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3F0C3" w14:textId="69BF837A" w:rsidR="005D679C" w:rsidRPr="00676034" w:rsidRDefault="005D679C" w:rsidP="005D679C">
      <w:pPr>
        <w:tabs>
          <w:tab w:val="left" w:pos="993"/>
        </w:tabs>
        <w:jc w:val="center"/>
        <w:rPr>
          <w:rFonts w:ascii="Times New Roman" w:hAnsi="Times New Roman"/>
          <w:b/>
          <w:sz w:val="32"/>
          <w:szCs w:val="22"/>
          <w:lang w:val="bg-BG"/>
        </w:rPr>
      </w:pPr>
      <w:r w:rsidRPr="00676034">
        <w:rPr>
          <w:rFonts w:ascii="Times New Roman" w:hAnsi="Times New Roman"/>
          <w:b/>
          <w:sz w:val="32"/>
          <w:szCs w:val="22"/>
          <w:lang w:val="bg-BG"/>
        </w:rPr>
        <w:t>МОТИВИ</w:t>
      </w:r>
    </w:p>
    <w:p w14:paraId="379ACFBA" w14:textId="77777777" w:rsidR="00676034" w:rsidRPr="00676034" w:rsidRDefault="00676034" w:rsidP="00676034">
      <w:pPr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676034">
        <w:rPr>
          <w:rFonts w:ascii="Times New Roman" w:hAnsi="Times New Roman"/>
          <w:b/>
          <w:bCs/>
          <w:sz w:val="28"/>
          <w:szCs w:val="28"/>
          <w:lang w:val="bg-BG"/>
        </w:rPr>
        <w:t>към</w:t>
      </w:r>
    </w:p>
    <w:p w14:paraId="6F021C12" w14:textId="4D03A755" w:rsidR="005D679C" w:rsidRDefault="00676034" w:rsidP="00676034">
      <w:pPr>
        <w:tabs>
          <w:tab w:val="left" w:pos="993"/>
        </w:tabs>
        <w:jc w:val="center"/>
        <w:rPr>
          <w:rFonts w:ascii="Times New Roman" w:hAnsi="Times New Roman"/>
          <w:sz w:val="32"/>
          <w:szCs w:val="22"/>
          <w:lang w:val="bg-BG"/>
        </w:rPr>
      </w:pPr>
      <w:r w:rsidRPr="00676034">
        <w:rPr>
          <w:rFonts w:ascii="Times New Roman" w:hAnsi="Times New Roman"/>
          <w:b/>
          <w:bCs/>
          <w:sz w:val="28"/>
          <w:szCs w:val="28"/>
          <w:lang w:val="bg-BG" w:eastAsia="zh-CN"/>
        </w:rPr>
        <w:t xml:space="preserve">проект на Правилник за изменение и допълнение на </w:t>
      </w:r>
      <w:r w:rsidRPr="00676034">
        <w:rPr>
          <w:rFonts w:ascii="Times New Roman" w:hAnsi="Times New Roman"/>
          <w:b/>
          <w:bCs/>
          <w:color w:val="000000"/>
          <w:sz w:val="28"/>
          <w:szCs w:val="28"/>
          <w:lang w:val="bg-BG" w:eastAsia="zh-CN"/>
        </w:rPr>
        <w:t xml:space="preserve">Правилника </w:t>
      </w:r>
      <w:r w:rsidRPr="00676034">
        <w:rPr>
          <w:rFonts w:ascii="Times New Roman" w:hAnsi="Times New Roman"/>
          <w:b/>
          <w:bCs/>
          <w:sz w:val="28"/>
          <w:szCs w:val="28"/>
          <w:lang w:val="bg-BG" w:eastAsia="zh-CN"/>
        </w:rPr>
        <w:t>за устройството и дейността на</w:t>
      </w:r>
      <w:r>
        <w:rPr>
          <w:rFonts w:ascii="Times New Roman" w:hAnsi="Times New Roman"/>
          <w:b/>
          <w:bCs/>
          <w:sz w:val="28"/>
          <w:szCs w:val="28"/>
          <w:lang w:val="bg-BG" w:eastAsia="zh-CN"/>
        </w:rPr>
        <w:t xml:space="preserve"> Централно военно окръжие</w:t>
      </w:r>
    </w:p>
    <w:p w14:paraId="2A1555D3" w14:textId="77777777" w:rsidR="00AB72D3" w:rsidRDefault="00AB72D3" w:rsidP="005D679C">
      <w:pPr>
        <w:tabs>
          <w:tab w:val="left" w:pos="993"/>
        </w:tabs>
        <w:jc w:val="center"/>
        <w:rPr>
          <w:rFonts w:ascii="Times New Roman" w:hAnsi="Times New Roman"/>
          <w:sz w:val="32"/>
          <w:szCs w:val="22"/>
          <w:lang w:val="bg-BG"/>
        </w:rPr>
      </w:pPr>
    </w:p>
    <w:p w14:paraId="20374850" w14:textId="77777777" w:rsidR="00676034" w:rsidRPr="005D679C" w:rsidRDefault="00676034" w:rsidP="005D679C">
      <w:pPr>
        <w:tabs>
          <w:tab w:val="left" w:pos="993"/>
        </w:tabs>
        <w:jc w:val="center"/>
        <w:rPr>
          <w:rFonts w:ascii="Times New Roman" w:hAnsi="Times New Roman"/>
          <w:sz w:val="32"/>
          <w:szCs w:val="22"/>
          <w:lang w:val="bg-BG"/>
        </w:rPr>
      </w:pPr>
    </w:p>
    <w:p w14:paraId="7EC015E8" w14:textId="77777777" w:rsidR="00AB72D3" w:rsidRPr="00AB72D3" w:rsidRDefault="00AB72D3" w:rsidP="00AB72D3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/>
          <w:b/>
          <w:sz w:val="28"/>
          <w:szCs w:val="28"/>
          <w:u w:val="single"/>
          <w:lang w:val="bg-BG"/>
        </w:rPr>
      </w:pPr>
      <w:r w:rsidRPr="00AB72D3">
        <w:rPr>
          <w:rFonts w:ascii="Times New Roman" w:eastAsia="Calibri" w:hAnsi="Times New Roman"/>
          <w:b/>
          <w:sz w:val="28"/>
          <w:szCs w:val="28"/>
          <w:u w:val="single"/>
          <w:lang w:val="bg-BG"/>
        </w:rPr>
        <w:t>Причини, които налагат приемането на акта:</w:t>
      </w:r>
    </w:p>
    <w:p w14:paraId="0AD3E9E1" w14:textId="77777777" w:rsidR="00AB72D3" w:rsidRDefault="00AB72D3" w:rsidP="005D679C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</w:p>
    <w:p w14:paraId="44A8411B" w14:textId="2CB8C06E" w:rsidR="005D679C" w:rsidRPr="005D679C" w:rsidRDefault="00A23BD4" w:rsidP="00A23BD4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  <w:r>
        <w:rPr>
          <w:rFonts w:ascii="Times New Roman" w:hAnsi="Times New Roman"/>
          <w:sz w:val="28"/>
          <w:szCs w:val="28"/>
          <w:lang w:val="bg-BG" w:eastAsia="en-GB"/>
        </w:rPr>
        <w:t>В изпълнение на Плана</w:t>
      </w:r>
      <w:r w:rsidRPr="00973CC9">
        <w:rPr>
          <w:rFonts w:ascii="Times New Roman" w:hAnsi="Times New Roman"/>
          <w:sz w:val="28"/>
          <w:szCs w:val="28"/>
          <w:lang w:val="bg-BG" w:eastAsia="en-GB"/>
        </w:rPr>
        <w:t xml:space="preserve"> за развитие на въоръжените сили </w:t>
      </w:r>
      <w:r>
        <w:rPr>
          <w:rFonts w:ascii="Times New Roman" w:hAnsi="Times New Roman"/>
          <w:sz w:val="28"/>
          <w:szCs w:val="28"/>
          <w:lang w:val="bg-BG" w:eastAsia="en-GB"/>
        </w:rPr>
        <w:t xml:space="preserve">на Република България </w:t>
      </w:r>
      <w:r w:rsidRPr="00973CC9">
        <w:rPr>
          <w:rFonts w:ascii="Times New Roman" w:hAnsi="Times New Roman"/>
          <w:sz w:val="28"/>
          <w:szCs w:val="28"/>
          <w:lang w:val="bg-BG" w:eastAsia="en-GB"/>
        </w:rPr>
        <w:t>до 2026 г.</w:t>
      </w:r>
      <w:r>
        <w:rPr>
          <w:rFonts w:ascii="Times New Roman" w:hAnsi="Times New Roman"/>
          <w:sz w:val="28"/>
          <w:szCs w:val="28"/>
          <w:lang w:val="bg-BG" w:eastAsia="en-GB"/>
        </w:rPr>
        <w:t xml:space="preserve"> </w:t>
      </w:r>
      <w:r w:rsidRPr="005D679C">
        <w:rPr>
          <w:rFonts w:ascii="Times New Roman" w:hAnsi="Times New Roman"/>
          <w:sz w:val="28"/>
          <w:szCs w:val="28"/>
          <w:lang w:val="bg-BG" w:eastAsia="en-GB"/>
        </w:rPr>
        <w:t>в структурата на Централно военно окръж</w:t>
      </w:r>
      <w:r>
        <w:rPr>
          <w:rFonts w:ascii="Times New Roman" w:hAnsi="Times New Roman"/>
          <w:sz w:val="28"/>
          <w:szCs w:val="28"/>
          <w:lang w:val="bg-BG" w:eastAsia="en-GB"/>
        </w:rPr>
        <w:t>ие и военните окръжия са предвидени о</w:t>
      </w:r>
      <w:r w:rsidR="005D679C" w:rsidRPr="005D679C">
        <w:rPr>
          <w:rFonts w:ascii="Times New Roman" w:hAnsi="Times New Roman"/>
          <w:sz w:val="28"/>
          <w:szCs w:val="28"/>
          <w:lang w:val="bg-BG" w:eastAsia="en-GB"/>
        </w:rPr>
        <w:t>рганизационно-щатни</w:t>
      </w:r>
      <w:r>
        <w:rPr>
          <w:rFonts w:ascii="Times New Roman" w:hAnsi="Times New Roman"/>
          <w:sz w:val="28"/>
          <w:szCs w:val="28"/>
          <w:lang w:val="bg-BG" w:eastAsia="en-GB"/>
        </w:rPr>
        <w:t>те</w:t>
      </w:r>
      <w:r w:rsidR="005D679C" w:rsidRPr="005D679C">
        <w:rPr>
          <w:rFonts w:ascii="Times New Roman" w:hAnsi="Times New Roman"/>
          <w:sz w:val="28"/>
          <w:szCs w:val="28"/>
          <w:lang w:val="bg-BG" w:eastAsia="en-GB"/>
        </w:rPr>
        <w:t xml:space="preserve"> промени</w:t>
      </w:r>
      <w:r>
        <w:rPr>
          <w:rFonts w:ascii="Times New Roman" w:hAnsi="Times New Roman"/>
          <w:sz w:val="28"/>
          <w:szCs w:val="28"/>
          <w:lang w:val="bg-BG" w:eastAsia="en-GB"/>
        </w:rPr>
        <w:t>,</w:t>
      </w:r>
      <w:r w:rsidR="005D679C" w:rsidRPr="005D679C">
        <w:rPr>
          <w:rFonts w:ascii="Times New Roman" w:hAnsi="Times New Roman"/>
          <w:sz w:val="28"/>
          <w:szCs w:val="28"/>
          <w:lang w:val="bg-BG" w:eastAsia="en-GB"/>
        </w:rPr>
        <w:t xml:space="preserve"> </w:t>
      </w:r>
      <w:r>
        <w:rPr>
          <w:rFonts w:ascii="Times New Roman" w:hAnsi="Times New Roman"/>
          <w:sz w:val="28"/>
          <w:szCs w:val="28"/>
          <w:lang w:val="bg-BG" w:eastAsia="en-GB"/>
        </w:rPr>
        <w:t>целящи повишаване ефективността и използването</w:t>
      </w:r>
      <w:r w:rsidR="005D679C" w:rsidRPr="005D679C">
        <w:rPr>
          <w:rFonts w:ascii="Times New Roman" w:hAnsi="Times New Roman"/>
          <w:sz w:val="28"/>
          <w:szCs w:val="28"/>
          <w:lang w:val="bg-BG" w:eastAsia="en-GB"/>
        </w:rPr>
        <w:t xml:space="preserve"> на наличния човешки ресурс, оптимизиране на вътрешната организация на работа и осигуряване на по-добра координация между отделните звена. </w:t>
      </w:r>
    </w:p>
    <w:p w14:paraId="05D6819A" w14:textId="77777777" w:rsidR="005D679C" w:rsidRPr="005D679C" w:rsidRDefault="005D679C" w:rsidP="005D679C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  <w:r w:rsidRPr="005D679C">
        <w:rPr>
          <w:rFonts w:ascii="Times New Roman" w:hAnsi="Times New Roman"/>
          <w:sz w:val="28"/>
          <w:szCs w:val="28"/>
          <w:lang w:val="bg-BG" w:eastAsia="en-GB"/>
        </w:rPr>
        <w:t>Чрез трансформирането на отделение „Планиране, програмиране и анализ” и отделение „Сигурност на информацията” в сектори се цели оптимизиране на управленската структура. По този начин се постига по-ефективно използване на наличния персонал и подобряване на йерархичната структура на щаба и ръководството на ЦВО.</w:t>
      </w:r>
    </w:p>
    <w:p w14:paraId="1136ADCA" w14:textId="77777777" w:rsidR="005D679C" w:rsidRPr="005D679C" w:rsidRDefault="005D679C" w:rsidP="005D679C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  <w:r w:rsidRPr="005D679C">
        <w:rPr>
          <w:rFonts w:ascii="Times New Roman" w:hAnsi="Times New Roman"/>
          <w:sz w:val="28"/>
          <w:szCs w:val="28"/>
          <w:lang w:val="bg-BG" w:eastAsia="en-GB"/>
        </w:rPr>
        <w:t>Промяната в наименованието и функциите на отделение „Логистика”,  трансформиращо се в отделение „Логистично и комуникационно осигуряване”, е обоснована от необходимостта да се осигури обединяване на отчетността на материалните средства в едно структурно звено. По този начин ще се улесни управлението, планирането и контрола на ресурсите, като същевременно се постига по-добра ефективност през целия им жизнен цикъл.</w:t>
      </w:r>
    </w:p>
    <w:p w14:paraId="6698F15A" w14:textId="62A677BA" w:rsidR="004C6D15" w:rsidRDefault="005D679C" w:rsidP="00143601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  <w:r w:rsidRPr="005D679C">
        <w:rPr>
          <w:rFonts w:ascii="Times New Roman" w:hAnsi="Times New Roman"/>
          <w:sz w:val="28"/>
          <w:szCs w:val="28"/>
          <w:lang w:val="bg-BG" w:eastAsia="en-GB"/>
        </w:rPr>
        <w:t>Трансформирането на сектор „Комуникационно-информационно осигуряване” в модул „Информационно осигуряване и дигитални комуникации” е в резултат на новите задачи, поставени в ЦВО. Модулът ще има ключова роля в администрирането и цифровата трансформация на процесите в ЦВО и ВО. Това ще доведе до по-добра интеграция на електронните системи, оптимизиране на дигиталния обмен на информация и повишаване на сигурността и надеждността на данните.</w:t>
      </w:r>
      <w:r w:rsidR="00143601">
        <w:rPr>
          <w:rFonts w:ascii="Times New Roman" w:hAnsi="Times New Roman"/>
          <w:sz w:val="28"/>
          <w:szCs w:val="28"/>
          <w:lang w:val="bg-BG" w:eastAsia="en-GB"/>
        </w:rPr>
        <w:t xml:space="preserve"> Създаването му и неговото функциониране </w:t>
      </w:r>
      <w:r w:rsidR="00143601" w:rsidRPr="006439A7">
        <w:rPr>
          <w:rFonts w:ascii="Times New Roman" w:hAnsi="Times New Roman"/>
          <w:b/>
          <w:bCs/>
          <w:sz w:val="28"/>
          <w:szCs w:val="28"/>
          <w:lang w:val="bg-BG" w:eastAsia="en-GB"/>
        </w:rPr>
        <w:t>от 01.12.2025 г.</w:t>
      </w:r>
      <w:r w:rsidR="00143601">
        <w:rPr>
          <w:rFonts w:ascii="Times New Roman" w:hAnsi="Times New Roman"/>
          <w:sz w:val="28"/>
          <w:szCs w:val="28"/>
          <w:lang w:val="bg-BG" w:eastAsia="en-GB"/>
        </w:rPr>
        <w:t xml:space="preserve"> е с оглед обслужване на предстоящи кампании на видовете въоръжени сили пре</w:t>
      </w:r>
      <w:r w:rsidR="002943D2">
        <w:rPr>
          <w:rFonts w:ascii="Times New Roman" w:hAnsi="Times New Roman"/>
          <w:sz w:val="28"/>
          <w:szCs w:val="28"/>
          <w:lang w:val="bg-BG" w:eastAsia="en-GB"/>
        </w:rPr>
        <w:t>з</w:t>
      </w:r>
      <w:r w:rsidR="00143601">
        <w:rPr>
          <w:rFonts w:ascii="Times New Roman" w:hAnsi="Times New Roman"/>
          <w:sz w:val="28"/>
          <w:szCs w:val="28"/>
          <w:lang w:val="bg-BG" w:eastAsia="en-GB"/>
        </w:rPr>
        <w:t xml:space="preserve"> </w:t>
      </w:r>
      <w:r w:rsidR="00143601" w:rsidRPr="00336BA9">
        <w:rPr>
          <w:rFonts w:ascii="Times New Roman" w:hAnsi="Times New Roman"/>
          <w:b/>
          <w:bCs/>
          <w:sz w:val="28"/>
          <w:szCs w:val="28"/>
          <w:lang w:val="bg-BG" w:eastAsia="en-GB"/>
        </w:rPr>
        <w:t>месец декември</w:t>
      </w:r>
      <w:r w:rsidR="004C6D15" w:rsidRPr="00336BA9">
        <w:rPr>
          <w:rFonts w:ascii="Times New Roman" w:hAnsi="Times New Roman"/>
          <w:b/>
          <w:bCs/>
          <w:sz w:val="28"/>
          <w:szCs w:val="28"/>
          <w:lang w:val="bg-BG" w:eastAsia="en-GB"/>
        </w:rPr>
        <w:t xml:space="preserve"> - осем конкурса</w:t>
      </w:r>
      <w:r w:rsidR="004C6D15" w:rsidRPr="004C6D15">
        <w:rPr>
          <w:rFonts w:ascii="Times New Roman" w:hAnsi="Times New Roman"/>
          <w:sz w:val="28"/>
          <w:szCs w:val="28"/>
          <w:lang w:val="bg-BG" w:eastAsia="en-GB"/>
        </w:rPr>
        <w:t xml:space="preserve"> от видовете командвания </w:t>
      </w:r>
      <w:r w:rsidR="006439A7">
        <w:rPr>
          <w:rFonts w:ascii="Times New Roman" w:hAnsi="Times New Roman"/>
          <w:sz w:val="28"/>
          <w:szCs w:val="28"/>
          <w:lang w:val="bg-BG" w:eastAsia="en-GB"/>
        </w:rPr>
        <w:t>-</w:t>
      </w:r>
      <w:r w:rsidR="004C6D15" w:rsidRPr="004C6D15">
        <w:rPr>
          <w:rFonts w:ascii="Times New Roman" w:hAnsi="Times New Roman"/>
          <w:sz w:val="28"/>
          <w:szCs w:val="28"/>
          <w:lang w:val="bg-BG" w:eastAsia="en-GB"/>
        </w:rPr>
        <w:t xml:space="preserve"> </w:t>
      </w:r>
      <w:r w:rsidR="00BF4CB1" w:rsidRPr="00BF4CB1">
        <w:rPr>
          <w:rFonts w:ascii="Times New Roman" w:hAnsi="Times New Roman"/>
          <w:sz w:val="28"/>
          <w:szCs w:val="28"/>
          <w:lang w:val="bg-BG" w:eastAsia="en-GB"/>
        </w:rPr>
        <w:t>Съвместно командване на силите (СКС), Сухопътни войски (СВ), Военновъздушни сили (ВВС), Военноморски сили (ВМС), Командване на логистичната поддръжка (КЛП), Съвместно командване на специалните операции (СКСО), Командване за комуникационно-информационна поддръжка и киберотбрана (ККИПКО) и Национален военен университет „Васил Левски“ (НВУ).</w:t>
      </w:r>
    </w:p>
    <w:p w14:paraId="274C17ED" w14:textId="77777777" w:rsidR="00336BA9" w:rsidRDefault="00336BA9" w:rsidP="00143601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</w:p>
    <w:p w14:paraId="59D3D04C" w14:textId="77777777" w:rsidR="004C6D15" w:rsidRPr="004C6D15" w:rsidRDefault="004C6D15" w:rsidP="004C6D15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  <w:r w:rsidRPr="004C6D15">
        <w:rPr>
          <w:rFonts w:ascii="Times New Roman" w:hAnsi="Times New Roman"/>
          <w:sz w:val="28"/>
          <w:szCs w:val="28"/>
          <w:lang w:val="bg-BG" w:eastAsia="en-GB"/>
        </w:rPr>
        <w:lastRenderedPageBreak/>
        <w:t>В своята дейност модулът ще:</w:t>
      </w:r>
    </w:p>
    <w:p w14:paraId="2DEAEBDF" w14:textId="77777777" w:rsidR="004C6D15" w:rsidRPr="004C6D15" w:rsidRDefault="004C6D15" w:rsidP="004C6D15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  <w:r w:rsidRPr="004C6D15">
        <w:rPr>
          <w:rFonts w:ascii="Times New Roman" w:hAnsi="Times New Roman"/>
          <w:sz w:val="28"/>
          <w:szCs w:val="28"/>
          <w:lang w:val="bg-BG" w:eastAsia="en-GB"/>
        </w:rPr>
        <w:t>• създава и реализира комуникационни и рекламни кампании, насочени към привличане на кандидати за военна служба;</w:t>
      </w:r>
    </w:p>
    <w:p w14:paraId="286791F2" w14:textId="77777777" w:rsidR="004C6D15" w:rsidRPr="004C6D15" w:rsidRDefault="004C6D15" w:rsidP="004C6D15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  <w:r w:rsidRPr="004C6D15">
        <w:rPr>
          <w:rFonts w:ascii="Times New Roman" w:hAnsi="Times New Roman"/>
          <w:sz w:val="28"/>
          <w:szCs w:val="28"/>
          <w:lang w:val="bg-BG" w:eastAsia="en-GB"/>
        </w:rPr>
        <w:t>• изготвя, публикува и разпространява визуални и информационни материали в социалните медии и други дигитални платформи;</w:t>
      </w:r>
    </w:p>
    <w:p w14:paraId="2856B2C7" w14:textId="77777777" w:rsidR="004C6D15" w:rsidRPr="004C6D15" w:rsidRDefault="004C6D15" w:rsidP="004C6D15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  <w:r w:rsidRPr="004C6D15">
        <w:rPr>
          <w:rFonts w:ascii="Times New Roman" w:hAnsi="Times New Roman"/>
          <w:sz w:val="28"/>
          <w:szCs w:val="28"/>
          <w:lang w:val="bg-BG" w:eastAsia="en-GB"/>
        </w:rPr>
        <w:t>• извършва анализ на ефективността на своята комуникационна дейност, включително на ангажираността в социалните мрежи, показателите за достигане и обратната връзка от аудиторията;</w:t>
      </w:r>
    </w:p>
    <w:p w14:paraId="2115492C" w14:textId="77777777" w:rsidR="004C6D15" w:rsidRPr="004C6D15" w:rsidRDefault="004C6D15" w:rsidP="004C6D15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  <w:r w:rsidRPr="004C6D15">
        <w:rPr>
          <w:rFonts w:ascii="Times New Roman" w:hAnsi="Times New Roman"/>
          <w:sz w:val="28"/>
          <w:szCs w:val="28"/>
          <w:lang w:val="bg-BG" w:eastAsia="en-GB"/>
        </w:rPr>
        <w:t>• на база на тези анализи ще актуализира и оптимизира комуникационната си стратегия, с цел достигане до още по-широк кръг от потенциални кандидати;</w:t>
      </w:r>
    </w:p>
    <w:p w14:paraId="48A4DE66" w14:textId="77777777" w:rsidR="004C6D15" w:rsidRPr="004C6D15" w:rsidRDefault="004C6D15" w:rsidP="004C6D15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  <w:r w:rsidRPr="004C6D15">
        <w:rPr>
          <w:rFonts w:ascii="Times New Roman" w:hAnsi="Times New Roman"/>
          <w:sz w:val="28"/>
          <w:szCs w:val="28"/>
          <w:lang w:val="bg-BG" w:eastAsia="en-GB"/>
        </w:rPr>
        <w:t>• осигурява методическо съдействие и координация с териториалните структури при провеждането на местни информационни кампании.</w:t>
      </w:r>
    </w:p>
    <w:p w14:paraId="6E51AEFB" w14:textId="36E63853" w:rsidR="006439A7" w:rsidRPr="00336BA9" w:rsidRDefault="004C6D15" w:rsidP="006439A7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  <w:r w:rsidRPr="004C6D15">
        <w:rPr>
          <w:rFonts w:ascii="Times New Roman" w:hAnsi="Times New Roman"/>
          <w:sz w:val="28"/>
          <w:szCs w:val="28"/>
          <w:lang w:val="bg-BG" w:eastAsia="en-GB"/>
        </w:rPr>
        <w:t>Обособяването на този модул ще позволи изграждането на единен, съгласуван и стратегически подход към обществената комуникация, свързана с популяризирането на военната служба. Това ще допринесе за по-голяма информираност сред обществото, ще засили интереса на младите хора към военната професия и ще подпомогне успешното провеждане на предстоящите конкурси.</w:t>
      </w:r>
      <w:r w:rsidR="006439A7" w:rsidRPr="006439A7">
        <w:rPr>
          <w:rFonts w:ascii="Times New Roman" w:hAnsi="Times New Roman"/>
          <w:color w:val="FF0000"/>
          <w:sz w:val="28"/>
          <w:szCs w:val="28"/>
          <w:lang w:val="bg-BG" w:eastAsia="en-GB"/>
        </w:rPr>
        <w:t xml:space="preserve"> </w:t>
      </w:r>
      <w:r w:rsidR="006439A7" w:rsidRPr="00336BA9">
        <w:rPr>
          <w:rFonts w:ascii="Times New Roman" w:hAnsi="Times New Roman"/>
          <w:sz w:val="28"/>
          <w:szCs w:val="28"/>
          <w:lang w:val="bg-BG" w:eastAsia="en-GB"/>
        </w:rPr>
        <w:t xml:space="preserve">Ето защо се предвижда обществените консултации да се проведат </w:t>
      </w:r>
      <w:r w:rsidR="006439A7" w:rsidRPr="00336BA9">
        <w:rPr>
          <w:rFonts w:ascii="Times New Roman" w:hAnsi="Times New Roman"/>
          <w:b/>
          <w:bCs/>
          <w:sz w:val="28"/>
          <w:szCs w:val="28"/>
          <w:lang w:val="bg-BG" w:eastAsia="en-GB"/>
        </w:rPr>
        <w:t>в 14-дневен срок.</w:t>
      </w:r>
    </w:p>
    <w:p w14:paraId="4EB2C453" w14:textId="77777777" w:rsidR="006439A7" w:rsidRDefault="006439A7" w:rsidP="006439A7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</w:p>
    <w:p w14:paraId="48A66546" w14:textId="7E34807C" w:rsidR="00AB72D3" w:rsidRDefault="00AB72D3" w:rsidP="006439A7">
      <w:pPr>
        <w:numPr>
          <w:ilvl w:val="0"/>
          <w:numId w:val="4"/>
        </w:numPr>
        <w:spacing w:after="160" w:line="259" w:lineRule="auto"/>
        <w:ind w:left="0" w:firstLine="720"/>
        <w:contextualSpacing/>
        <w:jc w:val="both"/>
        <w:rPr>
          <w:rFonts w:ascii="Times New Roman" w:eastAsia="Calibri" w:hAnsi="Times New Roman"/>
          <w:b/>
          <w:sz w:val="28"/>
          <w:szCs w:val="28"/>
          <w:u w:val="single"/>
          <w:lang w:val="bg-BG"/>
        </w:rPr>
      </w:pPr>
      <w:r w:rsidRPr="00AB72D3">
        <w:rPr>
          <w:rFonts w:ascii="Times New Roman" w:eastAsia="Calibri" w:hAnsi="Times New Roman"/>
          <w:b/>
          <w:sz w:val="28"/>
          <w:szCs w:val="28"/>
          <w:u w:val="single"/>
          <w:lang w:val="bg-BG"/>
        </w:rPr>
        <w:t>Цели, които се поставят:</w:t>
      </w:r>
    </w:p>
    <w:p w14:paraId="26592042" w14:textId="77777777" w:rsidR="00AB72D3" w:rsidRPr="00AB72D3" w:rsidRDefault="00AB72D3" w:rsidP="00AB72D3">
      <w:pPr>
        <w:spacing w:after="160" w:line="259" w:lineRule="auto"/>
        <w:ind w:left="1440"/>
        <w:contextualSpacing/>
        <w:jc w:val="both"/>
        <w:rPr>
          <w:rFonts w:ascii="Times New Roman" w:eastAsia="Calibri" w:hAnsi="Times New Roman"/>
          <w:b/>
          <w:sz w:val="28"/>
          <w:szCs w:val="28"/>
          <w:u w:val="single"/>
          <w:lang w:val="bg-BG"/>
        </w:rPr>
      </w:pPr>
    </w:p>
    <w:p w14:paraId="52151601" w14:textId="044976C4" w:rsidR="005D679C" w:rsidRDefault="005D679C" w:rsidP="005D679C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  <w:r w:rsidRPr="005D679C">
        <w:rPr>
          <w:rFonts w:ascii="Times New Roman" w:hAnsi="Times New Roman"/>
          <w:sz w:val="28"/>
          <w:szCs w:val="28"/>
          <w:lang w:val="bg-BG" w:eastAsia="en-GB"/>
        </w:rPr>
        <w:t xml:space="preserve">В резултат на предлаганите промени се очаква подобряване на комуникацията между отделните структурни звена, ясно разпределение на отговорностите и по-ефективно взаимодействие при изпълнение на поставените задачи. </w:t>
      </w:r>
    </w:p>
    <w:p w14:paraId="489B13D3" w14:textId="77777777" w:rsidR="00AB72D3" w:rsidRDefault="00AB72D3" w:rsidP="005D679C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</w:p>
    <w:p w14:paraId="1167A55E" w14:textId="7D791087" w:rsidR="00676034" w:rsidRPr="00F159BB" w:rsidRDefault="00676034" w:rsidP="00676034">
      <w:pPr>
        <w:numPr>
          <w:ilvl w:val="0"/>
          <w:numId w:val="4"/>
        </w:numPr>
        <w:spacing w:after="160" w:line="259" w:lineRule="auto"/>
        <w:ind w:left="0" w:firstLine="720"/>
        <w:contextualSpacing/>
        <w:jc w:val="both"/>
        <w:rPr>
          <w:rFonts w:ascii="Times New Roman" w:eastAsia="Calibri" w:hAnsi="Times New Roman"/>
          <w:sz w:val="28"/>
          <w:szCs w:val="28"/>
          <w:lang w:val="bg-BG"/>
        </w:rPr>
      </w:pPr>
      <w:r w:rsidRPr="00676034">
        <w:rPr>
          <w:rFonts w:ascii="Times New Roman" w:eastAsia="Calibri" w:hAnsi="Times New Roman"/>
          <w:b/>
          <w:sz w:val="28"/>
          <w:szCs w:val="28"/>
          <w:u w:val="single"/>
          <w:lang w:val="bg-BG"/>
        </w:rPr>
        <w:t>Финансови и други средства, необходими за прилагането на новата уредба:</w:t>
      </w:r>
    </w:p>
    <w:p w14:paraId="287C0028" w14:textId="77777777" w:rsidR="00F159BB" w:rsidRPr="00676034" w:rsidRDefault="00F159BB" w:rsidP="00F159BB">
      <w:pPr>
        <w:spacing w:after="160" w:line="259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  <w:lang w:val="bg-BG"/>
        </w:rPr>
      </w:pPr>
    </w:p>
    <w:p w14:paraId="503FB8C1" w14:textId="5062CE9C" w:rsidR="00676034" w:rsidRDefault="00676034" w:rsidP="00676034">
      <w:pPr>
        <w:autoSpaceDN w:val="0"/>
        <w:ind w:firstLine="709"/>
        <w:jc w:val="both"/>
        <w:rPr>
          <w:rFonts w:ascii="Times New Roman" w:eastAsia="Calibri" w:hAnsi="Times New Roman"/>
          <w:sz w:val="28"/>
          <w:szCs w:val="28"/>
          <w:lang w:val="bg-BG"/>
        </w:rPr>
      </w:pPr>
      <w:r w:rsidRPr="00676034">
        <w:rPr>
          <w:rFonts w:ascii="Times New Roman" w:eastAsia="Calibri" w:hAnsi="Times New Roman"/>
          <w:sz w:val="28"/>
          <w:szCs w:val="28"/>
          <w:lang w:val="bg-BG"/>
        </w:rPr>
        <w:t xml:space="preserve">Финансовите средства, необходими за прилагането на Правилника за устройството и дейността на Централно военно окръжие ще бъдат осигурени в рамките на бюджета на </w:t>
      </w:r>
      <w:r>
        <w:rPr>
          <w:rFonts w:ascii="Times New Roman" w:eastAsia="Calibri" w:hAnsi="Times New Roman"/>
          <w:sz w:val="28"/>
          <w:szCs w:val="28"/>
          <w:lang w:val="bg-BG"/>
        </w:rPr>
        <w:t>Централно военно окръжие</w:t>
      </w:r>
      <w:r w:rsidRPr="00676034">
        <w:rPr>
          <w:rFonts w:ascii="Times New Roman" w:eastAsia="Calibri" w:hAnsi="Times New Roman"/>
          <w:sz w:val="28"/>
          <w:szCs w:val="28"/>
          <w:lang w:val="bg-BG"/>
        </w:rPr>
        <w:t>.</w:t>
      </w:r>
    </w:p>
    <w:p w14:paraId="0DF95341" w14:textId="77777777" w:rsidR="00676034" w:rsidRPr="00676034" w:rsidRDefault="00676034" w:rsidP="00676034">
      <w:pPr>
        <w:autoSpaceDN w:val="0"/>
        <w:ind w:firstLine="709"/>
        <w:jc w:val="both"/>
        <w:rPr>
          <w:rFonts w:ascii="Times New Roman" w:eastAsia="Calibri" w:hAnsi="Times New Roman"/>
          <w:sz w:val="28"/>
          <w:szCs w:val="28"/>
          <w:lang w:val="bg-BG"/>
        </w:rPr>
      </w:pPr>
    </w:p>
    <w:p w14:paraId="52186F13" w14:textId="4877B7B6" w:rsidR="00676034" w:rsidRPr="00F159BB" w:rsidRDefault="00676034" w:rsidP="00F159BB">
      <w:pPr>
        <w:pStyle w:val="a8"/>
        <w:numPr>
          <w:ilvl w:val="0"/>
          <w:numId w:val="4"/>
        </w:numPr>
        <w:spacing w:after="160" w:line="259" w:lineRule="auto"/>
        <w:jc w:val="both"/>
        <w:rPr>
          <w:rFonts w:ascii="Times New Roman" w:eastAsia="Calibri" w:hAnsi="Times New Roman"/>
          <w:b/>
          <w:sz w:val="28"/>
          <w:szCs w:val="28"/>
          <w:u w:val="single"/>
          <w:lang w:val="bg-BG"/>
        </w:rPr>
      </w:pPr>
      <w:r w:rsidRPr="00F159BB">
        <w:rPr>
          <w:rFonts w:ascii="Times New Roman" w:eastAsia="Calibri" w:hAnsi="Times New Roman"/>
          <w:b/>
          <w:sz w:val="28"/>
          <w:szCs w:val="28"/>
          <w:u w:val="single"/>
          <w:lang w:val="bg-BG"/>
        </w:rPr>
        <w:t>Очаквани резултати от прилагането на акта:</w:t>
      </w:r>
    </w:p>
    <w:p w14:paraId="11D58C65" w14:textId="77777777" w:rsidR="00F159BB" w:rsidRPr="00F159BB" w:rsidRDefault="00F159BB" w:rsidP="00F159BB">
      <w:pPr>
        <w:pStyle w:val="a8"/>
        <w:spacing w:after="160" w:line="259" w:lineRule="auto"/>
        <w:ind w:left="1440"/>
        <w:jc w:val="both"/>
        <w:rPr>
          <w:rFonts w:ascii="Times New Roman" w:eastAsia="Calibri" w:hAnsi="Times New Roman"/>
          <w:b/>
          <w:sz w:val="28"/>
          <w:szCs w:val="28"/>
          <w:u w:val="single"/>
          <w:lang w:val="bg-BG"/>
        </w:rPr>
      </w:pPr>
    </w:p>
    <w:p w14:paraId="0E6A1315" w14:textId="480BB30F" w:rsidR="00676034" w:rsidRPr="00676034" w:rsidRDefault="00AB0C0B" w:rsidP="00676034">
      <w:pPr>
        <w:spacing w:after="160" w:line="259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val="bg-BG"/>
        </w:rPr>
      </w:pPr>
      <w:r>
        <w:rPr>
          <w:rFonts w:ascii="Times New Roman" w:eastAsia="Calibri" w:hAnsi="Times New Roman"/>
          <w:sz w:val="28"/>
          <w:szCs w:val="28"/>
          <w:lang w:val="bg-BG"/>
        </w:rPr>
        <w:t>У</w:t>
      </w:r>
      <w:r w:rsidR="00676034" w:rsidRPr="00676034">
        <w:rPr>
          <w:rFonts w:ascii="Times New Roman" w:eastAsia="Calibri" w:hAnsi="Times New Roman"/>
          <w:sz w:val="28"/>
          <w:szCs w:val="28"/>
          <w:lang w:val="bg-BG"/>
        </w:rPr>
        <w:t>твържда</w:t>
      </w:r>
      <w:r>
        <w:rPr>
          <w:rFonts w:ascii="Times New Roman" w:eastAsia="Calibri" w:hAnsi="Times New Roman"/>
          <w:sz w:val="28"/>
          <w:szCs w:val="28"/>
          <w:lang w:val="bg-BG"/>
        </w:rPr>
        <w:t>ването и обнародването на правилника</w:t>
      </w:r>
      <w:r w:rsidR="00676034" w:rsidRPr="00676034">
        <w:rPr>
          <w:rFonts w:ascii="Times New Roman" w:eastAsia="Calibri" w:hAnsi="Times New Roman"/>
          <w:sz w:val="28"/>
          <w:szCs w:val="28"/>
          <w:lang w:val="bg-BG"/>
        </w:rPr>
        <w:t xml:space="preserve"> ще </w:t>
      </w:r>
      <w:r w:rsidRPr="005D679C">
        <w:rPr>
          <w:rFonts w:ascii="Times New Roman" w:hAnsi="Times New Roman"/>
          <w:sz w:val="28"/>
          <w:szCs w:val="28"/>
          <w:lang w:val="bg-BG" w:eastAsia="en-GB"/>
        </w:rPr>
        <w:t>допринесе за по-ефективно използване на човешките, материалните и финансовите ресурси, за съкращаване на административните процедури и за постигане на по-добра управляемост на процесите.</w:t>
      </w:r>
    </w:p>
    <w:p w14:paraId="166AC4AE" w14:textId="77777777" w:rsidR="00676034" w:rsidRPr="00676034" w:rsidRDefault="00676034" w:rsidP="00676034">
      <w:pPr>
        <w:spacing w:after="160" w:line="259" w:lineRule="auto"/>
        <w:contextualSpacing/>
        <w:jc w:val="both"/>
        <w:rPr>
          <w:rFonts w:ascii="Times New Roman" w:eastAsia="Calibri" w:hAnsi="Times New Roman"/>
          <w:b/>
          <w:sz w:val="28"/>
          <w:szCs w:val="28"/>
          <w:u w:val="single"/>
          <w:lang w:val="bg-BG"/>
        </w:rPr>
      </w:pPr>
    </w:p>
    <w:p w14:paraId="1907F598" w14:textId="1785856F" w:rsidR="00676034" w:rsidRPr="00F159BB" w:rsidRDefault="00676034" w:rsidP="00F159BB">
      <w:pPr>
        <w:pStyle w:val="a8"/>
        <w:numPr>
          <w:ilvl w:val="0"/>
          <w:numId w:val="4"/>
        </w:numPr>
        <w:spacing w:after="160" w:line="259" w:lineRule="auto"/>
        <w:jc w:val="both"/>
        <w:rPr>
          <w:rFonts w:ascii="Times New Roman" w:eastAsia="Calibri" w:hAnsi="Times New Roman"/>
          <w:b/>
          <w:sz w:val="28"/>
          <w:szCs w:val="28"/>
          <w:u w:val="single"/>
          <w:lang w:val="bg-BG"/>
        </w:rPr>
      </w:pPr>
      <w:r w:rsidRPr="00F159BB">
        <w:rPr>
          <w:rFonts w:ascii="Times New Roman" w:eastAsia="Calibri" w:hAnsi="Times New Roman"/>
          <w:b/>
          <w:sz w:val="28"/>
          <w:szCs w:val="28"/>
          <w:u w:val="single"/>
          <w:lang w:val="bg-BG"/>
        </w:rPr>
        <w:t>Анализ за съответствие с правото на Европейския съюз</w:t>
      </w:r>
    </w:p>
    <w:p w14:paraId="38EA81E2" w14:textId="77777777" w:rsidR="00F159BB" w:rsidRPr="00F159BB" w:rsidRDefault="00F159BB" w:rsidP="00F159BB">
      <w:pPr>
        <w:pStyle w:val="a8"/>
        <w:spacing w:after="160" w:line="259" w:lineRule="auto"/>
        <w:ind w:left="1440"/>
        <w:jc w:val="both"/>
        <w:rPr>
          <w:rFonts w:ascii="Times New Roman" w:eastAsia="Calibri" w:hAnsi="Times New Roman"/>
          <w:b/>
          <w:sz w:val="28"/>
          <w:szCs w:val="28"/>
          <w:u w:val="single"/>
          <w:lang w:val="bg-BG"/>
        </w:rPr>
      </w:pPr>
    </w:p>
    <w:p w14:paraId="379F9809" w14:textId="5D82EA99" w:rsidR="00676034" w:rsidRPr="00676034" w:rsidRDefault="00676034" w:rsidP="00676034">
      <w:pPr>
        <w:spacing w:after="160" w:line="259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val="bg-BG"/>
        </w:rPr>
      </w:pPr>
      <w:r w:rsidRPr="00676034">
        <w:rPr>
          <w:rFonts w:ascii="Times New Roman" w:eastAsia="Calibri" w:hAnsi="Times New Roman"/>
          <w:sz w:val="28"/>
          <w:szCs w:val="28"/>
          <w:lang w:val="bg-BG"/>
        </w:rPr>
        <w:t xml:space="preserve">Проектът на </w:t>
      </w:r>
      <w:r w:rsidR="00AB0C0B">
        <w:rPr>
          <w:rFonts w:ascii="Times New Roman" w:eastAsia="Calibri" w:hAnsi="Times New Roman"/>
          <w:sz w:val="28"/>
          <w:szCs w:val="28"/>
          <w:lang w:val="bg-BG"/>
        </w:rPr>
        <w:t>правилник</w:t>
      </w:r>
      <w:r w:rsidRPr="00676034">
        <w:rPr>
          <w:rFonts w:ascii="Times New Roman" w:eastAsia="Calibri" w:hAnsi="Times New Roman"/>
          <w:sz w:val="28"/>
          <w:szCs w:val="28"/>
          <w:lang w:val="bg-BG"/>
        </w:rPr>
        <w:t xml:space="preserve"> не предвижда въвеждане на европейско законодателство, поради което не е изготвена справка за съответствие с правото на Европейския съюз.</w:t>
      </w:r>
    </w:p>
    <w:p w14:paraId="032083A9" w14:textId="77777777" w:rsidR="00676034" w:rsidRDefault="00676034" w:rsidP="005D679C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  <w:lang w:val="bg-BG" w:eastAsia="en-GB"/>
        </w:rPr>
      </w:pPr>
    </w:p>
    <w:p w14:paraId="63B0BD5E" w14:textId="770E039B" w:rsidR="00791C4E" w:rsidRPr="00791C4E" w:rsidRDefault="00791C4E" w:rsidP="00791C4E">
      <w:pPr>
        <w:ind w:left="5812"/>
        <w:rPr>
          <w:rFonts w:ascii="Times New Roman" w:hAnsi="Times New Roman"/>
          <w:sz w:val="28"/>
          <w:szCs w:val="28"/>
          <w:lang w:val="bg-BG"/>
        </w:rPr>
      </w:pPr>
    </w:p>
    <w:sectPr w:rsidR="00791C4E" w:rsidRPr="00791C4E" w:rsidSect="00676034">
      <w:footerReference w:type="even" r:id="rId8"/>
      <w:footerReference w:type="default" r:id="rId9"/>
      <w:pgSz w:w="11906" w:h="16838" w:code="9"/>
      <w:pgMar w:top="1134" w:right="851" w:bottom="1134" w:left="2127" w:header="709" w:footer="1123" w:gutter="0"/>
      <w:paperSrc w:first="1" w:other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7701C" w14:textId="77777777" w:rsidR="00993E30" w:rsidRDefault="00993E30" w:rsidP="00F67BEB">
      <w:r>
        <w:separator/>
      </w:r>
    </w:p>
  </w:endnote>
  <w:endnote w:type="continuationSeparator" w:id="0">
    <w:p w14:paraId="509A59DF" w14:textId="77777777" w:rsidR="00993E30" w:rsidRDefault="00993E30" w:rsidP="00F67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13D28" w14:textId="77777777" w:rsidR="00E502B3" w:rsidRDefault="00104F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183FBFA" w14:textId="77777777" w:rsidR="00E502B3" w:rsidRDefault="0000000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6806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DD6B32" w14:textId="1A546CE7" w:rsidR="00F67BEB" w:rsidRDefault="00F67BEB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120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CB3282" w14:textId="77777777" w:rsidR="00F67BEB" w:rsidRDefault="00F67BE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A14A2" w14:textId="77777777" w:rsidR="00993E30" w:rsidRDefault="00993E30" w:rsidP="00F67BEB">
      <w:r>
        <w:separator/>
      </w:r>
    </w:p>
  </w:footnote>
  <w:footnote w:type="continuationSeparator" w:id="0">
    <w:p w14:paraId="1ACC2CB3" w14:textId="77777777" w:rsidR="00993E30" w:rsidRDefault="00993E30" w:rsidP="00F67B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1048C"/>
    <w:multiLevelType w:val="hybridMultilevel"/>
    <w:tmpl w:val="B26A221A"/>
    <w:lvl w:ilvl="0" w:tplc="8DEC0896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65DA6"/>
    <w:multiLevelType w:val="hybridMultilevel"/>
    <w:tmpl w:val="A8FC526A"/>
    <w:lvl w:ilvl="0" w:tplc="098214E0">
      <w:start w:val="1"/>
      <w:numFmt w:val="decimal"/>
      <w:lvlText w:val="%1."/>
      <w:lvlJc w:val="left"/>
      <w:pPr>
        <w:tabs>
          <w:tab w:val="num" w:pos="1272"/>
        </w:tabs>
        <w:ind w:left="1272" w:hanging="360"/>
      </w:pPr>
      <w:rPr>
        <w:strike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52DDC"/>
    <w:multiLevelType w:val="hybridMultilevel"/>
    <w:tmpl w:val="09AC7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31833"/>
    <w:multiLevelType w:val="hybridMultilevel"/>
    <w:tmpl w:val="F85225B8"/>
    <w:lvl w:ilvl="0" w:tplc="5CCEB092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4736076">
    <w:abstractNumId w:val="0"/>
  </w:num>
  <w:num w:numId="2" w16cid:durableId="1757510258">
    <w:abstractNumId w:val="2"/>
  </w:num>
  <w:num w:numId="3" w16cid:durableId="19143143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68878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2E48"/>
    <w:rsid w:val="000308A3"/>
    <w:rsid w:val="00104F76"/>
    <w:rsid w:val="00143601"/>
    <w:rsid w:val="001F4BBE"/>
    <w:rsid w:val="002943D2"/>
    <w:rsid w:val="002E6354"/>
    <w:rsid w:val="002F6755"/>
    <w:rsid w:val="00316829"/>
    <w:rsid w:val="00336BA9"/>
    <w:rsid w:val="003C1202"/>
    <w:rsid w:val="004621B1"/>
    <w:rsid w:val="004C6D15"/>
    <w:rsid w:val="005421E9"/>
    <w:rsid w:val="005D679C"/>
    <w:rsid w:val="005E2E48"/>
    <w:rsid w:val="0061191A"/>
    <w:rsid w:val="006439A7"/>
    <w:rsid w:val="00676034"/>
    <w:rsid w:val="00791C4E"/>
    <w:rsid w:val="007B118F"/>
    <w:rsid w:val="007D03F9"/>
    <w:rsid w:val="00875C0A"/>
    <w:rsid w:val="00890450"/>
    <w:rsid w:val="00965DDE"/>
    <w:rsid w:val="00973CC9"/>
    <w:rsid w:val="00993E30"/>
    <w:rsid w:val="00A23BD4"/>
    <w:rsid w:val="00A97AF1"/>
    <w:rsid w:val="00AB0C0B"/>
    <w:rsid w:val="00AB72D3"/>
    <w:rsid w:val="00B22CC9"/>
    <w:rsid w:val="00BB4A62"/>
    <w:rsid w:val="00BD40E4"/>
    <w:rsid w:val="00BF4CB1"/>
    <w:rsid w:val="00C35ABD"/>
    <w:rsid w:val="00C807E0"/>
    <w:rsid w:val="00D81F0C"/>
    <w:rsid w:val="00E20C9B"/>
    <w:rsid w:val="00F159BB"/>
    <w:rsid w:val="00F20C5F"/>
    <w:rsid w:val="00F67BEB"/>
    <w:rsid w:val="00FC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9A99"/>
  <w15:docId w15:val="{8EADC90C-047A-4FDA-910C-5779A9FD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C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1C4E"/>
    <w:pPr>
      <w:tabs>
        <w:tab w:val="center" w:pos="4320"/>
        <w:tab w:val="right" w:pos="8640"/>
      </w:tabs>
    </w:pPr>
  </w:style>
  <w:style w:type="character" w:customStyle="1" w:styleId="a4">
    <w:name w:val="Долен колонтитул Знак"/>
    <w:basedOn w:val="a0"/>
    <w:link w:val="a3"/>
    <w:uiPriority w:val="99"/>
    <w:rsid w:val="00791C4E"/>
    <w:rPr>
      <w:rFonts w:ascii="Arial" w:eastAsia="Times New Roman" w:hAnsi="Arial" w:cs="Times New Roman"/>
      <w:sz w:val="20"/>
      <w:szCs w:val="20"/>
    </w:rPr>
  </w:style>
  <w:style w:type="character" w:styleId="a5">
    <w:name w:val="page number"/>
    <w:basedOn w:val="a0"/>
    <w:rsid w:val="00791C4E"/>
  </w:style>
  <w:style w:type="paragraph" w:styleId="a6">
    <w:name w:val="header"/>
    <w:basedOn w:val="a"/>
    <w:link w:val="a7"/>
    <w:rsid w:val="00791C4E"/>
    <w:pPr>
      <w:tabs>
        <w:tab w:val="center" w:pos="4320"/>
        <w:tab w:val="right" w:pos="8640"/>
      </w:tabs>
    </w:pPr>
  </w:style>
  <w:style w:type="character" w:customStyle="1" w:styleId="a7">
    <w:name w:val="Горен колонтитул Знак"/>
    <w:basedOn w:val="a0"/>
    <w:link w:val="a6"/>
    <w:rsid w:val="00791C4E"/>
    <w:rPr>
      <w:rFonts w:ascii="Arial" w:eastAsia="Times New Roman" w:hAnsi="Arial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F15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FD9B8-B8E4-4DEA-AEF1-F73E30FB0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Станимир Димитров</cp:lastModifiedBy>
  <cp:revision>6</cp:revision>
  <cp:lastPrinted>2025-10-27T07:10:00Z</cp:lastPrinted>
  <dcterms:created xsi:type="dcterms:W3CDTF">2025-10-27T10:11:00Z</dcterms:created>
  <dcterms:modified xsi:type="dcterms:W3CDTF">2025-10-27T12:31:00Z</dcterms:modified>
</cp:coreProperties>
</file>