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50" w:type="dxa"/>
        <w:jc w:val="center"/>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15650"/>
      </w:tblGrid>
      <w:tr w:rsidR="007F095E" w:rsidRPr="007F095E" w14:paraId="667A25CB" w14:textId="77777777" w:rsidTr="002B2268">
        <w:trPr>
          <w:trHeight w:val="958"/>
          <w:jc w:val="center"/>
        </w:trPr>
        <w:tc>
          <w:tcPr>
            <w:tcW w:w="15650" w:type="dxa"/>
            <w:shd w:val="clear" w:color="auto" w:fill="BDD6EE"/>
          </w:tcPr>
          <w:p w14:paraId="59F1AA65" w14:textId="77777777" w:rsidR="00330507" w:rsidRPr="007F095E" w:rsidRDefault="00330507" w:rsidP="00CD02E0">
            <w:pPr>
              <w:tabs>
                <w:tab w:val="left" w:pos="2190"/>
              </w:tabs>
              <w:ind w:left="284" w:right="284"/>
              <w:jc w:val="center"/>
              <w:rPr>
                <w:rFonts w:ascii="Verdana" w:hAnsi="Verdana"/>
                <w:b/>
                <w:spacing w:val="-4"/>
                <w:sz w:val="22"/>
                <w:szCs w:val="22"/>
                <w:u w:val="single"/>
              </w:rPr>
            </w:pPr>
          </w:p>
          <w:p w14:paraId="646FD7FE" w14:textId="57509164" w:rsidR="00C975B4" w:rsidRPr="007F095E" w:rsidRDefault="00CD02E0" w:rsidP="00BF5D30">
            <w:pPr>
              <w:tabs>
                <w:tab w:val="left" w:pos="2190"/>
              </w:tabs>
              <w:spacing w:line="360" w:lineRule="auto"/>
              <w:jc w:val="center"/>
              <w:rPr>
                <w:rFonts w:ascii="Verdana" w:hAnsi="Verdana"/>
                <w:b/>
                <w:spacing w:val="50"/>
              </w:rPr>
            </w:pPr>
            <w:r w:rsidRPr="007F095E">
              <w:rPr>
                <w:rFonts w:ascii="Verdana" w:hAnsi="Verdana"/>
                <w:b/>
                <w:spacing w:val="50"/>
              </w:rPr>
              <w:t>СПРАВКА</w:t>
            </w:r>
          </w:p>
          <w:p w14:paraId="31BE240F" w14:textId="55CD0F07" w:rsidR="00E220AD" w:rsidRPr="007F095E" w:rsidRDefault="00CD02E0" w:rsidP="007D57E4">
            <w:pPr>
              <w:spacing w:line="360" w:lineRule="auto"/>
              <w:ind w:left="283" w:right="283"/>
              <w:jc w:val="center"/>
              <w:rPr>
                <w:rFonts w:ascii="Verdana" w:hAnsi="Verdana"/>
                <w:b/>
                <w:sz w:val="20"/>
                <w:szCs w:val="20"/>
                <w:lang w:val="ru-RU" w:eastAsia="en-US"/>
              </w:rPr>
            </w:pPr>
            <w:r w:rsidRPr="007F095E">
              <w:rPr>
                <w:rFonts w:ascii="Verdana" w:hAnsi="Verdana"/>
                <w:b/>
                <w:sz w:val="20"/>
                <w:szCs w:val="20"/>
              </w:rPr>
              <w:t>ЗА ОТРАЗЯВАНЕ НА ПОСТЪПИЛИТЕ ПРЕДЛОЖЕНИЯ И СТАНОВИЩА ОТ ОБЩЕСТВЕНА</w:t>
            </w:r>
            <w:r w:rsidR="004674B8" w:rsidRPr="007F095E">
              <w:rPr>
                <w:rFonts w:ascii="Verdana" w:hAnsi="Verdana"/>
                <w:b/>
                <w:sz w:val="20"/>
                <w:szCs w:val="20"/>
              </w:rPr>
              <w:t>ТА</w:t>
            </w:r>
            <w:r w:rsidRPr="007F095E">
              <w:rPr>
                <w:rFonts w:ascii="Verdana" w:hAnsi="Verdana"/>
                <w:b/>
                <w:sz w:val="20"/>
                <w:szCs w:val="20"/>
              </w:rPr>
              <w:t xml:space="preserve"> КОНСУЛТАЦИЯ</w:t>
            </w:r>
            <w:r w:rsidR="00606101" w:rsidRPr="007F095E">
              <w:rPr>
                <w:rFonts w:ascii="Verdana" w:hAnsi="Verdana"/>
                <w:b/>
                <w:sz w:val="20"/>
                <w:szCs w:val="20"/>
              </w:rPr>
              <w:t xml:space="preserve"> </w:t>
            </w:r>
            <w:r w:rsidR="00606101" w:rsidRPr="007F095E">
              <w:rPr>
                <w:rFonts w:ascii="Verdana" w:hAnsi="Verdana"/>
                <w:b/>
                <w:sz w:val="20"/>
                <w:szCs w:val="20"/>
                <w:lang w:val="ru-RU" w:eastAsia="en-US"/>
              </w:rPr>
              <w:t xml:space="preserve">ПО ПРОЕКТА НА ПОСТАНОВЛЕНИЕ НА МИНИСТЕРСКИЯ СЪВЕТ ЗА </w:t>
            </w:r>
            <w:r w:rsidR="007363FA" w:rsidRPr="007F095E">
              <w:rPr>
                <w:rFonts w:ascii="Verdana" w:hAnsi="Verdana"/>
                <w:b/>
                <w:sz w:val="20"/>
                <w:szCs w:val="20"/>
                <w:lang w:val="ru-RU" w:eastAsia="en-US"/>
              </w:rPr>
              <w:t>ПРИЕМАНЕ НА ТАРИФА ЗА ТАКСИТЕ, КОИТО СЕ СЪБИРАТ ОТ ЦЕНТЪРА ЗА ОЦЕНКА НА РИСКА ПО ХРАНИТЕЛНАТА ВЕРИГА</w:t>
            </w:r>
            <w:r w:rsidR="007D57E4">
              <w:rPr>
                <w:rStyle w:val="FootnoteReference"/>
                <w:rFonts w:ascii="Verdana" w:hAnsi="Verdana"/>
                <w:b/>
                <w:sz w:val="20"/>
                <w:szCs w:val="20"/>
                <w:lang w:val="ru-RU" w:eastAsia="en-US"/>
              </w:rPr>
              <w:footnoteReference w:id="1"/>
            </w:r>
          </w:p>
        </w:tc>
      </w:tr>
    </w:tbl>
    <w:p w14:paraId="7708CE7C" w14:textId="77777777" w:rsidR="00230821" w:rsidRPr="007F095E" w:rsidRDefault="00230821" w:rsidP="00744B5A">
      <w:pPr>
        <w:jc w:val="both"/>
        <w:rPr>
          <w:rFonts w:ascii="Verdana" w:hAnsi="Verdana"/>
          <w:sz w:val="20"/>
          <w:szCs w:val="20"/>
        </w:rPr>
      </w:pPr>
    </w:p>
    <w:tbl>
      <w:tblPr>
        <w:tblW w:w="15649" w:type="dxa"/>
        <w:jc w:val="center"/>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569"/>
        <w:gridCol w:w="2692"/>
        <w:gridCol w:w="5640"/>
        <w:gridCol w:w="1701"/>
        <w:gridCol w:w="5047"/>
      </w:tblGrid>
      <w:tr w:rsidR="007F095E" w:rsidRPr="007F095E" w14:paraId="1F91426D" w14:textId="77777777" w:rsidTr="007D57E4">
        <w:trPr>
          <w:tblHeader/>
          <w:jc w:val="center"/>
        </w:trPr>
        <w:tc>
          <w:tcPr>
            <w:tcW w:w="569" w:type="dxa"/>
            <w:tcBorders>
              <w:bottom w:val="single" w:sz="18" w:space="0" w:color="2E74B5"/>
              <w:right w:val="single" w:sz="18" w:space="0" w:color="2E74B5"/>
            </w:tcBorders>
            <w:shd w:val="clear" w:color="auto" w:fill="DEEAF6"/>
            <w:vAlign w:val="center"/>
          </w:tcPr>
          <w:p w14:paraId="27E660E9" w14:textId="77777777" w:rsidR="00E220AD" w:rsidRPr="007F095E" w:rsidRDefault="00E220AD" w:rsidP="00744B5A">
            <w:pPr>
              <w:tabs>
                <w:tab w:val="left" w:pos="192"/>
              </w:tabs>
              <w:jc w:val="center"/>
              <w:rPr>
                <w:rFonts w:ascii="Verdana" w:hAnsi="Verdana"/>
                <w:b/>
                <w:sz w:val="20"/>
                <w:szCs w:val="20"/>
              </w:rPr>
            </w:pPr>
            <w:r w:rsidRPr="007F095E">
              <w:rPr>
                <w:rFonts w:ascii="Verdana" w:hAnsi="Verdana"/>
                <w:b/>
                <w:sz w:val="20"/>
                <w:szCs w:val="20"/>
              </w:rPr>
              <w:t>№</w:t>
            </w:r>
          </w:p>
        </w:tc>
        <w:tc>
          <w:tcPr>
            <w:tcW w:w="2692" w:type="dxa"/>
            <w:tcBorders>
              <w:left w:val="single" w:sz="18" w:space="0" w:color="2E74B5"/>
              <w:bottom w:val="single" w:sz="18" w:space="0" w:color="2E74B5"/>
              <w:right w:val="single" w:sz="18" w:space="0" w:color="2E74B5"/>
            </w:tcBorders>
            <w:shd w:val="clear" w:color="auto" w:fill="DEEAF6"/>
            <w:vAlign w:val="center"/>
          </w:tcPr>
          <w:p w14:paraId="4C2099D8" w14:textId="77777777" w:rsidR="00E220AD" w:rsidRPr="007F095E" w:rsidRDefault="00E220AD" w:rsidP="00744B5A">
            <w:pPr>
              <w:spacing w:before="40"/>
              <w:jc w:val="center"/>
              <w:rPr>
                <w:rFonts w:ascii="Verdana" w:hAnsi="Verdana"/>
                <w:b/>
                <w:sz w:val="20"/>
                <w:szCs w:val="20"/>
              </w:rPr>
            </w:pPr>
            <w:r w:rsidRPr="007F095E">
              <w:rPr>
                <w:rFonts w:ascii="Verdana" w:hAnsi="Verdana"/>
                <w:b/>
                <w:sz w:val="20"/>
                <w:szCs w:val="20"/>
              </w:rPr>
              <w:t>Организация/</w:t>
            </w:r>
            <w:r w:rsidR="00230821" w:rsidRPr="007F095E">
              <w:rPr>
                <w:rFonts w:ascii="Verdana" w:hAnsi="Verdana"/>
                <w:b/>
                <w:sz w:val="20"/>
                <w:szCs w:val="20"/>
              </w:rPr>
              <w:br/>
            </w:r>
            <w:r w:rsidRPr="007F095E">
              <w:rPr>
                <w:rFonts w:ascii="Verdana" w:hAnsi="Verdana"/>
                <w:b/>
                <w:sz w:val="20"/>
                <w:szCs w:val="20"/>
              </w:rPr>
              <w:t>потребител</w:t>
            </w:r>
          </w:p>
          <w:p w14:paraId="19BACD16" w14:textId="77777777" w:rsidR="005424B9" w:rsidRPr="007D57E4" w:rsidRDefault="00291E9B" w:rsidP="00744B5A">
            <w:pPr>
              <w:spacing w:after="40"/>
              <w:jc w:val="center"/>
              <w:rPr>
                <w:rFonts w:ascii="Verdana" w:hAnsi="Verdana"/>
                <w:b/>
                <w:sz w:val="15"/>
                <w:szCs w:val="15"/>
              </w:rPr>
            </w:pPr>
            <w:r w:rsidRPr="007D57E4">
              <w:rPr>
                <w:rFonts w:ascii="Verdana" w:hAnsi="Verdana"/>
                <w:b/>
                <w:sz w:val="15"/>
                <w:szCs w:val="15"/>
              </w:rPr>
              <w:t>(</w:t>
            </w:r>
            <w:r w:rsidR="005424B9" w:rsidRPr="007D57E4">
              <w:rPr>
                <w:rFonts w:ascii="Verdana" w:hAnsi="Verdana"/>
                <w:b/>
                <w:sz w:val="15"/>
                <w:szCs w:val="15"/>
              </w:rPr>
              <w:t>вкл. начина на получаване на предложението</w:t>
            </w:r>
            <w:r w:rsidRPr="007D57E4">
              <w:rPr>
                <w:rFonts w:ascii="Verdana" w:hAnsi="Verdana"/>
                <w:b/>
                <w:sz w:val="15"/>
                <w:szCs w:val="15"/>
              </w:rPr>
              <w:t>)</w:t>
            </w:r>
          </w:p>
        </w:tc>
        <w:tc>
          <w:tcPr>
            <w:tcW w:w="5640" w:type="dxa"/>
            <w:tcBorders>
              <w:left w:val="single" w:sz="18" w:space="0" w:color="2E74B5"/>
              <w:bottom w:val="single" w:sz="18" w:space="0" w:color="2E74B5"/>
              <w:right w:val="single" w:sz="18" w:space="0" w:color="2E74B5"/>
            </w:tcBorders>
            <w:shd w:val="clear" w:color="auto" w:fill="DEEAF6"/>
            <w:vAlign w:val="center"/>
          </w:tcPr>
          <w:p w14:paraId="2E5A81C3" w14:textId="77777777" w:rsidR="00E220AD" w:rsidRPr="007F095E" w:rsidRDefault="00E220AD" w:rsidP="00744B5A">
            <w:pPr>
              <w:jc w:val="center"/>
              <w:rPr>
                <w:rFonts w:ascii="Verdana" w:hAnsi="Verdana"/>
                <w:b/>
                <w:sz w:val="20"/>
                <w:szCs w:val="20"/>
              </w:rPr>
            </w:pPr>
            <w:r w:rsidRPr="007F095E">
              <w:rPr>
                <w:rFonts w:ascii="Verdana" w:hAnsi="Verdana"/>
                <w:b/>
                <w:sz w:val="20"/>
                <w:szCs w:val="20"/>
              </w:rPr>
              <w:t>Бележки и предложения</w:t>
            </w:r>
          </w:p>
        </w:tc>
        <w:tc>
          <w:tcPr>
            <w:tcW w:w="1701" w:type="dxa"/>
            <w:tcBorders>
              <w:left w:val="single" w:sz="18" w:space="0" w:color="2E74B5"/>
              <w:bottom w:val="single" w:sz="18" w:space="0" w:color="2E74B5"/>
              <w:right w:val="single" w:sz="18" w:space="0" w:color="2E74B5"/>
            </w:tcBorders>
            <w:shd w:val="clear" w:color="auto" w:fill="DEEAF6"/>
            <w:vAlign w:val="center"/>
          </w:tcPr>
          <w:p w14:paraId="6130D53A" w14:textId="77777777" w:rsidR="00E220AD" w:rsidRPr="007F095E" w:rsidRDefault="00E220AD" w:rsidP="00744B5A">
            <w:pPr>
              <w:jc w:val="center"/>
              <w:rPr>
                <w:rFonts w:ascii="Verdana" w:hAnsi="Verdana"/>
                <w:b/>
                <w:sz w:val="20"/>
                <w:szCs w:val="20"/>
              </w:rPr>
            </w:pPr>
            <w:r w:rsidRPr="007F095E">
              <w:rPr>
                <w:rFonts w:ascii="Verdana" w:hAnsi="Verdana"/>
                <w:b/>
                <w:sz w:val="20"/>
                <w:szCs w:val="20"/>
              </w:rPr>
              <w:t>Приети/</w:t>
            </w:r>
          </w:p>
          <w:p w14:paraId="29710589" w14:textId="77777777" w:rsidR="00E220AD" w:rsidRPr="007F095E" w:rsidRDefault="00E220AD" w:rsidP="00744B5A">
            <w:pPr>
              <w:jc w:val="center"/>
              <w:rPr>
                <w:rFonts w:ascii="Verdana" w:hAnsi="Verdana"/>
                <w:b/>
                <w:sz w:val="20"/>
                <w:szCs w:val="20"/>
              </w:rPr>
            </w:pPr>
            <w:r w:rsidRPr="007F095E">
              <w:rPr>
                <w:rFonts w:ascii="Verdana" w:hAnsi="Verdana"/>
                <w:b/>
                <w:sz w:val="20"/>
                <w:szCs w:val="20"/>
              </w:rPr>
              <w:t>неприети</w:t>
            </w:r>
          </w:p>
        </w:tc>
        <w:tc>
          <w:tcPr>
            <w:tcW w:w="5047" w:type="dxa"/>
            <w:tcBorders>
              <w:left w:val="single" w:sz="18" w:space="0" w:color="2E74B5"/>
              <w:bottom w:val="single" w:sz="18" w:space="0" w:color="2E74B5"/>
            </w:tcBorders>
            <w:shd w:val="clear" w:color="auto" w:fill="DEEAF6"/>
            <w:vAlign w:val="center"/>
          </w:tcPr>
          <w:p w14:paraId="6FEE2F16" w14:textId="77777777" w:rsidR="00E220AD" w:rsidRPr="007F095E" w:rsidRDefault="00E220AD" w:rsidP="00744B5A">
            <w:pPr>
              <w:jc w:val="center"/>
              <w:rPr>
                <w:rFonts w:ascii="Verdana" w:hAnsi="Verdana"/>
                <w:sz w:val="20"/>
                <w:szCs w:val="20"/>
              </w:rPr>
            </w:pPr>
            <w:r w:rsidRPr="007F095E">
              <w:rPr>
                <w:rFonts w:ascii="Verdana" w:hAnsi="Verdana"/>
                <w:b/>
                <w:sz w:val="20"/>
                <w:szCs w:val="20"/>
              </w:rPr>
              <w:t>Мотиви</w:t>
            </w:r>
          </w:p>
        </w:tc>
      </w:tr>
      <w:tr w:rsidR="007F095E" w:rsidRPr="007F095E" w14:paraId="7AEBD886" w14:textId="77777777" w:rsidTr="007D57E4">
        <w:trPr>
          <w:jc w:val="center"/>
        </w:trPr>
        <w:tc>
          <w:tcPr>
            <w:tcW w:w="569" w:type="dxa"/>
            <w:tcBorders>
              <w:top w:val="single" w:sz="18" w:space="0" w:color="2E74B5"/>
              <w:bottom w:val="nil"/>
              <w:right w:val="single" w:sz="18" w:space="0" w:color="2E74B5"/>
            </w:tcBorders>
            <w:shd w:val="clear" w:color="auto" w:fill="auto"/>
          </w:tcPr>
          <w:p w14:paraId="1271FB7D" w14:textId="61CE19B9" w:rsidR="00EA1EB8" w:rsidRPr="007D57E4" w:rsidRDefault="00EA1EB8" w:rsidP="00727761">
            <w:pPr>
              <w:pStyle w:val="ListParagraph"/>
              <w:tabs>
                <w:tab w:val="left" w:pos="192"/>
              </w:tabs>
              <w:spacing w:before="60" w:after="20" w:line="360" w:lineRule="auto"/>
              <w:ind w:left="251" w:hanging="194"/>
              <w:jc w:val="both"/>
              <w:rPr>
                <w:rFonts w:ascii="Verdana" w:hAnsi="Verdana"/>
                <w:b/>
                <w:sz w:val="20"/>
                <w:szCs w:val="20"/>
              </w:rPr>
            </w:pPr>
          </w:p>
        </w:tc>
        <w:tc>
          <w:tcPr>
            <w:tcW w:w="2692" w:type="dxa"/>
            <w:tcBorders>
              <w:top w:val="single" w:sz="18" w:space="0" w:color="2E74B5"/>
              <w:left w:val="single" w:sz="18" w:space="0" w:color="2E74B5"/>
              <w:bottom w:val="nil"/>
              <w:right w:val="single" w:sz="18" w:space="0" w:color="2E74B5"/>
            </w:tcBorders>
            <w:shd w:val="clear" w:color="auto" w:fill="auto"/>
          </w:tcPr>
          <w:p w14:paraId="388FBBA5" w14:textId="34E8F409" w:rsidR="00606101" w:rsidRPr="007F095E" w:rsidRDefault="00E03878" w:rsidP="00744B5A">
            <w:pPr>
              <w:spacing w:before="60" w:after="20"/>
              <w:jc w:val="both"/>
              <w:rPr>
                <w:rFonts w:ascii="Verdana" w:hAnsi="Verdana"/>
                <w:spacing w:val="-2"/>
                <w:sz w:val="20"/>
                <w:szCs w:val="20"/>
              </w:rPr>
            </w:pPr>
            <w:r w:rsidRPr="007F095E">
              <w:rPr>
                <w:rFonts w:ascii="Verdana" w:hAnsi="Verdana"/>
                <w:spacing w:val="-2"/>
                <w:sz w:val="20"/>
                <w:szCs w:val="20"/>
              </w:rPr>
              <w:t>Асоциация Растителнозащитна Индустрия България</w:t>
            </w:r>
          </w:p>
          <w:p w14:paraId="39C9B6C3" w14:textId="7A6EDB6A" w:rsidR="00EA1EB8" w:rsidRPr="007F095E" w:rsidRDefault="00EA1EB8" w:rsidP="007D57E4">
            <w:pPr>
              <w:spacing w:before="60" w:after="20"/>
              <w:rPr>
                <w:rFonts w:ascii="Verdana" w:hAnsi="Verdana"/>
                <w:spacing w:val="-2"/>
                <w:sz w:val="20"/>
                <w:szCs w:val="20"/>
              </w:rPr>
            </w:pPr>
            <w:r w:rsidRPr="007F095E">
              <w:rPr>
                <w:rFonts w:ascii="Verdana" w:hAnsi="Verdana"/>
                <w:spacing w:val="-2"/>
                <w:sz w:val="20"/>
                <w:szCs w:val="20"/>
              </w:rPr>
              <w:t>(</w:t>
            </w:r>
            <w:r w:rsidR="00E03878" w:rsidRPr="007F095E">
              <w:rPr>
                <w:rFonts w:ascii="Verdana" w:hAnsi="Verdana"/>
                <w:spacing w:val="-2"/>
                <w:sz w:val="20"/>
                <w:szCs w:val="20"/>
              </w:rPr>
              <w:t>становище № 15-344 от 11</w:t>
            </w:r>
            <w:r w:rsidR="00E03878" w:rsidRPr="007F095E">
              <w:rPr>
                <w:rFonts w:ascii="Verdana" w:hAnsi="Verdana"/>
                <w:spacing w:val="-2"/>
                <w:sz w:val="20"/>
                <w:szCs w:val="20"/>
                <w:lang w:val="en-US"/>
              </w:rPr>
              <w:t xml:space="preserve"> </w:t>
            </w:r>
            <w:r w:rsidR="00E03878" w:rsidRPr="007F095E">
              <w:rPr>
                <w:rFonts w:ascii="Verdana" w:hAnsi="Verdana"/>
                <w:spacing w:val="-2"/>
                <w:sz w:val="20"/>
                <w:szCs w:val="20"/>
              </w:rPr>
              <w:t>юл</w:t>
            </w:r>
            <w:r w:rsidR="001E7F86" w:rsidRPr="007F095E">
              <w:rPr>
                <w:rFonts w:ascii="Verdana" w:hAnsi="Verdana"/>
                <w:spacing w:val="-2"/>
                <w:sz w:val="20"/>
                <w:szCs w:val="20"/>
              </w:rPr>
              <w:t>и</w:t>
            </w:r>
            <w:r w:rsidR="00E553CE" w:rsidRPr="007F095E">
              <w:rPr>
                <w:rFonts w:ascii="Verdana" w:hAnsi="Verdana"/>
                <w:spacing w:val="-2"/>
                <w:sz w:val="20"/>
                <w:szCs w:val="20"/>
              </w:rPr>
              <w:t xml:space="preserve"> 2024</w:t>
            </w:r>
            <w:r w:rsidR="00E61871" w:rsidRPr="007F095E">
              <w:rPr>
                <w:rFonts w:ascii="Verdana" w:hAnsi="Verdana"/>
                <w:spacing w:val="-2"/>
                <w:sz w:val="20"/>
                <w:szCs w:val="20"/>
              </w:rPr>
              <w:t xml:space="preserve"> г.</w:t>
            </w:r>
            <w:r w:rsidRPr="007F095E">
              <w:rPr>
                <w:rFonts w:ascii="Verdana" w:hAnsi="Verdana"/>
                <w:spacing w:val="-2"/>
                <w:sz w:val="20"/>
                <w:szCs w:val="20"/>
              </w:rPr>
              <w:t>)</w:t>
            </w:r>
          </w:p>
        </w:tc>
        <w:tc>
          <w:tcPr>
            <w:tcW w:w="5640" w:type="dxa"/>
            <w:tcBorders>
              <w:top w:val="single" w:sz="18" w:space="0" w:color="2E74B5"/>
              <w:left w:val="single" w:sz="18" w:space="0" w:color="2E74B5"/>
              <w:bottom w:val="nil"/>
              <w:right w:val="single" w:sz="18" w:space="0" w:color="2E74B5"/>
            </w:tcBorders>
            <w:shd w:val="clear" w:color="auto" w:fill="auto"/>
          </w:tcPr>
          <w:p w14:paraId="4BFBDEAB" w14:textId="4DC30381" w:rsidR="007F16D2" w:rsidRPr="007F095E" w:rsidRDefault="00CB6B46" w:rsidP="00744B5A">
            <w:pPr>
              <w:spacing w:before="60" w:after="20"/>
              <w:jc w:val="both"/>
              <w:rPr>
                <w:rFonts w:ascii="Verdana" w:hAnsi="Verdana"/>
                <w:sz w:val="20"/>
                <w:szCs w:val="20"/>
              </w:rPr>
            </w:pPr>
            <w:r w:rsidRPr="007F095E">
              <w:rPr>
                <w:rFonts w:ascii="Verdana" w:hAnsi="Verdana"/>
                <w:sz w:val="20"/>
                <w:szCs w:val="20"/>
              </w:rPr>
              <w:t>Във връзка с публикувания на 11.06.2024 г. в Портала за обществени консултации проект на Постановление от името на членовете на Асоциация Растителнозащитна Индустрия България (АРИБ) представям становище по публикувания проект с предложения за изменение и допълнение в текстове на проекта.</w:t>
            </w:r>
          </w:p>
        </w:tc>
        <w:tc>
          <w:tcPr>
            <w:tcW w:w="1701" w:type="dxa"/>
            <w:tcBorders>
              <w:top w:val="single" w:sz="18" w:space="0" w:color="2E74B5"/>
              <w:left w:val="single" w:sz="18" w:space="0" w:color="2E74B5"/>
              <w:bottom w:val="nil"/>
              <w:right w:val="single" w:sz="18" w:space="0" w:color="2E74B5"/>
            </w:tcBorders>
            <w:shd w:val="clear" w:color="auto" w:fill="auto"/>
          </w:tcPr>
          <w:p w14:paraId="4D606ECE" w14:textId="01A77C6F" w:rsidR="00EA1EB8" w:rsidRPr="007F095E" w:rsidRDefault="00EA1EB8" w:rsidP="00744B5A">
            <w:pPr>
              <w:spacing w:before="60" w:after="20"/>
              <w:jc w:val="both"/>
              <w:rPr>
                <w:rFonts w:ascii="Verdana" w:hAnsi="Verdana"/>
                <w:sz w:val="20"/>
                <w:szCs w:val="20"/>
              </w:rPr>
            </w:pPr>
          </w:p>
        </w:tc>
        <w:tc>
          <w:tcPr>
            <w:tcW w:w="5047" w:type="dxa"/>
            <w:tcBorders>
              <w:top w:val="single" w:sz="18" w:space="0" w:color="2E74B5"/>
              <w:left w:val="single" w:sz="18" w:space="0" w:color="2E74B5"/>
              <w:bottom w:val="nil"/>
            </w:tcBorders>
            <w:shd w:val="clear" w:color="auto" w:fill="auto"/>
          </w:tcPr>
          <w:p w14:paraId="0787AC5B" w14:textId="77777777" w:rsidR="00EA1EB8" w:rsidRPr="007F095E" w:rsidRDefault="00EA1EB8" w:rsidP="00744B5A">
            <w:pPr>
              <w:spacing w:before="60" w:after="20"/>
              <w:jc w:val="both"/>
              <w:rPr>
                <w:rFonts w:ascii="Verdana" w:hAnsi="Verdana"/>
                <w:sz w:val="20"/>
                <w:szCs w:val="20"/>
                <w:lang w:val="en-US"/>
              </w:rPr>
            </w:pPr>
          </w:p>
        </w:tc>
      </w:tr>
      <w:tr w:rsidR="007F095E" w:rsidRPr="007F095E" w14:paraId="451F006E" w14:textId="77777777" w:rsidTr="007D57E4">
        <w:trPr>
          <w:jc w:val="center"/>
        </w:trPr>
        <w:tc>
          <w:tcPr>
            <w:tcW w:w="569" w:type="dxa"/>
            <w:tcBorders>
              <w:top w:val="nil"/>
              <w:bottom w:val="nil"/>
              <w:right w:val="single" w:sz="18" w:space="0" w:color="2E74B5"/>
            </w:tcBorders>
            <w:shd w:val="clear" w:color="auto" w:fill="auto"/>
          </w:tcPr>
          <w:p w14:paraId="73608A60" w14:textId="77777777" w:rsidR="00483A6F" w:rsidRPr="007F095E" w:rsidRDefault="00483A6F" w:rsidP="00744B5A">
            <w:pPr>
              <w:tabs>
                <w:tab w:val="left" w:pos="192"/>
              </w:tabs>
              <w:spacing w:before="60" w:after="20" w:line="360" w:lineRule="auto"/>
              <w:ind w:left="57"/>
              <w:jc w:val="both"/>
              <w:rPr>
                <w:rFonts w:ascii="Verdana" w:hAnsi="Verdana"/>
                <w:b/>
                <w:sz w:val="20"/>
                <w:szCs w:val="20"/>
              </w:rPr>
            </w:pPr>
          </w:p>
        </w:tc>
        <w:tc>
          <w:tcPr>
            <w:tcW w:w="2692" w:type="dxa"/>
            <w:tcBorders>
              <w:top w:val="nil"/>
              <w:left w:val="single" w:sz="18" w:space="0" w:color="2E74B5"/>
              <w:bottom w:val="nil"/>
              <w:right w:val="single" w:sz="18" w:space="0" w:color="2E74B5"/>
            </w:tcBorders>
            <w:shd w:val="clear" w:color="auto" w:fill="auto"/>
          </w:tcPr>
          <w:p w14:paraId="59A97C60" w14:textId="77777777" w:rsidR="00483A6F" w:rsidRPr="007F095E" w:rsidRDefault="00483A6F" w:rsidP="00744B5A">
            <w:pPr>
              <w:spacing w:before="60" w:after="20"/>
              <w:jc w:val="both"/>
              <w:rPr>
                <w:rFonts w:ascii="Verdana" w:hAnsi="Verdana"/>
                <w:spacing w:val="-2"/>
                <w:sz w:val="20"/>
                <w:szCs w:val="20"/>
              </w:rPr>
            </w:pPr>
          </w:p>
        </w:tc>
        <w:tc>
          <w:tcPr>
            <w:tcW w:w="5640" w:type="dxa"/>
            <w:tcBorders>
              <w:top w:val="nil"/>
              <w:left w:val="single" w:sz="18" w:space="0" w:color="2E74B5"/>
              <w:bottom w:val="nil"/>
              <w:right w:val="single" w:sz="18" w:space="0" w:color="2E74B5"/>
            </w:tcBorders>
            <w:shd w:val="clear" w:color="auto" w:fill="auto"/>
          </w:tcPr>
          <w:p w14:paraId="56155500" w14:textId="14A741F0" w:rsidR="00483A6F" w:rsidRPr="007F095E" w:rsidRDefault="003E411D" w:rsidP="00744B5A">
            <w:pPr>
              <w:spacing w:before="60" w:after="20"/>
              <w:jc w:val="both"/>
              <w:rPr>
                <w:rFonts w:ascii="Verdana" w:hAnsi="Verdana"/>
                <w:sz w:val="20"/>
                <w:szCs w:val="20"/>
              </w:rPr>
            </w:pPr>
            <w:r w:rsidRPr="007F095E">
              <w:rPr>
                <w:rFonts w:ascii="Verdana" w:hAnsi="Verdana"/>
                <w:sz w:val="20"/>
                <w:szCs w:val="20"/>
              </w:rPr>
              <w:t>При детайлно запознаване с проекта и целия комплект документи, ние като заинтересовани страни (заявители на услуги към ЦОРХВ) намираме следните проблемни моменти:</w:t>
            </w:r>
          </w:p>
        </w:tc>
        <w:tc>
          <w:tcPr>
            <w:tcW w:w="1701" w:type="dxa"/>
            <w:tcBorders>
              <w:top w:val="nil"/>
              <w:left w:val="single" w:sz="18" w:space="0" w:color="2E74B5"/>
              <w:bottom w:val="nil"/>
              <w:right w:val="single" w:sz="18" w:space="0" w:color="2E74B5"/>
            </w:tcBorders>
            <w:shd w:val="clear" w:color="auto" w:fill="auto"/>
          </w:tcPr>
          <w:p w14:paraId="0B6AD0F2" w14:textId="5DDFE6EB" w:rsidR="00483A6F" w:rsidRPr="007F095E" w:rsidRDefault="00483A6F" w:rsidP="00744B5A">
            <w:pPr>
              <w:spacing w:before="60" w:after="20"/>
              <w:jc w:val="both"/>
              <w:rPr>
                <w:rFonts w:ascii="Verdana" w:hAnsi="Verdana"/>
                <w:sz w:val="20"/>
                <w:szCs w:val="20"/>
              </w:rPr>
            </w:pPr>
          </w:p>
        </w:tc>
        <w:tc>
          <w:tcPr>
            <w:tcW w:w="5047" w:type="dxa"/>
            <w:tcBorders>
              <w:top w:val="nil"/>
              <w:left w:val="single" w:sz="18" w:space="0" w:color="2E74B5"/>
              <w:bottom w:val="nil"/>
            </w:tcBorders>
            <w:shd w:val="clear" w:color="auto" w:fill="auto"/>
          </w:tcPr>
          <w:p w14:paraId="1BDE95A1" w14:textId="77777777" w:rsidR="00483A6F" w:rsidRPr="007F095E" w:rsidRDefault="00483A6F" w:rsidP="00744B5A">
            <w:pPr>
              <w:spacing w:before="60" w:after="20"/>
              <w:jc w:val="both"/>
              <w:rPr>
                <w:rFonts w:ascii="Verdana" w:hAnsi="Verdana"/>
                <w:sz w:val="20"/>
                <w:szCs w:val="20"/>
              </w:rPr>
            </w:pPr>
          </w:p>
        </w:tc>
      </w:tr>
      <w:tr w:rsidR="007F095E" w:rsidRPr="007F095E" w14:paraId="6F0FE91F" w14:textId="77777777" w:rsidTr="007D57E4">
        <w:trPr>
          <w:jc w:val="center"/>
        </w:trPr>
        <w:tc>
          <w:tcPr>
            <w:tcW w:w="569" w:type="dxa"/>
            <w:tcBorders>
              <w:top w:val="nil"/>
              <w:bottom w:val="nil"/>
              <w:right w:val="single" w:sz="18" w:space="0" w:color="2E74B5"/>
            </w:tcBorders>
            <w:shd w:val="clear" w:color="auto" w:fill="auto"/>
          </w:tcPr>
          <w:p w14:paraId="5254832D" w14:textId="77777777" w:rsidR="005576E3" w:rsidRPr="007F095E" w:rsidRDefault="005576E3" w:rsidP="00744B5A">
            <w:pPr>
              <w:tabs>
                <w:tab w:val="left" w:pos="192"/>
              </w:tabs>
              <w:spacing w:before="60" w:after="20" w:line="360" w:lineRule="auto"/>
              <w:ind w:left="57"/>
              <w:jc w:val="both"/>
              <w:rPr>
                <w:rFonts w:ascii="Verdana" w:hAnsi="Verdana"/>
                <w:b/>
                <w:sz w:val="20"/>
                <w:szCs w:val="20"/>
              </w:rPr>
            </w:pPr>
          </w:p>
        </w:tc>
        <w:tc>
          <w:tcPr>
            <w:tcW w:w="2692" w:type="dxa"/>
            <w:tcBorders>
              <w:top w:val="nil"/>
              <w:left w:val="single" w:sz="18" w:space="0" w:color="2E74B5"/>
              <w:bottom w:val="nil"/>
              <w:right w:val="single" w:sz="18" w:space="0" w:color="2E74B5"/>
            </w:tcBorders>
            <w:shd w:val="clear" w:color="auto" w:fill="auto"/>
          </w:tcPr>
          <w:p w14:paraId="0F39448B" w14:textId="77777777" w:rsidR="005576E3" w:rsidRPr="007F095E" w:rsidRDefault="005576E3" w:rsidP="00744B5A">
            <w:pPr>
              <w:spacing w:before="60" w:after="20"/>
              <w:jc w:val="both"/>
              <w:rPr>
                <w:rFonts w:ascii="Verdana" w:hAnsi="Verdana"/>
                <w:spacing w:val="-2"/>
                <w:sz w:val="20"/>
                <w:szCs w:val="20"/>
              </w:rPr>
            </w:pPr>
          </w:p>
        </w:tc>
        <w:tc>
          <w:tcPr>
            <w:tcW w:w="5640" w:type="dxa"/>
            <w:tcBorders>
              <w:top w:val="nil"/>
              <w:left w:val="single" w:sz="18" w:space="0" w:color="2E74B5"/>
              <w:bottom w:val="nil"/>
              <w:right w:val="single" w:sz="18" w:space="0" w:color="2E74B5"/>
            </w:tcBorders>
            <w:shd w:val="clear" w:color="auto" w:fill="auto"/>
          </w:tcPr>
          <w:p w14:paraId="0A0E73F6" w14:textId="2C9FEF68" w:rsidR="003E411D" w:rsidRPr="007F095E" w:rsidRDefault="003E411D" w:rsidP="00744B5A">
            <w:pPr>
              <w:spacing w:before="60" w:after="20"/>
              <w:jc w:val="both"/>
              <w:rPr>
                <w:rFonts w:ascii="Verdana" w:hAnsi="Verdana"/>
                <w:sz w:val="20"/>
                <w:szCs w:val="20"/>
              </w:rPr>
            </w:pPr>
            <w:r w:rsidRPr="007F095E">
              <w:rPr>
                <w:rFonts w:ascii="Verdana" w:hAnsi="Verdana"/>
                <w:sz w:val="20"/>
                <w:szCs w:val="20"/>
              </w:rPr>
              <w:t>1. Проектът на Тарифата предвижда увеличение за събираните от ЦОРХВ такси за услугите, които предоставя на основание ЗЗР и ЗЦОРХВ, като предвидените такси са с различни увеличения в сравнение със сега прилаганата тарифа.</w:t>
            </w:r>
          </w:p>
          <w:p w14:paraId="67835405" w14:textId="77777777" w:rsidR="003E411D" w:rsidRPr="007F095E" w:rsidRDefault="003E411D" w:rsidP="00744B5A">
            <w:pPr>
              <w:spacing w:before="60" w:after="20"/>
              <w:jc w:val="both"/>
              <w:rPr>
                <w:rFonts w:ascii="Verdana" w:hAnsi="Verdana"/>
                <w:sz w:val="20"/>
                <w:szCs w:val="20"/>
              </w:rPr>
            </w:pPr>
            <w:r w:rsidRPr="007F095E">
              <w:rPr>
                <w:rFonts w:ascii="Verdana" w:hAnsi="Verdana"/>
                <w:sz w:val="20"/>
                <w:szCs w:val="20"/>
              </w:rPr>
              <w:t>Прави силно впечатление, че таксите не са увеличени с еднакъв процент, а напълно липсват мотиви към проекта, обясняващи причините за разнородно увеличение на таксите.</w:t>
            </w:r>
          </w:p>
          <w:p w14:paraId="53D03344" w14:textId="69D25605" w:rsidR="005576E3" w:rsidRPr="007F095E" w:rsidRDefault="003E411D" w:rsidP="00744B5A">
            <w:pPr>
              <w:spacing w:before="60" w:after="20"/>
              <w:jc w:val="both"/>
              <w:rPr>
                <w:rFonts w:ascii="Verdana" w:hAnsi="Verdana"/>
                <w:sz w:val="20"/>
                <w:szCs w:val="20"/>
              </w:rPr>
            </w:pPr>
            <w:r w:rsidRPr="007F095E">
              <w:rPr>
                <w:rFonts w:ascii="Verdana" w:hAnsi="Verdana"/>
                <w:sz w:val="20"/>
                <w:szCs w:val="20"/>
              </w:rPr>
              <w:t xml:space="preserve">Също така, в мотивите и доклада към проекта не са изложени никакви причини, които налагат създаването на изцяло нова Тарифа вместо </w:t>
            </w:r>
            <w:r w:rsidRPr="007F095E">
              <w:rPr>
                <w:rFonts w:ascii="Verdana" w:hAnsi="Verdana"/>
                <w:sz w:val="20"/>
                <w:szCs w:val="20"/>
              </w:rPr>
              <w:lastRenderedPageBreak/>
              <w:t>изменение на настоящата, както и няма мотиви и оценка на необходимостта от влизане в сила на Тарифата само в едномесечен срок от публикуването ѝ в Държавен вестник.</w:t>
            </w:r>
          </w:p>
          <w:p w14:paraId="23075141" w14:textId="6506610E" w:rsidR="003E411D" w:rsidRPr="007F095E" w:rsidRDefault="003E411D" w:rsidP="00744B5A">
            <w:pPr>
              <w:spacing w:before="60" w:after="20"/>
              <w:jc w:val="both"/>
              <w:rPr>
                <w:rFonts w:ascii="Verdana" w:hAnsi="Verdana"/>
                <w:sz w:val="20"/>
                <w:szCs w:val="20"/>
              </w:rPr>
            </w:pPr>
            <w:r w:rsidRPr="007F095E">
              <w:rPr>
                <w:rFonts w:ascii="Verdana" w:hAnsi="Verdana"/>
                <w:sz w:val="20"/>
                <w:szCs w:val="20"/>
              </w:rPr>
              <w:t>В този смисъл мотивите, публикувани към проекта са непълни и не мотат законосъобразно да обосноват постановлението на МС за приемане увеличение на таксите.</w:t>
            </w:r>
          </w:p>
        </w:tc>
        <w:tc>
          <w:tcPr>
            <w:tcW w:w="1701" w:type="dxa"/>
            <w:tcBorders>
              <w:top w:val="nil"/>
              <w:left w:val="single" w:sz="18" w:space="0" w:color="2E74B5"/>
              <w:bottom w:val="nil"/>
              <w:right w:val="single" w:sz="18" w:space="0" w:color="2E74B5"/>
            </w:tcBorders>
            <w:shd w:val="clear" w:color="auto" w:fill="auto"/>
          </w:tcPr>
          <w:p w14:paraId="6AC4EC66" w14:textId="70442702" w:rsidR="005576E3" w:rsidRPr="007F095E" w:rsidRDefault="00606101" w:rsidP="00744B5A">
            <w:pPr>
              <w:spacing w:before="60" w:after="20"/>
              <w:jc w:val="both"/>
              <w:rPr>
                <w:rFonts w:ascii="Verdana" w:hAnsi="Verdana"/>
                <w:sz w:val="20"/>
                <w:szCs w:val="20"/>
              </w:rPr>
            </w:pPr>
            <w:r w:rsidRPr="007F095E">
              <w:rPr>
                <w:rFonts w:ascii="Verdana" w:hAnsi="Verdana"/>
                <w:sz w:val="20"/>
                <w:szCs w:val="20"/>
              </w:rPr>
              <w:lastRenderedPageBreak/>
              <w:t>Не се приема</w:t>
            </w:r>
          </w:p>
        </w:tc>
        <w:tc>
          <w:tcPr>
            <w:tcW w:w="5047" w:type="dxa"/>
            <w:tcBorders>
              <w:top w:val="nil"/>
              <w:left w:val="single" w:sz="18" w:space="0" w:color="2E74B5"/>
              <w:bottom w:val="nil"/>
            </w:tcBorders>
            <w:shd w:val="clear" w:color="auto" w:fill="auto"/>
          </w:tcPr>
          <w:p w14:paraId="53F2B551" w14:textId="7E433AED" w:rsidR="00147375" w:rsidRPr="007F095E" w:rsidRDefault="00147375" w:rsidP="00744B5A">
            <w:pPr>
              <w:spacing w:before="60" w:after="20"/>
              <w:jc w:val="both"/>
              <w:rPr>
                <w:rFonts w:ascii="Verdana" w:hAnsi="Verdana"/>
                <w:sz w:val="20"/>
                <w:szCs w:val="20"/>
              </w:rPr>
            </w:pPr>
            <w:r w:rsidRPr="007F095E">
              <w:rPr>
                <w:rFonts w:ascii="Verdana" w:hAnsi="Verdana"/>
                <w:sz w:val="20"/>
                <w:szCs w:val="20"/>
              </w:rPr>
              <w:t>При изготвяне на тарифата при създаването на ЦОРХВ през 2016 г., поради липса на опит не е бил</w:t>
            </w:r>
            <w:r w:rsidRPr="007F095E">
              <w:rPr>
                <w:rFonts w:ascii="Verdana" w:hAnsi="Verdana"/>
                <w:sz w:val="20"/>
                <w:szCs w:val="20"/>
                <w:lang w:val="en-US"/>
              </w:rPr>
              <w:t>o</w:t>
            </w:r>
            <w:r w:rsidRPr="007F095E">
              <w:rPr>
                <w:rFonts w:ascii="Verdana" w:hAnsi="Verdana"/>
                <w:sz w:val="20"/>
                <w:szCs w:val="20"/>
              </w:rPr>
              <w:t xml:space="preserve"> отразено реалното време за извършване на оценките. Направените предложения са съобразени с практиката и </w:t>
            </w:r>
            <w:r w:rsidR="007259EC" w:rsidRPr="007F095E">
              <w:rPr>
                <w:rFonts w:ascii="Verdana" w:hAnsi="Verdana"/>
                <w:sz w:val="20"/>
                <w:szCs w:val="20"/>
              </w:rPr>
              <w:t>отразяват действително</w:t>
            </w:r>
            <w:r w:rsidRPr="007F095E">
              <w:rPr>
                <w:rFonts w:ascii="Verdana" w:hAnsi="Verdana"/>
                <w:sz w:val="20"/>
                <w:szCs w:val="20"/>
              </w:rPr>
              <w:t xml:space="preserve"> </w:t>
            </w:r>
            <w:r w:rsidR="007259EC" w:rsidRPr="007F095E">
              <w:rPr>
                <w:rFonts w:ascii="Verdana" w:hAnsi="Verdana"/>
                <w:sz w:val="20"/>
                <w:szCs w:val="20"/>
              </w:rPr>
              <w:t>изразходваното</w:t>
            </w:r>
            <w:r w:rsidRPr="007F095E">
              <w:rPr>
                <w:rFonts w:ascii="Verdana" w:hAnsi="Verdana"/>
                <w:sz w:val="20"/>
                <w:szCs w:val="20"/>
              </w:rPr>
              <w:t xml:space="preserve"> време на служителите. </w:t>
            </w:r>
          </w:p>
          <w:p w14:paraId="2122B460" w14:textId="0C5203E5" w:rsidR="00147375" w:rsidRPr="007F095E" w:rsidRDefault="00147375" w:rsidP="00744B5A">
            <w:pPr>
              <w:spacing w:before="60" w:after="20"/>
              <w:jc w:val="both"/>
              <w:rPr>
                <w:rFonts w:ascii="Verdana" w:hAnsi="Verdana"/>
                <w:sz w:val="20"/>
                <w:szCs w:val="20"/>
              </w:rPr>
            </w:pPr>
            <w:r w:rsidRPr="007F095E">
              <w:rPr>
                <w:rFonts w:ascii="Verdana" w:hAnsi="Verdana"/>
                <w:sz w:val="20"/>
                <w:szCs w:val="20"/>
              </w:rPr>
              <w:t>Размерът на таксите не съответства на новите икономически условия (приблизително около 42 % инфлация през последните 7 години</w:t>
            </w:r>
            <w:r w:rsidRPr="007F095E">
              <w:rPr>
                <w:rFonts w:ascii="Verdana" w:hAnsi="Verdana"/>
                <w:sz w:val="20"/>
                <w:szCs w:val="20"/>
                <w:lang w:val="en-US"/>
              </w:rPr>
              <w:t>)</w:t>
            </w:r>
            <w:r w:rsidRPr="007F095E">
              <w:rPr>
                <w:rFonts w:ascii="Verdana" w:hAnsi="Verdana"/>
                <w:sz w:val="20"/>
                <w:szCs w:val="20"/>
              </w:rPr>
              <w:t xml:space="preserve">, съгласно данни на Националния статистически институт, както и с </w:t>
            </w:r>
            <w:r w:rsidRPr="007F095E">
              <w:rPr>
                <w:rFonts w:ascii="Verdana" w:hAnsi="Verdana"/>
                <w:sz w:val="20"/>
                <w:szCs w:val="20"/>
              </w:rPr>
              <w:lastRenderedPageBreak/>
              <w:t xml:space="preserve">действително извършваните разходи на ЦОРХВ за предоставяните услуги. В посочения период многократно е увеличаван размерът на минималната </w:t>
            </w:r>
            <w:r w:rsidR="007D19DA" w:rsidRPr="007F095E">
              <w:rPr>
                <w:rFonts w:ascii="Verdana" w:hAnsi="Verdana"/>
                <w:sz w:val="20"/>
                <w:szCs w:val="20"/>
              </w:rPr>
              <w:t>и средната</w:t>
            </w:r>
            <w:r w:rsidR="007D19DA" w:rsidRPr="007F095E">
              <w:rPr>
                <w:rFonts w:ascii="Verdana" w:hAnsi="Verdana"/>
                <w:sz w:val="20"/>
                <w:szCs w:val="20"/>
                <w:lang w:val="en-US"/>
              </w:rPr>
              <w:t xml:space="preserve"> </w:t>
            </w:r>
            <w:r w:rsidRPr="007F095E">
              <w:rPr>
                <w:rFonts w:ascii="Verdana" w:hAnsi="Verdana"/>
                <w:sz w:val="20"/>
                <w:szCs w:val="20"/>
              </w:rPr>
              <w:t xml:space="preserve">работна заплата за страната. </w:t>
            </w:r>
          </w:p>
          <w:p w14:paraId="04E4BC16" w14:textId="51C74E96" w:rsidR="00314375" w:rsidRPr="007F095E" w:rsidRDefault="00314375" w:rsidP="00744B5A">
            <w:pPr>
              <w:spacing w:before="120" w:after="120"/>
              <w:jc w:val="both"/>
              <w:rPr>
                <w:rFonts w:ascii="Verdana" w:hAnsi="Verdana"/>
                <w:sz w:val="20"/>
                <w:szCs w:val="20"/>
              </w:rPr>
            </w:pPr>
            <w:r w:rsidRPr="007F095E">
              <w:rPr>
                <w:rFonts w:ascii="Verdana" w:hAnsi="Verdana"/>
                <w:sz w:val="20"/>
                <w:szCs w:val="20"/>
              </w:rPr>
              <w:t xml:space="preserve">Новата Тарифа за таксите, които се събират от ЦОРХВ, е структурирана като сега действащата. Същата е приведена в съответствие с Методиката по чл. 7а от Закона за ограничаване на административното регулиране и административния контрол върху стопанската дейност, като стойността на предоставяните услуги е актуализирана, съобразно разходите за материали, външни услуги и др., </w:t>
            </w:r>
            <w:proofErr w:type="spellStart"/>
            <w:r w:rsidRPr="007F095E">
              <w:rPr>
                <w:rFonts w:ascii="Verdana" w:hAnsi="Verdana"/>
                <w:sz w:val="20"/>
                <w:szCs w:val="20"/>
              </w:rPr>
              <w:t>остойностени</w:t>
            </w:r>
            <w:proofErr w:type="spellEnd"/>
            <w:r w:rsidRPr="007F095E">
              <w:rPr>
                <w:rFonts w:ascii="Verdana" w:hAnsi="Verdana"/>
                <w:sz w:val="20"/>
                <w:szCs w:val="20"/>
              </w:rPr>
              <w:t xml:space="preserve"> за всяка услуга. </w:t>
            </w:r>
          </w:p>
          <w:p w14:paraId="1FADF154" w14:textId="709711A0" w:rsidR="00A60CE7" w:rsidRPr="007F095E" w:rsidRDefault="00A73F5A" w:rsidP="00084B5D">
            <w:pPr>
              <w:spacing w:before="60" w:after="20"/>
              <w:jc w:val="both"/>
              <w:rPr>
                <w:rFonts w:ascii="Verdana" w:hAnsi="Verdana"/>
                <w:sz w:val="20"/>
                <w:szCs w:val="20"/>
              </w:rPr>
            </w:pPr>
            <w:r w:rsidRPr="007F095E">
              <w:rPr>
                <w:rFonts w:ascii="Verdana" w:hAnsi="Verdana"/>
                <w:sz w:val="20"/>
                <w:szCs w:val="20"/>
              </w:rPr>
              <w:t>Структурата на тарифата се запазва, като се нанасят изменения в размера на събираните такси, като някои от членовете в действащата Тарифа се отменят или обединяват</w:t>
            </w:r>
            <w:r w:rsidR="00147375" w:rsidRPr="007F095E">
              <w:rPr>
                <w:rFonts w:ascii="Verdana" w:hAnsi="Verdana"/>
                <w:sz w:val="20"/>
                <w:szCs w:val="20"/>
              </w:rPr>
              <w:t xml:space="preserve">, което с оглед </w:t>
            </w:r>
            <w:proofErr w:type="spellStart"/>
            <w:r w:rsidR="00147375" w:rsidRPr="007F095E">
              <w:rPr>
                <w:rFonts w:ascii="Verdana" w:hAnsi="Verdana"/>
                <w:sz w:val="20"/>
                <w:szCs w:val="20"/>
              </w:rPr>
              <w:t>пригледост</w:t>
            </w:r>
            <w:proofErr w:type="spellEnd"/>
            <w:r w:rsidR="00147375" w:rsidRPr="007F095E">
              <w:rPr>
                <w:rFonts w:ascii="Verdana" w:hAnsi="Verdana"/>
                <w:sz w:val="20"/>
                <w:szCs w:val="20"/>
              </w:rPr>
              <w:t xml:space="preserve"> и яснота доведе до </w:t>
            </w:r>
            <w:r w:rsidR="007D19DA" w:rsidRPr="007F095E">
              <w:rPr>
                <w:rFonts w:ascii="Verdana" w:hAnsi="Verdana"/>
                <w:sz w:val="20"/>
                <w:szCs w:val="20"/>
              </w:rPr>
              <w:t>предложение з</w:t>
            </w:r>
            <w:r w:rsidR="00147375" w:rsidRPr="007F095E">
              <w:rPr>
                <w:rFonts w:ascii="Verdana" w:hAnsi="Verdana"/>
                <w:sz w:val="20"/>
                <w:szCs w:val="20"/>
              </w:rPr>
              <w:t>а нова тарифа</w:t>
            </w:r>
            <w:r w:rsidR="007259EC" w:rsidRPr="007F095E">
              <w:rPr>
                <w:rFonts w:ascii="Verdana" w:hAnsi="Verdana"/>
                <w:sz w:val="20"/>
                <w:szCs w:val="20"/>
              </w:rPr>
              <w:t>.</w:t>
            </w:r>
          </w:p>
        </w:tc>
      </w:tr>
      <w:tr w:rsidR="007F095E" w:rsidRPr="007F095E" w14:paraId="51BED601" w14:textId="77777777" w:rsidTr="007D57E4">
        <w:trPr>
          <w:jc w:val="center"/>
        </w:trPr>
        <w:tc>
          <w:tcPr>
            <w:tcW w:w="569" w:type="dxa"/>
            <w:tcBorders>
              <w:top w:val="nil"/>
              <w:bottom w:val="nil"/>
              <w:right w:val="single" w:sz="18" w:space="0" w:color="2E74B5"/>
            </w:tcBorders>
            <w:shd w:val="clear" w:color="auto" w:fill="auto"/>
          </w:tcPr>
          <w:p w14:paraId="40C7D651" w14:textId="77777777" w:rsidR="00DA41AF" w:rsidRPr="007F095E" w:rsidRDefault="00DA41AF" w:rsidP="00744B5A">
            <w:pPr>
              <w:tabs>
                <w:tab w:val="left" w:pos="192"/>
              </w:tabs>
              <w:spacing w:before="60" w:after="20" w:line="360" w:lineRule="auto"/>
              <w:ind w:left="57"/>
              <w:jc w:val="both"/>
              <w:rPr>
                <w:rFonts w:ascii="Verdana" w:hAnsi="Verdana"/>
                <w:b/>
                <w:sz w:val="20"/>
                <w:szCs w:val="20"/>
              </w:rPr>
            </w:pPr>
          </w:p>
        </w:tc>
        <w:tc>
          <w:tcPr>
            <w:tcW w:w="2692" w:type="dxa"/>
            <w:tcBorders>
              <w:top w:val="nil"/>
              <w:left w:val="single" w:sz="18" w:space="0" w:color="2E74B5"/>
              <w:bottom w:val="nil"/>
              <w:right w:val="single" w:sz="18" w:space="0" w:color="2E74B5"/>
            </w:tcBorders>
            <w:shd w:val="clear" w:color="auto" w:fill="auto"/>
          </w:tcPr>
          <w:p w14:paraId="4D75B485" w14:textId="77777777" w:rsidR="00DA41AF" w:rsidRPr="007F095E" w:rsidRDefault="00DA41AF" w:rsidP="00744B5A">
            <w:pPr>
              <w:spacing w:before="60" w:after="20"/>
              <w:jc w:val="both"/>
              <w:rPr>
                <w:rFonts w:ascii="Verdana" w:hAnsi="Verdana"/>
                <w:spacing w:val="-2"/>
                <w:sz w:val="20"/>
                <w:szCs w:val="20"/>
              </w:rPr>
            </w:pPr>
          </w:p>
        </w:tc>
        <w:tc>
          <w:tcPr>
            <w:tcW w:w="5640" w:type="dxa"/>
            <w:tcBorders>
              <w:top w:val="nil"/>
              <w:left w:val="single" w:sz="18" w:space="0" w:color="2E74B5"/>
              <w:bottom w:val="nil"/>
              <w:right w:val="single" w:sz="18" w:space="0" w:color="2E74B5"/>
            </w:tcBorders>
            <w:shd w:val="clear" w:color="auto" w:fill="auto"/>
          </w:tcPr>
          <w:p w14:paraId="69C6F632" w14:textId="2AAD588E" w:rsidR="008D572C" w:rsidRPr="007F095E" w:rsidRDefault="00820321" w:rsidP="00744B5A">
            <w:pPr>
              <w:spacing w:before="60" w:after="20"/>
              <w:jc w:val="both"/>
              <w:rPr>
                <w:rFonts w:ascii="Verdana" w:hAnsi="Verdana"/>
                <w:spacing w:val="-4"/>
                <w:sz w:val="20"/>
                <w:szCs w:val="20"/>
              </w:rPr>
            </w:pPr>
            <w:r w:rsidRPr="007F095E">
              <w:rPr>
                <w:rFonts w:ascii="Verdana" w:hAnsi="Verdana"/>
                <w:spacing w:val="-4"/>
                <w:sz w:val="20"/>
                <w:szCs w:val="20"/>
              </w:rPr>
              <w:t xml:space="preserve">2. </w:t>
            </w:r>
            <w:r w:rsidR="008D572C" w:rsidRPr="007F095E">
              <w:rPr>
                <w:rFonts w:ascii="Verdana" w:hAnsi="Verdana"/>
                <w:spacing w:val="-4"/>
                <w:sz w:val="20"/>
                <w:szCs w:val="20"/>
              </w:rPr>
              <w:t>С чл. 10 от проекта на Тарифата е предвидено „за извършване на оценка с доклад за оценка за изменение на разрешение за пускане на пазара и употреба на ПРЗ съгласно чл. 45 от Регламент (ЕО) № 1107/2009 се заплаща такса 1 700,00 лв.“, като не е предвидено различно таксуване при искане на незначителни промени.</w:t>
            </w:r>
          </w:p>
          <w:p w14:paraId="27AF1826" w14:textId="77777777" w:rsidR="00DA41AF" w:rsidRPr="007F095E" w:rsidRDefault="008D572C" w:rsidP="00744B5A">
            <w:pPr>
              <w:spacing w:before="60" w:after="20"/>
              <w:jc w:val="both"/>
              <w:rPr>
                <w:rFonts w:ascii="Verdana" w:hAnsi="Verdana"/>
                <w:sz w:val="20"/>
                <w:szCs w:val="20"/>
              </w:rPr>
            </w:pPr>
            <w:r w:rsidRPr="007F095E">
              <w:rPr>
                <w:rFonts w:ascii="Verdana" w:hAnsi="Verdana"/>
                <w:sz w:val="20"/>
                <w:szCs w:val="20"/>
              </w:rPr>
              <w:t>По този начин новият текст на Тарифата необосновано премахва възможността, предвидена в сега действащата Тарифа в чл. 11, ал. 4, когато с изменението се иска „незначителна промяна в състава на ПРЗ, таксата е 500,00 лв.“.</w:t>
            </w:r>
          </w:p>
          <w:p w14:paraId="379B3D04" w14:textId="3DE779DA" w:rsidR="008D572C" w:rsidRPr="007F095E" w:rsidRDefault="008D572C" w:rsidP="00744B5A">
            <w:pPr>
              <w:spacing w:before="60" w:after="20"/>
              <w:jc w:val="both"/>
              <w:rPr>
                <w:rFonts w:ascii="Verdana" w:hAnsi="Verdana"/>
                <w:sz w:val="20"/>
                <w:szCs w:val="20"/>
              </w:rPr>
            </w:pPr>
            <w:r w:rsidRPr="007F095E">
              <w:rPr>
                <w:rFonts w:ascii="Verdana" w:hAnsi="Verdana"/>
                <w:sz w:val="20"/>
                <w:szCs w:val="20"/>
              </w:rPr>
              <w:lastRenderedPageBreak/>
              <w:t>Считаме, че посоченото премахване на възможността да се таксуват с по-малка такса исканията за незначителни промени е необосновано и поради това настояваме за разграничаване на таксуването на искания за значителна и за незначителна промяна.</w:t>
            </w:r>
          </w:p>
        </w:tc>
        <w:tc>
          <w:tcPr>
            <w:tcW w:w="1701" w:type="dxa"/>
            <w:tcBorders>
              <w:top w:val="nil"/>
              <w:left w:val="single" w:sz="18" w:space="0" w:color="2E74B5"/>
              <w:bottom w:val="nil"/>
              <w:right w:val="single" w:sz="18" w:space="0" w:color="2E74B5"/>
            </w:tcBorders>
            <w:shd w:val="clear" w:color="auto" w:fill="auto"/>
          </w:tcPr>
          <w:p w14:paraId="59808F1B" w14:textId="39D3851B" w:rsidR="00DA41AF" w:rsidRPr="007F095E" w:rsidRDefault="00DA41AF" w:rsidP="00744B5A">
            <w:pPr>
              <w:spacing w:before="60" w:after="20"/>
              <w:jc w:val="both"/>
              <w:rPr>
                <w:rFonts w:ascii="Verdana" w:hAnsi="Verdana"/>
                <w:sz w:val="20"/>
                <w:szCs w:val="20"/>
              </w:rPr>
            </w:pPr>
            <w:r w:rsidRPr="007F095E">
              <w:rPr>
                <w:rFonts w:ascii="Verdana" w:hAnsi="Verdana"/>
                <w:sz w:val="20"/>
                <w:szCs w:val="20"/>
              </w:rPr>
              <w:lastRenderedPageBreak/>
              <w:t>Не се приема</w:t>
            </w:r>
          </w:p>
        </w:tc>
        <w:tc>
          <w:tcPr>
            <w:tcW w:w="5047" w:type="dxa"/>
            <w:tcBorders>
              <w:top w:val="nil"/>
              <w:left w:val="single" w:sz="18" w:space="0" w:color="2E74B5"/>
              <w:bottom w:val="nil"/>
            </w:tcBorders>
            <w:shd w:val="clear" w:color="auto" w:fill="auto"/>
          </w:tcPr>
          <w:p w14:paraId="33FED1AE" w14:textId="1F87BE2A" w:rsidR="00DA41AF" w:rsidRPr="00084B5D" w:rsidRDefault="0055131C" w:rsidP="00084B5D">
            <w:pPr>
              <w:spacing w:before="60" w:after="20"/>
              <w:jc w:val="both"/>
              <w:rPr>
                <w:rFonts w:ascii="Verdana" w:hAnsi="Verdana"/>
                <w:sz w:val="20"/>
                <w:szCs w:val="20"/>
              </w:rPr>
            </w:pPr>
            <w:r w:rsidRPr="007F095E">
              <w:rPr>
                <w:rFonts w:ascii="Verdana" w:hAnsi="Verdana"/>
                <w:sz w:val="20"/>
                <w:szCs w:val="20"/>
              </w:rPr>
              <w:t>Към момента на приемане на действащата Тарифа за таксите, които се събират от ЦОРХВ не е била в сила</w:t>
            </w:r>
            <w:r w:rsidR="00084B5D">
              <w:rPr>
                <w:rFonts w:ascii="Verdana" w:hAnsi="Verdana"/>
                <w:sz w:val="20"/>
                <w:szCs w:val="20"/>
              </w:rPr>
              <w:t xml:space="preserve"> </w:t>
            </w:r>
            <w:r w:rsidR="00A60CE7" w:rsidRPr="007F095E">
              <w:rPr>
                <w:rFonts w:ascii="Verdana" w:hAnsi="Verdana"/>
                <w:sz w:val="20"/>
                <w:szCs w:val="20"/>
              </w:rPr>
              <w:t xml:space="preserve">Наредба </w:t>
            </w:r>
            <w:r w:rsidR="00A60CE7" w:rsidRPr="007F095E">
              <w:rPr>
                <w:rFonts w:ascii="Verdana" w:hAnsi="Verdana"/>
                <w:spacing w:val="-4"/>
                <w:sz w:val="20"/>
                <w:szCs w:val="20"/>
              </w:rPr>
              <w:t xml:space="preserve">№ </w:t>
            </w:r>
            <w:r w:rsidR="00A60CE7" w:rsidRPr="007F095E">
              <w:rPr>
                <w:rFonts w:ascii="Verdana" w:hAnsi="Verdana"/>
                <w:sz w:val="20"/>
                <w:szCs w:val="20"/>
              </w:rPr>
              <w:t>5 за разрешаване пускането на пазара и употребата на</w:t>
            </w:r>
            <w:r w:rsidRPr="007F095E">
              <w:rPr>
                <w:rFonts w:ascii="Verdana" w:hAnsi="Verdana"/>
                <w:sz w:val="20"/>
                <w:szCs w:val="20"/>
              </w:rPr>
              <w:t xml:space="preserve">  продукти за растителна защита, в която е посочено, че когато заявеното изменение по чл. 45 от </w:t>
            </w:r>
            <w:proofErr w:type="spellStart"/>
            <w:r w:rsidRPr="007F095E">
              <w:rPr>
                <w:rFonts w:ascii="Verdana" w:hAnsi="Verdana"/>
                <w:sz w:val="20"/>
                <w:szCs w:val="20"/>
              </w:rPr>
              <w:t>Регалмент</w:t>
            </w:r>
            <w:proofErr w:type="spellEnd"/>
            <w:r w:rsidRPr="007F095E">
              <w:rPr>
                <w:rFonts w:ascii="Verdana" w:hAnsi="Verdana"/>
                <w:sz w:val="20"/>
                <w:szCs w:val="20"/>
              </w:rPr>
              <w:t xml:space="preserve"> 1107/2009 изисква оценка на ПРЗ и/или активно вещество, включено в него, ЦОРХВ извърша оценка с доклад за оценка на ПРЗ. При изготвяне на тарифата при създаването на ЦОРХВ през 2016 г., поради липса на опит не е бил</w:t>
            </w:r>
            <w:r w:rsidRPr="007F095E">
              <w:rPr>
                <w:rFonts w:ascii="Verdana" w:hAnsi="Verdana"/>
                <w:sz w:val="20"/>
                <w:szCs w:val="20"/>
                <w:lang w:val="en-US"/>
              </w:rPr>
              <w:t>o</w:t>
            </w:r>
            <w:r w:rsidRPr="007F095E">
              <w:rPr>
                <w:rFonts w:ascii="Verdana" w:hAnsi="Verdana"/>
                <w:sz w:val="20"/>
                <w:szCs w:val="20"/>
              </w:rPr>
              <w:t xml:space="preserve"> отразено реалното време за извършване на оценките. Направените предложения са </w:t>
            </w:r>
            <w:r w:rsidRPr="007F095E">
              <w:rPr>
                <w:rFonts w:ascii="Verdana" w:hAnsi="Verdana"/>
                <w:sz w:val="20"/>
                <w:szCs w:val="20"/>
              </w:rPr>
              <w:lastRenderedPageBreak/>
              <w:t xml:space="preserve">съобразени с практиката и отразяват действителното изразходваното време на служителите. </w:t>
            </w:r>
          </w:p>
        </w:tc>
      </w:tr>
      <w:tr w:rsidR="007F095E" w:rsidRPr="007F095E" w14:paraId="57AFD680" w14:textId="77777777" w:rsidTr="007D57E4">
        <w:trPr>
          <w:jc w:val="center"/>
        </w:trPr>
        <w:tc>
          <w:tcPr>
            <w:tcW w:w="569" w:type="dxa"/>
            <w:tcBorders>
              <w:top w:val="nil"/>
              <w:bottom w:val="nil"/>
              <w:right w:val="single" w:sz="18" w:space="0" w:color="2E74B5"/>
            </w:tcBorders>
            <w:shd w:val="clear" w:color="auto" w:fill="auto"/>
          </w:tcPr>
          <w:p w14:paraId="69A2FF6E" w14:textId="77777777" w:rsidR="00C135C1" w:rsidRPr="007F095E" w:rsidRDefault="00C135C1" w:rsidP="00744B5A">
            <w:pPr>
              <w:tabs>
                <w:tab w:val="left" w:pos="192"/>
              </w:tabs>
              <w:spacing w:before="60" w:after="20" w:line="360" w:lineRule="auto"/>
              <w:ind w:left="57"/>
              <w:jc w:val="both"/>
              <w:rPr>
                <w:rFonts w:ascii="Verdana" w:hAnsi="Verdana"/>
                <w:b/>
                <w:sz w:val="20"/>
                <w:szCs w:val="20"/>
              </w:rPr>
            </w:pPr>
          </w:p>
        </w:tc>
        <w:tc>
          <w:tcPr>
            <w:tcW w:w="2692" w:type="dxa"/>
            <w:tcBorders>
              <w:top w:val="nil"/>
              <w:left w:val="single" w:sz="18" w:space="0" w:color="2E74B5"/>
              <w:bottom w:val="nil"/>
              <w:right w:val="single" w:sz="18" w:space="0" w:color="2E74B5"/>
            </w:tcBorders>
            <w:shd w:val="clear" w:color="auto" w:fill="auto"/>
          </w:tcPr>
          <w:p w14:paraId="2D2E1786" w14:textId="77777777" w:rsidR="00C135C1" w:rsidRPr="007F095E" w:rsidRDefault="00C135C1" w:rsidP="00744B5A">
            <w:pPr>
              <w:spacing w:before="60" w:after="20"/>
              <w:jc w:val="both"/>
              <w:rPr>
                <w:rFonts w:ascii="Verdana" w:hAnsi="Verdana"/>
                <w:spacing w:val="-2"/>
                <w:sz w:val="20"/>
                <w:szCs w:val="20"/>
              </w:rPr>
            </w:pPr>
          </w:p>
        </w:tc>
        <w:tc>
          <w:tcPr>
            <w:tcW w:w="5640" w:type="dxa"/>
            <w:tcBorders>
              <w:top w:val="nil"/>
              <w:left w:val="single" w:sz="18" w:space="0" w:color="2E74B5"/>
              <w:bottom w:val="nil"/>
              <w:right w:val="single" w:sz="18" w:space="0" w:color="2E74B5"/>
            </w:tcBorders>
            <w:shd w:val="clear" w:color="auto" w:fill="auto"/>
          </w:tcPr>
          <w:p w14:paraId="1AA18AF0" w14:textId="2F07A839" w:rsidR="00820321" w:rsidRPr="007F095E" w:rsidRDefault="00820321" w:rsidP="00744B5A">
            <w:pPr>
              <w:spacing w:before="60" w:after="20"/>
              <w:jc w:val="both"/>
              <w:rPr>
                <w:rFonts w:ascii="Verdana" w:hAnsi="Verdana"/>
                <w:spacing w:val="-4"/>
                <w:sz w:val="20"/>
                <w:szCs w:val="20"/>
              </w:rPr>
            </w:pPr>
            <w:r w:rsidRPr="007F095E">
              <w:rPr>
                <w:rFonts w:ascii="Verdana" w:hAnsi="Verdana"/>
                <w:spacing w:val="-4"/>
                <w:sz w:val="20"/>
                <w:szCs w:val="20"/>
              </w:rPr>
              <w:t>3. Също прави впечатление предвиденото в чл. 7 драстично повишение на таксата за оценка на ПРЗ с нисък риск съгласно чл. 47 от Регламент (ЕО) № 1107/2009 от 9200 лв. сега на 13 300 лв. е в противоречие с твърденията от страна на МЗХ за улесняване на процедурата и насърчаване на регистрациите на такива продукти.</w:t>
            </w:r>
          </w:p>
          <w:p w14:paraId="5C492D1F" w14:textId="75402792" w:rsidR="00AE1D8E" w:rsidRPr="007F095E" w:rsidRDefault="00820321" w:rsidP="00744B5A">
            <w:pPr>
              <w:spacing w:before="60" w:after="20"/>
              <w:jc w:val="both"/>
              <w:rPr>
                <w:rFonts w:ascii="Verdana" w:hAnsi="Verdana"/>
                <w:sz w:val="20"/>
                <w:szCs w:val="20"/>
              </w:rPr>
            </w:pPr>
            <w:r w:rsidRPr="007F095E">
              <w:rPr>
                <w:rFonts w:ascii="Verdana" w:hAnsi="Verdana"/>
                <w:sz w:val="20"/>
                <w:szCs w:val="20"/>
              </w:rPr>
              <w:t>В тази редакция текстът на чл. 7 от проекта на Тарифата, според нас, противоречи и на чл. 58, ал. 3 от ЗЗР, според който „Не се събират такси за разрешаване пускането на пазара и употребата на продукт за растителна защита с нисък риск, когато Република България е заинтересована държава членка и при взаимно признаване на разрешения.“</w:t>
            </w:r>
          </w:p>
        </w:tc>
        <w:tc>
          <w:tcPr>
            <w:tcW w:w="1701" w:type="dxa"/>
            <w:tcBorders>
              <w:top w:val="nil"/>
              <w:left w:val="single" w:sz="18" w:space="0" w:color="2E74B5"/>
              <w:bottom w:val="nil"/>
              <w:right w:val="single" w:sz="18" w:space="0" w:color="2E74B5"/>
            </w:tcBorders>
            <w:shd w:val="clear" w:color="auto" w:fill="auto"/>
          </w:tcPr>
          <w:p w14:paraId="7E54D600" w14:textId="2833C72C" w:rsidR="00C135C1" w:rsidRPr="007F095E" w:rsidRDefault="00C135C1" w:rsidP="00744B5A">
            <w:pPr>
              <w:spacing w:before="60" w:after="20"/>
              <w:jc w:val="both"/>
              <w:rPr>
                <w:rFonts w:ascii="Verdana" w:hAnsi="Verdana"/>
                <w:sz w:val="20"/>
                <w:szCs w:val="20"/>
              </w:rPr>
            </w:pPr>
            <w:r w:rsidRPr="007F095E">
              <w:rPr>
                <w:rFonts w:ascii="Verdana" w:hAnsi="Verdana"/>
                <w:sz w:val="20"/>
                <w:szCs w:val="20"/>
              </w:rPr>
              <w:t>Не се приема</w:t>
            </w:r>
          </w:p>
        </w:tc>
        <w:tc>
          <w:tcPr>
            <w:tcW w:w="5047" w:type="dxa"/>
            <w:tcBorders>
              <w:top w:val="nil"/>
              <w:left w:val="single" w:sz="18" w:space="0" w:color="2E74B5"/>
              <w:bottom w:val="nil"/>
            </w:tcBorders>
            <w:shd w:val="clear" w:color="auto" w:fill="auto"/>
          </w:tcPr>
          <w:p w14:paraId="1F484F4B" w14:textId="283B276C" w:rsidR="0080151F" w:rsidRPr="007F095E" w:rsidRDefault="0080151F" w:rsidP="0080151F">
            <w:pPr>
              <w:spacing w:before="60" w:after="20"/>
              <w:jc w:val="both"/>
              <w:rPr>
                <w:rFonts w:ascii="Verdana" w:hAnsi="Verdana"/>
                <w:sz w:val="20"/>
                <w:szCs w:val="20"/>
              </w:rPr>
            </w:pPr>
            <w:r w:rsidRPr="007F095E">
              <w:rPr>
                <w:rFonts w:ascii="Verdana" w:hAnsi="Verdana"/>
                <w:sz w:val="20"/>
                <w:szCs w:val="20"/>
              </w:rPr>
              <w:t xml:space="preserve">В съответствие с чл. 58 (2) от Закона за защита на растенията в проекта на Тарифа не е предвидена такса за разрешаване на продукт с нисък риск, когато България е заинтересована </w:t>
            </w:r>
            <w:r w:rsidR="00F13EB7" w:rsidRPr="007F095E">
              <w:rPr>
                <w:rFonts w:ascii="Verdana" w:hAnsi="Verdana"/>
                <w:sz w:val="20"/>
                <w:szCs w:val="20"/>
              </w:rPr>
              <w:t>държава членка</w:t>
            </w:r>
            <w:r w:rsidRPr="007F095E">
              <w:rPr>
                <w:rFonts w:ascii="Verdana" w:hAnsi="Verdana"/>
                <w:sz w:val="20"/>
                <w:szCs w:val="20"/>
              </w:rPr>
              <w:t xml:space="preserve"> и при взаимно признаване на разрешения на продукти с вече потвърден</w:t>
            </w:r>
            <w:r w:rsidR="00977AEF">
              <w:rPr>
                <w:rFonts w:ascii="Verdana" w:hAnsi="Verdana"/>
                <w:sz w:val="20"/>
                <w:szCs w:val="20"/>
              </w:rPr>
              <w:t xml:space="preserve"> статут на </w:t>
            </w:r>
            <w:proofErr w:type="spellStart"/>
            <w:r w:rsidR="00977AEF">
              <w:rPr>
                <w:rFonts w:ascii="Verdana" w:hAnsi="Verdana"/>
                <w:sz w:val="20"/>
                <w:szCs w:val="20"/>
              </w:rPr>
              <w:t>нискорисков</w:t>
            </w:r>
            <w:proofErr w:type="spellEnd"/>
            <w:r w:rsidR="00977AEF">
              <w:rPr>
                <w:rFonts w:ascii="Verdana" w:hAnsi="Verdana"/>
                <w:sz w:val="20"/>
                <w:szCs w:val="20"/>
              </w:rPr>
              <w:t xml:space="preserve"> продукт.</w:t>
            </w:r>
            <w:bookmarkStart w:id="0" w:name="_GoBack"/>
            <w:bookmarkEnd w:id="0"/>
          </w:p>
          <w:p w14:paraId="17A2B2BE" w14:textId="10231049" w:rsidR="003C654F" w:rsidRPr="007F095E" w:rsidRDefault="0080151F" w:rsidP="007C33CE">
            <w:pPr>
              <w:spacing w:before="60" w:after="20"/>
              <w:jc w:val="both"/>
              <w:rPr>
                <w:rFonts w:ascii="Verdana" w:hAnsi="Verdana"/>
                <w:sz w:val="20"/>
                <w:szCs w:val="20"/>
              </w:rPr>
            </w:pPr>
            <w:r w:rsidRPr="007F095E">
              <w:rPr>
                <w:rFonts w:ascii="Verdana" w:hAnsi="Verdana"/>
                <w:sz w:val="20"/>
                <w:szCs w:val="20"/>
              </w:rPr>
              <w:t>Таксата по чл. 7 от проекта на Тарифа съответства на изискванията в чл. 58 (1)</w:t>
            </w:r>
            <w:r w:rsidR="00F13EB7" w:rsidRPr="007F095E">
              <w:rPr>
                <w:rFonts w:ascii="Verdana" w:hAnsi="Verdana"/>
                <w:sz w:val="20"/>
                <w:szCs w:val="20"/>
              </w:rPr>
              <w:t xml:space="preserve"> от Закон за защита на растенията</w:t>
            </w:r>
            <w:r w:rsidRPr="007F095E">
              <w:rPr>
                <w:rFonts w:ascii="Verdana" w:hAnsi="Verdana"/>
                <w:sz w:val="20"/>
                <w:szCs w:val="20"/>
              </w:rPr>
              <w:t xml:space="preserve">, </w:t>
            </w:r>
            <w:r w:rsidR="005B3C36" w:rsidRPr="007F095E">
              <w:rPr>
                <w:rFonts w:ascii="Verdana" w:hAnsi="Verdana"/>
                <w:sz w:val="20"/>
                <w:szCs w:val="20"/>
              </w:rPr>
              <w:t>н</w:t>
            </w:r>
            <w:r w:rsidRPr="007F095E">
              <w:rPr>
                <w:rFonts w:ascii="Verdana" w:hAnsi="Verdana"/>
                <w:sz w:val="20"/>
                <w:szCs w:val="20"/>
              </w:rPr>
              <w:t xml:space="preserve">аправените предложения са съобразени с практиката и отразяват действително изразходваното </w:t>
            </w:r>
            <w:r w:rsidR="00F13EB7" w:rsidRPr="007F095E">
              <w:rPr>
                <w:rFonts w:ascii="Verdana" w:hAnsi="Verdana"/>
                <w:sz w:val="20"/>
                <w:szCs w:val="20"/>
              </w:rPr>
              <w:t xml:space="preserve">време на служителите и </w:t>
            </w:r>
            <w:r w:rsidR="007C33CE" w:rsidRPr="007F095E">
              <w:rPr>
                <w:rFonts w:ascii="Verdana" w:hAnsi="Verdana"/>
                <w:sz w:val="20"/>
                <w:szCs w:val="20"/>
              </w:rPr>
              <w:t xml:space="preserve">включени разходите за материали, външни услуги и др., </w:t>
            </w:r>
            <w:proofErr w:type="spellStart"/>
            <w:r w:rsidR="007C33CE" w:rsidRPr="007F095E">
              <w:rPr>
                <w:rFonts w:ascii="Verdana" w:hAnsi="Verdana"/>
                <w:sz w:val="20"/>
                <w:szCs w:val="20"/>
              </w:rPr>
              <w:t>остойностени</w:t>
            </w:r>
            <w:proofErr w:type="spellEnd"/>
            <w:r w:rsidR="007C33CE" w:rsidRPr="007F095E">
              <w:rPr>
                <w:rFonts w:ascii="Verdana" w:hAnsi="Verdana"/>
                <w:sz w:val="20"/>
                <w:szCs w:val="20"/>
              </w:rPr>
              <w:t xml:space="preserve"> за всяка услуга</w:t>
            </w:r>
            <w:r w:rsidR="005B3C36" w:rsidRPr="007F095E">
              <w:rPr>
                <w:rFonts w:ascii="Verdana" w:hAnsi="Verdana"/>
                <w:sz w:val="20"/>
                <w:szCs w:val="20"/>
              </w:rPr>
              <w:t>.</w:t>
            </w:r>
            <w:r w:rsidR="007C33CE" w:rsidRPr="007F095E">
              <w:rPr>
                <w:rFonts w:ascii="Verdana" w:hAnsi="Verdana"/>
                <w:sz w:val="20"/>
                <w:szCs w:val="20"/>
              </w:rPr>
              <w:t xml:space="preserve"> </w:t>
            </w:r>
          </w:p>
        </w:tc>
      </w:tr>
      <w:tr w:rsidR="007F095E" w:rsidRPr="007F095E" w14:paraId="22474BB5" w14:textId="77777777" w:rsidTr="007D57E4">
        <w:trPr>
          <w:jc w:val="center"/>
        </w:trPr>
        <w:tc>
          <w:tcPr>
            <w:tcW w:w="569" w:type="dxa"/>
            <w:tcBorders>
              <w:top w:val="nil"/>
              <w:bottom w:val="nil"/>
              <w:right w:val="single" w:sz="18" w:space="0" w:color="2E74B5"/>
            </w:tcBorders>
            <w:shd w:val="clear" w:color="auto" w:fill="auto"/>
          </w:tcPr>
          <w:p w14:paraId="1BAA158B" w14:textId="77777777" w:rsidR="00C135C1" w:rsidRPr="007F095E" w:rsidRDefault="00C135C1" w:rsidP="00744B5A">
            <w:pPr>
              <w:tabs>
                <w:tab w:val="left" w:pos="192"/>
              </w:tabs>
              <w:spacing w:before="60" w:after="20" w:line="360" w:lineRule="auto"/>
              <w:ind w:left="57"/>
              <w:jc w:val="both"/>
              <w:rPr>
                <w:rFonts w:ascii="Verdana" w:hAnsi="Verdana"/>
                <w:b/>
                <w:sz w:val="20"/>
                <w:szCs w:val="20"/>
              </w:rPr>
            </w:pPr>
          </w:p>
        </w:tc>
        <w:tc>
          <w:tcPr>
            <w:tcW w:w="2692" w:type="dxa"/>
            <w:tcBorders>
              <w:top w:val="nil"/>
              <w:left w:val="single" w:sz="18" w:space="0" w:color="2E74B5"/>
              <w:bottom w:val="nil"/>
              <w:right w:val="single" w:sz="18" w:space="0" w:color="2E74B5"/>
            </w:tcBorders>
            <w:shd w:val="clear" w:color="auto" w:fill="auto"/>
          </w:tcPr>
          <w:p w14:paraId="6709424C" w14:textId="77777777" w:rsidR="00C135C1" w:rsidRPr="007F095E" w:rsidRDefault="00C135C1" w:rsidP="00744B5A">
            <w:pPr>
              <w:spacing w:before="60" w:after="20"/>
              <w:jc w:val="both"/>
              <w:rPr>
                <w:rFonts w:ascii="Verdana" w:hAnsi="Verdana"/>
                <w:spacing w:val="-2"/>
                <w:sz w:val="20"/>
                <w:szCs w:val="20"/>
              </w:rPr>
            </w:pPr>
          </w:p>
        </w:tc>
        <w:tc>
          <w:tcPr>
            <w:tcW w:w="5640" w:type="dxa"/>
            <w:tcBorders>
              <w:top w:val="nil"/>
              <w:left w:val="single" w:sz="18" w:space="0" w:color="2E74B5"/>
              <w:bottom w:val="nil"/>
              <w:right w:val="single" w:sz="18" w:space="0" w:color="2E74B5"/>
            </w:tcBorders>
            <w:shd w:val="clear" w:color="auto" w:fill="auto"/>
          </w:tcPr>
          <w:p w14:paraId="67CCE7EA" w14:textId="2DB57569" w:rsidR="00520EB8" w:rsidRPr="007F095E" w:rsidRDefault="00520EB8" w:rsidP="00744B5A">
            <w:pPr>
              <w:spacing w:before="60" w:after="20"/>
              <w:jc w:val="both"/>
              <w:rPr>
                <w:rFonts w:ascii="Verdana" w:hAnsi="Verdana"/>
                <w:sz w:val="20"/>
                <w:szCs w:val="20"/>
              </w:rPr>
            </w:pPr>
            <w:r w:rsidRPr="007F095E">
              <w:rPr>
                <w:rFonts w:ascii="Verdana" w:hAnsi="Verdana"/>
                <w:sz w:val="20"/>
                <w:szCs w:val="20"/>
              </w:rPr>
              <w:t>4. Обръщаме внимание, че при приемане на Тарифа за таксите, които се събират от Центъра за оценка на риска по хранителната верига същата не следва да противоречи на Тарифата за таксите, които се събират от Българската агенция по безопасност на храните.</w:t>
            </w:r>
          </w:p>
          <w:p w14:paraId="69413E6A" w14:textId="3AE9DEEA" w:rsidR="00964667" w:rsidRPr="007F095E" w:rsidRDefault="00520EB8" w:rsidP="00744B5A">
            <w:pPr>
              <w:spacing w:before="60" w:after="20"/>
              <w:jc w:val="both"/>
              <w:rPr>
                <w:rFonts w:ascii="Verdana" w:hAnsi="Verdana"/>
                <w:sz w:val="20"/>
                <w:szCs w:val="20"/>
              </w:rPr>
            </w:pPr>
            <w:r w:rsidRPr="007F095E">
              <w:rPr>
                <w:rFonts w:ascii="Verdana" w:hAnsi="Verdana"/>
                <w:sz w:val="20"/>
                <w:szCs w:val="20"/>
              </w:rPr>
              <w:t>Необосновано е Тарифата за таксите, които се събират от ЦОРХВ да предвижда такси за общи дейности във връзка с разрешаване на ПРЗ, за които БАБХ не събира такси, а още по-малко, когато приложимият закон не предвижда такива такси.</w:t>
            </w:r>
          </w:p>
        </w:tc>
        <w:tc>
          <w:tcPr>
            <w:tcW w:w="1701" w:type="dxa"/>
            <w:tcBorders>
              <w:top w:val="nil"/>
              <w:left w:val="single" w:sz="18" w:space="0" w:color="2E74B5"/>
              <w:bottom w:val="nil"/>
              <w:right w:val="single" w:sz="18" w:space="0" w:color="2E74B5"/>
            </w:tcBorders>
            <w:shd w:val="clear" w:color="auto" w:fill="auto"/>
          </w:tcPr>
          <w:p w14:paraId="07045C6D" w14:textId="44C4D49F" w:rsidR="00C135C1" w:rsidRPr="007F095E" w:rsidRDefault="00C135C1" w:rsidP="00744B5A">
            <w:pPr>
              <w:spacing w:before="60" w:after="20"/>
              <w:jc w:val="both"/>
              <w:rPr>
                <w:rFonts w:ascii="Verdana" w:hAnsi="Verdana"/>
                <w:sz w:val="20"/>
                <w:szCs w:val="20"/>
              </w:rPr>
            </w:pPr>
            <w:r w:rsidRPr="007F095E">
              <w:rPr>
                <w:rFonts w:ascii="Verdana" w:hAnsi="Verdana"/>
                <w:sz w:val="20"/>
                <w:szCs w:val="20"/>
              </w:rPr>
              <w:t>Не се приема</w:t>
            </w:r>
          </w:p>
        </w:tc>
        <w:tc>
          <w:tcPr>
            <w:tcW w:w="5047" w:type="dxa"/>
            <w:tcBorders>
              <w:top w:val="nil"/>
              <w:left w:val="single" w:sz="18" w:space="0" w:color="2E74B5"/>
              <w:bottom w:val="nil"/>
            </w:tcBorders>
            <w:shd w:val="clear" w:color="auto" w:fill="auto"/>
          </w:tcPr>
          <w:p w14:paraId="3966E9E6" w14:textId="77777777" w:rsidR="009D7649" w:rsidRPr="007F095E" w:rsidRDefault="0080151F" w:rsidP="00744B5A">
            <w:pPr>
              <w:spacing w:before="60" w:after="20"/>
              <w:jc w:val="both"/>
              <w:rPr>
                <w:rFonts w:ascii="Verdana" w:hAnsi="Verdana"/>
                <w:sz w:val="20"/>
                <w:szCs w:val="20"/>
              </w:rPr>
            </w:pPr>
            <w:r w:rsidRPr="007F095E">
              <w:rPr>
                <w:rFonts w:ascii="Verdana" w:hAnsi="Verdana"/>
                <w:sz w:val="20"/>
                <w:szCs w:val="20"/>
              </w:rPr>
              <w:t>В съответствие с чл. 58 от Закона за защита на растенията в</w:t>
            </w:r>
            <w:r w:rsidR="003C654F" w:rsidRPr="007F095E">
              <w:rPr>
                <w:rFonts w:ascii="Verdana" w:hAnsi="Verdana"/>
                <w:sz w:val="20"/>
                <w:szCs w:val="20"/>
              </w:rPr>
              <w:t xml:space="preserve"> тарифата не е предвидена такса за разрешаване на продукт с нисък риск, когато България е заинтересована ДЧ и при взаимно признаване на разрешения на продукти с вече потвърден статут на </w:t>
            </w:r>
            <w:proofErr w:type="spellStart"/>
            <w:r w:rsidR="003C654F" w:rsidRPr="007F095E">
              <w:rPr>
                <w:rFonts w:ascii="Verdana" w:hAnsi="Verdana"/>
                <w:sz w:val="20"/>
                <w:szCs w:val="20"/>
              </w:rPr>
              <w:t>нискорисков</w:t>
            </w:r>
            <w:proofErr w:type="spellEnd"/>
            <w:r w:rsidR="003C654F" w:rsidRPr="007F095E">
              <w:rPr>
                <w:rFonts w:ascii="Verdana" w:hAnsi="Verdana"/>
                <w:sz w:val="20"/>
                <w:szCs w:val="20"/>
              </w:rPr>
              <w:t xml:space="preserve"> продукт.</w:t>
            </w:r>
          </w:p>
          <w:p w14:paraId="4D5A74FF" w14:textId="77B9AB08" w:rsidR="007259EC" w:rsidRPr="007F095E" w:rsidRDefault="007259EC" w:rsidP="007F095E">
            <w:pPr>
              <w:spacing w:before="60" w:after="20"/>
              <w:jc w:val="both"/>
              <w:rPr>
                <w:rFonts w:ascii="Verdana" w:hAnsi="Verdana"/>
                <w:sz w:val="20"/>
                <w:szCs w:val="20"/>
              </w:rPr>
            </w:pPr>
          </w:p>
        </w:tc>
      </w:tr>
      <w:tr w:rsidR="007F095E" w:rsidRPr="007F095E" w14:paraId="171B2F86" w14:textId="77777777" w:rsidTr="007D57E4">
        <w:trPr>
          <w:jc w:val="center"/>
        </w:trPr>
        <w:tc>
          <w:tcPr>
            <w:tcW w:w="569" w:type="dxa"/>
            <w:tcBorders>
              <w:top w:val="nil"/>
              <w:bottom w:val="nil"/>
              <w:right w:val="single" w:sz="18" w:space="0" w:color="2E74B5"/>
            </w:tcBorders>
            <w:shd w:val="clear" w:color="auto" w:fill="auto"/>
          </w:tcPr>
          <w:p w14:paraId="7CC61E5B" w14:textId="77777777" w:rsidR="00E86A7C" w:rsidRPr="007F095E" w:rsidRDefault="00E86A7C" w:rsidP="00744B5A">
            <w:pPr>
              <w:tabs>
                <w:tab w:val="left" w:pos="192"/>
              </w:tabs>
              <w:spacing w:before="60" w:after="20" w:line="360" w:lineRule="auto"/>
              <w:ind w:left="57"/>
              <w:jc w:val="both"/>
              <w:rPr>
                <w:rFonts w:ascii="Verdana" w:hAnsi="Verdana"/>
                <w:b/>
                <w:sz w:val="20"/>
                <w:szCs w:val="20"/>
              </w:rPr>
            </w:pPr>
          </w:p>
        </w:tc>
        <w:tc>
          <w:tcPr>
            <w:tcW w:w="2692" w:type="dxa"/>
            <w:tcBorders>
              <w:top w:val="nil"/>
              <w:left w:val="single" w:sz="18" w:space="0" w:color="2E74B5"/>
              <w:bottom w:val="nil"/>
              <w:right w:val="single" w:sz="18" w:space="0" w:color="2E74B5"/>
            </w:tcBorders>
            <w:shd w:val="clear" w:color="auto" w:fill="auto"/>
          </w:tcPr>
          <w:p w14:paraId="57877794" w14:textId="77777777" w:rsidR="00E86A7C" w:rsidRPr="007F095E" w:rsidRDefault="00E86A7C" w:rsidP="00744B5A">
            <w:pPr>
              <w:spacing w:before="60" w:after="20"/>
              <w:jc w:val="both"/>
              <w:rPr>
                <w:rFonts w:ascii="Verdana" w:hAnsi="Verdana"/>
                <w:spacing w:val="-2"/>
                <w:sz w:val="20"/>
                <w:szCs w:val="20"/>
              </w:rPr>
            </w:pPr>
          </w:p>
        </w:tc>
        <w:tc>
          <w:tcPr>
            <w:tcW w:w="5640" w:type="dxa"/>
            <w:tcBorders>
              <w:top w:val="nil"/>
              <w:left w:val="single" w:sz="18" w:space="0" w:color="2E74B5"/>
              <w:bottom w:val="nil"/>
              <w:right w:val="single" w:sz="18" w:space="0" w:color="2E74B5"/>
            </w:tcBorders>
            <w:shd w:val="clear" w:color="auto" w:fill="auto"/>
          </w:tcPr>
          <w:p w14:paraId="15CD997D" w14:textId="278DE2E5" w:rsidR="00EF28CC" w:rsidRPr="007F095E" w:rsidRDefault="00EF28CC" w:rsidP="00744B5A">
            <w:pPr>
              <w:spacing w:before="60" w:after="20"/>
              <w:jc w:val="both"/>
              <w:rPr>
                <w:rFonts w:ascii="Verdana" w:hAnsi="Verdana"/>
                <w:sz w:val="20"/>
                <w:szCs w:val="20"/>
              </w:rPr>
            </w:pPr>
            <w:r w:rsidRPr="007F095E">
              <w:rPr>
                <w:rFonts w:ascii="Verdana" w:hAnsi="Verdana"/>
                <w:sz w:val="20"/>
                <w:szCs w:val="20"/>
              </w:rPr>
              <w:t>5. Изразяваме несъгласието си с предвиждания срок за влизане в сила на Тарифата (Постановлението влиза в сила от 1-во число на месеца, следващ .месеца на обнародване на постановлението в „Държавен вестник“), като считаме, че се предвижда твърде кратък срок до влизане в сила, който не е съобразен с икономически фактори, а би поставил всички заинтересовани страни в затруднения да заявяват нови услуги.</w:t>
            </w:r>
          </w:p>
          <w:p w14:paraId="03033F9D" w14:textId="0B861400" w:rsidR="00E86A7C" w:rsidRPr="007F095E" w:rsidRDefault="00EF28CC" w:rsidP="00744B5A">
            <w:pPr>
              <w:spacing w:before="60" w:after="20"/>
              <w:jc w:val="both"/>
              <w:rPr>
                <w:rFonts w:ascii="Verdana" w:hAnsi="Verdana"/>
                <w:sz w:val="20"/>
                <w:szCs w:val="20"/>
              </w:rPr>
            </w:pPr>
            <w:r w:rsidRPr="007F095E">
              <w:rPr>
                <w:rFonts w:ascii="Verdana" w:hAnsi="Verdana"/>
                <w:sz w:val="20"/>
                <w:szCs w:val="20"/>
              </w:rPr>
              <w:t>Според нас следва да бъде взето предвид, че засегнатите от проекта лица изготвят годишен бюджет и планират своите дейности, свързани с обработката на досиета и документи от компетентните органи предварително за всяка следваща година и изменението на дължимите такси в трето или четвърто тримесечие на годината затруднява работата на заинтересованите лица.</w:t>
            </w:r>
          </w:p>
        </w:tc>
        <w:tc>
          <w:tcPr>
            <w:tcW w:w="1701" w:type="dxa"/>
            <w:tcBorders>
              <w:top w:val="nil"/>
              <w:left w:val="single" w:sz="18" w:space="0" w:color="2E74B5"/>
              <w:bottom w:val="nil"/>
              <w:right w:val="single" w:sz="18" w:space="0" w:color="2E74B5"/>
            </w:tcBorders>
            <w:shd w:val="clear" w:color="auto" w:fill="auto"/>
          </w:tcPr>
          <w:p w14:paraId="2EAC0B28" w14:textId="5AC7FED7" w:rsidR="00E86A7C" w:rsidRPr="007F095E" w:rsidRDefault="00606101" w:rsidP="00744B5A">
            <w:pPr>
              <w:spacing w:before="60" w:after="20"/>
              <w:jc w:val="both"/>
              <w:rPr>
                <w:rFonts w:ascii="Verdana" w:hAnsi="Verdana"/>
                <w:sz w:val="20"/>
                <w:szCs w:val="20"/>
              </w:rPr>
            </w:pPr>
            <w:r w:rsidRPr="007F095E">
              <w:rPr>
                <w:rFonts w:ascii="Verdana" w:hAnsi="Verdana"/>
                <w:sz w:val="20"/>
                <w:szCs w:val="20"/>
              </w:rPr>
              <w:t>Приема се</w:t>
            </w:r>
          </w:p>
        </w:tc>
        <w:tc>
          <w:tcPr>
            <w:tcW w:w="5047" w:type="dxa"/>
            <w:tcBorders>
              <w:top w:val="nil"/>
              <w:left w:val="single" w:sz="18" w:space="0" w:color="2E74B5"/>
              <w:bottom w:val="nil"/>
            </w:tcBorders>
            <w:shd w:val="clear" w:color="auto" w:fill="auto"/>
          </w:tcPr>
          <w:p w14:paraId="1934BBF4" w14:textId="2949861D" w:rsidR="00E86A7C" w:rsidRPr="007F095E" w:rsidRDefault="005B3C36" w:rsidP="00744B5A">
            <w:pPr>
              <w:spacing w:before="60" w:after="20"/>
              <w:jc w:val="both"/>
              <w:rPr>
                <w:rFonts w:ascii="Verdana" w:hAnsi="Verdana"/>
                <w:sz w:val="20"/>
                <w:szCs w:val="20"/>
              </w:rPr>
            </w:pPr>
            <w:r w:rsidRPr="007F095E">
              <w:rPr>
                <w:rFonts w:ascii="Verdana" w:hAnsi="Verdana"/>
                <w:sz w:val="20"/>
                <w:szCs w:val="20"/>
              </w:rPr>
              <w:t xml:space="preserve">Приема се предложението за влизане в сила на новата Тарифа от </w:t>
            </w:r>
            <w:r w:rsidR="00084B5D">
              <w:rPr>
                <w:rFonts w:ascii="Verdana" w:hAnsi="Verdana"/>
                <w:sz w:val="20"/>
                <w:szCs w:val="20"/>
              </w:rPr>
              <w:t>0</w:t>
            </w:r>
            <w:r w:rsidRPr="007F095E">
              <w:rPr>
                <w:rFonts w:ascii="Verdana" w:hAnsi="Verdana"/>
                <w:sz w:val="20"/>
                <w:szCs w:val="20"/>
              </w:rPr>
              <w:t>1.</w:t>
            </w:r>
            <w:r w:rsidR="00084B5D">
              <w:rPr>
                <w:rFonts w:ascii="Verdana" w:hAnsi="Verdana"/>
                <w:sz w:val="20"/>
                <w:szCs w:val="20"/>
              </w:rPr>
              <w:t>0</w:t>
            </w:r>
            <w:r w:rsidRPr="007F095E">
              <w:rPr>
                <w:rFonts w:ascii="Verdana" w:hAnsi="Verdana"/>
                <w:sz w:val="20"/>
                <w:szCs w:val="20"/>
              </w:rPr>
              <w:t>1.2025</w:t>
            </w:r>
            <w:r w:rsidR="00084B5D">
              <w:rPr>
                <w:rFonts w:ascii="Verdana" w:hAnsi="Verdana"/>
                <w:sz w:val="20"/>
                <w:szCs w:val="20"/>
              </w:rPr>
              <w:t xml:space="preserve"> </w:t>
            </w:r>
            <w:r w:rsidRPr="007F095E">
              <w:rPr>
                <w:rFonts w:ascii="Verdana" w:hAnsi="Verdana"/>
                <w:sz w:val="20"/>
                <w:szCs w:val="20"/>
              </w:rPr>
              <w:t>г.</w:t>
            </w:r>
          </w:p>
        </w:tc>
      </w:tr>
      <w:tr w:rsidR="007F095E" w:rsidRPr="007F095E" w14:paraId="02A207E3" w14:textId="77777777" w:rsidTr="007D57E4">
        <w:trPr>
          <w:jc w:val="center"/>
        </w:trPr>
        <w:tc>
          <w:tcPr>
            <w:tcW w:w="569" w:type="dxa"/>
            <w:tcBorders>
              <w:top w:val="nil"/>
              <w:bottom w:val="nil"/>
              <w:right w:val="single" w:sz="18" w:space="0" w:color="2E74B5"/>
            </w:tcBorders>
            <w:shd w:val="clear" w:color="auto" w:fill="auto"/>
          </w:tcPr>
          <w:p w14:paraId="594566C7" w14:textId="77777777" w:rsidR="00C135C1" w:rsidRPr="007F095E" w:rsidRDefault="00C135C1" w:rsidP="00744B5A">
            <w:pPr>
              <w:tabs>
                <w:tab w:val="left" w:pos="192"/>
              </w:tabs>
              <w:spacing w:before="60" w:after="20" w:line="360" w:lineRule="auto"/>
              <w:ind w:left="57"/>
              <w:jc w:val="both"/>
              <w:rPr>
                <w:rFonts w:ascii="Verdana" w:hAnsi="Verdana"/>
                <w:b/>
                <w:sz w:val="20"/>
                <w:szCs w:val="20"/>
              </w:rPr>
            </w:pPr>
          </w:p>
        </w:tc>
        <w:tc>
          <w:tcPr>
            <w:tcW w:w="2692" w:type="dxa"/>
            <w:tcBorders>
              <w:top w:val="nil"/>
              <w:left w:val="single" w:sz="18" w:space="0" w:color="2E74B5"/>
              <w:bottom w:val="nil"/>
              <w:right w:val="single" w:sz="18" w:space="0" w:color="2E74B5"/>
            </w:tcBorders>
            <w:shd w:val="clear" w:color="auto" w:fill="auto"/>
          </w:tcPr>
          <w:p w14:paraId="5684CF56" w14:textId="77777777" w:rsidR="00C135C1" w:rsidRPr="007F095E" w:rsidRDefault="00C135C1" w:rsidP="00744B5A">
            <w:pPr>
              <w:spacing w:before="60" w:after="20"/>
              <w:jc w:val="both"/>
              <w:rPr>
                <w:rFonts w:ascii="Verdana" w:hAnsi="Verdana"/>
                <w:spacing w:val="-2"/>
                <w:sz w:val="20"/>
                <w:szCs w:val="20"/>
              </w:rPr>
            </w:pPr>
          </w:p>
        </w:tc>
        <w:tc>
          <w:tcPr>
            <w:tcW w:w="5640" w:type="dxa"/>
            <w:tcBorders>
              <w:top w:val="nil"/>
              <w:left w:val="single" w:sz="18" w:space="0" w:color="2E74B5"/>
              <w:bottom w:val="nil"/>
              <w:right w:val="single" w:sz="18" w:space="0" w:color="2E74B5"/>
            </w:tcBorders>
            <w:shd w:val="clear" w:color="auto" w:fill="auto"/>
          </w:tcPr>
          <w:p w14:paraId="4012F76D" w14:textId="724B0035" w:rsidR="00C135C1" w:rsidRPr="007F095E" w:rsidRDefault="000044C8" w:rsidP="00744B5A">
            <w:pPr>
              <w:spacing w:before="60" w:after="20"/>
              <w:jc w:val="both"/>
              <w:rPr>
                <w:rFonts w:ascii="Verdana" w:hAnsi="Verdana"/>
                <w:sz w:val="20"/>
                <w:szCs w:val="20"/>
              </w:rPr>
            </w:pPr>
            <w:r w:rsidRPr="007F095E">
              <w:rPr>
                <w:rFonts w:ascii="Verdana" w:hAnsi="Verdana"/>
                <w:sz w:val="20"/>
                <w:szCs w:val="20"/>
              </w:rPr>
              <w:t>С оглед гореизброените пропуски считаме, че проектът не отговаря на изискванията на Закона за нормативните актове (ЗНА). Както посочихме, при изготвянето на комплекта документи не са изпълнени нормативните изисквания на чл. 28 от ЗНА, вкл. глава втора от ЗНА. В мотивите, и в доклада за предварителна оценка на въздействието не са оценени отрицателните последици от промяна на цените през годината само с едномесечен отложен срок за влизане в сила (</w:t>
            </w:r>
            <w:proofErr w:type="spellStart"/>
            <w:r w:rsidRPr="007F095E">
              <w:rPr>
                <w:rFonts w:ascii="Verdana" w:hAnsi="Verdana"/>
                <w:sz w:val="20"/>
                <w:szCs w:val="20"/>
              </w:rPr>
              <w:t>vacatio</w:t>
            </w:r>
            <w:proofErr w:type="spellEnd"/>
            <w:r w:rsidRPr="007F095E">
              <w:rPr>
                <w:rFonts w:ascii="Verdana" w:hAnsi="Verdana"/>
                <w:sz w:val="20"/>
                <w:szCs w:val="20"/>
              </w:rPr>
              <w:t xml:space="preserve"> </w:t>
            </w:r>
            <w:proofErr w:type="spellStart"/>
            <w:r w:rsidRPr="007F095E">
              <w:rPr>
                <w:rFonts w:ascii="Verdana" w:hAnsi="Verdana"/>
                <w:sz w:val="20"/>
                <w:szCs w:val="20"/>
              </w:rPr>
              <w:t>legis</w:t>
            </w:r>
            <w:proofErr w:type="spellEnd"/>
            <w:r w:rsidRPr="007F095E">
              <w:rPr>
                <w:rFonts w:ascii="Verdana" w:hAnsi="Verdana"/>
                <w:sz w:val="20"/>
                <w:szCs w:val="20"/>
              </w:rPr>
              <w:t>).</w:t>
            </w:r>
          </w:p>
        </w:tc>
        <w:tc>
          <w:tcPr>
            <w:tcW w:w="1701" w:type="dxa"/>
            <w:tcBorders>
              <w:top w:val="nil"/>
              <w:left w:val="single" w:sz="18" w:space="0" w:color="2E74B5"/>
              <w:bottom w:val="nil"/>
              <w:right w:val="single" w:sz="18" w:space="0" w:color="2E74B5"/>
            </w:tcBorders>
            <w:shd w:val="clear" w:color="auto" w:fill="auto"/>
          </w:tcPr>
          <w:p w14:paraId="32AADAA1" w14:textId="68399494" w:rsidR="00C135C1" w:rsidRPr="007F095E" w:rsidRDefault="00C135C1" w:rsidP="00744B5A">
            <w:pPr>
              <w:spacing w:before="60" w:after="20"/>
              <w:jc w:val="both"/>
              <w:rPr>
                <w:rFonts w:ascii="Verdana" w:hAnsi="Verdana"/>
                <w:sz w:val="20"/>
                <w:szCs w:val="20"/>
              </w:rPr>
            </w:pPr>
          </w:p>
        </w:tc>
        <w:tc>
          <w:tcPr>
            <w:tcW w:w="5047" w:type="dxa"/>
            <w:tcBorders>
              <w:top w:val="nil"/>
              <w:left w:val="single" w:sz="18" w:space="0" w:color="2E74B5"/>
              <w:bottom w:val="nil"/>
            </w:tcBorders>
            <w:shd w:val="clear" w:color="auto" w:fill="auto"/>
          </w:tcPr>
          <w:p w14:paraId="5F9217A5" w14:textId="641A83A7" w:rsidR="00A75F3C" w:rsidRPr="007F095E" w:rsidRDefault="00A75F3C" w:rsidP="00156D96">
            <w:pPr>
              <w:spacing w:before="60" w:after="20"/>
              <w:jc w:val="both"/>
              <w:rPr>
                <w:rFonts w:ascii="Verdana" w:hAnsi="Verdana"/>
                <w:sz w:val="20"/>
                <w:szCs w:val="20"/>
              </w:rPr>
            </w:pPr>
          </w:p>
        </w:tc>
      </w:tr>
      <w:tr w:rsidR="007F095E" w:rsidRPr="007F095E" w14:paraId="5073ABB5" w14:textId="77777777" w:rsidTr="007D57E4">
        <w:trPr>
          <w:jc w:val="center"/>
        </w:trPr>
        <w:tc>
          <w:tcPr>
            <w:tcW w:w="569" w:type="dxa"/>
            <w:tcBorders>
              <w:top w:val="nil"/>
              <w:bottom w:val="nil"/>
              <w:right w:val="single" w:sz="18" w:space="0" w:color="2E74B5"/>
            </w:tcBorders>
            <w:shd w:val="clear" w:color="auto" w:fill="auto"/>
          </w:tcPr>
          <w:p w14:paraId="505B044A" w14:textId="77777777" w:rsidR="00DD0B05" w:rsidRPr="007F095E" w:rsidRDefault="00DD0B05" w:rsidP="00744B5A">
            <w:pPr>
              <w:tabs>
                <w:tab w:val="left" w:pos="192"/>
              </w:tabs>
              <w:spacing w:before="60" w:after="20" w:line="360" w:lineRule="auto"/>
              <w:ind w:left="57"/>
              <w:jc w:val="both"/>
              <w:rPr>
                <w:rFonts w:ascii="Verdana" w:hAnsi="Verdana"/>
                <w:b/>
                <w:sz w:val="20"/>
                <w:szCs w:val="20"/>
              </w:rPr>
            </w:pPr>
          </w:p>
        </w:tc>
        <w:tc>
          <w:tcPr>
            <w:tcW w:w="2692" w:type="dxa"/>
            <w:tcBorders>
              <w:top w:val="nil"/>
              <w:left w:val="single" w:sz="18" w:space="0" w:color="2E74B5"/>
              <w:bottom w:val="nil"/>
              <w:right w:val="single" w:sz="18" w:space="0" w:color="2E74B5"/>
            </w:tcBorders>
            <w:shd w:val="clear" w:color="auto" w:fill="auto"/>
          </w:tcPr>
          <w:p w14:paraId="4EC0682B" w14:textId="77777777" w:rsidR="00DD0B05" w:rsidRPr="007F095E" w:rsidRDefault="00DD0B05" w:rsidP="00744B5A">
            <w:pPr>
              <w:spacing w:before="60" w:after="20"/>
              <w:jc w:val="both"/>
              <w:rPr>
                <w:rFonts w:ascii="Verdana" w:hAnsi="Verdana"/>
                <w:spacing w:val="-2"/>
                <w:sz w:val="20"/>
                <w:szCs w:val="20"/>
              </w:rPr>
            </w:pPr>
          </w:p>
        </w:tc>
        <w:tc>
          <w:tcPr>
            <w:tcW w:w="5640" w:type="dxa"/>
            <w:tcBorders>
              <w:top w:val="nil"/>
              <w:left w:val="single" w:sz="18" w:space="0" w:color="2E74B5"/>
              <w:bottom w:val="nil"/>
              <w:right w:val="single" w:sz="18" w:space="0" w:color="2E74B5"/>
            </w:tcBorders>
            <w:shd w:val="clear" w:color="auto" w:fill="auto"/>
          </w:tcPr>
          <w:p w14:paraId="466918EE" w14:textId="027D59A2" w:rsidR="00DD0B05" w:rsidRPr="007F095E" w:rsidRDefault="000044C8" w:rsidP="00744B5A">
            <w:pPr>
              <w:spacing w:before="60" w:after="20"/>
              <w:jc w:val="both"/>
              <w:rPr>
                <w:rFonts w:ascii="Verdana" w:hAnsi="Verdana"/>
                <w:sz w:val="20"/>
                <w:szCs w:val="20"/>
              </w:rPr>
            </w:pPr>
            <w:r w:rsidRPr="007F095E">
              <w:rPr>
                <w:rFonts w:ascii="Verdana" w:hAnsi="Verdana"/>
                <w:sz w:val="20"/>
                <w:szCs w:val="20"/>
              </w:rPr>
              <w:t>С оглед това нова Тарифа за таксите е наложително да бъде предвидено да влезе в сила от следващата календарна година или дори през първото тримесечие на следващата година.</w:t>
            </w:r>
          </w:p>
        </w:tc>
        <w:tc>
          <w:tcPr>
            <w:tcW w:w="1701" w:type="dxa"/>
            <w:tcBorders>
              <w:top w:val="nil"/>
              <w:left w:val="single" w:sz="18" w:space="0" w:color="2E74B5"/>
              <w:bottom w:val="nil"/>
              <w:right w:val="single" w:sz="18" w:space="0" w:color="2E74B5"/>
            </w:tcBorders>
            <w:shd w:val="clear" w:color="auto" w:fill="auto"/>
          </w:tcPr>
          <w:p w14:paraId="48EE3E19" w14:textId="39053737" w:rsidR="00DD0B05" w:rsidRPr="007F095E" w:rsidRDefault="00DD0B05" w:rsidP="00744B5A">
            <w:pPr>
              <w:spacing w:before="60" w:after="20"/>
              <w:jc w:val="both"/>
              <w:rPr>
                <w:rFonts w:ascii="Verdana" w:hAnsi="Verdana"/>
                <w:sz w:val="20"/>
                <w:szCs w:val="20"/>
              </w:rPr>
            </w:pPr>
          </w:p>
        </w:tc>
        <w:tc>
          <w:tcPr>
            <w:tcW w:w="5047" w:type="dxa"/>
            <w:tcBorders>
              <w:top w:val="nil"/>
              <w:left w:val="single" w:sz="18" w:space="0" w:color="2E74B5"/>
              <w:bottom w:val="nil"/>
            </w:tcBorders>
            <w:shd w:val="clear" w:color="auto" w:fill="auto"/>
          </w:tcPr>
          <w:p w14:paraId="76D1248A" w14:textId="77777777" w:rsidR="00DD0B05" w:rsidRPr="007F095E" w:rsidRDefault="00DD0B05" w:rsidP="00744B5A">
            <w:pPr>
              <w:spacing w:before="60" w:after="20"/>
              <w:jc w:val="both"/>
              <w:rPr>
                <w:rFonts w:ascii="Verdana" w:hAnsi="Verdana"/>
                <w:sz w:val="20"/>
                <w:szCs w:val="20"/>
              </w:rPr>
            </w:pPr>
          </w:p>
        </w:tc>
      </w:tr>
      <w:tr w:rsidR="007F095E" w:rsidRPr="007F095E" w14:paraId="7D76492A" w14:textId="77777777" w:rsidTr="007D57E4">
        <w:trPr>
          <w:cantSplit/>
          <w:jc w:val="center"/>
        </w:trPr>
        <w:tc>
          <w:tcPr>
            <w:tcW w:w="569" w:type="dxa"/>
            <w:tcBorders>
              <w:top w:val="nil"/>
              <w:bottom w:val="nil"/>
              <w:right w:val="single" w:sz="18" w:space="0" w:color="2E74B5"/>
            </w:tcBorders>
            <w:shd w:val="clear" w:color="auto" w:fill="auto"/>
          </w:tcPr>
          <w:p w14:paraId="714FCF48" w14:textId="77777777" w:rsidR="00245536" w:rsidRPr="007F095E" w:rsidRDefault="00245536" w:rsidP="00744B5A">
            <w:pPr>
              <w:tabs>
                <w:tab w:val="left" w:pos="192"/>
              </w:tabs>
              <w:spacing w:before="60" w:after="20" w:line="360" w:lineRule="auto"/>
              <w:ind w:left="57"/>
              <w:jc w:val="both"/>
              <w:rPr>
                <w:rFonts w:ascii="Verdana" w:hAnsi="Verdana"/>
                <w:b/>
                <w:sz w:val="20"/>
                <w:szCs w:val="20"/>
              </w:rPr>
            </w:pPr>
          </w:p>
        </w:tc>
        <w:tc>
          <w:tcPr>
            <w:tcW w:w="2692" w:type="dxa"/>
            <w:tcBorders>
              <w:top w:val="nil"/>
              <w:left w:val="single" w:sz="18" w:space="0" w:color="2E74B5"/>
              <w:bottom w:val="nil"/>
              <w:right w:val="single" w:sz="18" w:space="0" w:color="2E74B5"/>
            </w:tcBorders>
            <w:shd w:val="clear" w:color="auto" w:fill="auto"/>
          </w:tcPr>
          <w:p w14:paraId="1DCFE8AE" w14:textId="77777777" w:rsidR="00245536" w:rsidRPr="007F095E" w:rsidRDefault="00245536" w:rsidP="00744B5A">
            <w:pPr>
              <w:spacing w:before="60" w:after="20"/>
              <w:jc w:val="both"/>
              <w:rPr>
                <w:rFonts w:ascii="Verdana" w:hAnsi="Verdana"/>
                <w:spacing w:val="-2"/>
                <w:sz w:val="20"/>
                <w:szCs w:val="20"/>
              </w:rPr>
            </w:pPr>
          </w:p>
        </w:tc>
        <w:tc>
          <w:tcPr>
            <w:tcW w:w="5640" w:type="dxa"/>
            <w:tcBorders>
              <w:top w:val="nil"/>
              <w:left w:val="single" w:sz="18" w:space="0" w:color="2E74B5"/>
              <w:bottom w:val="nil"/>
              <w:right w:val="single" w:sz="18" w:space="0" w:color="2E74B5"/>
            </w:tcBorders>
            <w:shd w:val="clear" w:color="auto" w:fill="auto"/>
          </w:tcPr>
          <w:p w14:paraId="4C1E27DD" w14:textId="0F958A50" w:rsidR="00245536" w:rsidRPr="007F095E" w:rsidRDefault="000044C8" w:rsidP="00744B5A">
            <w:pPr>
              <w:spacing w:before="60" w:after="20"/>
              <w:jc w:val="both"/>
              <w:rPr>
                <w:rFonts w:ascii="Verdana" w:hAnsi="Verdana"/>
                <w:sz w:val="20"/>
                <w:szCs w:val="20"/>
              </w:rPr>
            </w:pPr>
            <w:r w:rsidRPr="007F095E">
              <w:rPr>
                <w:rFonts w:ascii="Verdana" w:hAnsi="Verdana"/>
                <w:sz w:val="20"/>
                <w:szCs w:val="20"/>
              </w:rPr>
              <w:t>Моля, настоящото становище и предложения да бъдат разгледани и взети предвид преди окончателното приемане на проекта за Тарифа за таксите, които се събират от Центъра за оценка на риска по хранителната верига.</w:t>
            </w:r>
          </w:p>
        </w:tc>
        <w:tc>
          <w:tcPr>
            <w:tcW w:w="1701" w:type="dxa"/>
            <w:tcBorders>
              <w:top w:val="nil"/>
              <w:left w:val="single" w:sz="18" w:space="0" w:color="2E74B5"/>
              <w:bottom w:val="nil"/>
              <w:right w:val="single" w:sz="18" w:space="0" w:color="2E74B5"/>
            </w:tcBorders>
            <w:shd w:val="clear" w:color="auto" w:fill="auto"/>
          </w:tcPr>
          <w:p w14:paraId="3BEC1C28" w14:textId="72990D7C" w:rsidR="00245536" w:rsidRPr="007F095E" w:rsidRDefault="00245536" w:rsidP="00744B5A">
            <w:pPr>
              <w:spacing w:before="60" w:after="20"/>
              <w:jc w:val="both"/>
              <w:rPr>
                <w:rFonts w:ascii="Verdana" w:hAnsi="Verdana"/>
                <w:sz w:val="20"/>
                <w:szCs w:val="20"/>
              </w:rPr>
            </w:pPr>
          </w:p>
        </w:tc>
        <w:tc>
          <w:tcPr>
            <w:tcW w:w="5047" w:type="dxa"/>
            <w:tcBorders>
              <w:top w:val="nil"/>
              <w:left w:val="single" w:sz="18" w:space="0" w:color="2E74B5"/>
              <w:bottom w:val="nil"/>
            </w:tcBorders>
            <w:shd w:val="clear" w:color="auto" w:fill="auto"/>
          </w:tcPr>
          <w:p w14:paraId="6C010052" w14:textId="77777777" w:rsidR="00245536" w:rsidRPr="007F095E" w:rsidRDefault="00245536" w:rsidP="00744B5A">
            <w:pPr>
              <w:spacing w:before="60" w:after="20"/>
              <w:jc w:val="both"/>
              <w:rPr>
                <w:rFonts w:ascii="Verdana" w:hAnsi="Verdana"/>
                <w:sz w:val="20"/>
                <w:szCs w:val="20"/>
              </w:rPr>
            </w:pPr>
          </w:p>
        </w:tc>
      </w:tr>
      <w:tr w:rsidR="00483A6F" w:rsidRPr="007F095E" w14:paraId="2CC80FBB" w14:textId="77777777" w:rsidTr="007D57E4">
        <w:trPr>
          <w:jc w:val="center"/>
        </w:trPr>
        <w:tc>
          <w:tcPr>
            <w:tcW w:w="569" w:type="dxa"/>
            <w:tcBorders>
              <w:top w:val="nil"/>
              <w:bottom w:val="single" w:sz="18" w:space="0" w:color="2E74B5"/>
              <w:right w:val="single" w:sz="18" w:space="0" w:color="2E74B5"/>
            </w:tcBorders>
            <w:shd w:val="clear" w:color="auto" w:fill="auto"/>
          </w:tcPr>
          <w:p w14:paraId="75ADF395" w14:textId="77777777" w:rsidR="00483A6F" w:rsidRPr="007F095E" w:rsidRDefault="00483A6F" w:rsidP="00744B5A">
            <w:pPr>
              <w:tabs>
                <w:tab w:val="left" w:pos="192"/>
              </w:tabs>
              <w:spacing w:before="60" w:after="20" w:line="360" w:lineRule="auto"/>
              <w:ind w:left="57"/>
              <w:jc w:val="both"/>
              <w:rPr>
                <w:rFonts w:ascii="Verdana" w:hAnsi="Verdana"/>
                <w:b/>
                <w:sz w:val="20"/>
                <w:szCs w:val="20"/>
              </w:rPr>
            </w:pPr>
          </w:p>
        </w:tc>
        <w:tc>
          <w:tcPr>
            <w:tcW w:w="2692" w:type="dxa"/>
            <w:tcBorders>
              <w:top w:val="nil"/>
              <w:left w:val="single" w:sz="18" w:space="0" w:color="2E74B5"/>
              <w:bottom w:val="single" w:sz="18" w:space="0" w:color="2E74B5"/>
              <w:right w:val="single" w:sz="18" w:space="0" w:color="2E74B5"/>
            </w:tcBorders>
            <w:shd w:val="clear" w:color="auto" w:fill="auto"/>
          </w:tcPr>
          <w:p w14:paraId="2D6695F0" w14:textId="77777777" w:rsidR="00483A6F" w:rsidRPr="007F095E" w:rsidRDefault="00483A6F" w:rsidP="00744B5A">
            <w:pPr>
              <w:spacing w:before="60" w:after="20"/>
              <w:jc w:val="both"/>
              <w:rPr>
                <w:rFonts w:ascii="Verdana" w:hAnsi="Verdana"/>
                <w:spacing w:val="-2"/>
                <w:sz w:val="20"/>
                <w:szCs w:val="20"/>
              </w:rPr>
            </w:pPr>
          </w:p>
        </w:tc>
        <w:tc>
          <w:tcPr>
            <w:tcW w:w="5640" w:type="dxa"/>
            <w:tcBorders>
              <w:top w:val="nil"/>
              <w:left w:val="single" w:sz="18" w:space="0" w:color="2E74B5"/>
              <w:bottom w:val="single" w:sz="18" w:space="0" w:color="2E74B5"/>
              <w:right w:val="single" w:sz="18" w:space="0" w:color="2E74B5"/>
            </w:tcBorders>
            <w:shd w:val="clear" w:color="auto" w:fill="auto"/>
          </w:tcPr>
          <w:p w14:paraId="5392E6F0" w14:textId="6A741D68" w:rsidR="00483A6F" w:rsidRPr="007F095E" w:rsidRDefault="000044C8" w:rsidP="00744B5A">
            <w:pPr>
              <w:spacing w:before="60" w:after="20"/>
              <w:jc w:val="both"/>
              <w:rPr>
                <w:rFonts w:ascii="Verdana" w:hAnsi="Verdana"/>
                <w:sz w:val="20"/>
                <w:szCs w:val="20"/>
              </w:rPr>
            </w:pPr>
            <w:r w:rsidRPr="007F095E">
              <w:rPr>
                <w:rFonts w:ascii="Verdana" w:hAnsi="Verdana"/>
                <w:sz w:val="20"/>
                <w:szCs w:val="20"/>
              </w:rPr>
              <w:t>Оставаме на разположение за изясняване на позициите ни, в случай на необходимост.</w:t>
            </w:r>
          </w:p>
        </w:tc>
        <w:tc>
          <w:tcPr>
            <w:tcW w:w="1701" w:type="dxa"/>
            <w:tcBorders>
              <w:top w:val="nil"/>
              <w:left w:val="single" w:sz="18" w:space="0" w:color="2E74B5"/>
              <w:bottom w:val="single" w:sz="18" w:space="0" w:color="2E74B5"/>
              <w:right w:val="single" w:sz="18" w:space="0" w:color="2E74B5"/>
            </w:tcBorders>
            <w:shd w:val="clear" w:color="auto" w:fill="auto"/>
          </w:tcPr>
          <w:p w14:paraId="45B25B5B" w14:textId="74A7305A" w:rsidR="00483A6F" w:rsidRPr="007F095E" w:rsidRDefault="00483A6F" w:rsidP="00744B5A">
            <w:pPr>
              <w:spacing w:before="60" w:after="20"/>
              <w:jc w:val="both"/>
              <w:rPr>
                <w:rFonts w:ascii="Verdana" w:hAnsi="Verdana"/>
                <w:sz w:val="20"/>
                <w:szCs w:val="20"/>
              </w:rPr>
            </w:pPr>
          </w:p>
        </w:tc>
        <w:tc>
          <w:tcPr>
            <w:tcW w:w="5047" w:type="dxa"/>
            <w:tcBorders>
              <w:top w:val="nil"/>
              <w:left w:val="single" w:sz="18" w:space="0" w:color="2E74B5"/>
              <w:bottom w:val="single" w:sz="18" w:space="0" w:color="2E74B5"/>
            </w:tcBorders>
            <w:shd w:val="clear" w:color="auto" w:fill="auto"/>
          </w:tcPr>
          <w:p w14:paraId="6667878D" w14:textId="77777777" w:rsidR="00483A6F" w:rsidRPr="007F095E" w:rsidRDefault="00483A6F" w:rsidP="00744B5A">
            <w:pPr>
              <w:spacing w:before="60" w:after="20"/>
              <w:jc w:val="both"/>
              <w:rPr>
                <w:rFonts w:ascii="Verdana" w:hAnsi="Verdana"/>
                <w:sz w:val="20"/>
                <w:szCs w:val="20"/>
              </w:rPr>
            </w:pPr>
          </w:p>
        </w:tc>
      </w:tr>
    </w:tbl>
    <w:p w14:paraId="3FB34375" w14:textId="7AD9CD69" w:rsidR="00084B5D" w:rsidRDefault="00084B5D" w:rsidP="003F3214">
      <w:pPr>
        <w:widowControl w:val="0"/>
        <w:autoSpaceDE w:val="0"/>
        <w:autoSpaceDN w:val="0"/>
        <w:adjustRightInd w:val="0"/>
        <w:rPr>
          <w:rFonts w:ascii="Verdana" w:hAnsi="Verdana" w:cs="Verdana"/>
          <w:b/>
          <w:bCs/>
          <w:caps/>
          <w:sz w:val="20"/>
          <w:szCs w:val="20"/>
        </w:rPr>
      </w:pPr>
    </w:p>
    <w:sectPr w:rsidR="00084B5D" w:rsidSect="00BE4037">
      <w:footerReference w:type="even" r:id="rId8"/>
      <w:footerReference w:type="default" r:id="rId9"/>
      <w:headerReference w:type="first" r:id="rId10"/>
      <w:pgSz w:w="16838" w:h="11906" w:orient="landscape" w:code="9"/>
      <w:pgMar w:top="1134" w:right="1021" w:bottom="567"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05D199" w14:textId="77777777" w:rsidR="00867EEB" w:rsidRDefault="00867EEB">
      <w:r>
        <w:separator/>
      </w:r>
    </w:p>
  </w:endnote>
  <w:endnote w:type="continuationSeparator" w:id="0">
    <w:p w14:paraId="452458AE" w14:textId="77777777" w:rsidR="00867EEB" w:rsidRDefault="00867E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7CC75" w14:textId="77777777" w:rsidR="008869FA" w:rsidRDefault="008869FA"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9B4D91" w14:textId="77777777" w:rsidR="008869FA" w:rsidRDefault="008869FA"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2673086"/>
      <w:docPartObj>
        <w:docPartGallery w:val="Page Numbers (Bottom of Page)"/>
        <w:docPartUnique/>
      </w:docPartObj>
    </w:sdtPr>
    <w:sdtEndPr>
      <w:rPr>
        <w:rFonts w:ascii="Verdana" w:hAnsi="Verdana"/>
        <w:noProof/>
        <w:sz w:val="16"/>
        <w:szCs w:val="16"/>
      </w:rPr>
    </w:sdtEndPr>
    <w:sdtContent>
      <w:p w14:paraId="03CA8827" w14:textId="755F53C9" w:rsidR="008869FA" w:rsidRPr="007D57E4" w:rsidRDefault="008869FA" w:rsidP="00AF12B7">
        <w:pPr>
          <w:pStyle w:val="Footer"/>
          <w:jc w:val="right"/>
          <w:rPr>
            <w:rFonts w:ascii="Verdana" w:hAnsi="Verdana"/>
            <w:sz w:val="16"/>
            <w:szCs w:val="16"/>
          </w:rPr>
        </w:pPr>
        <w:r w:rsidRPr="007D57E4">
          <w:rPr>
            <w:rFonts w:ascii="Verdana" w:hAnsi="Verdana"/>
            <w:sz w:val="16"/>
            <w:szCs w:val="16"/>
          </w:rPr>
          <w:fldChar w:fldCharType="begin"/>
        </w:r>
        <w:r w:rsidRPr="007D57E4">
          <w:rPr>
            <w:rFonts w:ascii="Verdana" w:hAnsi="Verdana"/>
            <w:sz w:val="16"/>
            <w:szCs w:val="16"/>
          </w:rPr>
          <w:instrText xml:space="preserve"> PAGE   \* MERGEFORMAT </w:instrText>
        </w:r>
        <w:r w:rsidRPr="007D57E4">
          <w:rPr>
            <w:rFonts w:ascii="Verdana" w:hAnsi="Verdana"/>
            <w:sz w:val="16"/>
            <w:szCs w:val="16"/>
          </w:rPr>
          <w:fldChar w:fldCharType="separate"/>
        </w:r>
        <w:r w:rsidR="00977AEF">
          <w:rPr>
            <w:rFonts w:ascii="Verdana" w:hAnsi="Verdana"/>
            <w:noProof/>
            <w:sz w:val="16"/>
            <w:szCs w:val="16"/>
          </w:rPr>
          <w:t>4</w:t>
        </w:r>
        <w:r w:rsidRPr="007D57E4">
          <w:rPr>
            <w:rFonts w:ascii="Verdana" w:hAnsi="Verdana"/>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583E7F" w14:textId="77777777" w:rsidR="00867EEB" w:rsidRDefault="00867EEB">
      <w:r>
        <w:separator/>
      </w:r>
    </w:p>
  </w:footnote>
  <w:footnote w:type="continuationSeparator" w:id="0">
    <w:p w14:paraId="0924B488" w14:textId="77777777" w:rsidR="00867EEB" w:rsidRDefault="00867EEB">
      <w:r>
        <w:continuationSeparator/>
      </w:r>
    </w:p>
  </w:footnote>
  <w:footnote w:id="1">
    <w:p w14:paraId="1BE89178" w14:textId="3BFF6F9B" w:rsidR="007D57E4" w:rsidRPr="007D57E4" w:rsidRDefault="007D57E4">
      <w:pPr>
        <w:pStyle w:val="FootnoteText"/>
        <w:rPr>
          <w:rFonts w:ascii="Verdana" w:hAnsi="Verdana"/>
          <w:sz w:val="16"/>
          <w:szCs w:val="16"/>
        </w:rPr>
      </w:pPr>
      <w:r w:rsidRPr="007D57E4">
        <w:rPr>
          <w:rStyle w:val="FootnoteReference"/>
          <w:rFonts w:ascii="Verdana" w:hAnsi="Verdana"/>
          <w:sz w:val="16"/>
          <w:szCs w:val="16"/>
        </w:rPr>
        <w:footnoteRef/>
      </w:r>
      <w:r w:rsidRPr="007D57E4">
        <w:rPr>
          <w:rFonts w:ascii="Verdana" w:hAnsi="Verdana"/>
          <w:sz w:val="16"/>
          <w:szCs w:val="16"/>
        </w:rPr>
        <w:t xml:space="preserve"> </w:t>
      </w:r>
      <w:r w:rsidRPr="007D57E4">
        <w:rPr>
          <w:rFonts w:ascii="Verdana" w:hAnsi="Verdana" w:cs="Verdana"/>
          <w:sz w:val="16"/>
          <w:szCs w:val="16"/>
        </w:rPr>
        <w:t>Ново наименование на нормативния акт – проект на Постановление на Министерския съвет за одобряване на Тарифа за таксите, които се събират от Центъра за оценка на риска по хранителната верига. Наименованието е променено в резултат на постъпила бележка.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C3622" w14:textId="77777777" w:rsidR="004674B8" w:rsidRPr="004674B8" w:rsidRDefault="004674B8" w:rsidP="004674B8">
    <w:pPr>
      <w:tabs>
        <w:tab w:val="center" w:pos="4320"/>
        <w:tab w:val="right" w:pos="8640"/>
      </w:tabs>
      <w:overflowPunct w:val="0"/>
      <w:autoSpaceDE w:val="0"/>
      <w:autoSpaceDN w:val="0"/>
      <w:adjustRightInd w:val="0"/>
      <w:jc w:val="right"/>
      <w:textAlignment w:val="baseline"/>
      <w:rPr>
        <w:rFonts w:ascii="Verdana" w:hAnsi="Verdana"/>
        <w:sz w:val="18"/>
        <w:szCs w:val="18"/>
        <w:lang w:eastAsia="en-US"/>
      </w:rPr>
    </w:pPr>
    <w:r w:rsidRPr="004674B8">
      <w:rPr>
        <w:rFonts w:ascii="Verdana" w:hAnsi="Verdana"/>
        <w:sz w:val="18"/>
        <w:szCs w:val="18"/>
        <w:lang w:eastAsia="en-US"/>
      </w:rPr>
      <w:t>Класификация на информацията:</w:t>
    </w:r>
  </w:p>
  <w:p w14:paraId="73C59B47" w14:textId="77777777" w:rsidR="004674B8" w:rsidRPr="004674B8" w:rsidRDefault="004674B8" w:rsidP="004674B8">
    <w:pPr>
      <w:tabs>
        <w:tab w:val="center" w:pos="4320"/>
        <w:tab w:val="right" w:pos="8640"/>
      </w:tabs>
      <w:overflowPunct w:val="0"/>
      <w:autoSpaceDE w:val="0"/>
      <w:autoSpaceDN w:val="0"/>
      <w:adjustRightInd w:val="0"/>
      <w:jc w:val="right"/>
      <w:textAlignment w:val="baseline"/>
      <w:rPr>
        <w:rFonts w:ascii="Verdana" w:hAnsi="Verdana"/>
        <w:sz w:val="18"/>
        <w:szCs w:val="18"/>
        <w:lang w:eastAsia="en-US"/>
      </w:rPr>
    </w:pPr>
    <w:r w:rsidRPr="004674B8">
      <w:rPr>
        <w:rFonts w:ascii="Verdana" w:hAnsi="Verdana"/>
        <w:sz w:val="18"/>
        <w:szCs w:val="18"/>
        <w:lang w:eastAsia="en-US"/>
      </w:rPr>
      <w:t>Ниво 0, TLP-</w:t>
    </w:r>
    <w:r w:rsidRPr="004674B8">
      <w:rPr>
        <w:rFonts w:ascii="Verdana" w:hAnsi="Verdana"/>
        <w:sz w:val="18"/>
        <w:szCs w:val="18"/>
        <w:lang w:val="en-US" w:eastAsia="en-US"/>
      </w:rPr>
      <w:t>WHITE</w:t>
    </w:r>
  </w:p>
  <w:p w14:paraId="3E82FE5A" w14:textId="77777777" w:rsidR="004674B8" w:rsidRDefault="004674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3891"/>
    <w:multiLevelType w:val="hybridMultilevel"/>
    <w:tmpl w:val="81066A50"/>
    <w:lvl w:ilvl="0" w:tplc="05FABEB8">
      <w:start w:val="1"/>
      <w:numFmt w:val="decimal"/>
      <w:lvlText w:val="%1."/>
      <w:lvlJc w:val="left"/>
      <w:pPr>
        <w:ind w:left="496" w:hanging="756"/>
      </w:pPr>
      <w:rPr>
        <w:rFonts w:ascii="Times New Roman" w:eastAsia="Times New Roman" w:hAnsi="Times New Roman" w:cs="Times New Roman" w:hint="default"/>
        <w:spacing w:val="-24"/>
        <w:w w:val="100"/>
        <w:sz w:val="24"/>
        <w:szCs w:val="24"/>
        <w:lang w:val="bg-BG" w:eastAsia="bg-BG" w:bidi="bg-BG"/>
      </w:rPr>
    </w:lvl>
    <w:lvl w:ilvl="1" w:tplc="0EFAD76C">
      <w:numFmt w:val="bullet"/>
      <w:lvlText w:val="•"/>
      <w:lvlJc w:val="left"/>
      <w:pPr>
        <w:ind w:left="1420" w:hanging="756"/>
      </w:pPr>
      <w:rPr>
        <w:rFonts w:hint="default"/>
        <w:lang w:val="bg-BG" w:eastAsia="bg-BG" w:bidi="bg-BG"/>
      </w:rPr>
    </w:lvl>
    <w:lvl w:ilvl="2" w:tplc="D5665806">
      <w:numFmt w:val="bullet"/>
      <w:lvlText w:val="•"/>
      <w:lvlJc w:val="left"/>
      <w:pPr>
        <w:ind w:left="2341" w:hanging="756"/>
      </w:pPr>
      <w:rPr>
        <w:rFonts w:hint="default"/>
        <w:lang w:val="bg-BG" w:eastAsia="bg-BG" w:bidi="bg-BG"/>
      </w:rPr>
    </w:lvl>
    <w:lvl w:ilvl="3" w:tplc="7672730A">
      <w:numFmt w:val="bullet"/>
      <w:lvlText w:val="•"/>
      <w:lvlJc w:val="left"/>
      <w:pPr>
        <w:ind w:left="3261" w:hanging="756"/>
      </w:pPr>
      <w:rPr>
        <w:rFonts w:hint="default"/>
        <w:lang w:val="bg-BG" w:eastAsia="bg-BG" w:bidi="bg-BG"/>
      </w:rPr>
    </w:lvl>
    <w:lvl w:ilvl="4" w:tplc="C5D282A6">
      <w:numFmt w:val="bullet"/>
      <w:lvlText w:val="•"/>
      <w:lvlJc w:val="left"/>
      <w:pPr>
        <w:ind w:left="4182" w:hanging="756"/>
      </w:pPr>
      <w:rPr>
        <w:rFonts w:hint="default"/>
        <w:lang w:val="bg-BG" w:eastAsia="bg-BG" w:bidi="bg-BG"/>
      </w:rPr>
    </w:lvl>
    <w:lvl w:ilvl="5" w:tplc="B3428474">
      <w:numFmt w:val="bullet"/>
      <w:lvlText w:val="•"/>
      <w:lvlJc w:val="left"/>
      <w:pPr>
        <w:ind w:left="5103" w:hanging="756"/>
      </w:pPr>
      <w:rPr>
        <w:rFonts w:hint="default"/>
        <w:lang w:val="bg-BG" w:eastAsia="bg-BG" w:bidi="bg-BG"/>
      </w:rPr>
    </w:lvl>
    <w:lvl w:ilvl="6" w:tplc="D7B24ADE">
      <w:numFmt w:val="bullet"/>
      <w:lvlText w:val="•"/>
      <w:lvlJc w:val="left"/>
      <w:pPr>
        <w:ind w:left="6023" w:hanging="756"/>
      </w:pPr>
      <w:rPr>
        <w:rFonts w:hint="default"/>
        <w:lang w:val="bg-BG" w:eastAsia="bg-BG" w:bidi="bg-BG"/>
      </w:rPr>
    </w:lvl>
    <w:lvl w:ilvl="7" w:tplc="8A0ED0C8">
      <w:numFmt w:val="bullet"/>
      <w:lvlText w:val="•"/>
      <w:lvlJc w:val="left"/>
      <w:pPr>
        <w:ind w:left="6944" w:hanging="756"/>
      </w:pPr>
      <w:rPr>
        <w:rFonts w:hint="default"/>
        <w:lang w:val="bg-BG" w:eastAsia="bg-BG" w:bidi="bg-BG"/>
      </w:rPr>
    </w:lvl>
    <w:lvl w:ilvl="8" w:tplc="2B5A7966">
      <w:numFmt w:val="bullet"/>
      <w:lvlText w:val="•"/>
      <w:lvlJc w:val="left"/>
      <w:pPr>
        <w:ind w:left="7865" w:hanging="756"/>
      </w:pPr>
      <w:rPr>
        <w:rFonts w:hint="default"/>
        <w:lang w:val="bg-BG" w:eastAsia="bg-BG" w:bidi="bg-BG"/>
      </w:rPr>
    </w:lvl>
  </w:abstractNum>
  <w:abstractNum w:abstractNumId="1" w15:restartNumberingAfterBreak="0">
    <w:nsid w:val="0CA11CFC"/>
    <w:multiLevelType w:val="hybridMultilevel"/>
    <w:tmpl w:val="5C42DA98"/>
    <w:lvl w:ilvl="0" w:tplc="93ACCFFA">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67521988">
      <w:numFmt w:val="bullet"/>
      <w:lvlText w:val="•"/>
      <w:lvlJc w:val="left"/>
      <w:pPr>
        <w:ind w:left="1420" w:hanging="332"/>
      </w:pPr>
      <w:rPr>
        <w:rFonts w:hint="default"/>
        <w:lang w:val="bg-BG" w:eastAsia="bg-BG" w:bidi="bg-BG"/>
      </w:rPr>
    </w:lvl>
    <w:lvl w:ilvl="2" w:tplc="D01654DE">
      <w:numFmt w:val="bullet"/>
      <w:lvlText w:val="•"/>
      <w:lvlJc w:val="left"/>
      <w:pPr>
        <w:ind w:left="2341" w:hanging="332"/>
      </w:pPr>
      <w:rPr>
        <w:rFonts w:hint="default"/>
        <w:lang w:val="bg-BG" w:eastAsia="bg-BG" w:bidi="bg-BG"/>
      </w:rPr>
    </w:lvl>
    <w:lvl w:ilvl="3" w:tplc="3C5AD6A2">
      <w:numFmt w:val="bullet"/>
      <w:lvlText w:val="•"/>
      <w:lvlJc w:val="left"/>
      <w:pPr>
        <w:ind w:left="3261" w:hanging="332"/>
      </w:pPr>
      <w:rPr>
        <w:rFonts w:hint="default"/>
        <w:lang w:val="bg-BG" w:eastAsia="bg-BG" w:bidi="bg-BG"/>
      </w:rPr>
    </w:lvl>
    <w:lvl w:ilvl="4" w:tplc="C42E94A8">
      <w:numFmt w:val="bullet"/>
      <w:lvlText w:val="•"/>
      <w:lvlJc w:val="left"/>
      <w:pPr>
        <w:ind w:left="4182" w:hanging="332"/>
      </w:pPr>
      <w:rPr>
        <w:rFonts w:hint="default"/>
        <w:lang w:val="bg-BG" w:eastAsia="bg-BG" w:bidi="bg-BG"/>
      </w:rPr>
    </w:lvl>
    <w:lvl w:ilvl="5" w:tplc="8B8AD2EC">
      <w:numFmt w:val="bullet"/>
      <w:lvlText w:val="•"/>
      <w:lvlJc w:val="left"/>
      <w:pPr>
        <w:ind w:left="5103" w:hanging="332"/>
      </w:pPr>
      <w:rPr>
        <w:rFonts w:hint="default"/>
        <w:lang w:val="bg-BG" w:eastAsia="bg-BG" w:bidi="bg-BG"/>
      </w:rPr>
    </w:lvl>
    <w:lvl w:ilvl="6" w:tplc="62D29858">
      <w:numFmt w:val="bullet"/>
      <w:lvlText w:val="•"/>
      <w:lvlJc w:val="left"/>
      <w:pPr>
        <w:ind w:left="6023" w:hanging="332"/>
      </w:pPr>
      <w:rPr>
        <w:rFonts w:hint="default"/>
        <w:lang w:val="bg-BG" w:eastAsia="bg-BG" w:bidi="bg-BG"/>
      </w:rPr>
    </w:lvl>
    <w:lvl w:ilvl="7" w:tplc="DB34FB80">
      <w:numFmt w:val="bullet"/>
      <w:lvlText w:val="•"/>
      <w:lvlJc w:val="left"/>
      <w:pPr>
        <w:ind w:left="6944" w:hanging="332"/>
      </w:pPr>
      <w:rPr>
        <w:rFonts w:hint="default"/>
        <w:lang w:val="bg-BG" w:eastAsia="bg-BG" w:bidi="bg-BG"/>
      </w:rPr>
    </w:lvl>
    <w:lvl w:ilvl="8" w:tplc="25D2516E">
      <w:numFmt w:val="bullet"/>
      <w:lvlText w:val="•"/>
      <w:lvlJc w:val="left"/>
      <w:pPr>
        <w:ind w:left="7865" w:hanging="332"/>
      </w:pPr>
      <w:rPr>
        <w:rFonts w:hint="default"/>
        <w:lang w:val="bg-BG" w:eastAsia="bg-BG" w:bidi="bg-BG"/>
      </w:rPr>
    </w:lvl>
  </w:abstractNum>
  <w:abstractNum w:abstractNumId="2" w15:restartNumberingAfterBreak="0">
    <w:nsid w:val="14A93B0C"/>
    <w:multiLevelType w:val="hybridMultilevel"/>
    <w:tmpl w:val="E8F6EAC8"/>
    <w:lvl w:ilvl="0" w:tplc="A7D06E9E">
      <w:numFmt w:val="bullet"/>
      <w:lvlText w:val="-"/>
      <w:lvlJc w:val="left"/>
      <w:pPr>
        <w:ind w:left="1564" w:hanging="360"/>
      </w:pPr>
      <w:rPr>
        <w:rFonts w:hint="default"/>
        <w:w w:val="100"/>
        <w:lang w:val="bg-BG" w:eastAsia="bg-BG" w:bidi="bg-BG"/>
      </w:rPr>
    </w:lvl>
    <w:lvl w:ilvl="1" w:tplc="FD52CAE8">
      <w:numFmt w:val="bullet"/>
      <w:lvlText w:val="•"/>
      <w:lvlJc w:val="left"/>
      <w:pPr>
        <w:ind w:left="2374" w:hanging="360"/>
      </w:pPr>
      <w:rPr>
        <w:rFonts w:hint="default"/>
        <w:lang w:val="bg-BG" w:eastAsia="bg-BG" w:bidi="bg-BG"/>
      </w:rPr>
    </w:lvl>
    <w:lvl w:ilvl="2" w:tplc="C3820B34">
      <w:numFmt w:val="bullet"/>
      <w:lvlText w:val="•"/>
      <w:lvlJc w:val="left"/>
      <w:pPr>
        <w:ind w:left="3189" w:hanging="360"/>
      </w:pPr>
      <w:rPr>
        <w:rFonts w:hint="default"/>
        <w:lang w:val="bg-BG" w:eastAsia="bg-BG" w:bidi="bg-BG"/>
      </w:rPr>
    </w:lvl>
    <w:lvl w:ilvl="3" w:tplc="3BE04AFA">
      <w:numFmt w:val="bullet"/>
      <w:lvlText w:val="•"/>
      <w:lvlJc w:val="left"/>
      <w:pPr>
        <w:ind w:left="4003" w:hanging="360"/>
      </w:pPr>
      <w:rPr>
        <w:rFonts w:hint="default"/>
        <w:lang w:val="bg-BG" w:eastAsia="bg-BG" w:bidi="bg-BG"/>
      </w:rPr>
    </w:lvl>
    <w:lvl w:ilvl="4" w:tplc="AD6A67C2">
      <w:numFmt w:val="bullet"/>
      <w:lvlText w:val="•"/>
      <w:lvlJc w:val="left"/>
      <w:pPr>
        <w:ind w:left="4818" w:hanging="360"/>
      </w:pPr>
      <w:rPr>
        <w:rFonts w:hint="default"/>
        <w:lang w:val="bg-BG" w:eastAsia="bg-BG" w:bidi="bg-BG"/>
      </w:rPr>
    </w:lvl>
    <w:lvl w:ilvl="5" w:tplc="0B7039F2">
      <w:numFmt w:val="bullet"/>
      <w:lvlText w:val="•"/>
      <w:lvlJc w:val="left"/>
      <w:pPr>
        <w:ind w:left="5633" w:hanging="360"/>
      </w:pPr>
      <w:rPr>
        <w:rFonts w:hint="default"/>
        <w:lang w:val="bg-BG" w:eastAsia="bg-BG" w:bidi="bg-BG"/>
      </w:rPr>
    </w:lvl>
    <w:lvl w:ilvl="6" w:tplc="8C508052">
      <w:numFmt w:val="bullet"/>
      <w:lvlText w:val="•"/>
      <w:lvlJc w:val="left"/>
      <w:pPr>
        <w:ind w:left="6447" w:hanging="360"/>
      </w:pPr>
      <w:rPr>
        <w:rFonts w:hint="default"/>
        <w:lang w:val="bg-BG" w:eastAsia="bg-BG" w:bidi="bg-BG"/>
      </w:rPr>
    </w:lvl>
    <w:lvl w:ilvl="7" w:tplc="718686FE">
      <w:numFmt w:val="bullet"/>
      <w:lvlText w:val="•"/>
      <w:lvlJc w:val="left"/>
      <w:pPr>
        <w:ind w:left="7262" w:hanging="360"/>
      </w:pPr>
      <w:rPr>
        <w:rFonts w:hint="default"/>
        <w:lang w:val="bg-BG" w:eastAsia="bg-BG" w:bidi="bg-BG"/>
      </w:rPr>
    </w:lvl>
    <w:lvl w:ilvl="8" w:tplc="3D2C1694">
      <w:numFmt w:val="bullet"/>
      <w:lvlText w:val="•"/>
      <w:lvlJc w:val="left"/>
      <w:pPr>
        <w:ind w:left="8077" w:hanging="360"/>
      </w:pPr>
      <w:rPr>
        <w:rFonts w:hint="default"/>
        <w:lang w:val="bg-BG" w:eastAsia="bg-BG" w:bidi="bg-BG"/>
      </w:rPr>
    </w:lvl>
  </w:abstractNum>
  <w:abstractNum w:abstractNumId="3" w15:restartNumberingAfterBreak="0">
    <w:nsid w:val="1BAC4B01"/>
    <w:multiLevelType w:val="hybridMultilevel"/>
    <w:tmpl w:val="14D0CF0A"/>
    <w:lvl w:ilvl="0" w:tplc="49B29C2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2F4FB3"/>
    <w:multiLevelType w:val="hybridMultilevel"/>
    <w:tmpl w:val="3BAA37CE"/>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DA76C2"/>
    <w:multiLevelType w:val="hybridMultilevel"/>
    <w:tmpl w:val="5A9A53A2"/>
    <w:lvl w:ilvl="0" w:tplc="D87E1762">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FFD42A7"/>
    <w:multiLevelType w:val="multilevel"/>
    <w:tmpl w:val="3CB68318"/>
    <w:lvl w:ilvl="0">
      <w:start w:val="1"/>
      <w:numFmt w:val="decimal"/>
      <w:suff w:val="space"/>
      <w:lvlText w:val="%1."/>
      <w:lvlJc w:val="right"/>
      <w:pPr>
        <w:ind w:left="340" w:firstLine="57"/>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8" w15:restartNumberingAfterBreak="0">
    <w:nsid w:val="315A12CA"/>
    <w:multiLevelType w:val="hybridMultilevel"/>
    <w:tmpl w:val="E41E11DC"/>
    <w:lvl w:ilvl="0" w:tplc="55AC39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646B0F"/>
    <w:multiLevelType w:val="hybridMultilevel"/>
    <w:tmpl w:val="438A5282"/>
    <w:lvl w:ilvl="0" w:tplc="23B2AB7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3D750B"/>
    <w:multiLevelType w:val="hybridMultilevel"/>
    <w:tmpl w:val="D2F460A2"/>
    <w:lvl w:ilvl="0" w:tplc="96107DA4">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7CFC6E10">
      <w:numFmt w:val="bullet"/>
      <w:lvlText w:val="•"/>
      <w:lvlJc w:val="left"/>
      <w:pPr>
        <w:ind w:left="1420" w:hanging="332"/>
      </w:pPr>
      <w:rPr>
        <w:rFonts w:hint="default"/>
        <w:lang w:val="bg-BG" w:eastAsia="bg-BG" w:bidi="bg-BG"/>
      </w:rPr>
    </w:lvl>
    <w:lvl w:ilvl="2" w:tplc="C76CFBA4">
      <w:numFmt w:val="bullet"/>
      <w:lvlText w:val="•"/>
      <w:lvlJc w:val="left"/>
      <w:pPr>
        <w:ind w:left="2341" w:hanging="332"/>
      </w:pPr>
      <w:rPr>
        <w:rFonts w:hint="default"/>
        <w:lang w:val="bg-BG" w:eastAsia="bg-BG" w:bidi="bg-BG"/>
      </w:rPr>
    </w:lvl>
    <w:lvl w:ilvl="3" w:tplc="7B3C33FE">
      <w:numFmt w:val="bullet"/>
      <w:lvlText w:val="•"/>
      <w:lvlJc w:val="left"/>
      <w:pPr>
        <w:ind w:left="3261" w:hanging="332"/>
      </w:pPr>
      <w:rPr>
        <w:rFonts w:hint="default"/>
        <w:lang w:val="bg-BG" w:eastAsia="bg-BG" w:bidi="bg-BG"/>
      </w:rPr>
    </w:lvl>
    <w:lvl w:ilvl="4" w:tplc="F80226A2">
      <w:numFmt w:val="bullet"/>
      <w:lvlText w:val="•"/>
      <w:lvlJc w:val="left"/>
      <w:pPr>
        <w:ind w:left="4182" w:hanging="332"/>
      </w:pPr>
      <w:rPr>
        <w:rFonts w:hint="default"/>
        <w:lang w:val="bg-BG" w:eastAsia="bg-BG" w:bidi="bg-BG"/>
      </w:rPr>
    </w:lvl>
    <w:lvl w:ilvl="5" w:tplc="64C2F0B0">
      <w:numFmt w:val="bullet"/>
      <w:lvlText w:val="•"/>
      <w:lvlJc w:val="left"/>
      <w:pPr>
        <w:ind w:left="5103" w:hanging="332"/>
      </w:pPr>
      <w:rPr>
        <w:rFonts w:hint="default"/>
        <w:lang w:val="bg-BG" w:eastAsia="bg-BG" w:bidi="bg-BG"/>
      </w:rPr>
    </w:lvl>
    <w:lvl w:ilvl="6" w:tplc="1362010E">
      <w:numFmt w:val="bullet"/>
      <w:lvlText w:val="•"/>
      <w:lvlJc w:val="left"/>
      <w:pPr>
        <w:ind w:left="6023" w:hanging="332"/>
      </w:pPr>
      <w:rPr>
        <w:rFonts w:hint="default"/>
        <w:lang w:val="bg-BG" w:eastAsia="bg-BG" w:bidi="bg-BG"/>
      </w:rPr>
    </w:lvl>
    <w:lvl w:ilvl="7" w:tplc="B276E198">
      <w:numFmt w:val="bullet"/>
      <w:lvlText w:val="•"/>
      <w:lvlJc w:val="left"/>
      <w:pPr>
        <w:ind w:left="6944" w:hanging="332"/>
      </w:pPr>
      <w:rPr>
        <w:rFonts w:hint="default"/>
        <w:lang w:val="bg-BG" w:eastAsia="bg-BG" w:bidi="bg-BG"/>
      </w:rPr>
    </w:lvl>
    <w:lvl w:ilvl="8" w:tplc="FFBC62F6">
      <w:numFmt w:val="bullet"/>
      <w:lvlText w:val="•"/>
      <w:lvlJc w:val="left"/>
      <w:pPr>
        <w:ind w:left="7865" w:hanging="332"/>
      </w:pPr>
      <w:rPr>
        <w:rFonts w:hint="default"/>
        <w:lang w:val="bg-BG" w:eastAsia="bg-BG" w:bidi="bg-BG"/>
      </w:rPr>
    </w:lvl>
  </w:abstractNum>
  <w:abstractNum w:abstractNumId="11" w15:restartNumberingAfterBreak="0">
    <w:nsid w:val="37BF541B"/>
    <w:multiLevelType w:val="hybridMultilevel"/>
    <w:tmpl w:val="A05EA744"/>
    <w:lvl w:ilvl="0" w:tplc="6A06DE4E">
      <w:numFmt w:val="bullet"/>
      <w:lvlText w:val=""/>
      <w:lvlJc w:val="left"/>
      <w:pPr>
        <w:ind w:left="1034" w:hanging="171"/>
      </w:pPr>
      <w:rPr>
        <w:rFonts w:ascii="Symbol" w:eastAsia="Symbol" w:hAnsi="Symbol" w:cs="Symbol" w:hint="default"/>
        <w:color w:val="424242"/>
        <w:w w:val="99"/>
        <w:sz w:val="20"/>
        <w:szCs w:val="20"/>
        <w:lang w:val="bg-BG" w:eastAsia="bg-BG" w:bidi="bg-BG"/>
      </w:rPr>
    </w:lvl>
    <w:lvl w:ilvl="1" w:tplc="116CA2CC">
      <w:numFmt w:val="bullet"/>
      <w:lvlText w:val="•"/>
      <w:lvlJc w:val="left"/>
      <w:pPr>
        <w:ind w:left="1906" w:hanging="171"/>
      </w:pPr>
      <w:rPr>
        <w:rFonts w:hint="default"/>
        <w:lang w:val="bg-BG" w:eastAsia="bg-BG" w:bidi="bg-BG"/>
      </w:rPr>
    </w:lvl>
    <w:lvl w:ilvl="2" w:tplc="1CFEB99C">
      <w:numFmt w:val="bullet"/>
      <w:lvlText w:val="•"/>
      <w:lvlJc w:val="left"/>
      <w:pPr>
        <w:ind w:left="2773" w:hanging="171"/>
      </w:pPr>
      <w:rPr>
        <w:rFonts w:hint="default"/>
        <w:lang w:val="bg-BG" w:eastAsia="bg-BG" w:bidi="bg-BG"/>
      </w:rPr>
    </w:lvl>
    <w:lvl w:ilvl="3" w:tplc="49D018B4">
      <w:numFmt w:val="bullet"/>
      <w:lvlText w:val="•"/>
      <w:lvlJc w:val="left"/>
      <w:pPr>
        <w:ind w:left="3639" w:hanging="171"/>
      </w:pPr>
      <w:rPr>
        <w:rFonts w:hint="default"/>
        <w:lang w:val="bg-BG" w:eastAsia="bg-BG" w:bidi="bg-BG"/>
      </w:rPr>
    </w:lvl>
    <w:lvl w:ilvl="4" w:tplc="F1700988">
      <w:numFmt w:val="bullet"/>
      <w:lvlText w:val="•"/>
      <w:lvlJc w:val="left"/>
      <w:pPr>
        <w:ind w:left="4506" w:hanging="171"/>
      </w:pPr>
      <w:rPr>
        <w:rFonts w:hint="default"/>
        <w:lang w:val="bg-BG" w:eastAsia="bg-BG" w:bidi="bg-BG"/>
      </w:rPr>
    </w:lvl>
    <w:lvl w:ilvl="5" w:tplc="0058AC0E">
      <w:numFmt w:val="bullet"/>
      <w:lvlText w:val="•"/>
      <w:lvlJc w:val="left"/>
      <w:pPr>
        <w:ind w:left="5373" w:hanging="171"/>
      </w:pPr>
      <w:rPr>
        <w:rFonts w:hint="default"/>
        <w:lang w:val="bg-BG" w:eastAsia="bg-BG" w:bidi="bg-BG"/>
      </w:rPr>
    </w:lvl>
    <w:lvl w:ilvl="6" w:tplc="366E91FC">
      <w:numFmt w:val="bullet"/>
      <w:lvlText w:val="•"/>
      <w:lvlJc w:val="left"/>
      <w:pPr>
        <w:ind w:left="6239" w:hanging="171"/>
      </w:pPr>
      <w:rPr>
        <w:rFonts w:hint="default"/>
        <w:lang w:val="bg-BG" w:eastAsia="bg-BG" w:bidi="bg-BG"/>
      </w:rPr>
    </w:lvl>
    <w:lvl w:ilvl="7" w:tplc="DC38ECCC">
      <w:numFmt w:val="bullet"/>
      <w:lvlText w:val="•"/>
      <w:lvlJc w:val="left"/>
      <w:pPr>
        <w:ind w:left="7106" w:hanging="171"/>
      </w:pPr>
      <w:rPr>
        <w:rFonts w:hint="default"/>
        <w:lang w:val="bg-BG" w:eastAsia="bg-BG" w:bidi="bg-BG"/>
      </w:rPr>
    </w:lvl>
    <w:lvl w:ilvl="8" w:tplc="DD3CC764">
      <w:numFmt w:val="bullet"/>
      <w:lvlText w:val="•"/>
      <w:lvlJc w:val="left"/>
      <w:pPr>
        <w:ind w:left="7973" w:hanging="171"/>
      </w:pPr>
      <w:rPr>
        <w:rFonts w:hint="default"/>
        <w:lang w:val="bg-BG" w:eastAsia="bg-BG" w:bidi="bg-BG"/>
      </w:rPr>
    </w:lvl>
  </w:abstractNum>
  <w:abstractNum w:abstractNumId="12" w15:restartNumberingAfterBreak="0">
    <w:nsid w:val="393E2C3A"/>
    <w:multiLevelType w:val="singleLevel"/>
    <w:tmpl w:val="CF882D90"/>
    <w:lvl w:ilvl="0">
      <w:start w:val="1"/>
      <w:numFmt w:val="russianLower"/>
      <w:lvlText w:val="%1)"/>
      <w:lvlJc w:val="left"/>
    </w:lvl>
  </w:abstractNum>
  <w:abstractNum w:abstractNumId="13" w15:restartNumberingAfterBreak="0">
    <w:nsid w:val="3BC37A8C"/>
    <w:multiLevelType w:val="singleLevel"/>
    <w:tmpl w:val="596280AA"/>
    <w:lvl w:ilvl="0">
      <w:start w:val="3"/>
      <w:numFmt w:val="russianLower"/>
      <w:lvlText w:val="%1)"/>
      <w:lvlJc w:val="left"/>
    </w:lvl>
  </w:abstractNum>
  <w:abstractNum w:abstractNumId="14" w15:restartNumberingAfterBreak="0">
    <w:nsid w:val="3C486744"/>
    <w:multiLevelType w:val="hybridMultilevel"/>
    <w:tmpl w:val="F2346DAE"/>
    <w:lvl w:ilvl="0" w:tplc="40F445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33636B9"/>
    <w:multiLevelType w:val="hybridMultilevel"/>
    <w:tmpl w:val="3FF6256A"/>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1B1A87"/>
    <w:multiLevelType w:val="hybridMultilevel"/>
    <w:tmpl w:val="E09EA2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7056EE"/>
    <w:multiLevelType w:val="hybridMultilevel"/>
    <w:tmpl w:val="B34C0A94"/>
    <w:lvl w:ilvl="0" w:tplc="5FCA523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C55998"/>
    <w:multiLevelType w:val="hybridMultilevel"/>
    <w:tmpl w:val="DA8012C0"/>
    <w:lvl w:ilvl="0" w:tplc="AF56E6E0">
      <w:start w:val="1"/>
      <w:numFmt w:val="decimal"/>
      <w:lvlText w:val="%1."/>
      <w:lvlJc w:val="left"/>
      <w:pPr>
        <w:ind w:left="1456" w:hanging="240"/>
      </w:pPr>
      <w:rPr>
        <w:rFonts w:ascii="Times New Roman" w:eastAsia="Times New Roman" w:hAnsi="Times New Roman" w:cs="Times New Roman" w:hint="default"/>
        <w:spacing w:val="-8"/>
        <w:w w:val="100"/>
        <w:sz w:val="24"/>
        <w:szCs w:val="24"/>
        <w:lang w:val="bg-BG" w:eastAsia="bg-BG" w:bidi="bg-BG"/>
      </w:rPr>
    </w:lvl>
    <w:lvl w:ilvl="1" w:tplc="B636B120">
      <w:numFmt w:val="bullet"/>
      <w:lvlText w:val="•"/>
      <w:lvlJc w:val="left"/>
      <w:pPr>
        <w:ind w:left="2284" w:hanging="240"/>
      </w:pPr>
      <w:rPr>
        <w:rFonts w:hint="default"/>
        <w:lang w:val="bg-BG" w:eastAsia="bg-BG" w:bidi="bg-BG"/>
      </w:rPr>
    </w:lvl>
    <w:lvl w:ilvl="2" w:tplc="C3ECDCAE">
      <w:numFmt w:val="bullet"/>
      <w:lvlText w:val="•"/>
      <w:lvlJc w:val="left"/>
      <w:pPr>
        <w:ind w:left="3109" w:hanging="240"/>
      </w:pPr>
      <w:rPr>
        <w:rFonts w:hint="default"/>
        <w:lang w:val="bg-BG" w:eastAsia="bg-BG" w:bidi="bg-BG"/>
      </w:rPr>
    </w:lvl>
    <w:lvl w:ilvl="3" w:tplc="96D289A4">
      <w:numFmt w:val="bullet"/>
      <w:lvlText w:val="•"/>
      <w:lvlJc w:val="left"/>
      <w:pPr>
        <w:ind w:left="3933" w:hanging="240"/>
      </w:pPr>
      <w:rPr>
        <w:rFonts w:hint="default"/>
        <w:lang w:val="bg-BG" w:eastAsia="bg-BG" w:bidi="bg-BG"/>
      </w:rPr>
    </w:lvl>
    <w:lvl w:ilvl="4" w:tplc="DADEF33C">
      <w:numFmt w:val="bullet"/>
      <w:lvlText w:val="•"/>
      <w:lvlJc w:val="left"/>
      <w:pPr>
        <w:ind w:left="4758" w:hanging="240"/>
      </w:pPr>
      <w:rPr>
        <w:rFonts w:hint="default"/>
        <w:lang w:val="bg-BG" w:eastAsia="bg-BG" w:bidi="bg-BG"/>
      </w:rPr>
    </w:lvl>
    <w:lvl w:ilvl="5" w:tplc="DA78EC82">
      <w:numFmt w:val="bullet"/>
      <w:lvlText w:val="•"/>
      <w:lvlJc w:val="left"/>
      <w:pPr>
        <w:ind w:left="5583" w:hanging="240"/>
      </w:pPr>
      <w:rPr>
        <w:rFonts w:hint="default"/>
        <w:lang w:val="bg-BG" w:eastAsia="bg-BG" w:bidi="bg-BG"/>
      </w:rPr>
    </w:lvl>
    <w:lvl w:ilvl="6" w:tplc="C83650E8">
      <w:numFmt w:val="bullet"/>
      <w:lvlText w:val="•"/>
      <w:lvlJc w:val="left"/>
      <w:pPr>
        <w:ind w:left="6407" w:hanging="240"/>
      </w:pPr>
      <w:rPr>
        <w:rFonts w:hint="default"/>
        <w:lang w:val="bg-BG" w:eastAsia="bg-BG" w:bidi="bg-BG"/>
      </w:rPr>
    </w:lvl>
    <w:lvl w:ilvl="7" w:tplc="48648C56">
      <w:numFmt w:val="bullet"/>
      <w:lvlText w:val="•"/>
      <w:lvlJc w:val="left"/>
      <w:pPr>
        <w:ind w:left="7232" w:hanging="240"/>
      </w:pPr>
      <w:rPr>
        <w:rFonts w:hint="default"/>
        <w:lang w:val="bg-BG" w:eastAsia="bg-BG" w:bidi="bg-BG"/>
      </w:rPr>
    </w:lvl>
    <w:lvl w:ilvl="8" w:tplc="4CD29618">
      <w:numFmt w:val="bullet"/>
      <w:lvlText w:val="•"/>
      <w:lvlJc w:val="left"/>
      <w:pPr>
        <w:ind w:left="8057" w:hanging="240"/>
      </w:pPr>
      <w:rPr>
        <w:rFonts w:hint="default"/>
        <w:lang w:val="bg-BG" w:eastAsia="bg-BG" w:bidi="bg-BG"/>
      </w:rPr>
    </w:lvl>
  </w:abstractNum>
  <w:abstractNum w:abstractNumId="19"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543A0C1B"/>
    <w:multiLevelType w:val="multilevel"/>
    <w:tmpl w:val="2EC251DE"/>
    <w:lvl w:ilvl="0">
      <w:start w:val="1"/>
      <w:numFmt w:val="decimal"/>
      <w:suff w:val="space"/>
      <w:lvlText w:val="%1."/>
      <w:lvlJc w:val="right"/>
      <w:pPr>
        <w:ind w:left="340" w:firstLine="0"/>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21" w15:restartNumberingAfterBreak="0">
    <w:nsid w:val="57825160"/>
    <w:multiLevelType w:val="multilevel"/>
    <w:tmpl w:val="CC80CE22"/>
    <w:lvl w:ilvl="0">
      <w:start w:val="1"/>
      <w:numFmt w:val="decimal"/>
      <w:suff w:val="space"/>
      <w:lvlText w:val="%1."/>
      <w:lvlJc w:val="right"/>
      <w:pPr>
        <w:ind w:left="340" w:firstLine="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2" w15:restartNumberingAfterBreak="0">
    <w:nsid w:val="588B1760"/>
    <w:multiLevelType w:val="hybridMultilevel"/>
    <w:tmpl w:val="EDC2BBFC"/>
    <w:lvl w:ilvl="0" w:tplc="4A3A1212">
      <w:numFmt w:val="bullet"/>
      <w:lvlText w:val=""/>
      <w:lvlJc w:val="left"/>
      <w:pPr>
        <w:ind w:left="386" w:hanging="359"/>
      </w:pPr>
      <w:rPr>
        <w:rFonts w:ascii="Symbol" w:eastAsia="Symbol" w:hAnsi="Symbol" w:cs="Symbol" w:hint="default"/>
        <w:color w:val="333333"/>
        <w:w w:val="99"/>
        <w:sz w:val="20"/>
        <w:szCs w:val="20"/>
        <w:lang w:val="bg-BG" w:eastAsia="bg-BG" w:bidi="bg-BG"/>
      </w:rPr>
    </w:lvl>
    <w:lvl w:ilvl="1" w:tplc="9C2CDD24">
      <w:numFmt w:val="bullet"/>
      <w:lvlText w:val="•"/>
      <w:lvlJc w:val="left"/>
      <w:pPr>
        <w:ind w:left="1290" w:hanging="359"/>
      </w:pPr>
      <w:rPr>
        <w:rFonts w:hint="default"/>
        <w:lang w:val="bg-BG" w:eastAsia="bg-BG" w:bidi="bg-BG"/>
      </w:rPr>
    </w:lvl>
    <w:lvl w:ilvl="2" w:tplc="3064D2AA">
      <w:numFmt w:val="bullet"/>
      <w:lvlText w:val="•"/>
      <w:lvlJc w:val="left"/>
      <w:pPr>
        <w:ind w:left="2201" w:hanging="359"/>
      </w:pPr>
      <w:rPr>
        <w:rFonts w:hint="default"/>
        <w:lang w:val="bg-BG" w:eastAsia="bg-BG" w:bidi="bg-BG"/>
      </w:rPr>
    </w:lvl>
    <w:lvl w:ilvl="3" w:tplc="557006BC">
      <w:numFmt w:val="bullet"/>
      <w:lvlText w:val="•"/>
      <w:lvlJc w:val="left"/>
      <w:pPr>
        <w:ind w:left="3112" w:hanging="359"/>
      </w:pPr>
      <w:rPr>
        <w:rFonts w:hint="default"/>
        <w:lang w:val="bg-BG" w:eastAsia="bg-BG" w:bidi="bg-BG"/>
      </w:rPr>
    </w:lvl>
    <w:lvl w:ilvl="4" w:tplc="B656B7AA">
      <w:numFmt w:val="bullet"/>
      <w:lvlText w:val="•"/>
      <w:lvlJc w:val="left"/>
      <w:pPr>
        <w:ind w:left="4023" w:hanging="359"/>
      </w:pPr>
      <w:rPr>
        <w:rFonts w:hint="default"/>
        <w:lang w:val="bg-BG" w:eastAsia="bg-BG" w:bidi="bg-BG"/>
      </w:rPr>
    </w:lvl>
    <w:lvl w:ilvl="5" w:tplc="714624B4">
      <w:numFmt w:val="bullet"/>
      <w:lvlText w:val="•"/>
      <w:lvlJc w:val="left"/>
      <w:pPr>
        <w:ind w:left="4934" w:hanging="359"/>
      </w:pPr>
      <w:rPr>
        <w:rFonts w:hint="default"/>
        <w:lang w:val="bg-BG" w:eastAsia="bg-BG" w:bidi="bg-BG"/>
      </w:rPr>
    </w:lvl>
    <w:lvl w:ilvl="6" w:tplc="5D783956">
      <w:numFmt w:val="bullet"/>
      <w:lvlText w:val="•"/>
      <w:lvlJc w:val="left"/>
      <w:pPr>
        <w:ind w:left="5845" w:hanging="359"/>
      </w:pPr>
      <w:rPr>
        <w:rFonts w:hint="default"/>
        <w:lang w:val="bg-BG" w:eastAsia="bg-BG" w:bidi="bg-BG"/>
      </w:rPr>
    </w:lvl>
    <w:lvl w:ilvl="7" w:tplc="EC96C4F8">
      <w:numFmt w:val="bullet"/>
      <w:lvlText w:val="•"/>
      <w:lvlJc w:val="left"/>
      <w:pPr>
        <w:ind w:left="6756" w:hanging="359"/>
      </w:pPr>
      <w:rPr>
        <w:rFonts w:hint="default"/>
        <w:lang w:val="bg-BG" w:eastAsia="bg-BG" w:bidi="bg-BG"/>
      </w:rPr>
    </w:lvl>
    <w:lvl w:ilvl="8" w:tplc="EE189BA4">
      <w:numFmt w:val="bullet"/>
      <w:lvlText w:val="•"/>
      <w:lvlJc w:val="left"/>
      <w:pPr>
        <w:ind w:left="7667" w:hanging="359"/>
      </w:pPr>
      <w:rPr>
        <w:rFonts w:hint="default"/>
        <w:lang w:val="bg-BG" w:eastAsia="bg-BG" w:bidi="bg-BG"/>
      </w:rPr>
    </w:lvl>
  </w:abstractNum>
  <w:abstractNum w:abstractNumId="23" w15:restartNumberingAfterBreak="0">
    <w:nsid w:val="5A77475F"/>
    <w:multiLevelType w:val="hybridMultilevel"/>
    <w:tmpl w:val="46CA1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D37797"/>
    <w:multiLevelType w:val="hybridMultilevel"/>
    <w:tmpl w:val="4BE023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720E40"/>
    <w:multiLevelType w:val="hybridMultilevel"/>
    <w:tmpl w:val="99827D3C"/>
    <w:lvl w:ilvl="0" w:tplc="DF7C2038">
      <w:start w:val="1"/>
      <w:numFmt w:val="decimal"/>
      <w:lvlText w:val="%1."/>
      <w:lvlJc w:val="left"/>
      <w:pPr>
        <w:ind w:left="496" w:hanging="243"/>
      </w:pPr>
      <w:rPr>
        <w:rFonts w:ascii="Times New Roman" w:eastAsia="Times New Roman" w:hAnsi="Times New Roman" w:cs="Times New Roman" w:hint="default"/>
        <w:w w:val="100"/>
        <w:sz w:val="24"/>
        <w:szCs w:val="24"/>
        <w:lang w:val="bg-BG" w:eastAsia="bg-BG" w:bidi="bg-BG"/>
      </w:rPr>
    </w:lvl>
    <w:lvl w:ilvl="1" w:tplc="85E4185A">
      <w:numFmt w:val="bullet"/>
      <w:lvlText w:val="•"/>
      <w:lvlJc w:val="left"/>
      <w:pPr>
        <w:ind w:left="1420" w:hanging="243"/>
      </w:pPr>
      <w:rPr>
        <w:rFonts w:hint="default"/>
        <w:lang w:val="bg-BG" w:eastAsia="bg-BG" w:bidi="bg-BG"/>
      </w:rPr>
    </w:lvl>
    <w:lvl w:ilvl="2" w:tplc="ADB0DD14">
      <w:numFmt w:val="bullet"/>
      <w:lvlText w:val="•"/>
      <w:lvlJc w:val="left"/>
      <w:pPr>
        <w:ind w:left="2341" w:hanging="243"/>
      </w:pPr>
      <w:rPr>
        <w:rFonts w:hint="default"/>
        <w:lang w:val="bg-BG" w:eastAsia="bg-BG" w:bidi="bg-BG"/>
      </w:rPr>
    </w:lvl>
    <w:lvl w:ilvl="3" w:tplc="EAF4343A">
      <w:numFmt w:val="bullet"/>
      <w:lvlText w:val="•"/>
      <w:lvlJc w:val="left"/>
      <w:pPr>
        <w:ind w:left="3261" w:hanging="243"/>
      </w:pPr>
      <w:rPr>
        <w:rFonts w:hint="default"/>
        <w:lang w:val="bg-BG" w:eastAsia="bg-BG" w:bidi="bg-BG"/>
      </w:rPr>
    </w:lvl>
    <w:lvl w:ilvl="4" w:tplc="F82441B6">
      <w:numFmt w:val="bullet"/>
      <w:lvlText w:val="•"/>
      <w:lvlJc w:val="left"/>
      <w:pPr>
        <w:ind w:left="4182" w:hanging="243"/>
      </w:pPr>
      <w:rPr>
        <w:rFonts w:hint="default"/>
        <w:lang w:val="bg-BG" w:eastAsia="bg-BG" w:bidi="bg-BG"/>
      </w:rPr>
    </w:lvl>
    <w:lvl w:ilvl="5" w:tplc="458469D6">
      <w:numFmt w:val="bullet"/>
      <w:lvlText w:val="•"/>
      <w:lvlJc w:val="left"/>
      <w:pPr>
        <w:ind w:left="5103" w:hanging="243"/>
      </w:pPr>
      <w:rPr>
        <w:rFonts w:hint="default"/>
        <w:lang w:val="bg-BG" w:eastAsia="bg-BG" w:bidi="bg-BG"/>
      </w:rPr>
    </w:lvl>
    <w:lvl w:ilvl="6" w:tplc="A0CA0ED8">
      <w:numFmt w:val="bullet"/>
      <w:lvlText w:val="•"/>
      <w:lvlJc w:val="left"/>
      <w:pPr>
        <w:ind w:left="6023" w:hanging="243"/>
      </w:pPr>
      <w:rPr>
        <w:rFonts w:hint="default"/>
        <w:lang w:val="bg-BG" w:eastAsia="bg-BG" w:bidi="bg-BG"/>
      </w:rPr>
    </w:lvl>
    <w:lvl w:ilvl="7" w:tplc="B426A9EA">
      <w:numFmt w:val="bullet"/>
      <w:lvlText w:val="•"/>
      <w:lvlJc w:val="left"/>
      <w:pPr>
        <w:ind w:left="6944" w:hanging="243"/>
      </w:pPr>
      <w:rPr>
        <w:rFonts w:hint="default"/>
        <w:lang w:val="bg-BG" w:eastAsia="bg-BG" w:bidi="bg-BG"/>
      </w:rPr>
    </w:lvl>
    <w:lvl w:ilvl="8" w:tplc="19A42198">
      <w:numFmt w:val="bullet"/>
      <w:lvlText w:val="•"/>
      <w:lvlJc w:val="left"/>
      <w:pPr>
        <w:ind w:left="7865" w:hanging="243"/>
      </w:pPr>
      <w:rPr>
        <w:rFonts w:hint="default"/>
        <w:lang w:val="bg-BG" w:eastAsia="bg-BG" w:bidi="bg-BG"/>
      </w:rPr>
    </w:lvl>
  </w:abstractNum>
  <w:abstractNum w:abstractNumId="26" w15:restartNumberingAfterBreak="0">
    <w:nsid w:val="65B176FE"/>
    <w:multiLevelType w:val="hybridMultilevel"/>
    <w:tmpl w:val="971A3D4A"/>
    <w:lvl w:ilvl="0" w:tplc="AF4C87B0">
      <w:start w:val="6"/>
      <w:numFmt w:val="decimal"/>
      <w:lvlText w:val="(%1)"/>
      <w:lvlJc w:val="left"/>
      <w:pPr>
        <w:ind w:left="496" w:hanging="365"/>
      </w:pPr>
      <w:rPr>
        <w:rFonts w:ascii="Times New Roman" w:eastAsia="Times New Roman" w:hAnsi="Times New Roman" w:cs="Times New Roman" w:hint="default"/>
        <w:w w:val="100"/>
        <w:sz w:val="24"/>
        <w:szCs w:val="24"/>
        <w:lang w:val="bg-BG" w:eastAsia="bg-BG" w:bidi="bg-BG"/>
      </w:rPr>
    </w:lvl>
    <w:lvl w:ilvl="1" w:tplc="F0CA0020">
      <w:numFmt w:val="bullet"/>
      <w:lvlText w:val="•"/>
      <w:lvlJc w:val="left"/>
      <w:pPr>
        <w:ind w:left="1420" w:hanging="365"/>
      </w:pPr>
      <w:rPr>
        <w:rFonts w:hint="default"/>
        <w:lang w:val="bg-BG" w:eastAsia="bg-BG" w:bidi="bg-BG"/>
      </w:rPr>
    </w:lvl>
    <w:lvl w:ilvl="2" w:tplc="44BEA9E0">
      <w:numFmt w:val="bullet"/>
      <w:lvlText w:val="•"/>
      <w:lvlJc w:val="left"/>
      <w:pPr>
        <w:ind w:left="2341" w:hanging="365"/>
      </w:pPr>
      <w:rPr>
        <w:rFonts w:hint="default"/>
        <w:lang w:val="bg-BG" w:eastAsia="bg-BG" w:bidi="bg-BG"/>
      </w:rPr>
    </w:lvl>
    <w:lvl w:ilvl="3" w:tplc="87428F5A">
      <w:numFmt w:val="bullet"/>
      <w:lvlText w:val="•"/>
      <w:lvlJc w:val="left"/>
      <w:pPr>
        <w:ind w:left="3261" w:hanging="365"/>
      </w:pPr>
      <w:rPr>
        <w:rFonts w:hint="default"/>
        <w:lang w:val="bg-BG" w:eastAsia="bg-BG" w:bidi="bg-BG"/>
      </w:rPr>
    </w:lvl>
    <w:lvl w:ilvl="4" w:tplc="EB56FB76">
      <w:numFmt w:val="bullet"/>
      <w:lvlText w:val="•"/>
      <w:lvlJc w:val="left"/>
      <w:pPr>
        <w:ind w:left="4182" w:hanging="365"/>
      </w:pPr>
      <w:rPr>
        <w:rFonts w:hint="default"/>
        <w:lang w:val="bg-BG" w:eastAsia="bg-BG" w:bidi="bg-BG"/>
      </w:rPr>
    </w:lvl>
    <w:lvl w:ilvl="5" w:tplc="66BEE33E">
      <w:numFmt w:val="bullet"/>
      <w:lvlText w:val="•"/>
      <w:lvlJc w:val="left"/>
      <w:pPr>
        <w:ind w:left="5103" w:hanging="365"/>
      </w:pPr>
      <w:rPr>
        <w:rFonts w:hint="default"/>
        <w:lang w:val="bg-BG" w:eastAsia="bg-BG" w:bidi="bg-BG"/>
      </w:rPr>
    </w:lvl>
    <w:lvl w:ilvl="6" w:tplc="846A4B18">
      <w:numFmt w:val="bullet"/>
      <w:lvlText w:val="•"/>
      <w:lvlJc w:val="left"/>
      <w:pPr>
        <w:ind w:left="6023" w:hanging="365"/>
      </w:pPr>
      <w:rPr>
        <w:rFonts w:hint="default"/>
        <w:lang w:val="bg-BG" w:eastAsia="bg-BG" w:bidi="bg-BG"/>
      </w:rPr>
    </w:lvl>
    <w:lvl w:ilvl="7" w:tplc="67AA6DCC">
      <w:numFmt w:val="bullet"/>
      <w:lvlText w:val="•"/>
      <w:lvlJc w:val="left"/>
      <w:pPr>
        <w:ind w:left="6944" w:hanging="365"/>
      </w:pPr>
      <w:rPr>
        <w:rFonts w:hint="default"/>
        <w:lang w:val="bg-BG" w:eastAsia="bg-BG" w:bidi="bg-BG"/>
      </w:rPr>
    </w:lvl>
    <w:lvl w:ilvl="8" w:tplc="CE98587C">
      <w:numFmt w:val="bullet"/>
      <w:lvlText w:val="•"/>
      <w:lvlJc w:val="left"/>
      <w:pPr>
        <w:ind w:left="7865" w:hanging="365"/>
      </w:pPr>
      <w:rPr>
        <w:rFonts w:hint="default"/>
        <w:lang w:val="bg-BG" w:eastAsia="bg-BG" w:bidi="bg-BG"/>
      </w:rPr>
    </w:lvl>
  </w:abstractNum>
  <w:abstractNum w:abstractNumId="27" w15:restartNumberingAfterBreak="0">
    <w:nsid w:val="75091AE8"/>
    <w:multiLevelType w:val="hybridMultilevel"/>
    <w:tmpl w:val="F90CEBE2"/>
    <w:lvl w:ilvl="0" w:tplc="CC78966E">
      <w:numFmt w:val="bullet"/>
      <w:lvlText w:val=""/>
      <w:lvlJc w:val="left"/>
      <w:pPr>
        <w:ind w:left="1034" w:hanging="284"/>
      </w:pPr>
      <w:rPr>
        <w:rFonts w:ascii="Symbol" w:eastAsia="Symbol" w:hAnsi="Symbol" w:cs="Symbol" w:hint="default"/>
        <w:w w:val="99"/>
        <w:sz w:val="20"/>
        <w:szCs w:val="20"/>
        <w:lang w:val="bg-BG" w:eastAsia="bg-BG" w:bidi="bg-BG"/>
      </w:rPr>
    </w:lvl>
    <w:lvl w:ilvl="1" w:tplc="69F08F3C">
      <w:start w:val="1"/>
      <w:numFmt w:val="decimal"/>
      <w:lvlText w:val="%2."/>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2" w:tplc="82743708">
      <w:numFmt w:val="bullet"/>
      <w:lvlText w:val="•"/>
      <w:lvlJc w:val="left"/>
      <w:pPr>
        <w:ind w:left="2002" w:hanging="332"/>
      </w:pPr>
      <w:rPr>
        <w:rFonts w:hint="default"/>
        <w:lang w:val="bg-BG" w:eastAsia="bg-BG" w:bidi="bg-BG"/>
      </w:rPr>
    </w:lvl>
    <w:lvl w:ilvl="3" w:tplc="799843C4">
      <w:numFmt w:val="bullet"/>
      <w:lvlText w:val="•"/>
      <w:lvlJc w:val="left"/>
      <w:pPr>
        <w:ind w:left="2965" w:hanging="332"/>
      </w:pPr>
      <w:rPr>
        <w:rFonts w:hint="default"/>
        <w:lang w:val="bg-BG" w:eastAsia="bg-BG" w:bidi="bg-BG"/>
      </w:rPr>
    </w:lvl>
    <w:lvl w:ilvl="4" w:tplc="112C4A46">
      <w:numFmt w:val="bullet"/>
      <w:lvlText w:val="•"/>
      <w:lvlJc w:val="left"/>
      <w:pPr>
        <w:ind w:left="3928" w:hanging="332"/>
      </w:pPr>
      <w:rPr>
        <w:rFonts w:hint="default"/>
        <w:lang w:val="bg-BG" w:eastAsia="bg-BG" w:bidi="bg-BG"/>
      </w:rPr>
    </w:lvl>
    <w:lvl w:ilvl="5" w:tplc="F43C3B28">
      <w:numFmt w:val="bullet"/>
      <w:lvlText w:val="•"/>
      <w:lvlJc w:val="left"/>
      <w:pPr>
        <w:ind w:left="4891" w:hanging="332"/>
      </w:pPr>
      <w:rPr>
        <w:rFonts w:hint="default"/>
        <w:lang w:val="bg-BG" w:eastAsia="bg-BG" w:bidi="bg-BG"/>
      </w:rPr>
    </w:lvl>
    <w:lvl w:ilvl="6" w:tplc="EF8EBAEA">
      <w:numFmt w:val="bullet"/>
      <w:lvlText w:val="•"/>
      <w:lvlJc w:val="left"/>
      <w:pPr>
        <w:ind w:left="5854" w:hanging="332"/>
      </w:pPr>
      <w:rPr>
        <w:rFonts w:hint="default"/>
        <w:lang w:val="bg-BG" w:eastAsia="bg-BG" w:bidi="bg-BG"/>
      </w:rPr>
    </w:lvl>
    <w:lvl w:ilvl="7" w:tplc="12B4D31A">
      <w:numFmt w:val="bullet"/>
      <w:lvlText w:val="•"/>
      <w:lvlJc w:val="left"/>
      <w:pPr>
        <w:ind w:left="6817" w:hanging="332"/>
      </w:pPr>
      <w:rPr>
        <w:rFonts w:hint="default"/>
        <w:lang w:val="bg-BG" w:eastAsia="bg-BG" w:bidi="bg-BG"/>
      </w:rPr>
    </w:lvl>
    <w:lvl w:ilvl="8" w:tplc="35902556">
      <w:numFmt w:val="bullet"/>
      <w:lvlText w:val="•"/>
      <w:lvlJc w:val="left"/>
      <w:pPr>
        <w:ind w:left="7780" w:hanging="332"/>
      </w:pPr>
      <w:rPr>
        <w:rFonts w:hint="default"/>
        <w:lang w:val="bg-BG" w:eastAsia="bg-BG" w:bidi="bg-BG"/>
      </w:rPr>
    </w:lvl>
  </w:abstractNum>
  <w:abstractNum w:abstractNumId="28"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9" w15:restartNumberingAfterBreak="0">
    <w:nsid w:val="7BE31872"/>
    <w:multiLevelType w:val="hybridMultilevel"/>
    <w:tmpl w:val="E6A049BA"/>
    <w:lvl w:ilvl="0" w:tplc="4FFCD31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9"/>
  </w:num>
  <w:num w:numId="2">
    <w:abstractNumId w:val="6"/>
  </w:num>
  <w:num w:numId="3">
    <w:abstractNumId w:val="28"/>
  </w:num>
  <w:num w:numId="4">
    <w:abstractNumId w:val="30"/>
  </w:num>
  <w:num w:numId="5">
    <w:abstractNumId w:val="20"/>
  </w:num>
  <w:num w:numId="6">
    <w:abstractNumId w:val="9"/>
  </w:num>
  <w:num w:numId="7">
    <w:abstractNumId w:val="23"/>
  </w:num>
  <w:num w:numId="8">
    <w:abstractNumId w:val="29"/>
  </w:num>
  <w:num w:numId="9">
    <w:abstractNumId w:val="5"/>
  </w:num>
  <w:num w:numId="10">
    <w:abstractNumId w:val="12"/>
  </w:num>
  <w:num w:numId="11">
    <w:abstractNumId w:val="13"/>
  </w:num>
  <w:num w:numId="12">
    <w:abstractNumId w:val="8"/>
  </w:num>
  <w:num w:numId="13">
    <w:abstractNumId w:val="4"/>
  </w:num>
  <w:num w:numId="14">
    <w:abstractNumId w:val="14"/>
  </w:num>
  <w:num w:numId="15">
    <w:abstractNumId w:val="15"/>
  </w:num>
  <w:num w:numId="16">
    <w:abstractNumId w:val="27"/>
  </w:num>
  <w:num w:numId="17">
    <w:abstractNumId w:val="1"/>
  </w:num>
  <w:num w:numId="18">
    <w:abstractNumId w:val="10"/>
  </w:num>
  <w:num w:numId="19">
    <w:abstractNumId w:val="25"/>
  </w:num>
  <w:num w:numId="20">
    <w:abstractNumId w:val="18"/>
  </w:num>
  <w:num w:numId="21">
    <w:abstractNumId w:val="2"/>
  </w:num>
  <w:num w:numId="22">
    <w:abstractNumId w:val="26"/>
  </w:num>
  <w:num w:numId="23">
    <w:abstractNumId w:val="0"/>
  </w:num>
  <w:num w:numId="24">
    <w:abstractNumId w:val="11"/>
  </w:num>
  <w:num w:numId="25">
    <w:abstractNumId w:val="22"/>
  </w:num>
  <w:num w:numId="26">
    <w:abstractNumId w:val="3"/>
  </w:num>
  <w:num w:numId="27">
    <w:abstractNumId w:val="17"/>
  </w:num>
  <w:num w:numId="28">
    <w:abstractNumId w:val="7"/>
  </w:num>
  <w:num w:numId="29">
    <w:abstractNumId w:val="24"/>
  </w:num>
  <w:num w:numId="30">
    <w:abstractNumId w:val="16"/>
  </w:num>
  <w:num w:numId="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209C"/>
    <w:rsid w:val="00002A98"/>
    <w:rsid w:val="000042F6"/>
    <w:rsid w:val="000044C8"/>
    <w:rsid w:val="0000470F"/>
    <w:rsid w:val="00004862"/>
    <w:rsid w:val="00004AE6"/>
    <w:rsid w:val="00005688"/>
    <w:rsid w:val="00005B26"/>
    <w:rsid w:val="000101A6"/>
    <w:rsid w:val="00010282"/>
    <w:rsid w:val="000115D5"/>
    <w:rsid w:val="00012CAB"/>
    <w:rsid w:val="00014439"/>
    <w:rsid w:val="00016086"/>
    <w:rsid w:val="000200AF"/>
    <w:rsid w:val="00020416"/>
    <w:rsid w:val="00022060"/>
    <w:rsid w:val="00024421"/>
    <w:rsid w:val="0002454D"/>
    <w:rsid w:val="0002513E"/>
    <w:rsid w:val="000252C0"/>
    <w:rsid w:val="0002544E"/>
    <w:rsid w:val="000257AA"/>
    <w:rsid w:val="00025A23"/>
    <w:rsid w:val="00025DD3"/>
    <w:rsid w:val="00027271"/>
    <w:rsid w:val="000279C9"/>
    <w:rsid w:val="00033183"/>
    <w:rsid w:val="00033713"/>
    <w:rsid w:val="000357B4"/>
    <w:rsid w:val="00040AE0"/>
    <w:rsid w:val="00040F76"/>
    <w:rsid w:val="000414AB"/>
    <w:rsid w:val="000414B6"/>
    <w:rsid w:val="00041DF1"/>
    <w:rsid w:val="00043D50"/>
    <w:rsid w:val="00043ECF"/>
    <w:rsid w:val="000446AF"/>
    <w:rsid w:val="00044E65"/>
    <w:rsid w:val="0004610E"/>
    <w:rsid w:val="00046AB8"/>
    <w:rsid w:val="00046C3E"/>
    <w:rsid w:val="00051CC2"/>
    <w:rsid w:val="00052350"/>
    <w:rsid w:val="0005435E"/>
    <w:rsid w:val="0005470C"/>
    <w:rsid w:val="00055D5F"/>
    <w:rsid w:val="000572CA"/>
    <w:rsid w:val="0006038C"/>
    <w:rsid w:val="0006091E"/>
    <w:rsid w:val="000622EF"/>
    <w:rsid w:val="00062907"/>
    <w:rsid w:val="00062A4B"/>
    <w:rsid w:val="00062ADE"/>
    <w:rsid w:val="00062CE5"/>
    <w:rsid w:val="00062F02"/>
    <w:rsid w:val="000632EC"/>
    <w:rsid w:val="00063709"/>
    <w:rsid w:val="00063E4B"/>
    <w:rsid w:val="000673CE"/>
    <w:rsid w:val="00067C92"/>
    <w:rsid w:val="00070496"/>
    <w:rsid w:val="000708B1"/>
    <w:rsid w:val="000718C7"/>
    <w:rsid w:val="000737E5"/>
    <w:rsid w:val="000741C8"/>
    <w:rsid w:val="00075594"/>
    <w:rsid w:val="0007570E"/>
    <w:rsid w:val="000757FC"/>
    <w:rsid w:val="000769B1"/>
    <w:rsid w:val="0008079F"/>
    <w:rsid w:val="00081D6F"/>
    <w:rsid w:val="00082171"/>
    <w:rsid w:val="000836C6"/>
    <w:rsid w:val="00084700"/>
    <w:rsid w:val="00084B5D"/>
    <w:rsid w:val="0008525A"/>
    <w:rsid w:val="00085345"/>
    <w:rsid w:val="00086434"/>
    <w:rsid w:val="000902D1"/>
    <w:rsid w:val="00090401"/>
    <w:rsid w:val="000937D4"/>
    <w:rsid w:val="00093F30"/>
    <w:rsid w:val="00094AB2"/>
    <w:rsid w:val="000953A8"/>
    <w:rsid w:val="00096C33"/>
    <w:rsid w:val="00097783"/>
    <w:rsid w:val="000A084C"/>
    <w:rsid w:val="000A1017"/>
    <w:rsid w:val="000A2286"/>
    <w:rsid w:val="000A228F"/>
    <w:rsid w:val="000A3E16"/>
    <w:rsid w:val="000A509C"/>
    <w:rsid w:val="000A78A5"/>
    <w:rsid w:val="000B279A"/>
    <w:rsid w:val="000B298E"/>
    <w:rsid w:val="000B2EB1"/>
    <w:rsid w:val="000B354E"/>
    <w:rsid w:val="000B3D5F"/>
    <w:rsid w:val="000B64C2"/>
    <w:rsid w:val="000B6D57"/>
    <w:rsid w:val="000B7061"/>
    <w:rsid w:val="000B7EFE"/>
    <w:rsid w:val="000C036A"/>
    <w:rsid w:val="000C0D7A"/>
    <w:rsid w:val="000C1697"/>
    <w:rsid w:val="000C46A7"/>
    <w:rsid w:val="000C5247"/>
    <w:rsid w:val="000C5E61"/>
    <w:rsid w:val="000C65D0"/>
    <w:rsid w:val="000C774C"/>
    <w:rsid w:val="000D0414"/>
    <w:rsid w:val="000D1E2E"/>
    <w:rsid w:val="000D2F9F"/>
    <w:rsid w:val="000D31EF"/>
    <w:rsid w:val="000D3F6C"/>
    <w:rsid w:val="000D3F7C"/>
    <w:rsid w:val="000D4198"/>
    <w:rsid w:val="000E145B"/>
    <w:rsid w:val="000E3570"/>
    <w:rsid w:val="000E38E0"/>
    <w:rsid w:val="000E6A80"/>
    <w:rsid w:val="000F02C5"/>
    <w:rsid w:val="000F1019"/>
    <w:rsid w:val="000F31C8"/>
    <w:rsid w:val="000F3490"/>
    <w:rsid w:val="000F4E61"/>
    <w:rsid w:val="000F5EC8"/>
    <w:rsid w:val="000F73D3"/>
    <w:rsid w:val="000F7A3E"/>
    <w:rsid w:val="001012EC"/>
    <w:rsid w:val="0010283F"/>
    <w:rsid w:val="0010687D"/>
    <w:rsid w:val="00110FB3"/>
    <w:rsid w:val="001143E4"/>
    <w:rsid w:val="001146B4"/>
    <w:rsid w:val="0011484F"/>
    <w:rsid w:val="0011552E"/>
    <w:rsid w:val="00115EDD"/>
    <w:rsid w:val="00116995"/>
    <w:rsid w:val="00116FC6"/>
    <w:rsid w:val="001171CC"/>
    <w:rsid w:val="00120ABA"/>
    <w:rsid w:val="00121BA5"/>
    <w:rsid w:val="001251BE"/>
    <w:rsid w:val="00125F9E"/>
    <w:rsid w:val="001311AD"/>
    <w:rsid w:val="00131D33"/>
    <w:rsid w:val="00131DA5"/>
    <w:rsid w:val="00133A14"/>
    <w:rsid w:val="001345AD"/>
    <w:rsid w:val="00134E1D"/>
    <w:rsid w:val="001353E6"/>
    <w:rsid w:val="0013629D"/>
    <w:rsid w:val="00140C69"/>
    <w:rsid w:val="00141BFB"/>
    <w:rsid w:val="00144034"/>
    <w:rsid w:val="001440FE"/>
    <w:rsid w:val="0014437A"/>
    <w:rsid w:val="00147375"/>
    <w:rsid w:val="00150E61"/>
    <w:rsid w:val="00150EA4"/>
    <w:rsid w:val="00152D3A"/>
    <w:rsid w:val="001551C4"/>
    <w:rsid w:val="00155A70"/>
    <w:rsid w:val="00155CAF"/>
    <w:rsid w:val="00156D96"/>
    <w:rsid w:val="0016097E"/>
    <w:rsid w:val="00162248"/>
    <w:rsid w:val="001668E1"/>
    <w:rsid w:val="0016761D"/>
    <w:rsid w:val="00167D39"/>
    <w:rsid w:val="00167F77"/>
    <w:rsid w:val="00170505"/>
    <w:rsid w:val="0017183E"/>
    <w:rsid w:val="00172CCB"/>
    <w:rsid w:val="00175004"/>
    <w:rsid w:val="00177AA6"/>
    <w:rsid w:val="00177CAC"/>
    <w:rsid w:val="00177D2B"/>
    <w:rsid w:val="001808B4"/>
    <w:rsid w:val="001822B8"/>
    <w:rsid w:val="0018509E"/>
    <w:rsid w:val="0019192E"/>
    <w:rsid w:val="00192D6A"/>
    <w:rsid w:val="001948B0"/>
    <w:rsid w:val="00195AD0"/>
    <w:rsid w:val="00195DA3"/>
    <w:rsid w:val="00196671"/>
    <w:rsid w:val="001A02C9"/>
    <w:rsid w:val="001A0680"/>
    <w:rsid w:val="001A1452"/>
    <w:rsid w:val="001A29AE"/>
    <w:rsid w:val="001A3975"/>
    <w:rsid w:val="001A3D29"/>
    <w:rsid w:val="001B1760"/>
    <w:rsid w:val="001B4CD8"/>
    <w:rsid w:val="001C23BF"/>
    <w:rsid w:val="001C5BF3"/>
    <w:rsid w:val="001C6E95"/>
    <w:rsid w:val="001D23F0"/>
    <w:rsid w:val="001D2756"/>
    <w:rsid w:val="001D362A"/>
    <w:rsid w:val="001D60F3"/>
    <w:rsid w:val="001E13F5"/>
    <w:rsid w:val="001E174B"/>
    <w:rsid w:val="001E317C"/>
    <w:rsid w:val="001E4FB9"/>
    <w:rsid w:val="001E4FE9"/>
    <w:rsid w:val="001E4FEC"/>
    <w:rsid w:val="001E64F2"/>
    <w:rsid w:val="001E7F86"/>
    <w:rsid w:val="001F0567"/>
    <w:rsid w:val="001F0866"/>
    <w:rsid w:val="001F1BB7"/>
    <w:rsid w:val="001F1F60"/>
    <w:rsid w:val="001F22A3"/>
    <w:rsid w:val="001F2736"/>
    <w:rsid w:val="001F314D"/>
    <w:rsid w:val="001F4710"/>
    <w:rsid w:val="001F6A62"/>
    <w:rsid w:val="001F6BC2"/>
    <w:rsid w:val="001F718C"/>
    <w:rsid w:val="00200292"/>
    <w:rsid w:val="0020103A"/>
    <w:rsid w:val="00201455"/>
    <w:rsid w:val="00201739"/>
    <w:rsid w:val="002033C8"/>
    <w:rsid w:val="0020584E"/>
    <w:rsid w:val="00206678"/>
    <w:rsid w:val="00210233"/>
    <w:rsid w:val="0021035B"/>
    <w:rsid w:val="00212D43"/>
    <w:rsid w:val="0021436C"/>
    <w:rsid w:val="00214427"/>
    <w:rsid w:val="00214B75"/>
    <w:rsid w:val="00215178"/>
    <w:rsid w:val="00216466"/>
    <w:rsid w:val="00220442"/>
    <w:rsid w:val="00221143"/>
    <w:rsid w:val="002217C0"/>
    <w:rsid w:val="00221B68"/>
    <w:rsid w:val="00223947"/>
    <w:rsid w:val="00223F2E"/>
    <w:rsid w:val="00225E6A"/>
    <w:rsid w:val="00226B29"/>
    <w:rsid w:val="00226E69"/>
    <w:rsid w:val="00227D14"/>
    <w:rsid w:val="0023062F"/>
    <w:rsid w:val="00230821"/>
    <w:rsid w:val="00230E0E"/>
    <w:rsid w:val="00231D0F"/>
    <w:rsid w:val="00233C04"/>
    <w:rsid w:val="002348DC"/>
    <w:rsid w:val="00235708"/>
    <w:rsid w:val="002366C8"/>
    <w:rsid w:val="002369C8"/>
    <w:rsid w:val="002375B3"/>
    <w:rsid w:val="00237A17"/>
    <w:rsid w:val="00241F4C"/>
    <w:rsid w:val="00243442"/>
    <w:rsid w:val="002440AF"/>
    <w:rsid w:val="0024444A"/>
    <w:rsid w:val="00245536"/>
    <w:rsid w:val="00245FCD"/>
    <w:rsid w:val="002472CF"/>
    <w:rsid w:val="0024734A"/>
    <w:rsid w:val="002500BD"/>
    <w:rsid w:val="002536A8"/>
    <w:rsid w:val="00254CE4"/>
    <w:rsid w:val="002552EF"/>
    <w:rsid w:val="00257983"/>
    <w:rsid w:val="00260E4E"/>
    <w:rsid w:val="00260F55"/>
    <w:rsid w:val="002614AB"/>
    <w:rsid w:val="002632C1"/>
    <w:rsid w:val="00263E76"/>
    <w:rsid w:val="002640E1"/>
    <w:rsid w:val="00264B95"/>
    <w:rsid w:val="0027210E"/>
    <w:rsid w:val="00272EE3"/>
    <w:rsid w:val="00273219"/>
    <w:rsid w:val="00273678"/>
    <w:rsid w:val="00273CAC"/>
    <w:rsid w:val="0027620A"/>
    <w:rsid w:val="002804CF"/>
    <w:rsid w:val="002808F3"/>
    <w:rsid w:val="002820C6"/>
    <w:rsid w:val="00282A08"/>
    <w:rsid w:val="002840D4"/>
    <w:rsid w:val="002854C9"/>
    <w:rsid w:val="002900C5"/>
    <w:rsid w:val="00290725"/>
    <w:rsid w:val="00291E9B"/>
    <w:rsid w:val="002939DA"/>
    <w:rsid w:val="00293CA6"/>
    <w:rsid w:val="0029482B"/>
    <w:rsid w:val="00295B2B"/>
    <w:rsid w:val="002961A2"/>
    <w:rsid w:val="002964C1"/>
    <w:rsid w:val="00297DB0"/>
    <w:rsid w:val="002A0706"/>
    <w:rsid w:val="002A0A9B"/>
    <w:rsid w:val="002A0C5D"/>
    <w:rsid w:val="002A3B76"/>
    <w:rsid w:val="002A50DD"/>
    <w:rsid w:val="002A5290"/>
    <w:rsid w:val="002A59D9"/>
    <w:rsid w:val="002A5A11"/>
    <w:rsid w:val="002A67D5"/>
    <w:rsid w:val="002A7C77"/>
    <w:rsid w:val="002B15C2"/>
    <w:rsid w:val="002B2268"/>
    <w:rsid w:val="002B3F1C"/>
    <w:rsid w:val="002B4A91"/>
    <w:rsid w:val="002C03AF"/>
    <w:rsid w:val="002C1BB7"/>
    <w:rsid w:val="002C2EEA"/>
    <w:rsid w:val="002C3BA2"/>
    <w:rsid w:val="002C475B"/>
    <w:rsid w:val="002C5843"/>
    <w:rsid w:val="002C65BA"/>
    <w:rsid w:val="002C7F10"/>
    <w:rsid w:val="002D083C"/>
    <w:rsid w:val="002D18C3"/>
    <w:rsid w:val="002D2176"/>
    <w:rsid w:val="002D4904"/>
    <w:rsid w:val="002D55FD"/>
    <w:rsid w:val="002D629F"/>
    <w:rsid w:val="002E0082"/>
    <w:rsid w:val="002E03DD"/>
    <w:rsid w:val="002E4664"/>
    <w:rsid w:val="002E4EDB"/>
    <w:rsid w:val="002E4EF9"/>
    <w:rsid w:val="002E537C"/>
    <w:rsid w:val="002E57D4"/>
    <w:rsid w:val="002E5E3F"/>
    <w:rsid w:val="002E6ADF"/>
    <w:rsid w:val="002E73FF"/>
    <w:rsid w:val="002F0752"/>
    <w:rsid w:val="002F4AF6"/>
    <w:rsid w:val="002F7B2A"/>
    <w:rsid w:val="003009B2"/>
    <w:rsid w:val="00300B99"/>
    <w:rsid w:val="00300D63"/>
    <w:rsid w:val="003034CD"/>
    <w:rsid w:val="003039A5"/>
    <w:rsid w:val="003041CC"/>
    <w:rsid w:val="00306298"/>
    <w:rsid w:val="00312FB3"/>
    <w:rsid w:val="00314375"/>
    <w:rsid w:val="00314B98"/>
    <w:rsid w:val="00314F63"/>
    <w:rsid w:val="003154C2"/>
    <w:rsid w:val="00316618"/>
    <w:rsid w:val="00321BD0"/>
    <w:rsid w:val="00322547"/>
    <w:rsid w:val="00323382"/>
    <w:rsid w:val="0032394D"/>
    <w:rsid w:val="003246BD"/>
    <w:rsid w:val="00326B58"/>
    <w:rsid w:val="003302BD"/>
    <w:rsid w:val="00330507"/>
    <w:rsid w:val="00330936"/>
    <w:rsid w:val="00331CF9"/>
    <w:rsid w:val="003336CE"/>
    <w:rsid w:val="00333BD7"/>
    <w:rsid w:val="00340212"/>
    <w:rsid w:val="00344138"/>
    <w:rsid w:val="00345060"/>
    <w:rsid w:val="00345B9F"/>
    <w:rsid w:val="00346856"/>
    <w:rsid w:val="00351063"/>
    <w:rsid w:val="00351EC7"/>
    <w:rsid w:val="00352461"/>
    <w:rsid w:val="003555CD"/>
    <w:rsid w:val="00356131"/>
    <w:rsid w:val="003628A2"/>
    <w:rsid w:val="003640F0"/>
    <w:rsid w:val="003645F1"/>
    <w:rsid w:val="00367DA5"/>
    <w:rsid w:val="0037191E"/>
    <w:rsid w:val="00371937"/>
    <w:rsid w:val="003737F2"/>
    <w:rsid w:val="00377A96"/>
    <w:rsid w:val="00377FE2"/>
    <w:rsid w:val="00382966"/>
    <w:rsid w:val="003845BB"/>
    <w:rsid w:val="00384B8B"/>
    <w:rsid w:val="00387130"/>
    <w:rsid w:val="00387162"/>
    <w:rsid w:val="003903E2"/>
    <w:rsid w:val="00390D8E"/>
    <w:rsid w:val="0039116F"/>
    <w:rsid w:val="00395655"/>
    <w:rsid w:val="003A060F"/>
    <w:rsid w:val="003A48EE"/>
    <w:rsid w:val="003A7841"/>
    <w:rsid w:val="003B4449"/>
    <w:rsid w:val="003B629A"/>
    <w:rsid w:val="003C12C5"/>
    <w:rsid w:val="003C147F"/>
    <w:rsid w:val="003C1F1E"/>
    <w:rsid w:val="003C2DC3"/>
    <w:rsid w:val="003C3996"/>
    <w:rsid w:val="003C557F"/>
    <w:rsid w:val="003C563D"/>
    <w:rsid w:val="003C5C7B"/>
    <w:rsid w:val="003C654F"/>
    <w:rsid w:val="003C7D91"/>
    <w:rsid w:val="003D0C7F"/>
    <w:rsid w:val="003D138A"/>
    <w:rsid w:val="003D49CF"/>
    <w:rsid w:val="003D6231"/>
    <w:rsid w:val="003D70E0"/>
    <w:rsid w:val="003E111B"/>
    <w:rsid w:val="003E140F"/>
    <w:rsid w:val="003E1677"/>
    <w:rsid w:val="003E361D"/>
    <w:rsid w:val="003E411D"/>
    <w:rsid w:val="003F2026"/>
    <w:rsid w:val="003F29BC"/>
    <w:rsid w:val="003F3214"/>
    <w:rsid w:val="003F3728"/>
    <w:rsid w:val="003F6D22"/>
    <w:rsid w:val="003F7612"/>
    <w:rsid w:val="003F7CD4"/>
    <w:rsid w:val="00400DC8"/>
    <w:rsid w:val="004027A6"/>
    <w:rsid w:val="004035B1"/>
    <w:rsid w:val="0040510D"/>
    <w:rsid w:val="00407815"/>
    <w:rsid w:val="00414F26"/>
    <w:rsid w:val="00415D7B"/>
    <w:rsid w:val="00417315"/>
    <w:rsid w:val="00420A7D"/>
    <w:rsid w:val="00420F8B"/>
    <w:rsid w:val="00420FA6"/>
    <w:rsid w:val="0042418B"/>
    <w:rsid w:val="0042440B"/>
    <w:rsid w:val="00426AC8"/>
    <w:rsid w:val="004275A4"/>
    <w:rsid w:val="00427EF4"/>
    <w:rsid w:val="004300D6"/>
    <w:rsid w:val="00430245"/>
    <w:rsid w:val="00430323"/>
    <w:rsid w:val="00430FB2"/>
    <w:rsid w:val="00435BAC"/>
    <w:rsid w:val="004361F2"/>
    <w:rsid w:val="004376C2"/>
    <w:rsid w:val="004427B2"/>
    <w:rsid w:val="00442824"/>
    <w:rsid w:val="004444E8"/>
    <w:rsid w:val="004444F4"/>
    <w:rsid w:val="00446865"/>
    <w:rsid w:val="00446B9E"/>
    <w:rsid w:val="00446EC1"/>
    <w:rsid w:val="00450BCC"/>
    <w:rsid w:val="0045180F"/>
    <w:rsid w:val="00452217"/>
    <w:rsid w:val="00453C28"/>
    <w:rsid w:val="00453E7F"/>
    <w:rsid w:val="00453E85"/>
    <w:rsid w:val="004546B0"/>
    <w:rsid w:val="00455D0B"/>
    <w:rsid w:val="00456843"/>
    <w:rsid w:val="004604F1"/>
    <w:rsid w:val="00461920"/>
    <w:rsid w:val="004646DE"/>
    <w:rsid w:val="004674B8"/>
    <w:rsid w:val="0046759A"/>
    <w:rsid w:val="00467C52"/>
    <w:rsid w:val="00470D89"/>
    <w:rsid w:val="004719B1"/>
    <w:rsid w:val="0047261C"/>
    <w:rsid w:val="004739BA"/>
    <w:rsid w:val="004739E7"/>
    <w:rsid w:val="004741D2"/>
    <w:rsid w:val="00475298"/>
    <w:rsid w:val="00483378"/>
    <w:rsid w:val="00483594"/>
    <w:rsid w:val="00483A6F"/>
    <w:rsid w:val="00487E51"/>
    <w:rsid w:val="00490845"/>
    <w:rsid w:val="00493B7A"/>
    <w:rsid w:val="004942CA"/>
    <w:rsid w:val="0049486D"/>
    <w:rsid w:val="00496618"/>
    <w:rsid w:val="004972E2"/>
    <w:rsid w:val="004A0A82"/>
    <w:rsid w:val="004A207E"/>
    <w:rsid w:val="004A27CC"/>
    <w:rsid w:val="004A285F"/>
    <w:rsid w:val="004A55AC"/>
    <w:rsid w:val="004A5E2A"/>
    <w:rsid w:val="004A6AE4"/>
    <w:rsid w:val="004A70C4"/>
    <w:rsid w:val="004B047B"/>
    <w:rsid w:val="004B11AA"/>
    <w:rsid w:val="004B290C"/>
    <w:rsid w:val="004B2E13"/>
    <w:rsid w:val="004B413F"/>
    <w:rsid w:val="004B4FC8"/>
    <w:rsid w:val="004B5B51"/>
    <w:rsid w:val="004B735F"/>
    <w:rsid w:val="004C0598"/>
    <w:rsid w:val="004C0606"/>
    <w:rsid w:val="004C0F07"/>
    <w:rsid w:val="004C1080"/>
    <w:rsid w:val="004C2F1C"/>
    <w:rsid w:val="004C420B"/>
    <w:rsid w:val="004C6279"/>
    <w:rsid w:val="004C77FA"/>
    <w:rsid w:val="004C7869"/>
    <w:rsid w:val="004D24E9"/>
    <w:rsid w:val="004D3191"/>
    <w:rsid w:val="004D5FF9"/>
    <w:rsid w:val="004E0260"/>
    <w:rsid w:val="004E16EE"/>
    <w:rsid w:val="004E3F53"/>
    <w:rsid w:val="004E4897"/>
    <w:rsid w:val="004E6D10"/>
    <w:rsid w:val="004F09FD"/>
    <w:rsid w:val="004F11C4"/>
    <w:rsid w:val="004F17EA"/>
    <w:rsid w:val="004F275F"/>
    <w:rsid w:val="004F2B1B"/>
    <w:rsid w:val="004F4B94"/>
    <w:rsid w:val="004F70FF"/>
    <w:rsid w:val="004F77AB"/>
    <w:rsid w:val="004F7953"/>
    <w:rsid w:val="0050084D"/>
    <w:rsid w:val="00501E0F"/>
    <w:rsid w:val="00501E65"/>
    <w:rsid w:val="00504D1C"/>
    <w:rsid w:val="00506006"/>
    <w:rsid w:val="005061E4"/>
    <w:rsid w:val="005073E1"/>
    <w:rsid w:val="0050754B"/>
    <w:rsid w:val="00507B53"/>
    <w:rsid w:val="005121ED"/>
    <w:rsid w:val="005128EA"/>
    <w:rsid w:val="005130D6"/>
    <w:rsid w:val="00514AC6"/>
    <w:rsid w:val="00515FEC"/>
    <w:rsid w:val="0051624B"/>
    <w:rsid w:val="00517A62"/>
    <w:rsid w:val="00520109"/>
    <w:rsid w:val="00520903"/>
    <w:rsid w:val="00520EB8"/>
    <w:rsid w:val="00521850"/>
    <w:rsid w:val="00522F73"/>
    <w:rsid w:val="005236C1"/>
    <w:rsid w:val="00524038"/>
    <w:rsid w:val="0052467D"/>
    <w:rsid w:val="00524AA8"/>
    <w:rsid w:val="005260B9"/>
    <w:rsid w:val="00527393"/>
    <w:rsid w:val="0053103C"/>
    <w:rsid w:val="00532E4B"/>
    <w:rsid w:val="005335CB"/>
    <w:rsid w:val="00534E66"/>
    <w:rsid w:val="005354D0"/>
    <w:rsid w:val="00540693"/>
    <w:rsid w:val="005408A3"/>
    <w:rsid w:val="00540C53"/>
    <w:rsid w:val="00540EEE"/>
    <w:rsid w:val="00541692"/>
    <w:rsid w:val="005417F3"/>
    <w:rsid w:val="005424B9"/>
    <w:rsid w:val="00543E05"/>
    <w:rsid w:val="005462B1"/>
    <w:rsid w:val="00550BC0"/>
    <w:rsid w:val="0055131C"/>
    <w:rsid w:val="005525EA"/>
    <w:rsid w:val="005531AA"/>
    <w:rsid w:val="00554B28"/>
    <w:rsid w:val="00554CC1"/>
    <w:rsid w:val="005576E3"/>
    <w:rsid w:val="00560A43"/>
    <w:rsid w:val="00563FA3"/>
    <w:rsid w:val="005644C8"/>
    <w:rsid w:val="00564500"/>
    <w:rsid w:val="00564E98"/>
    <w:rsid w:val="00565E93"/>
    <w:rsid w:val="00566018"/>
    <w:rsid w:val="005710E9"/>
    <w:rsid w:val="00572F83"/>
    <w:rsid w:val="00573E06"/>
    <w:rsid w:val="00574A05"/>
    <w:rsid w:val="005778C6"/>
    <w:rsid w:val="00577AC1"/>
    <w:rsid w:val="005818DD"/>
    <w:rsid w:val="00583A7E"/>
    <w:rsid w:val="00586A0B"/>
    <w:rsid w:val="00586CF4"/>
    <w:rsid w:val="005913D0"/>
    <w:rsid w:val="00591B69"/>
    <w:rsid w:val="00597BAA"/>
    <w:rsid w:val="00597D5D"/>
    <w:rsid w:val="005A1896"/>
    <w:rsid w:val="005A224A"/>
    <w:rsid w:val="005A28D2"/>
    <w:rsid w:val="005A338B"/>
    <w:rsid w:val="005A3AC5"/>
    <w:rsid w:val="005A3BFE"/>
    <w:rsid w:val="005A407D"/>
    <w:rsid w:val="005A4A9A"/>
    <w:rsid w:val="005A5DAE"/>
    <w:rsid w:val="005A6A09"/>
    <w:rsid w:val="005A6C42"/>
    <w:rsid w:val="005B19E3"/>
    <w:rsid w:val="005B3673"/>
    <w:rsid w:val="005B3C36"/>
    <w:rsid w:val="005B6646"/>
    <w:rsid w:val="005B7002"/>
    <w:rsid w:val="005C2DFD"/>
    <w:rsid w:val="005C43C6"/>
    <w:rsid w:val="005C4BE7"/>
    <w:rsid w:val="005C61F4"/>
    <w:rsid w:val="005C7A87"/>
    <w:rsid w:val="005D00DB"/>
    <w:rsid w:val="005D0610"/>
    <w:rsid w:val="005D06F0"/>
    <w:rsid w:val="005D094A"/>
    <w:rsid w:val="005D0F46"/>
    <w:rsid w:val="005D1127"/>
    <w:rsid w:val="005D276C"/>
    <w:rsid w:val="005D3B47"/>
    <w:rsid w:val="005D5B4B"/>
    <w:rsid w:val="005D72C5"/>
    <w:rsid w:val="005D733F"/>
    <w:rsid w:val="005E08BD"/>
    <w:rsid w:val="005E0F94"/>
    <w:rsid w:val="005E3261"/>
    <w:rsid w:val="005E36D5"/>
    <w:rsid w:val="005E3A50"/>
    <w:rsid w:val="005E4874"/>
    <w:rsid w:val="005E4C23"/>
    <w:rsid w:val="005E4CF0"/>
    <w:rsid w:val="005E507D"/>
    <w:rsid w:val="005E5B1D"/>
    <w:rsid w:val="005F0236"/>
    <w:rsid w:val="005F0C39"/>
    <w:rsid w:val="005F421E"/>
    <w:rsid w:val="005F53D2"/>
    <w:rsid w:val="005F630F"/>
    <w:rsid w:val="005F69DF"/>
    <w:rsid w:val="0060094C"/>
    <w:rsid w:val="00600B63"/>
    <w:rsid w:val="00601137"/>
    <w:rsid w:val="006040E1"/>
    <w:rsid w:val="006047B5"/>
    <w:rsid w:val="006047CE"/>
    <w:rsid w:val="0060491C"/>
    <w:rsid w:val="00604A61"/>
    <w:rsid w:val="00606101"/>
    <w:rsid w:val="00610231"/>
    <w:rsid w:val="006124CF"/>
    <w:rsid w:val="00612FCC"/>
    <w:rsid w:val="00617D55"/>
    <w:rsid w:val="00617F06"/>
    <w:rsid w:val="006222B2"/>
    <w:rsid w:val="006240D8"/>
    <w:rsid w:val="00624738"/>
    <w:rsid w:val="00626132"/>
    <w:rsid w:val="006310A1"/>
    <w:rsid w:val="006317AC"/>
    <w:rsid w:val="0063318F"/>
    <w:rsid w:val="00633884"/>
    <w:rsid w:val="00634DDD"/>
    <w:rsid w:val="006361E3"/>
    <w:rsid w:val="00636320"/>
    <w:rsid w:val="0063730A"/>
    <w:rsid w:val="00641DE7"/>
    <w:rsid w:val="00641EF4"/>
    <w:rsid w:val="00642470"/>
    <w:rsid w:val="00642D90"/>
    <w:rsid w:val="00645DFC"/>
    <w:rsid w:val="0065019C"/>
    <w:rsid w:val="00653E67"/>
    <w:rsid w:val="00656642"/>
    <w:rsid w:val="00656BDA"/>
    <w:rsid w:val="0066109E"/>
    <w:rsid w:val="00661A0C"/>
    <w:rsid w:val="00662188"/>
    <w:rsid w:val="00662BFF"/>
    <w:rsid w:val="00663337"/>
    <w:rsid w:val="006712A6"/>
    <w:rsid w:val="00671910"/>
    <w:rsid w:val="00671E4E"/>
    <w:rsid w:val="00673257"/>
    <w:rsid w:val="0067456E"/>
    <w:rsid w:val="00675133"/>
    <w:rsid w:val="00676037"/>
    <w:rsid w:val="006773A2"/>
    <w:rsid w:val="00677D9A"/>
    <w:rsid w:val="006802C1"/>
    <w:rsid w:val="006810DD"/>
    <w:rsid w:val="006818E8"/>
    <w:rsid w:val="00681C2B"/>
    <w:rsid w:val="00682E63"/>
    <w:rsid w:val="00685E6E"/>
    <w:rsid w:val="00686496"/>
    <w:rsid w:val="00690FE6"/>
    <w:rsid w:val="00691BD4"/>
    <w:rsid w:val="00692346"/>
    <w:rsid w:val="006940E7"/>
    <w:rsid w:val="00694141"/>
    <w:rsid w:val="006941C8"/>
    <w:rsid w:val="00697863"/>
    <w:rsid w:val="006A0CE3"/>
    <w:rsid w:val="006A0D8A"/>
    <w:rsid w:val="006A20CC"/>
    <w:rsid w:val="006A343F"/>
    <w:rsid w:val="006A36D7"/>
    <w:rsid w:val="006A3AD5"/>
    <w:rsid w:val="006A512F"/>
    <w:rsid w:val="006A5395"/>
    <w:rsid w:val="006A6D9B"/>
    <w:rsid w:val="006A70E2"/>
    <w:rsid w:val="006B054D"/>
    <w:rsid w:val="006B0FEE"/>
    <w:rsid w:val="006B20EC"/>
    <w:rsid w:val="006B2F6A"/>
    <w:rsid w:val="006B4070"/>
    <w:rsid w:val="006B5E2B"/>
    <w:rsid w:val="006B6B69"/>
    <w:rsid w:val="006C1B92"/>
    <w:rsid w:val="006C1FAA"/>
    <w:rsid w:val="006C33EC"/>
    <w:rsid w:val="006C5DD9"/>
    <w:rsid w:val="006C605F"/>
    <w:rsid w:val="006C6A82"/>
    <w:rsid w:val="006D1DF2"/>
    <w:rsid w:val="006D1F20"/>
    <w:rsid w:val="006D2BDD"/>
    <w:rsid w:val="006D389B"/>
    <w:rsid w:val="006D4254"/>
    <w:rsid w:val="006D5F6F"/>
    <w:rsid w:val="006D6C3E"/>
    <w:rsid w:val="006D6CEA"/>
    <w:rsid w:val="006D70A7"/>
    <w:rsid w:val="006D745F"/>
    <w:rsid w:val="006D7881"/>
    <w:rsid w:val="006D7E56"/>
    <w:rsid w:val="006E01F0"/>
    <w:rsid w:val="006E23DE"/>
    <w:rsid w:val="006E31CC"/>
    <w:rsid w:val="006E32E7"/>
    <w:rsid w:val="006E3D3C"/>
    <w:rsid w:val="006E46A3"/>
    <w:rsid w:val="006E4DC3"/>
    <w:rsid w:val="006E52C5"/>
    <w:rsid w:val="006E58C1"/>
    <w:rsid w:val="006E7B3B"/>
    <w:rsid w:val="006F282A"/>
    <w:rsid w:val="006F33DD"/>
    <w:rsid w:val="006F35F8"/>
    <w:rsid w:val="006F4526"/>
    <w:rsid w:val="006F5502"/>
    <w:rsid w:val="006F5CE3"/>
    <w:rsid w:val="006F6420"/>
    <w:rsid w:val="006F6923"/>
    <w:rsid w:val="006F6ABC"/>
    <w:rsid w:val="00702B18"/>
    <w:rsid w:val="007030A8"/>
    <w:rsid w:val="007038DB"/>
    <w:rsid w:val="00704988"/>
    <w:rsid w:val="00705659"/>
    <w:rsid w:val="00707A8E"/>
    <w:rsid w:val="007106FE"/>
    <w:rsid w:val="00712F24"/>
    <w:rsid w:val="0071354E"/>
    <w:rsid w:val="00715FC7"/>
    <w:rsid w:val="007160B3"/>
    <w:rsid w:val="00716B72"/>
    <w:rsid w:val="00717394"/>
    <w:rsid w:val="00717743"/>
    <w:rsid w:val="007201DC"/>
    <w:rsid w:val="00720625"/>
    <w:rsid w:val="0072098B"/>
    <w:rsid w:val="00723D89"/>
    <w:rsid w:val="00724DC0"/>
    <w:rsid w:val="007259EC"/>
    <w:rsid w:val="007261CF"/>
    <w:rsid w:val="00727761"/>
    <w:rsid w:val="00731B88"/>
    <w:rsid w:val="00732DEB"/>
    <w:rsid w:val="007362EB"/>
    <w:rsid w:val="007363FA"/>
    <w:rsid w:val="00736B76"/>
    <w:rsid w:val="00736C03"/>
    <w:rsid w:val="007377F2"/>
    <w:rsid w:val="00737BC4"/>
    <w:rsid w:val="00737D3E"/>
    <w:rsid w:val="0074014A"/>
    <w:rsid w:val="007423F8"/>
    <w:rsid w:val="007431DE"/>
    <w:rsid w:val="00743EFE"/>
    <w:rsid w:val="00744B5A"/>
    <w:rsid w:val="00745349"/>
    <w:rsid w:val="0074534D"/>
    <w:rsid w:val="007511D5"/>
    <w:rsid w:val="007516D1"/>
    <w:rsid w:val="00751E85"/>
    <w:rsid w:val="0075213E"/>
    <w:rsid w:val="00752B84"/>
    <w:rsid w:val="00753049"/>
    <w:rsid w:val="00753587"/>
    <w:rsid w:val="00756242"/>
    <w:rsid w:val="00756290"/>
    <w:rsid w:val="00756A19"/>
    <w:rsid w:val="0076108C"/>
    <w:rsid w:val="00761B5E"/>
    <w:rsid w:val="0076408A"/>
    <w:rsid w:val="0076648E"/>
    <w:rsid w:val="00773DD9"/>
    <w:rsid w:val="00774BE7"/>
    <w:rsid w:val="00775304"/>
    <w:rsid w:val="00776A84"/>
    <w:rsid w:val="00777754"/>
    <w:rsid w:val="007806A8"/>
    <w:rsid w:val="00781306"/>
    <w:rsid w:val="00781635"/>
    <w:rsid w:val="007836C8"/>
    <w:rsid w:val="007851BB"/>
    <w:rsid w:val="00790ADA"/>
    <w:rsid w:val="007934F1"/>
    <w:rsid w:val="00794229"/>
    <w:rsid w:val="00795A1B"/>
    <w:rsid w:val="007970F0"/>
    <w:rsid w:val="007971F3"/>
    <w:rsid w:val="00797C76"/>
    <w:rsid w:val="007A1BCA"/>
    <w:rsid w:val="007A30DD"/>
    <w:rsid w:val="007A3401"/>
    <w:rsid w:val="007A4157"/>
    <w:rsid w:val="007B1141"/>
    <w:rsid w:val="007B24F7"/>
    <w:rsid w:val="007B3D33"/>
    <w:rsid w:val="007B47A9"/>
    <w:rsid w:val="007B4CFC"/>
    <w:rsid w:val="007B5C10"/>
    <w:rsid w:val="007B6FFE"/>
    <w:rsid w:val="007C0484"/>
    <w:rsid w:val="007C33CE"/>
    <w:rsid w:val="007C393A"/>
    <w:rsid w:val="007C6C8E"/>
    <w:rsid w:val="007D09DC"/>
    <w:rsid w:val="007D19DA"/>
    <w:rsid w:val="007D4566"/>
    <w:rsid w:val="007D57E4"/>
    <w:rsid w:val="007D6B06"/>
    <w:rsid w:val="007D6FD8"/>
    <w:rsid w:val="007D76D7"/>
    <w:rsid w:val="007E11C0"/>
    <w:rsid w:val="007E249E"/>
    <w:rsid w:val="007E4DF7"/>
    <w:rsid w:val="007E5ED7"/>
    <w:rsid w:val="007E6242"/>
    <w:rsid w:val="007E633B"/>
    <w:rsid w:val="007E6AD6"/>
    <w:rsid w:val="007F095E"/>
    <w:rsid w:val="007F130B"/>
    <w:rsid w:val="007F135A"/>
    <w:rsid w:val="007F16D2"/>
    <w:rsid w:val="007F1CED"/>
    <w:rsid w:val="007F4563"/>
    <w:rsid w:val="007F5275"/>
    <w:rsid w:val="00800079"/>
    <w:rsid w:val="0080151F"/>
    <w:rsid w:val="0080232E"/>
    <w:rsid w:val="00803CA0"/>
    <w:rsid w:val="008053FB"/>
    <w:rsid w:val="008059AC"/>
    <w:rsid w:val="00807EF1"/>
    <w:rsid w:val="008125C1"/>
    <w:rsid w:val="00812789"/>
    <w:rsid w:val="00813EBF"/>
    <w:rsid w:val="00816EA1"/>
    <w:rsid w:val="00817D17"/>
    <w:rsid w:val="00820321"/>
    <w:rsid w:val="00821662"/>
    <w:rsid w:val="00824BA3"/>
    <w:rsid w:val="00825F4B"/>
    <w:rsid w:val="00826F86"/>
    <w:rsid w:val="00827624"/>
    <w:rsid w:val="00827C86"/>
    <w:rsid w:val="00831124"/>
    <w:rsid w:val="00831D3C"/>
    <w:rsid w:val="00831E9A"/>
    <w:rsid w:val="008327F5"/>
    <w:rsid w:val="00833124"/>
    <w:rsid w:val="0083397B"/>
    <w:rsid w:val="0083418B"/>
    <w:rsid w:val="008360E0"/>
    <w:rsid w:val="0083623B"/>
    <w:rsid w:val="00841854"/>
    <w:rsid w:val="00842C8D"/>
    <w:rsid w:val="008434D2"/>
    <w:rsid w:val="00844CC3"/>
    <w:rsid w:val="00845BC3"/>
    <w:rsid w:val="00846E8D"/>
    <w:rsid w:val="008476BF"/>
    <w:rsid w:val="00847CFC"/>
    <w:rsid w:val="008508D5"/>
    <w:rsid w:val="0085319B"/>
    <w:rsid w:val="00853C0E"/>
    <w:rsid w:val="00854E7C"/>
    <w:rsid w:val="00855317"/>
    <w:rsid w:val="00855962"/>
    <w:rsid w:val="00857187"/>
    <w:rsid w:val="0085746F"/>
    <w:rsid w:val="00860921"/>
    <w:rsid w:val="00860FE7"/>
    <w:rsid w:val="00861994"/>
    <w:rsid w:val="00861CE5"/>
    <w:rsid w:val="0086226E"/>
    <w:rsid w:val="00864193"/>
    <w:rsid w:val="0086505F"/>
    <w:rsid w:val="00865EE3"/>
    <w:rsid w:val="0086600C"/>
    <w:rsid w:val="00867EEB"/>
    <w:rsid w:val="00872A86"/>
    <w:rsid w:val="00873354"/>
    <w:rsid w:val="00874481"/>
    <w:rsid w:val="00875D88"/>
    <w:rsid w:val="00881967"/>
    <w:rsid w:val="008835B5"/>
    <w:rsid w:val="0088605D"/>
    <w:rsid w:val="008869FA"/>
    <w:rsid w:val="00887913"/>
    <w:rsid w:val="00890675"/>
    <w:rsid w:val="0089123B"/>
    <w:rsid w:val="00891BE7"/>
    <w:rsid w:val="00893267"/>
    <w:rsid w:val="00894526"/>
    <w:rsid w:val="00894946"/>
    <w:rsid w:val="0089506D"/>
    <w:rsid w:val="008968DF"/>
    <w:rsid w:val="00896ECC"/>
    <w:rsid w:val="00897F84"/>
    <w:rsid w:val="008A00BC"/>
    <w:rsid w:val="008A0B79"/>
    <w:rsid w:val="008A1687"/>
    <w:rsid w:val="008A2346"/>
    <w:rsid w:val="008A2DF5"/>
    <w:rsid w:val="008A3A73"/>
    <w:rsid w:val="008A43AD"/>
    <w:rsid w:val="008A4DBD"/>
    <w:rsid w:val="008A52D8"/>
    <w:rsid w:val="008A5E27"/>
    <w:rsid w:val="008A6FF9"/>
    <w:rsid w:val="008A721D"/>
    <w:rsid w:val="008B229A"/>
    <w:rsid w:val="008B48E6"/>
    <w:rsid w:val="008B6A6F"/>
    <w:rsid w:val="008C01F4"/>
    <w:rsid w:val="008C0503"/>
    <w:rsid w:val="008C09DD"/>
    <w:rsid w:val="008C4A55"/>
    <w:rsid w:val="008C4CFB"/>
    <w:rsid w:val="008C4E10"/>
    <w:rsid w:val="008C5E5E"/>
    <w:rsid w:val="008D08F5"/>
    <w:rsid w:val="008D0DDB"/>
    <w:rsid w:val="008D2350"/>
    <w:rsid w:val="008D3FD0"/>
    <w:rsid w:val="008D56D6"/>
    <w:rsid w:val="008D572C"/>
    <w:rsid w:val="008D579B"/>
    <w:rsid w:val="008D583E"/>
    <w:rsid w:val="008D7657"/>
    <w:rsid w:val="008E1CC8"/>
    <w:rsid w:val="008E24D8"/>
    <w:rsid w:val="008E2B39"/>
    <w:rsid w:val="008E3970"/>
    <w:rsid w:val="008E3AC0"/>
    <w:rsid w:val="008E51F3"/>
    <w:rsid w:val="008E6946"/>
    <w:rsid w:val="008E6E39"/>
    <w:rsid w:val="008E7705"/>
    <w:rsid w:val="008E77F4"/>
    <w:rsid w:val="008E7AF3"/>
    <w:rsid w:val="008E7E4D"/>
    <w:rsid w:val="008F07CF"/>
    <w:rsid w:val="008F1D1A"/>
    <w:rsid w:val="008F3218"/>
    <w:rsid w:val="008F35DB"/>
    <w:rsid w:val="008F39D3"/>
    <w:rsid w:val="008F4969"/>
    <w:rsid w:val="008F5129"/>
    <w:rsid w:val="008F540F"/>
    <w:rsid w:val="008F5F92"/>
    <w:rsid w:val="008F6393"/>
    <w:rsid w:val="008F6748"/>
    <w:rsid w:val="00901E19"/>
    <w:rsid w:val="00901F49"/>
    <w:rsid w:val="00902FF9"/>
    <w:rsid w:val="00904B60"/>
    <w:rsid w:val="00905EB8"/>
    <w:rsid w:val="00905F3A"/>
    <w:rsid w:val="009066B0"/>
    <w:rsid w:val="0090679B"/>
    <w:rsid w:val="0090782D"/>
    <w:rsid w:val="009126BD"/>
    <w:rsid w:val="00912765"/>
    <w:rsid w:val="00913A84"/>
    <w:rsid w:val="0091523F"/>
    <w:rsid w:val="0091558A"/>
    <w:rsid w:val="009167F2"/>
    <w:rsid w:val="00917058"/>
    <w:rsid w:val="00923C45"/>
    <w:rsid w:val="00924F7D"/>
    <w:rsid w:val="0092693D"/>
    <w:rsid w:val="0093024B"/>
    <w:rsid w:val="00931102"/>
    <w:rsid w:val="009312BE"/>
    <w:rsid w:val="00932D4A"/>
    <w:rsid w:val="00936B7F"/>
    <w:rsid w:val="00937544"/>
    <w:rsid w:val="009415CD"/>
    <w:rsid w:val="0094334A"/>
    <w:rsid w:val="00943E2F"/>
    <w:rsid w:val="00944EC7"/>
    <w:rsid w:val="00950B10"/>
    <w:rsid w:val="00952D0A"/>
    <w:rsid w:val="00953FD7"/>
    <w:rsid w:val="00954732"/>
    <w:rsid w:val="009551F9"/>
    <w:rsid w:val="00956BD2"/>
    <w:rsid w:val="0096092A"/>
    <w:rsid w:val="00962715"/>
    <w:rsid w:val="00963058"/>
    <w:rsid w:val="00963AE2"/>
    <w:rsid w:val="00963E96"/>
    <w:rsid w:val="00964667"/>
    <w:rsid w:val="00966C16"/>
    <w:rsid w:val="00966D12"/>
    <w:rsid w:val="00972F4C"/>
    <w:rsid w:val="00975F5E"/>
    <w:rsid w:val="00977612"/>
    <w:rsid w:val="00977AEF"/>
    <w:rsid w:val="009827FE"/>
    <w:rsid w:val="00983B09"/>
    <w:rsid w:val="00984646"/>
    <w:rsid w:val="0098541A"/>
    <w:rsid w:val="00990860"/>
    <w:rsid w:val="00990FC4"/>
    <w:rsid w:val="00991FDD"/>
    <w:rsid w:val="00992009"/>
    <w:rsid w:val="00992B9B"/>
    <w:rsid w:val="0099450E"/>
    <w:rsid w:val="0099513B"/>
    <w:rsid w:val="00995D64"/>
    <w:rsid w:val="009965B4"/>
    <w:rsid w:val="00996B48"/>
    <w:rsid w:val="009A1269"/>
    <w:rsid w:val="009A19C4"/>
    <w:rsid w:val="009A453C"/>
    <w:rsid w:val="009B1744"/>
    <w:rsid w:val="009B1EE9"/>
    <w:rsid w:val="009B3DAC"/>
    <w:rsid w:val="009B568A"/>
    <w:rsid w:val="009C08B5"/>
    <w:rsid w:val="009C4545"/>
    <w:rsid w:val="009C4DFC"/>
    <w:rsid w:val="009C5E05"/>
    <w:rsid w:val="009D0944"/>
    <w:rsid w:val="009D281A"/>
    <w:rsid w:val="009D6D2E"/>
    <w:rsid w:val="009D753B"/>
    <w:rsid w:val="009D7649"/>
    <w:rsid w:val="009E0CEB"/>
    <w:rsid w:val="009E206F"/>
    <w:rsid w:val="009E60E1"/>
    <w:rsid w:val="009E6C5E"/>
    <w:rsid w:val="009E7717"/>
    <w:rsid w:val="009E7FF1"/>
    <w:rsid w:val="009F142B"/>
    <w:rsid w:val="009F23CB"/>
    <w:rsid w:val="009F399F"/>
    <w:rsid w:val="009F5722"/>
    <w:rsid w:val="009F7176"/>
    <w:rsid w:val="00A02072"/>
    <w:rsid w:val="00A032F3"/>
    <w:rsid w:val="00A0334B"/>
    <w:rsid w:val="00A04A98"/>
    <w:rsid w:val="00A06D4C"/>
    <w:rsid w:val="00A11D46"/>
    <w:rsid w:val="00A153F6"/>
    <w:rsid w:val="00A163D9"/>
    <w:rsid w:val="00A16F07"/>
    <w:rsid w:val="00A23452"/>
    <w:rsid w:val="00A24376"/>
    <w:rsid w:val="00A24AF0"/>
    <w:rsid w:val="00A2601C"/>
    <w:rsid w:val="00A2613D"/>
    <w:rsid w:val="00A26499"/>
    <w:rsid w:val="00A27F81"/>
    <w:rsid w:val="00A30636"/>
    <w:rsid w:val="00A30F0D"/>
    <w:rsid w:val="00A31338"/>
    <w:rsid w:val="00A32258"/>
    <w:rsid w:val="00A3356F"/>
    <w:rsid w:val="00A33B43"/>
    <w:rsid w:val="00A33C15"/>
    <w:rsid w:val="00A34220"/>
    <w:rsid w:val="00A34264"/>
    <w:rsid w:val="00A342A5"/>
    <w:rsid w:val="00A34F9A"/>
    <w:rsid w:val="00A3568B"/>
    <w:rsid w:val="00A377AE"/>
    <w:rsid w:val="00A426CE"/>
    <w:rsid w:val="00A428B2"/>
    <w:rsid w:val="00A42D10"/>
    <w:rsid w:val="00A4509D"/>
    <w:rsid w:val="00A46303"/>
    <w:rsid w:val="00A50CD4"/>
    <w:rsid w:val="00A52FAE"/>
    <w:rsid w:val="00A53909"/>
    <w:rsid w:val="00A54A4A"/>
    <w:rsid w:val="00A5623C"/>
    <w:rsid w:val="00A57A10"/>
    <w:rsid w:val="00A57F06"/>
    <w:rsid w:val="00A600FC"/>
    <w:rsid w:val="00A6068D"/>
    <w:rsid w:val="00A606F7"/>
    <w:rsid w:val="00A60884"/>
    <w:rsid w:val="00A60CE7"/>
    <w:rsid w:val="00A610CB"/>
    <w:rsid w:val="00A63BA3"/>
    <w:rsid w:val="00A643D6"/>
    <w:rsid w:val="00A64DC1"/>
    <w:rsid w:val="00A6623B"/>
    <w:rsid w:val="00A669EE"/>
    <w:rsid w:val="00A67068"/>
    <w:rsid w:val="00A7058C"/>
    <w:rsid w:val="00A70B39"/>
    <w:rsid w:val="00A71585"/>
    <w:rsid w:val="00A72224"/>
    <w:rsid w:val="00A72662"/>
    <w:rsid w:val="00A73F5A"/>
    <w:rsid w:val="00A75F3C"/>
    <w:rsid w:val="00A76B61"/>
    <w:rsid w:val="00A85598"/>
    <w:rsid w:val="00A856B0"/>
    <w:rsid w:val="00A8607A"/>
    <w:rsid w:val="00A86D8D"/>
    <w:rsid w:val="00A90530"/>
    <w:rsid w:val="00A917A9"/>
    <w:rsid w:val="00A919EA"/>
    <w:rsid w:val="00A91A2A"/>
    <w:rsid w:val="00A94977"/>
    <w:rsid w:val="00A94B87"/>
    <w:rsid w:val="00A95EA9"/>
    <w:rsid w:val="00A9750F"/>
    <w:rsid w:val="00AA138C"/>
    <w:rsid w:val="00AA599A"/>
    <w:rsid w:val="00AA5E2F"/>
    <w:rsid w:val="00AB2360"/>
    <w:rsid w:val="00AB33F2"/>
    <w:rsid w:val="00AB5812"/>
    <w:rsid w:val="00AB5BFC"/>
    <w:rsid w:val="00AB66D3"/>
    <w:rsid w:val="00AB7845"/>
    <w:rsid w:val="00AC135D"/>
    <w:rsid w:val="00AC2072"/>
    <w:rsid w:val="00AC40DC"/>
    <w:rsid w:val="00AC4ECB"/>
    <w:rsid w:val="00AD281F"/>
    <w:rsid w:val="00AD3F9D"/>
    <w:rsid w:val="00AD42EA"/>
    <w:rsid w:val="00AD4746"/>
    <w:rsid w:val="00AD5010"/>
    <w:rsid w:val="00AE14CA"/>
    <w:rsid w:val="00AE1D8E"/>
    <w:rsid w:val="00AE20C4"/>
    <w:rsid w:val="00AE2731"/>
    <w:rsid w:val="00AE3244"/>
    <w:rsid w:val="00AE4C05"/>
    <w:rsid w:val="00AE564E"/>
    <w:rsid w:val="00AE6725"/>
    <w:rsid w:val="00AE6BE8"/>
    <w:rsid w:val="00AE6FA9"/>
    <w:rsid w:val="00AF12B7"/>
    <w:rsid w:val="00AF2498"/>
    <w:rsid w:val="00AF2A50"/>
    <w:rsid w:val="00AF4D26"/>
    <w:rsid w:val="00AF4F2E"/>
    <w:rsid w:val="00AF73A4"/>
    <w:rsid w:val="00B00BAD"/>
    <w:rsid w:val="00B00DA4"/>
    <w:rsid w:val="00B03860"/>
    <w:rsid w:val="00B04D19"/>
    <w:rsid w:val="00B05A10"/>
    <w:rsid w:val="00B06524"/>
    <w:rsid w:val="00B0677C"/>
    <w:rsid w:val="00B0691A"/>
    <w:rsid w:val="00B07C49"/>
    <w:rsid w:val="00B10FCB"/>
    <w:rsid w:val="00B11252"/>
    <w:rsid w:val="00B1153E"/>
    <w:rsid w:val="00B1358E"/>
    <w:rsid w:val="00B145B3"/>
    <w:rsid w:val="00B152AE"/>
    <w:rsid w:val="00B15A62"/>
    <w:rsid w:val="00B16649"/>
    <w:rsid w:val="00B17C41"/>
    <w:rsid w:val="00B17FDB"/>
    <w:rsid w:val="00B24B51"/>
    <w:rsid w:val="00B252CF"/>
    <w:rsid w:val="00B2760F"/>
    <w:rsid w:val="00B31B92"/>
    <w:rsid w:val="00B320D9"/>
    <w:rsid w:val="00B32135"/>
    <w:rsid w:val="00B321D4"/>
    <w:rsid w:val="00B32676"/>
    <w:rsid w:val="00B330B9"/>
    <w:rsid w:val="00B33559"/>
    <w:rsid w:val="00B341A3"/>
    <w:rsid w:val="00B3495F"/>
    <w:rsid w:val="00B34AF6"/>
    <w:rsid w:val="00B34CBF"/>
    <w:rsid w:val="00B3632A"/>
    <w:rsid w:val="00B36F24"/>
    <w:rsid w:val="00B37C7C"/>
    <w:rsid w:val="00B40DAD"/>
    <w:rsid w:val="00B42361"/>
    <w:rsid w:val="00B429D4"/>
    <w:rsid w:val="00B433E4"/>
    <w:rsid w:val="00B458D2"/>
    <w:rsid w:val="00B46541"/>
    <w:rsid w:val="00B4660F"/>
    <w:rsid w:val="00B5167A"/>
    <w:rsid w:val="00B5191C"/>
    <w:rsid w:val="00B51F46"/>
    <w:rsid w:val="00B52067"/>
    <w:rsid w:val="00B54833"/>
    <w:rsid w:val="00B556DA"/>
    <w:rsid w:val="00B560AF"/>
    <w:rsid w:val="00B5758A"/>
    <w:rsid w:val="00B6338C"/>
    <w:rsid w:val="00B6355E"/>
    <w:rsid w:val="00B64471"/>
    <w:rsid w:val="00B65B84"/>
    <w:rsid w:val="00B67AE2"/>
    <w:rsid w:val="00B7272A"/>
    <w:rsid w:val="00B728C8"/>
    <w:rsid w:val="00B73133"/>
    <w:rsid w:val="00B74629"/>
    <w:rsid w:val="00B75F90"/>
    <w:rsid w:val="00B8036D"/>
    <w:rsid w:val="00B803D5"/>
    <w:rsid w:val="00B8191D"/>
    <w:rsid w:val="00B82C78"/>
    <w:rsid w:val="00B84A5C"/>
    <w:rsid w:val="00B87124"/>
    <w:rsid w:val="00B92D10"/>
    <w:rsid w:val="00B93671"/>
    <w:rsid w:val="00B93841"/>
    <w:rsid w:val="00B948D2"/>
    <w:rsid w:val="00B94908"/>
    <w:rsid w:val="00B95598"/>
    <w:rsid w:val="00BA302B"/>
    <w:rsid w:val="00BA34A2"/>
    <w:rsid w:val="00BA3657"/>
    <w:rsid w:val="00BA4635"/>
    <w:rsid w:val="00BA478A"/>
    <w:rsid w:val="00BA66F5"/>
    <w:rsid w:val="00BA726F"/>
    <w:rsid w:val="00BB13B1"/>
    <w:rsid w:val="00BB58C8"/>
    <w:rsid w:val="00BB5958"/>
    <w:rsid w:val="00BC09A4"/>
    <w:rsid w:val="00BC2111"/>
    <w:rsid w:val="00BC61FD"/>
    <w:rsid w:val="00BC6272"/>
    <w:rsid w:val="00BD0FA0"/>
    <w:rsid w:val="00BD0FD6"/>
    <w:rsid w:val="00BD2678"/>
    <w:rsid w:val="00BD284B"/>
    <w:rsid w:val="00BD2B98"/>
    <w:rsid w:val="00BD2F6E"/>
    <w:rsid w:val="00BD7382"/>
    <w:rsid w:val="00BD7BD3"/>
    <w:rsid w:val="00BE0D0E"/>
    <w:rsid w:val="00BE0FE1"/>
    <w:rsid w:val="00BE1037"/>
    <w:rsid w:val="00BE379A"/>
    <w:rsid w:val="00BE395D"/>
    <w:rsid w:val="00BE4037"/>
    <w:rsid w:val="00BE482D"/>
    <w:rsid w:val="00BE5DB7"/>
    <w:rsid w:val="00BE6BFB"/>
    <w:rsid w:val="00BF0159"/>
    <w:rsid w:val="00BF3308"/>
    <w:rsid w:val="00BF4B9B"/>
    <w:rsid w:val="00BF5B8B"/>
    <w:rsid w:val="00BF5D30"/>
    <w:rsid w:val="00BF6075"/>
    <w:rsid w:val="00C00CF3"/>
    <w:rsid w:val="00C01B41"/>
    <w:rsid w:val="00C02FA6"/>
    <w:rsid w:val="00C03495"/>
    <w:rsid w:val="00C104FE"/>
    <w:rsid w:val="00C118F2"/>
    <w:rsid w:val="00C11946"/>
    <w:rsid w:val="00C135C1"/>
    <w:rsid w:val="00C1385A"/>
    <w:rsid w:val="00C20CDA"/>
    <w:rsid w:val="00C20DC3"/>
    <w:rsid w:val="00C216FA"/>
    <w:rsid w:val="00C221F5"/>
    <w:rsid w:val="00C2421A"/>
    <w:rsid w:val="00C274E7"/>
    <w:rsid w:val="00C27D33"/>
    <w:rsid w:val="00C31286"/>
    <w:rsid w:val="00C31A5B"/>
    <w:rsid w:val="00C32478"/>
    <w:rsid w:val="00C34C0E"/>
    <w:rsid w:val="00C35EF2"/>
    <w:rsid w:val="00C403B4"/>
    <w:rsid w:val="00C406DE"/>
    <w:rsid w:val="00C411FE"/>
    <w:rsid w:val="00C416F7"/>
    <w:rsid w:val="00C41B61"/>
    <w:rsid w:val="00C434F9"/>
    <w:rsid w:val="00C447AD"/>
    <w:rsid w:val="00C45CC3"/>
    <w:rsid w:val="00C45CCE"/>
    <w:rsid w:val="00C46170"/>
    <w:rsid w:val="00C4634D"/>
    <w:rsid w:val="00C467CA"/>
    <w:rsid w:val="00C467D4"/>
    <w:rsid w:val="00C46941"/>
    <w:rsid w:val="00C47381"/>
    <w:rsid w:val="00C47FAD"/>
    <w:rsid w:val="00C5278E"/>
    <w:rsid w:val="00C52B9D"/>
    <w:rsid w:val="00C538D8"/>
    <w:rsid w:val="00C550EA"/>
    <w:rsid w:val="00C5589F"/>
    <w:rsid w:val="00C569AB"/>
    <w:rsid w:val="00C57F0D"/>
    <w:rsid w:val="00C6176A"/>
    <w:rsid w:val="00C6242D"/>
    <w:rsid w:val="00C63AA7"/>
    <w:rsid w:val="00C666AF"/>
    <w:rsid w:val="00C711DA"/>
    <w:rsid w:val="00C71863"/>
    <w:rsid w:val="00C718DA"/>
    <w:rsid w:val="00C72BBA"/>
    <w:rsid w:val="00C73873"/>
    <w:rsid w:val="00C75FCC"/>
    <w:rsid w:val="00C80322"/>
    <w:rsid w:val="00C8433A"/>
    <w:rsid w:val="00C85C00"/>
    <w:rsid w:val="00C86431"/>
    <w:rsid w:val="00C907DB"/>
    <w:rsid w:val="00C91224"/>
    <w:rsid w:val="00C9316D"/>
    <w:rsid w:val="00C9387E"/>
    <w:rsid w:val="00C948FD"/>
    <w:rsid w:val="00C975B4"/>
    <w:rsid w:val="00C97FB9"/>
    <w:rsid w:val="00CA031B"/>
    <w:rsid w:val="00CA155E"/>
    <w:rsid w:val="00CA1E20"/>
    <w:rsid w:val="00CA2E10"/>
    <w:rsid w:val="00CA3668"/>
    <w:rsid w:val="00CA3D9D"/>
    <w:rsid w:val="00CA6A60"/>
    <w:rsid w:val="00CA7999"/>
    <w:rsid w:val="00CB14EE"/>
    <w:rsid w:val="00CB28AF"/>
    <w:rsid w:val="00CB4E0C"/>
    <w:rsid w:val="00CB6814"/>
    <w:rsid w:val="00CB6B46"/>
    <w:rsid w:val="00CB7943"/>
    <w:rsid w:val="00CC0DD8"/>
    <w:rsid w:val="00CC233B"/>
    <w:rsid w:val="00CC749B"/>
    <w:rsid w:val="00CD02E0"/>
    <w:rsid w:val="00CD056E"/>
    <w:rsid w:val="00CD0B50"/>
    <w:rsid w:val="00CD1405"/>
    <w:rsid w:val="00CD518F"/>
    <w:rsid w:val="00CE192F"/>
    <w:rsid w:val="00CE2A7F"/>
    <w:rsid w:val="00CE3610"/>
    <w:rsid w:val="00CE5CE6"/>
    <w:rsid w:val="00CF00CF"/>
    <w:rsid w:val="00CF24CD"/>
    <w:rsid w:val="00CF2922"/>
    <w:rsid w:val="00CF303C"/>
    <w:rsid w:val="00CF3D00"/>
    <w:rsid w:val="00CF4EF2"/>
    <w:rsid w:val="00CF5221"/>
    <w:rsid w:val="00CF5822"/>
    <w:rsid w:val="00CF5841"/>
    <w:rsid w:val="00CF5A9B"/>
    <w:rsid w:val="00CF61A2"/>
    <w:rsid w:val="00CF6672"/>
    <w:rsid w:val="00D01B92"/>
    <w:rsid w:val="00D03A5F"/>
    <w:rsid w:val="00D03C40"/>
    <w:rsid w:val="00D049A7"/>
    <w:rsid w:val="00D04F6A"/>
    <w:rsid w:val="00D07E6A"/>
    <w:rsid w:val="00D11E74"/>
    <w:rsid w:val="00D11FEB"/>
    <w:rsid w:val="00D13DED"/>
    <w:rsid w:val="00D144A4"/>
    <w:rsid w:val="00D20423"/>
    <w:rsid w:val="00D20698"/>
    <w:rsid w:val="00D20F99"/>
    <w:rsid w:val="00D22308"/>
    <w:rsid w:val="00D22435"/>
    <w:rsid w:val="00D236E8"/>
    <w:rsid w:val="00D23711"/>
    <w:rsid w:val="00D25823"/>
    <w:rsid w:val="00D2649F"/>
    <w:rsid w:val="00D2742F"/>
    <w:rsid w:val="00D309E0"/>
    <w:rsid w:val="00D34D79"/>
    <w:rsid w:val="00D36CA4"/>
    <w:rsid w:val="00D37896"/>
    <w:rsid w:val="00D400D4"/>
    <w:rsid w:val="00D4181C"/>
    <w:rsid w:val="00D41A30"/>
    <w:rsid w:val="00D469E3"/>
    <w:rsid w:val="00D50A41"/>
    <w:rsid w:val="00D52ABB"/>
    <w:rsid w:val="00D5313C"/>
    <w:rsid w:val="00D532DC"/>
    <w:rsid w:val="00D53C2C"/>
    <w:rsid w:val="00D53C62"/>
    <w:rsid w:val="00D6078A"/>
    <w:rsid w:val="00D62F5A"/>
    <w:rsid w:val="00D63557"/>
    <w:rsid w:val="00D63B71"/>
    <w:rsid w:val="00D63E4A"/>
    <w:rsid w:val="00D63E9B"/>
    <w:rsid w:val="00D71C75"/>
    <w:rsid w:val="00D76AAD"/>
    <w:rsid w:val="00D76DCC"/>
    <w:rsid w:val="00D82A70"/>
    <w:rsid w:val="00D82B55"/>
    <w:rsid w:val="00D83702"/>
    <w:rsid w:val="00D838C4"/>
    <w:rsid w:val="00D85B99"/>
    <w:rsid w:val="00D863D3"/>
    <w:rsid w:val="00D872E5"/>
    <w:rsid w:val="00D96355"/>
    <w:rsid w:val="00D9659F"/>
    <w:rsid w:val="00D96BC4"/>
    <w:rsid w:val="00D96DF5"/>
    <w:rsid w:val="00D97D6D"/>
    <w:rsid w:val="00DA01F4"/>
    <w:rsid w:val="00DA0F8B"/>
    <w:rsid w:val="00DA41AF"/>
    <w:rsid w:val="00DA4C8E"/>
    <w:rsid w:val="00DA704B"/>
    <w:rsid w:val="00DB4FE0"/>
    <w:rsid w:val="00DB5EFB"/>
    <w:rsid w:val="00DB75E1"/>
    <w:rsid w:val="00DC60E2"/>
    <w:rsid w:val="00DC61A2"/>
    <w:rsid w:val="00DD0B05"/>
    <w:rsid w:val="00DD0B73"/>
    <w:rsid w:val="00DD139E"/>
    <w:rsid w:val="00DD4DA6"/>
    <w:rsid w:val="00DD5BC5"/>
    <w:rsid w:val="00DD7AA4"/>
    <w:rsid w:val="00DE0BB6"/>
    <w:rsid w:val="00DE1C7B"/>
    <w:rsid w:val="00DE33B8"/>
    <w:rsid w:val="00DE370C"/>
    <w:rsid w:val="00DE48BE"/>
    <w:rsid w:val="00DE4ACD"/>
    <w:rsid w:val="00DE5489"/>
    <w:rsid w:val="00DF25A4"/>
    <w:rsid w:val="00DF32C0"/>
    <w:rsid w:val="00DF40F8"/>
    <w:rsid w:val="00DF4AC7"/>
    <w:rsid w:val="00DF568A"/>
    <w:rsid w:val="00DF5E31"/>
    <w:rsid w:val="00DF5EF4"/>
    <w:rsid w:val="00DF72F3"/>
    <w:rsid w:val="00E00230"/>
    <w:rsid w:val="00E003B7"/>
    <w:rsid w:val="00E00442"/>
    <w:rsid w:val="00E015B8"/>
    <w:rsid w:val="00E02445"/>
    <w:rsid w:val="00E02F88"/>
    <w:rsid w:val="00E03878"/>
    <w:rsid w:val="00E043C4"/>
    <w:rsid w:val="00E047E9"/>
    <w:rsid w:val="00E0521D"/>
    <w:rsid w:val="00E067C5"/>
    <w:rsid w:val="00E074E3"/>
    <w:rsid w:val="00E12CA3"/>
    <w:rsid w:val="00E13B7B"/>
    <w:rsid w:val="00E142EC"/>
    <w:rsid w:val="00E146EF"/>
    <w:rsid w:val="00E158DF"/>
    <w:rsid w:val="00E16C3B"/>
    <w:rsid w:val="00E2037B"/>
    <w:rsid w:val="00E219F5"/>
    <w:rsid w:val="00E2203D"/>
    <w:rsid w:val="00E220AD"/>
    <w:rsid w:val="00E222BB"/>
    <w:rsid w:val="00E22517"/>
    <w:rsid w:val="00E23F30"/>
    <w:rsid w:val="00E26258"/>
    <w:rsid w:val="00E26A33"/>
    <w:rsid w:val="00E27FFC"/>
    <w:rsid w:val="00E335F8"/>
    <w:rsid w:val="00E33CB4"/>
    <w:rsid w:val="00E3454D"/>
    <w:rsid w:val="00E352D8"/>
    <w:rsid w:val="00E36D56"/>
    <w:rsid w:val="00E377AA"/>
    <w:rsid w:val="00E404A7"/>
    <w:rsid w:val="00E41613"/>
    <w:rsid w:val="00E4166F"/>
    <w:rsid w:val="00E41BB3"/>
    <w:rsid w:val="00E42966"/>
    <w:rsid w:val="00E47313"/>
    <w:rsid w:val="00E47E16"/>
    <w:rsid w:val="00E52B88"/>
    <w:rsid w:val="00E53B43"/>
    <w:rsid w:val="00E53BC4"/>
    <w:rsid w:val="00E54558"/>
    <w:rsid w:val="00E55296"/>
    <w:rsid w:val="00E553CE"/>
    <w:rsid w:val="00E603BE"/>
    <w:rsid w:val="00E61871"/>
    <w:rsid w:val="00E61C1E"/>
    <w:rsid w:val="00E61E3D"/>
    <w:rsid w:val="00E61F16"/>
    <w:rsid w:val="00E65C58"/>
    <w:rsid w:val="00E66186"/>
    <w:rsid w:val="00E6688E"/>
    <w:rsid w:val="00E67755"/>
    <w:rsid w:val="00E67830"/>
    <w:rsid w:val="00E67A45"/>
    <w:rsid w:val="00E721A2"/>
    <w:rsid w:val="00E72CDA"/>
    <w:rsid w:val="00E76BD1"/>
    <w:rsid w:val="00E77098"/>
    <w:rsid w:val="00E7793E"/>
    <w:rsid w:val="00E7794B"/>
    <w:rsid w:val="00E77A8F"/>
    <w:rsid w:val="00E804F0"/>
    <w:rsid w:val="00E845EB"/>
    <w:rsid w:val="00E8474D"/>
    <w:rsid w:val="00E86A7C"/>
    <w:rsid w:val="00E87046"/>
    <w:rsid w:val="00E87FB2"/>
    <w:rsid w:val="00E932E8"/>
    <w:rsid w:val="00E9569E"/>
    <w:rsid w:val="00E959BD"/>
    <w:rsid w:val="00E96851"/>
    <w:rsid w:val="00EA0351"/>
    <w:rsid w:val="00EA151B"/>
    <w:rsid w:val="00EA1694"/>
    <w:rsid w:val="00EA1EB8"/>
    <w:rsid w:val="00EA28DD"/>
    <w:rsid w:val="00EA2ADC"/>
    <w:rsid w:val="00EA3777"/>
    <w:rsid w:val="00EA3B04"/>
    <w:rsid w:val="00EA45A4"/>
    <w:rsid w:val="00EA528F"/>
    <w:rsid w:val="00EA55C2"/>
    <w:rsid w:val="00EA759A"/>
    <w:rsid w:val="00EA7FE4"/>
    <w:rsid w:val="00EB06DD"/>
    <w:rsid w:val="00EB11E2"/>
    <w:rsid w:val="00EB59D0"/>
    <w:rsid w:val="00EB648A"/>
    <w:rsid w:val="00EB6C95"/>
    <w:rsid w:val="00EB6E90"/>
    <w:rsid w:val="00EB71B3"/>
    <w:rsid w:val="00EC103F"/>
    <w:rsid w:val="00EC10EC"/>
    <w:rsid w:val="00EC18A9"/>
    <w:rsid w:val="00EC1E11"/>
    <w:rsid w:val="00EC2608"/>
    <w:rsid w:val="00EC2DD4"/>
    <w:rsid w:val="00EC2FD2"/>
    <w:rsid w:val="00EC388A"/>
    <w:rsid w:val="00EC3C48"/>
    <w:rsid w:val="00EC4A7C"/>
    <w:rsid w:val="00EC4CF4"/>
    <w:rsid w:val="00EC5DBC"/>
    <w:rsid w:val="00EC6B89"/>
    <w:rsid w:val="00ED1496"/>
    <w:rsid w:val="00ED2F3F"/>
    <w:rsid w:val="00ED343A"/>
    <w:rsid w:val="00ED364A"/>
    <w:rsid w:val="00ED38DD"/>
    <w:rsid w:val="00ED3FA9"/>
    <w:rsid w:val="00ED3FB1"/>
    <w:rsid w:val="00ED6823"/>
    <w:rsid w:val="00ED68C9"/>
    <w:rsid w:val="00ED68F5"/>
    <w:rsid w:val="00ED7690"/>
    <w:rsid w:val="00EE137A"/>
    <w:rsid w:val="00EE1A08"/>
    <w:rsid w:val="00EE22E1"/>
    <w:rsid w:val="00EE3199"/>
    <w:rsid w:val="00EE34D1"/>
    <w:rsid w:val="00EF142F"/>
    <w:rsid w:val="00EF21BC"/>
    <w:rsid w:val="00EF22DA"/>
    <w:rsid w:val="00EF28CC"/>
    <w:rsid w:val="00EF3B04"/>
    <w:rsid w:val="00EF431B"/>
    <w:rsid w:val="00EF4920"/>
    <w:rsid w:val="00EF4D25"/>
    <w:rsid w:val="00EF72B0"/>
    <w:rsid w:val="00EF7E8F"/>
    <w:rsid w:val="00F00C40"/>
    <w:rsid w:val="00F00CD5"/>
    <w:rsid w:val="00F010D9"/>
    <w:rsid w:val="00F01245"/>
    <w:rsid w:val="00F028E0"/>
    <w:rsid w:val="00F03EE5"/>
    <w:rsid w:val="00F04A79"/>
    <w:rsid w:val="00F05DE8"/>
    <w:rsid w:val="00F06310"/>
    <w:rsid w:val="00F12F9E"/>
    <w:rsid w:val="00F138D2"/>
    <w:rsid w:val="00F13EB7"/>
    <w:rsid w:val="00F15297"/>
    <w:rsid w:val="00F20732"/>
    <w:rsid w:val="00F20C20"/>
    <w:rsid w:val="00F21CF6"/>
    <w:rsid w:val="00F228CA"/>
    <w:rsid w:val="00F23427"/>
    <w:rsid w:val="00F26EAA"/>
    <w:rsid w:val="00F30D37"/>
    <w:rsid w:val="00F334DB"/>
    <w:rsid w:val="00F338AF"/>
    <w:rsid w:val="00F37E2C"/>
    <w:rsid w:val="00F413E2"/>
    <w:rsid w:val="00F426EE"/>
    <w:rsid w:val="00F43176"/>
    <w:rsid w:val="00F43699"/>
    <w:rsid w:val="00F440D6"/>
    <w:rsid w:val="00F4413E"/>
    <w:rsid w:val="00F4439D"/>
    <w:rsid w:val="00F44CFD"/>
    <w:rsid w:val="00F456C2"/>
    <w:rsid w:val="00F4570D"/>
    <w:rsid w:val="00F45B0C"/>
    <w:rsid w:val="00F5152D"/>
    <w:rsid w:val="00F5180C"/>
    <w:rsid w:val="00F51B36"/>
    <w:rsid w:val="00F521F4"/>
    <w:rsid w:val="00F54121"/>
    <w:rsid w:val="00F548F8"/>
    <w:rsid w:val="00F54AC6"/>
    <w:rsid w:val="00F57008"/>
    <w:rsid w:val="00F57B09"/>
    <w:rsid w:val="00F6176E"/>
    <w:rsid w:val="00F61E91"/>
    <w:rsid w:val="00F73987"/>
    <w:rsid w:val="00F75DFC"/>
    <w:rsid w:val="00F7694A"/>
    <w:rsid w:val="00F80721"/>
    <w:rsid w:val="00F80CD3"/>
    <w:rsid w:val="00F80FDF"/>
    <w:rsid w:val="00F8445B"/>
    <w:rsid w:val="00F86B8A"/>
    <w:rsid w:val="00F86FC4"/>
    <w:rsid w:val="00F8787B"/>
    <w:rsid w:val="00F87E94"/>
    <w:rsid w:val="00F87F9C"/>
    <w:rsid w:val="00F910E1"/>
    <w:rsid w:val="00F91229"/>
    <w:rsid w:val="00F916F6"/>
    <w:rsid w:val="00F92145"/>
    <w:rsid w:val="00F93CB3"/>
    <w:rsid w:val="00F94C2A"/>
    <w:rsid w:val="00F94E39"/>
    <w:rsid w:val="00F95CFC"/>
    <w:rsid w:val="00F96E87"/>
    <w:rsid w:val="00F97925"/>
    <w:rsid w:val="00F97DD0"/>
    <w:rsid w:val="00FA15F2"/>
    <w:rsid w:val="00FA26A0"/>
    <w:rsid w:val="00FA2D8D"/>
    <w:rsid w:val="00FA3B4C"/>
    <w:rsid w:val="00FA424D"/>
    <w:rsid w:val="00FA54B3"/>
    <w:rsid w:val="00FA59CF"/>
    <w:rsid w:val="00FA5DC5"/>
    <w:rsid w:val="00FA6E4F"/>
    <w:rsid w:val="00FA70A7"/>
    <w:rsid w:val="00FB0D80"/>
    <w:rsid w:val="00FB1992"/>
    <w:rsid w:val="00FB1F67"/>
    <w:rsid w:val="00FB4BB4"/>
    <w:rsid w:val="00FB55BD"/>
    <w:rsid w:val="00FC3975"/>
    <w:rsid w:val="00FC4E86"/>
    <w:rsid w:val="00FC53F3"/>
    <w:rsid w:val="00FC6F59"/>
    <w:rsid w:val="00FD0C75"/>
    <w:rsid w:val="00FD0C89"/>
    <w:rsid w:val="00FD125F"/>
    <w:rsid w:val="00FD188C"/>
    <w:rsid w:val="00FD2E83"/>
    <w:rsid w:val="00FD3305"/>
    <w:rsid w:val="00FD49E9"/>
    <w:rsid w:val="00FD593C"/>
    <w:rsid w:val="00FD6185"/>
    <w:rsid w:val="00FE05A8"/>
    <w:rsid w:val="00FE09D2"/>
    <w:rsid w:val="00FE49AA"/>
    <w:rsid w:val="00FF26F3"/>
    <w:rsid w:val="00FF2D34"/>
    <w:rsid w:val="00FF4113"/>
    <w:rsid w:val="00FF4458"/>
    <w:rsid w:val="00FF4652"/>
    <w:rsid w:val="00FF6786"/>
    <w:rsid w:val="00FF6EB2"/>
    <w:rsid w:val="00FF74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7F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279A"/>
    <w:rPr>
      <w:sz w:val="24"/>
      <w:szCs w:val="24"/>
      <w:lan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semiHidden/>
    <w:unhideWhenUsed/>
    <w:qFormat/>
    <w:rsid w:val="007B4CF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BodyText">
    <w:name w:val="Body Text"/>
    <w:basedOn w:val="Normal"/>
    <w:link w:val="BodyTextChar"/>
    <w:rsid w:val="000632EC"/>
    <w:pPr>
      <w:spacing w:after="120"/>
    </w:pPr>
  </w:style>
  <w:style w:type="character" w:customStyle="1" w:styleId="BodyTextChar">
    <w:name w:val="Body Text Char"/>
    <w:link w:val="BodyText"/>
    <w:rsid w:val="000632EC"/>
    <w:rPr>
      <w:sz w:val="24"/>
      <w:szCs w:val="24"/>
      <w:lang w:val="bg-BG" w:eastAsia="bg-BG"/>
    </w:rPr>
  </w:style>
  <w:style w:type="character" w:styleId="Strong">
    <w:name w:val="Strong"/>
    <w:uiPriority w:val="22"/>
    <w:qFormat/>
    <w:rsid w:val="005A1896"/>
    <w:rPr>
      <w:b/>
      <w:bCs/>
    </w:rPr>
  </w:style>
  <w:style w:type="character" w:styleId="Emphasis">
    <w:name w:val="Emphasis"/>
    <w:uiPriority w:val="20"/>
    <w:qFormat/>
    <w:rsid w:val="005A1896"/>
    <w:rPr>
      <w:i/>
      <w:iCs/>
    </w:rPr>
  </w:style>
  <w:style w:type="character" w:customStyle="1" w:styleId="ldef1">
    <w:name w:val="ldef1"/>
    <w:rsid w:val="00AE3244"/>
    <w:rPr>
      <w:rFonts w:ascii="Times New Roman" w:hAnsi="Times New Roman" w:cs="Times New Roman" w:hint="default"/>
      <w:color w:val="000000"/>
      <w:sz w:val="24"/>
      <w:szCs w:val="24"/>
    </w:rPr>
  </w:style>
  <w:style w:type="character" w:customStyle="1" w:styleId="FooterChar">
    <w:name w:val="Footer Char"/>
    <w:basedOn w:val="DefaultParagraphFont"/>
    <w:link w:val="Footer"/>
    <w:uiPriority w:val="99"/>
    <w:rsid w:val="00AF12B7"/>
    <w:rPr>
      <w:sz w:val="24"/>
      <w:szCs w:val="24"/>
      <w:lang w:eastAsia="bg-BG"/>
    </w:rPr>
  </w:style>
  <w:style w:type="paragraph" w:styleId="ListParagraph">
    <w:name w:val="List Paragraph"/>
    <w:basedOn w:val="Normal"/>
    <w:uiPriority w:val="1"/>
    <w:qFormat/>
    <w:rsid w:val="00022060"/>
    <w:pPr>
      <w:ind w:left="720"/>
      <w:contextualSpacing/>
    </w:pPr>
  </w:style>
  <w:style w:type="character" w:customStyle="1" w:styleId="Heading4Char">
    <w:name w:val="Heading 4 Char"/>
    <w:basedOn w:val="DefaultParagraphFont"/>
    <w:link w:val="Heading4"/>
    <w:semiHidden/>
    <w:rsid w:val="007B4CFC"/>
    <w:rPr>
      <w:rFonts w:asciiTheme="majorHAnsi" w:eastAsiaTheme="majorEastAsia" w:hAnsiTheme="majorHAnsi" w:cstheme="majorBidi"/>
      <w:b/>
      <w:bCs/>
      <w:i/>
      <w:iCs/>
      <w:color w:val="4F81BD" w:themeColor="accent1"/>
      <w:sz w:val="24"/>
      <w:szCs w:val="24"/>
      <w:lang w:eastAsia="bg-BG"/>
    </w:rPr>
  </w:style>
  <w:style w:type="paragraph" w:styleId="NormalWeb">
    <w:name w:val="Normal (Web)"/>
    <w:basedOn w:val="Normal"/>
    <w:uiPriority w:val="99"/>
    <w:unhideWhenUsed/>
    <w:rsid w:val="004739E7"/>
    <w:pPr>
      <w:spacing w:before="100" w:beforeAutospacing="1" w:after="100" w:afterAutospacing="1"/>
    </w:pPr>
    <w:rPr>
      <w:lang w:val="en-US" w:eastAsia="en-US"/>
    </w:rPr>
  </w:style>
  <w:style w:type="paragraph" w:customStyle="1" w:styleId="TableParagraph">
    <w:name w:val="Table Paragraph"/>
    <w:basedOn w:val="Normal"/>
    <w:uiPriority w:val="1"/>
    <w:qFormat/>
    <w:rsid w:val="00E219F5"/>
    <w:pPr>
      <w:widowControl w:val="0"/>
      <w:autoSpaceDE w:val="0"/>
      <w:autoSpaceDN w:val="0"/>
      <w:spacing w:line="256" w:lineRule="exact"/>
      <w:jc w:val="center"/>
    </w:pPr>
    <w:rPr>
      <w:sz w:val="22"/>
      <w:szCs w:val="22"/>
      <w:lang w:eastAsia="en-US"/>
    </w:rPr>
  </w:style>
  <w:style w:type="character" w:customStyle="1" w:styleId="cursorpointer">
    <w:name w:val="cursorpointer"/>
    <w:basedOn w:val="DefaultParagraphFont"/>
    <w:rsid w:val="00ED1496"/>
  </w:style>
  <w:style w:type="paragraph" w:customStyle="1" w:styleId="Default">
    <w:name w:val="Default"/>
    <w:rsid w:val="00DF32C0"/>
    <w:pPr>
      <w:autoSpaceDE w:val="0"/>
      <w:autoSpaceDN w:val="0"/>
      <w:adjustRightInd w:val="0"/>
    </w:pPr>
    <w:rPr>
      <w:rFonts w:ascii="Calibri" w:hAnsi="Calibri" w:cs="Calibri"/>
      <w:color w:val="000000"/>
      <w:sz w:val="24"/>
      <w:szCs w:val="24"/>
      <w:lang w:val="en-US"/>
    </w:rPr>
  </w:style>
  <w:style w:type="character" w:styleId="CommentReference">
    <w:name w:val="annotation reference"/>
    <w:basedOn w:val="DefaultParagraphFont"/>
    <w:uiPriority w:val="99"/>
    <w:semiHidden/>
    <w:unhideWhenUsed/>
    <w:rsid w:val="0019192E"/>
    <w:rPr>
      <w:sz w:val="16"/>
      <w:szCs w:val="16"/>
    </w:rPr>
  </w:style>
  <w:style w:type="paragraph" w:styleId="CommentText">
    <w:name w:val="annotation text"/>
    <w:basedOn w:val="Normal"/>
    <w:link w:val="CommentTextChar"/>
    <w:uiPriority w:val="99"/>
    <w:unhideWhenUsed/>
    <w:rsid w:val="0019192E"/>
    <w:pPr>
      <w:spacing w:after="160"/>
    </w:pPr>
    <w:rPr>
      <w:rFonts w:asciiTheme="minorHAnsi" w:eastAsiaTheme="minorEastAsia"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19192E"/>
    <w:rPr>
      <w:rFonts w:asciiTheme="minorHAnsi" w:eastAsiaTheme="minorEastAsia" w:hAnsiTheme="minorHAnsi" w:cstheme="minorBidi"/>
      <w:lang w:val="en-US" w:eastAsia="en-US"/>
    </w:rPr>
  </w:style>
  <w:style w:type="character" w:styleId="FollowedHyperlink">
    <w:name w:val="FollowedHyperlink"/>
    <w:basedOn w:val="DefaultParagraphFont"/>
    <w:semiHidden/>
    <w:unhideWhenUsed/>
    <w:rsid w:val="00937544"/>
    <w:rPr>
      <w:color w:val="800080" w:themeColor="followedHyperlink"/>
      <w:u w:val="single"/>
    </w:rPr>
  </w:style>
  <w:style w:type="paragraph" w:styleId="BodyText2">
    <w:name w:val="Body Text 2"/>
    <w:basedOn w:val="Normal"/>
    <w:link w:val="BodyText2Char"/>
    <w:semiHidden/>
    <w:unhideWhenUsed/>
    <w:rsid w:val="00A60CE7"/>
    <w:pPr>
      <w:spacing w:after="120" w:line="480" w:lineRule="auto"/>
    </w:pPr>
  </w:style>
  <w:style w:type="character" w:customStyle="1" w:styleId="BodyText2Char">
    <w:name w:val="Body Text 2 Char"/>
    <w:basedOn w:val="DefaultParagraphFont"/>
    <w:link w:val="BodyText2"/>
    <w:semiHidden/>
    <w:rsid w:val="00A60CE7"/>
    <w:rPr>
      <w:sz w:val="24"/>
      <w:szCs w:val="24"/>
      <w:lang w:eastAsia="bg-BG"/>
    </w:rPr>
  </w:style>
  <w:style w:type="paragraph" w:styleId="FootnoteText">
    <w:name w:val="footnote text"/>
    <w:basedOn w:val="Normal"/>
    <w:link w:val="FootnoteTextChar"/>
    <w:semiHidden/>
    <w:unhideWhenUsed/>
    <w:rsid w:val="007D57E4"/>
    <w:rPr>
      <w:sz w:val="20"/>
      <w:szCs w:val="20"/>
    </w:rPr>
  </w:style>
  <w:style w:type="character" w:customStyle="1" w:styleId="FootnoteTextChar">
    <w:name w:val="Footnote Text Char"/>
    <w:basedOn w:val="DefaultParagraphFont"/>
    <w:link w:val="FootnoteText"/>
    <w:semiHidden/>
    <w:rsid w:val="007D57E4"/>
    <w:rPr>
      <w:lang w:eastAsia="bg-BG"/>
    </w:rPr>
  </w:style>
  <w:style w:type="character" w:styleId="FootnoteReference">
    <w:name w:val="footnote reference"/>
    <w:basedOn w:val="DefaultParagraphFont"/>
    <w:semiHidden/>
    <w:unhideWhenUsed/>
    <w:rsid w:val="007D57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1293">
      <w:bodyDiv w:val="1"/>
      <w:marLeft w:val="0"/>
      <w:marRight w:val="0"/>
      <w:marTop w:val="0"/>
      <w:marBottom w:val="0"/>
      <w:divBdr>
        <w:top w:val="none" w:sz="0" w:space="0" w:color="auto"/>
        <w:left w:val="none" w:sz="0" w:space="0" w:color="auto"/>
        <w:bottom w:val="none" w:sz="0" w:space="0" w:color="auto"/>
        <w:right w:val="none" w:sz="0" w:space="0" w:color="auto"/>
      </w:divBdr>
    </w:div>
    <w:div w:id="46299176">
      <w:bodyDiv w:val="1"/>
      <w:marLeft w:val="0"/>
      <w:marRight w:val="0"/>
      <w:marTop w:val="0"/>
      <w:marBottom w:val="0"/>
      <w:divBdr>
        <w:top w:val="none" w:sz="0" w:space="0" w:color="auto"/>
        <w:left w:val="none" w:sz="0" w:space="0" w:color="auto"/>
        <w:bottom w:val="none" w:sz="0" w:space="0" w:color="auto"/>
        <w:right w:val="none" w:sz="0" w:space="0" w:color="auto"/>
      </w:divBdr>
      <w:divsChild>
        <w:div w:id="967053671">
          <w:marLeft w:val="0"/>
          <w:marRight w:val="0"/>
          <w:marTop w:val="0"/>
          <w:marBottom w:val="0"/>
          <w:divBdr>
            <w:top w:val="none" w:sz="0" w:space="0" w:color="auto"/>
            <w:left w:val="none" w:sz="0" w:space="0" w:color="auto"/>
            <w:bottom w:val="none" w:sz="0" w:space="0" w:color="auto"/>
            <w:right w:val="none" w:sz="0" w:space="0" w:color="auto"/>
          </w:divBdr>
        </w:div>
        <w:div w:id="735903870">
          <w:marLeft w:val="0"/>
          <w:marRight w:val="0"/>
          <w:marTop w:val="0"/>
          <w:marBottom w:val="0"/>
          <w:divBdr>
            <w:top w:val="none" w:sz="0" w:space="0" w:color="auto"/>
            <w:left w:val="none" w:sz="0" w:space="0" w:color="auto"/>
            <w:bottom w:val="none" w:sz="0" w:space="0" w:color="auto"/>
            <w:right w:val="none" w:sz="0" w:space="0" w:color="auto"/>
          </w:divBdr>
        </w:div>
        <w:div w:id="2086605958">
          <w:marLeft w:val="0"/>
          <w:marRight w:val="0"/>
          <w:marTop w:val="0"/>
          <w:marBottom w:val="0"/>
          <w:divBdr>
            <w:top w:val="none" w:sz="0" w:space="0" w:color="auto"/>
            <w:left w:val="none" w:sz="0" w:space="0" w:color="auto"/>
            <w:bottom w:val="none" w:sz="0" w:space="0" w:color="auto"/>
            <w:right w:val="none" w:sz="0" w:space="0" w:color="auto"/>
          </w:divBdr>
        </w:div>
        <w:div w:id="1700621787">
          <w:marLeft w:val="0"/>
          <w:marRight w:val="0"/>
          <w:marTop w:val="0"/>
          <w:marBottom w:val="0"/>
          <w:divBdr>
            <w:top w:val="none" w:sz="0" w:space="0" w:color="auto"/>
            <w:left w:val="none" w:sz="0" w:space="0" w:color="auto"/>
            <w:bottom w:val="none" w:sz="0" w:space="0" w:color="auto"/>
            <w:right w:val="none" w:sz="0" w:space="0" w:color="auto"/>
          </w:divBdr>
        </w:div>
        <w:div w:id="141235504">
          <w:marLeft w:val="0"/>
          <w:marRight w:val="0"/>
          <w:marTop w:val="0"/>
          <w:marBottom w:val="0"/>
          <w:divBdr>
            <w:top w:val="none" w:sz="0" w:space="0" w:color="auto"/>
            <w:left w:val="none" w:sz="0" w:space="0" w:color="auto"/>
            <w:bottom w:val="none" w:sz="0" w:space="0" w:color="auto"/>
            <w:right w:val="none" w:sz="0" w:space="0" w:color="auto"/>
          </w:divBdr>
        </w:div>
        <w:div w:id="1486585083">
          <w:marLeft w:val="0"/>
          <w:marRight w:val="0"/>
          <w:marTop w:val="0"/>
          <w:marBottom w:val="0"/>
          <w:divBdr>
            <w:top w:val="none" w:sz="0" w:space="0" w:color="auto"/>
            <w:left w:val="none" w:sz="0" w:space="0" w:color="auto"/>
            <w:bottom w:val="none" w:sz="0" w:space="0" w:color="auto"/>
            <w:right w:val="none" w:sz="0" w:space="0" w:color="auto"/>
          </w:divBdr>
        </w:div>
        <w:div w:id="1155225914">
          <w:marLeft w:val="0"/>
          <w:marRight w:val="0"/>
          <w:marTop w:val="0"/>
          <w:marBottom w:val="0"/>
          <w:divBdr>
            <w:top w:val="none" w:sz="0" w:space="0" w:color="auto"/>
            <w:left w:val="none" w:sz="0" w:space="0" w:color="auto"/>
            <w:bottom w:val="none" w:sz="0" w:space="0" w:color="auto"/>
            <w:right w:val="none" w:sz="0" w:space="0" w:color="auto"/>
          </w:divBdr>
        </w:div>
        <w:div w:id="399907130">
          <w:marLeft w:val="0"/>
          <w:marRight w:val="0"/>
          <w:marTop w:val="0"/>
          <w:marBottom w:val="0"/>
          <w:divBdr>
            <w:top w:val="none" w:sz="0" w:space="0" w:color="auto"/>
            <w:left w:val="none" w:sz="0" w:space="0" w:color="auto"/>
            <w:bottom w:val="none" w:sz="0" w:space="0" w:color="auto"/>
            <w:right w:val="none" w:sz="0" w:space="0" w:color="auto"/>
          </w:divBdr>
        </w:div>
        <w:div w:id="1722317904">
          <w:marLeft w:val="0"/>
          <w:marRight w:val="0"/>
          <w:marTop w:val="0"/>
          <w:marBottom w:val="0"/>
          <w:divBdr>
            <w:top w:val="none" w:sz="0" w:space="0" w:color="auto"/>
            <w:left w:val="none" w:sz="0" w:space="0" w:color="auto"/>
            <w:bottom w:val="none" w:sz="0" w:space="0" w:color="auto"/>
            <w:right w:val="none" w:sz="0" w:space="0" w:color="auto"/>
          </w:divBdr>
        </w:div>
        <w:div w:id="948509823">
          <w:marLeft w:val="0"/>
          <w:marRight w:val="0"/>
          <w:marTop w:val="0"/>
          <w:marBottom w:val="0"/>
          <w:divBdr>
            <w:top w:val="none" w:sz="0" w:space="0" w:color="auto"/>
            <w:left w:val="none" w:sz="0" w:space="0" w:color="auto"/>
            <w:bottom w:val="none" w:sz="0" w:space="0" w:color="auto"/>
            <w:right w:val="none" w:sz="0" w:space="0" w:color="auto"/>
          </w:divBdr>
        </w:div>
        <w:div w:id="1148209473">
          <w:marLeft w:val="0"/>
          <w:marRight w:val="0"/>
          <w:marTop w:val="0"/>
          <w:marBottom w:val="0"/>
          <w:divBdr>
            <w:top w:val="none" w:sz="0" w:space="0" w:color="auto"/>
            <w:left w:val="none" w:sz="0" w:space="0" w:color="auto"/>
            <w:bottom w:val="none" w:sz="0" w:space="0" w:color="auto"/>
            <w:right w:val="none" w:sz="0" w:space="0" w:color="auto"/>
          </w:divBdr>
        </w:div>
        <w:div w:id="1538732719">
          <w:marLeft w:val="0"/>
          <w:marRight w:val="0"/>
          <w:marTop w:val="0"/>
          <w:marBottom w:val="0"/>
          <w:divBdr>
            <w:top w:val="none" w:sz="0" w:space="0" w:color="auto"/>
            <w:left w:val="none" w:sz="0" w:space="0" w:color="auto"/>
            <w:bottom w:val="none" w:sz="0" w:space="0" w:color="auto"/>
            <w:right w:val="none" w:sz="0" w:space="0" w:color="auto"/>
          </w:divBdr>
        </w:div>
        <w:div w:id="2119794530">
          <w:marLeft w:val="0"/>
          <w:marRight w:val="0"/>
          <w:marTop w:val="0"/>
          <w:marBottom w:val="0"/>
          <w:divBdr>
            <w:top w:val="none" w:sz="0" w:space="0" w:color="auto"/>
            <w:left w:val="none" w:sz="0" w:space="0" w:color="auto"/>
            <w:bottom w:val="none" w:sz="0" w:space="0" w:color="auto"/>
            <w:right w:val="none" w:sz="0" w:space="0" w:color="auto"/>
          </w:divBdr>
        </w:div>
        <w:div w:id="1868058019">
          <w:marLeft w:val="0"/>
          <w:marRight w:val="0"/>
          <w:marTop w:val="0"/>
          <w:marBottom w:val="0"/>
          <w:divBdr>
            <w:top w:val="none" w:sz="0" w:space="0" w:color="auto"/>
            <w:left w:val="none" w:sz="0" w:space="0" w:color="auto"/>
            <w:bottom w:val="none" w:sz="0" w:space="0" w:color="auto"/>
            <w:right w:val="none" w:sz="0" w:space="0" w:color="auto"/>
          </w:divBdr>
        </w:div>
        <w:div w:id="2081707230">
          <w:marLeft w:val="0"/>
          <w:marRight w:val="0"/>
          <w:marTop w:val="0"/>
          <w:marBottom w:val="0"/>
          <w:divBdr>
            <w:top w:val="none" w:sz="0" w:space="0" w:color="auto"/>
            <w:left w:val="none" w:sz="0" w:space="0" w:color="auto"/>
            <w:bottom w:val="none" w:sz="0" w:space="0" w:color="auto"/>
            <w:right w:val="none" w:sz="0" w:space="0" w:color="auto"/>
          </w:divBdr>
        </w:div>
        <w:div w:id="1923759429">
          <w:marLeft w:val="0"/>
          <w:marRight w:val="0"/>
          <w:marTop w:val="0"/>
          <w:marBottom w:val="0"/>
          <w:divBdr>
            <w:top w:val="none" w:sz="0" w:space="0" w:color="auto"/>
            <w:left w:val="none" w:sz="0" w:space="0" w:color="auto"/>
            <w:bottom w:val="none" w:sz="0" w:space="0" w:color="auto"/>
            <w:right w:val="none" w:sz="0" w:space="0" w:color="auto"/>
          </w:divBdr>
        </w:div>
        <w:div w:id="464355098">
          <w:marLeft w:val="0"/>
          <w:marRight w:val="0"/>
          <w:marTop w:val="0"/>
          <w:marBottom w:val="0"/>
          <w:divBdr>
            <w:top w:val="none" w:sz="0" w:space="0" w:color="auto"/>
            <w:left w:val="none" w:sz="0" w:space="0" w:color="auto"/>
            <w:bottom w:val="none" w:sz="0" w:space="0" w:color="auto"/>
            <w:right w:val="none" w:sz="0" w:space="0" w:color="auto"/>
          </w:divBdr>
        </w:div>
        <w:div w:id="1230530227">
          <w:marLeft w:val="0"/>
          <w:marRight w:val="0"/>
          <w:marTop w:val="0"/>
          <w:marBottom w:val="0"/>
          <w:divBdr>
            <w:top w:val="none" w:sz="0" w:space="0" w:color="auto"/>
            <w:left w:val="none" w:sz="0" w:space="0" w:color="auto"/>
            <w:bottom w:val="none" w:sz="0" w:space="0" w:color="auto"/>
            <w:right w:val="none" w:sz="0" w:space="0" w:color="auto"/>
          </w:divBdr>
        </w:div>
      </w:divsChild>
    </w:div>
    <w:div w:id="65802792">
      <w:bodyDiv w:val="1"/>
      <w:marLeft w:val="0"/>
      <w:marRight w:val="0"/>
      <w:marTop w:val="0"/>
      <w:marBottom w:val="0"/>
      <w:divBdr>
        <w:top w:val="none" w:sz="0" w:space="0" w:color="auto"/>
        <w:left w:val="none" w:sz="0" w:space="0" w:color="auto"/>
        <w:bottom w:val="none" w:sz="0" w:space="0" w:color="auto"/>
        <w:right w:val="none" w:sz="0" w:space="0" w:color="auto"/>
      </w:divBdr>
    </w:div>
    <w:div w:id="81147444">
      <w:bodyDiv w:val="1"/>
      <w:marLeft w:val="0"/>
      <w:marRight w:val="0"/>
      <w:marTop w:val="0"/>
      <w:marBottom w:val="0"/>
      <w:divBdr>
        <w:top w:val="none" w:sz="0" w:space="0" w:color="auto"/>
        <w:left w:val="none" w:sz="0" w:space="0" w:color="auto"/>
        <w:bottom w:val="none" w:sz="0" w:space="0" w:color="auto"/>
        <w:right w:val="none" w:sz="0" w:space="0" w:color="auto"/>
      </w:divBdr>
    </w:div>
    <w:div w:id="134640021">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176119055">
      <w:bodyDiv w:val="1"/>
      <w:marLeft w:val="0"/>
      <w:marRight w:val="0"/>
      <w:marTop w:val="0"/>
      <w:marBottom w:val="0"/>
      <w:divBdr>
        <w:top w:val="none" w:sz="0" w:space="0" w:color="auto"/>
        <w:left w:val="none" w:sz="0" w:space="0" w:color="auto"/>
        <w:bottom w:val="none" w:sz="0" w:space="0" w:color="auto"/>
        <w:right w:val="none" w:sz="0" w:space="0" w:color="auto"/>
      </w:divBdr>
    </w:div>
    <w:div w:id="182474866">
      <w:bodyDiv w:val="1"/>
      <w:marLeft w:val="0"/>
      <w:marRight w:val="0"/>
      <w:marTop w:val="0"/>
      <w:marBottom w:val="0"/>
      <w:divBdr>
        <w:top w:val="none" w:sz="0" w:space="0" w:color="auto"/>
        <w:left w:val="none" w:sz="0" w:space="0" w:color="auto"/>
        <w:bottom w:val="none" w:sz="0" w:space="0" w:color="auto"/>
        <w:right w:val="none" w:sz="0" w:space="0" w:color="auto"/>
      </w:divBdr>
    </w:div>
    <w:div w:id="271474486">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48483733">
      <w:bodyDiv w:val="1"/>
      <w:marLeft w:val="0"/>
      <w:marRight w:val="0"/>
      <w:marTop w:val="0"/>
      <w:marBottom w:val="0"/>
      <w:divBdr>
        <w:top w:val="none" w:sz="0" w:space="0" w:color="auto"/>
        <w:left w:val="none" w:sz="0" w:space="0" w:color="auto"/>
        <w:bottom w:val="none" w:sz="0" w:space="0" w:color="auto"/>
        <w:right w:val="none" w:sz="0" w:space="0" w:color="auto"/>
      </w:divBdr>
    </w:div>
    <w:div w:id="369456756">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431046404">
      <w:bodyDiv w:val="1"/>
      <w:marLeft w:val="0"/>
      <w:marRight w:val="0"/>
      <w:marTop w:val="0"/>
      <w:marBottom w:val="0"/>
      <w:divBdr>
        <w:top w:val="none" w:sz="0" w:space="0" w:color="auto"/>
        <w:left w:val="none" w:sz="0" w:space="0" w:color="auto"/>
        <w:bottom w:val="none" w:sz="0" w:space="0" w:color="auto"/>
        <w:right w:val="none" w:sz="0" w:space="0" w:color="auto"/>
      </w:divBdr>
      <w:divsChild>
        <w:div w:id="1625575616">
          <w:marLeft w:val="0"/>
          <w:marRight w:val="0"/>
          <w:marTop w:val="0"/>
          <w:marBottom w:val="0"/>
          <w:divBdr>
            <w:top w:val="none" w:sz="0" w:space="0" w:color="auto"/>
            <w:left w:val="none" w:sz="0" w:space="0" w:color="auto"/>
            <w:bottom w:val="none" w:sz="0" w:space="0" w:color="auto"/>
            <w:right w:val="none" w:sz="0" w:space="0" w:color="auto"/>
          </w:divBdr>
        </w:div>
        <w:div w:id="2128041191">
          <w:marLeft w:val="0"/>
          <w:marRight w:val="0"/>
          <w:marTop w:val="0"/>
          <w:marBottom w:val="0"/>
          <w:divBdr>
            <w:top w:val="none" w:sz="0" w:space="0" w:color="auto"/>
            <w:left w:val="none" w:sz="0" w:space="0" w:color="auto"/>
            <w:bottom w:val="none" w:sz="0" w:space="0" w:color="auto"/>
            <w:right w:val="none" w:sz="0" w:space="0" w:color="auto"/>
          </w:divBdr>
        </w:div>
        <w:div w:id="1150057405">
          <w:marLeft w:val="0"/>
          <w:marRight w:val="0"/>
          <w:marTop w:val="0"/>
          <w:marBottom w:val="0"/>
          <w:divBdr>
            <w:top w:val="none" w:sz="0" w:space="0" w:color="auto"/>
            <w:left w:val="none" w:sz="0" w:space="0" w:color="auto"/>
            <w:bottom w:val="none" w:sz="0" w:space="0" w:color="auto"/>
            <w:right w:val="none" w:sz="0" w:space="0" w:color="auto"/>
          </w:divBdr>
        </w:div>
        <w:div w:id="1086652428">
          <w:marLeft w:val="0"/>
          <w:marRight w:val="0"/>
          <w:marTop w:val="0"/>
          <w:marBottom w:val="0"/>
          <w:divBdr>
            <w:top w:val="none" w:sz="0" w:space="0" w:color="auto"/>
            <w:left w:val="none" w:sz="0" w:space="0" w:color="auto"/>
            <w:bottom w:val="none" w:sz="0" w:space="0" w:color="auto"/>
            <w:right w:val="none" w:sz="0" w:space="0" w:color="auto"/>
          </w:divBdr>
        </w:div>
        <w:div w:id="1275669647">
          <w:marLeft w:val="0"/>
          <w:marRight w:val="0"/>
          <w:marTop w:val="0"/>
          <w:marBottom w:val="0"/>
          <w:divBdr>
            <w:top w:val="none" w:sz="0" w:space="0" w:color="auto"/>
            <w:left w:val="none" w:sz="0" w:space="0" w:color="auto"/>
            <w:bottom w:val="none" w:sz="0" w:space="0" w:color="auto"/>
            <w:right w:val="none" w:sz="0" w:space="0" w:color="auto"/>
          </w:divBdr>
        </w:div>
        <w:div w:id="79105314">
          <w:marLeft w:val="0"/>
          <w:marRight w:val="0"/>
          <w:marTop w:val="0"/>
          <w:marBottom w:val="0"/>
          <w:divBdr>
            <w:top w:val="none" w:sz="0" w:space="0" w:color="auto"/>
            <w:left w:val="none" w:sz="0" w:space="0" w:color="auto"/>
            <w:bottom w:val="none" w:sz="0" w:space="0" w:color="auto"/>
            <w:right w:val="none" w:sz="0" w:space="0" w:color="auto"/>
          </w:divBdr>
        </w:div>
        <w:div w:id="1621523021">
          <w:marLeft w:val="0"/>
          <w:marRight w:val="0"/>
          <w:marTop w:val="0"/>
          <w:marBottom w:val="0"/>
          <w:divBdr>
            <w:top w:val="none" w:sz="0" w:space="0" w:color="auto"/>
            <w:left w:val="none" w:sz="0" w:space="0" w:color="auto"/>
            <w:bottom w:val="none" w:sz="0" w:space="0" w:color="auto"/>
            <w:right w:val="none" w:sz="0" w:space="0" w:color="auto"/>
          </w:divBdr>
        </w:div>
        <w:div w:id="84615497">
          <w:marLeft w:val="0"/>
          <w:marRight w:val="0"/>
          <w:marTop w:val="0"/>
          <w:marBottom w:val="0"/>
          <w:divBdr>
            <w:top w:val="none" w:sz="0" w:space="0" w:color="auto"/>
            <w:left w:val="none" w:sz="0" w:space="0" w:color="auto"/>
            <w:bottom w:val="none" w:sz="0" w:space="0" w:color="auto"/>
            <w:right w:val="none" w:sz="0" w:space="0" w:color="auto"/>
          </w:divBdr>
        </w:div>
        <w:div w:id="2101443519">
          <w:marLeft w:val="0"/>
          <w:marRight w:val="0"/>
          <w:marTop w:val="0"/>
          <w:marBottom w:val="0"/>
          <w:divBdr>
            <w:top w:val="none" w:sz="0" w:space="0" w:color="auto"/>
            <w:left w:val="none" w:sz="0" w:space="0" w:color="auto"/>
            <w:bottom w:val="none" w:sz="0" w:space="0" w:color="auto"/>
            <w:right w:val="none" w:sz="0" w:space="0" w:color="auto"/>
          </w:divBdr>
        </w:div>
        <w:div w:id="1983269076">
          <w:marLeft w:val="0"/>
          <w:marRight w:val="0"/>
          <w:marTop w:val="0"/>
          <w:marBottom w:val="0"/>
          <w:divBdr>
            <w:top w:val="none" w:sz="0" w:space="0" w:color="auto"/>
            <w:left w:val="none" w:sz="0" w:space="0" w:color="auto"/>
            <w:bottom w:val="none" w:sz="0" w:space="0" w:color="auto"/>
            <w:right w:val="none" w:sz="0" w:space="0" w:color="auto"/>
          </w:divBdr>
        </w:div>
        <w:div w:id="27071229">
          <w:marLeft w:val="0"/>
          <w:marRight w:val="0"/>
          <w:marTop w:val="0"/>
          <w:marBottom w:val="0"/>
          <w:divBdr>
            <w:top w:val="none" w:sz="0" w:space="0" w:color="auto"/>
            <w:left w:val="none" w:sz="0" w:space="0" w:color="auto"/>
            <w:bottom w:val="none" w:sz="0" w:space="0" w:color="auto"/>
            <w:right w:val="none" w:sz="0" w:space="0" w:color="auto"/>
          </w:divBdr>
        </w:div>
        <w:div w:id="129828551">
          <w:marLeft w:val="0"/>
          <w:marRight w:val="0"/>
          <w:marTop w:val="0"/>
          <w:marBottom w:val="0"/>
          <w:divBdr>
            <w:top w:val="none" w:sz="0" w:space="0" w:color="auto"/>
            <w:left w:val="none" w:sz="0" w:space="0" w:color="auto"/>
            <w:bottom w:val="none" w:sz="0" w:space="0" w:color="auto"/>
            <w:right w:val="none" w:sz="0" w:space="0" w:color="auto"/>
          </w:divBdr>
        </w:div>
        <w:div w:id="388117018">
          <w:marLeft w:val="0"/>
          <w:marRight w:val="0"/>
          <w:marTop w:val="0"/>
          <w:marBottom w:val="0"/>
          <w:divBdr>
            <w:top w:val="none" w:sz="0" w:space="0" w:color="auto"/>
            <w:left w:val="none" w:sz="0" w:space="0" w:color="auto"/>
            <w:bottom w:val="none" w:sz="0" w:space="0" w:color="auto"/>
            <w:right w:val="none" w:sz="0" w:space="0" w:color="auto"/>
          </w:divBdr>
        </w:div>
        <w:div w:id="675765026">
          <w:marLeft w:val="0"/>
          <w:marRight w:val="0"/>
          <w:marTop w:val="0"/>
          <w:marBottom w:val="0"/>
          <w:divBdr>
            <w:top w:val="none" w:sz="0" w:space="0" w:color="auto"/>
            <w:left w:val="none" w:sz="0" w:space="0" w:color="auto"/>
            <w:bottom w:val="none" w:sz="0" w:space="0" w:color="auto"/>
            <w:right w:val="none" w:sz="0" w:space="0" w:color="auto"/>
          </w:divBdr>
        </w:div>
        <w:div w:id="1518041836">
          <w:marLeft w:val="0"/>
          <w:marRight w:val="0"/>
          <w:marTop w:val="0"/>
          <w:marBottom w:val="0"/>
          <w:divBdr>
            <w:top w:val="none" w:sz="0" w:space="0" w:color="auto"/>
            <w:left w:val="none" w:sz="0" w:space="0" w:color="auto"/>
            <w:bottom w:val="none" w:sz="0" w:space="0" w:color="auto"/>
            <w:right w:val="none" w:sz="0" w:space="0" w:color="auto"/>
          </w:divBdr>
        </w:div>
        <w:div w:id="1606964175">
          <w:marLeft w:val="0"/>
          <w:marRight w:val="0"/>
          <w:marTop w:val="0"/>
          <w:marBottom w:val="0"/>
          <w:divBdr>
            <w:top w:val="none" w:sz="0" w:space="0" w:color="auto"/>
            <w:left w:val="none" w:sz="0" w:space="0" w:color="auto"/>
            <w:bottom w:val="none" w:sz="0" w:space="0" w:color="auto"/>
            <w:right w:val="none" w:sz="0" w:space="0" w:color="auto"/>
          </w:divBdr>
        </w:div>
        <w:div w:id="1445882555">
          <w:marLeft w:val="0"/>
          <w:marRight w:val="0"/>
          <w:marTop w:val="0"/>
          <w:marBottom w:val="0"/>
          <w:divBdr>
            <w:top w:val="none" w:sz="0" w:space="0" w:color="auto"/>
            <w:left w:val="none" w:sz="0" w:space="0" w:color="auto"/>
            <w:bottom w:val="none" w:sz="0" w:space="0" w:color="auto"/>
            <w:right w:val="none" w:sz="0" w:space="0" w:color="auto"/>
          </w:divBdr>
        </w:div>
        <w:div w:id="1044209960">
          <w:marLeft w:val="0"/>
          <w:marRight w:val="0"/>
          <w:marTop w:val="0"/>
          <w:marBottom w:val="0"/>
          <w:divBdr>
            <w:top w:val="none" w:sz="0" w:space="0" w:color="auto"/>
            <w:left w:val="none" w:sz="0" w:space="0" w:color="auto"/>
            <w:bottom w:val="none" w:sz="0" w:space="0" w:color="auto"/>
            <w:right w:val="none" w:sz="0" w:space="0" w:color="auto"/>
          </w:divBdr>
        </w:div>
        <w:div w:id="1910264918">
          <w:marLeft w:val="0"/>
          <w:marRight w:val="0"/>
          <w:marTop w:val="0"/>
          <w:marBottom w:val="0"/>
          <w:divBdr>
            <w:top w:val="none" w:sz="0" w:space="0" w:color="auto"/>
            <w:left w:val="none" w:sz="0" w:space="0" w:color="auto"/>
            <w:bottom w:val="none" w:sz="0" w:space="0" w:color="auto"/>
            <w:right w:val="none" w:sz="0" w:space="0" w:color="auto"/>
          </w:divBdr>
        </w:div>
        <w:div w:id="42826605">
          <w:marLeft w:val="0"/>
          <w:marRight w:val="0"/>
          <w:marTop w:val="0"/>
          <w:marBottom w:val="0"/>
          <w:divBdr>
            <w:top w:val="none" w:sz="0" w:space="0" w:color="auto"/>
            <w:left w:val="none" w:sz="0" w:space="0" w:color="auto"/>
            <w:bottom w:val="none" w:sz="0" w:space="0" w:color="auto"/>
            <w:right w:val="none" w:sz="0" w:space="0" w:color="auto"/>
          </w:divBdr>
        </w:div>
        <w:div w:id="830410926">
          <w:marLeft w:val="0"/>
          <w:marRight w:val="0"/>
          <w:marTop w:val="0"/>
          <w:marBottom w:val="0"/>
          <w:divBdr>
            <w:top w:val="none" w:sz="0" w:space="0" w:color="auto"/>
            <w:left w:val="none" w:sz="0" w:space="0" w:color="auto"/>
            <w:bottom w:val="none" w:sz="0" w:space="0" w:color="auto"/>
            <w:right w:val="none" w:sz="0" w:space="0" w:color="auto"/>
          </w:divBdr>
        </w:div>
        <w:div w:id="2065643816">
          <w:marLeft w:val="0"/>
          <w:marRight w:val="0"/>
          <w:marTop w:val="0"/>
          <w:marBottom w:val="0"/>
          <w:divBdr>
            <w:top w:val="none" w:sz="0" w:space="0" w:color="auto"/>
            <w:left w:val="none" w:sz="0" w:space="0" w:color="auto"/>
            <w:bottom w:val="none" w:sz="0" w:space="0" w:color="auto"/>
            <w:right w:val="none" w:sz="0" w:space="0" w:color="auto"/>
          </w:divBdr>
        </w:div>
        <w:div w:id="1071152030">
          <w:marLeft w:val="0"/>
          <w:marRight w:val="0"/>
          <w:marTop w:val="0"/>
          <w:marBottom w:val="0"/>
          <w:divBdr>
            <w:top w:val="none" w:sz="0" w:space="0" w:color="auto"/>
            <w:left w:val="none" w:sz="0" w:space="0" w:color="auto"/>
            <w:bottom w:val="none" w:sz="0" w:space="0" w:color="auto"/>
            <w:right w:val="none" w:sz="0" w:space="0" w:color="auto"/>
          </w:divBdr>
        </w:div>
        <w:div w:id="271015714">
          <w:marLeft w:val="0"/>
          <w:marRight w:val="0"/>
          <w:marTop w:val="0"/>
          <w:marBottom w:val="0"/>
          <w:divBdr>
            <w:top w:val="none" w:sz="0" w:space="0" w:color="auto"/>
            <w:left w:val="none" w:sz="0" w:space="0" w:color="auto"/>
            <w:bottom w:val="none" w:sz="0" w:space="0" w:color="auto"/>
            <w:right w:val="none" w:sz="0" w:space="0" w:color="auto"/>
          </w:divBdr>
        </w:div>
        <w:div w:id="1017538739">
          <w:marLeft w:val="0"/>
          <w:marRight w:val="0"/>
          <w:marTop w:val="0"/>
          <w:marBottom w:val="0"/>
          <w:divBdr>
            <w:top w:val="none" w:sz="0" w:space="0" w:color="auto"/>
            <w:left w:val="none" w:sz="0" w:space="0" w:color="auto"/>
            <w:bottom w:val="none" w:sz="0" w:space="0" w:color="auto"/>
            <w:right w:val="none" w:sz="0" w:space="0" w:color="auto"/>
          </w:divBdr>
        </w:div>
        <w:div w:id="1146124114">
          <w:marLeft w:val="0"/>
          <w:marRight w:val="0"/>
          <w:marTop w:val="0"/>
          <w:marBottom w:val="0"/>
          <w:divBdr>
            <w:top w:val="none" w:sz="0" w:space="0" w:color="auto"/>
            <w:left w:val="none" w:sz="0" w:space="0" w:color="auto"/>
            <w:bottom w:val="none" w:sz="0" w:space="0" w:color="auto"/>
            <w:right w:val="none" w:sz="0" w:space="0" w:color="auto"/>
          </w:divBdr>
        </w:div>
        <w:div w:id="545139258">
          <w:marLeft w:val="0"/>
          <w:marRight w:val="0"/>
          <w:marTop w:val="0"/>
          <w:marBottom w:val="0"/>
          <w:divBdr>
            <w:top w:val="none" w:sz="0" w:space="0" w:color="auto"/>
            <w:left w:val="none" w:sz="0" w:space="0" w:color="auto"/>
            <w:bottom w:val="none" w:sz="0" w:space="0" w:color="auto"/>
            <w:right w:val="none" w:sz="0" w:space="0" w:color="auto"/>
          </w:divBdr>
        </w:div>
        <w:div w:id="1994524623">
          <w:marLeft w:val="0"/>
          <w:marRight w:val="0"/>
          <w:marTop w:val="0"/>
          <w:marBottom w:val="0"/>
          <w:divBdr>
            <w:top w:val="none" w:sz="0" w:space="0" w:color="auto"/>
            <w:left w:val="none" w:sz="0" w:space="0" w:color="auto"/>
            <w:bottom w:val="none" w:sz="0" w:space="0" w:color="auto"/>
            <w:right w:val="none" w:sz="0" w:space="0" w:color="auto"/>
          </w:divBdr>
        </w:div>
        <w:div w:id="400565172">
          <w:marLeft w:val="0"/>
          <w:marRight w:val="0"/>
          <w:marTop w:val="0"/>
          <w:marBottom w:val="0"/>
          <w:divBdr>
            <w:top w:val="none" w:sz="0" w:space="0" w:color="auto"/>
            <w:left w:val="none" w:sz="0" w:space="0" w:color="auto"/>
            <w:bottom w:val="none" w:sz="0" w:space="0" w:color="auto"/>
            <w:right w:val="none" w:sz="0" w:space="0" w:color="auto"/>
          </w:divBdr>
        </w:div>
        <w:div w:id="1283271293">
          <w:marLeft w:val="0"/>
          <w:marRight w:val="0"/>
          <w:marTop w:val="0"/>
          <w:marBottom w:val="0"/>
          <w:divBdr>
            <w:top w:val="none" w:sz="0" w:space="0" w:color="auto"/>
            <w:left w:val="none" w:sz="0" w:space="0" w:color="auto"/>
            <w:bottom w:val="none" w:sz="0" w:space="0" w:color="auto"/>
            <w:right w:val="none" w:sz="0" w:space="0" w:color="auto"/>
          </w:divBdr>
        </w:div>
        <w:div w:id="426733282">
          <w:marLeft w:val="0"/>
          <w:marRight w:val="0"/>
          <w:marTop w:val="0"/>
          <w:marBottom w:val="0"/>
          <w:divBdr>
            <w:top w:val="none" w:sz="0" w:space="0" w:color="auto"/>
            <w:left w:val="none" w:sz="0" w:space="0" w:color="auto"/>
            <w:bottom w:val="none" w:sz="0" w:space="0" w:color="auto"/>
            <w:right w:val="none" w:sz="0" w:space="0" w:color="auto"/>
          </w:divBdr>
        </w:div>
        <w:div w:id="236942402">
          <w:marLeft w:val="0"/>
          <w:marRight w:val="0"/>
          <w:marTop w:val="0"/>
          <w:marBottom w:val="0"/>
          <w:divBdr>
            <w:top w:val="none" w:sz="0" w:space="0" w:color="auto"/>
            <w:left w:val="none" w:sz="0" w:space="0" w:color="auto"/>
            <w:bottom w:val="none" w:sz="0" w:space="0" w:color="auto"/>
            <w:right w:val="none" w:sz="0" w:space="0" w:color="auto"/>
          </w:divBdr>
        </w:div>
        <w:div w:id="957681216">
          <w:marLeft w:val="0"/>
          <w:marRight w:val="0"/>
          <w:marTop w:val="0"/>
          <w:marBottom w:val="0"/>
          <w:divBdr>
            <w:top w:val="none" w:sz="0" w:space="0" w:color="auto"/>
            <w:left w:val="none" w:sz="0" w:space="0" w:color="auto"/>
            <w:bottom w:val="none" w:sz="0" w:space="0" w:color="auto"/>
            <w:right w:val="none" w:sz="0" w:space="0" w:color="auto"/>
          </w:divBdr>
        </w:div>
        <w:div w:id="996417686">
          <w:marLeft w:val="0"/>
          <w:marRight w:val="0"/>
          <w:marTop w:val="0"/>
          <w:marBottom w:val="0"/>
          <w:divBdr>
            <w:top w:val="none" w:sz="0" w:space="0" w:color="auto"/>
            <w:left w:val="none" w:sz="0" w:space="0" w:color="auto"/>
            <w:bottom w:val="none" w:sz="0" w:space="0" w:color="auto"/>
            <w:right w:val="none" w:sz="0" w:space="0" w:color="auto"/>
          </w:divBdr>
        </w:div>
        <w:div w:id="559363966">
          <w:marLeft w:val="0"/>
          <w:marRight w:val="0"/>
          <w:marTop w:val="0"/>
          <w:marBottom w:val="0"/>
          <w:divBdr>
            <w:top w:val="none" w:sz="0" w:space="0" w:color="auto"/>
            <w:left w:val="none" w:sz="0" w:space="0" w:color="auto"/>
            <w:bottom w:val="none" w:sz="0" w:space="0" w:color="auto"/>
            <w:right w:val="none" w:sz="0" w:space="0" w:color="auto"/>
          </w:divBdr>
        </w:div>
        <w:div w:id="1915815225">
          <w:marLeft w:val="0"/>
          <w:marRight w:val="0"/>
          <w:marTop w:val="0"/>
          <w:marBottom w:val="0"/>
          <w:divBdr>
            <w:top w:val="none" w:sz="0" w:space="0" w:color="auto"/>
            <w:left w:val="none" w:sz="0" w:space="0" w:color="auto"/>
            <w:bottom w:val="none" w:sz="0" w:space="0" w:color="auto"/>
            <w:right w:val="none" w:sz="0" w:space="0" w:color="auto"/>
          </w:divBdr>
        </w:div>
        <w:div w:id="1868055993">
          <w:marLeft w:val="0"/>
          <w:marRight w:val="0"/>
          <w:marTop w:val="0"/>
          <w:marBottom w:val="0"/>
          <w:divBdr>
            <w:top w:val="none" w:sz="0" w:space="0" w:color="auto"/>
            <w:left w:val="none" w:sz="0" w:space="0" w:color="auto"/>
            <w:bottom w:val="none" w:sz="0" w:space="0" w:color="auto"/>
            <w:right w:val="none" w:sz="0" w:space="0" w:color="auto"/>
          </w:divBdr>
        </w:div>
        <w:div w:id="2030637776">
          <w:marLeft w:val="0"/>
          <w:marRight w:val="0"/>
          <w:marTop w:val="0"/>
          <w:marBottom w:val="0"/>
          <w:divBdr>
            <w:top w:val="none" w:sz="0" w:space="0" w:color="auto"/>
            <w:left w:val="none" w:sz="0" w:space="0" w:color="auto"/>
            <w:bottom w:val="none" w:sz="0" w:space="0" w:color="auto"/>
            <w:right w:val="none" w:sz="0" w:space="0" w:color="auto"/>
          </w:divBdr>
        </w:div>
        <w:div w:id="1051152130">
          <w:marLeft w:val="0"/>
          <w:marRight w:val="0"/>
          <w:marTop w:val="0"/>
          <w:marBottom w:val="0"/>
          <w:divBdr>
            <w:top w:val="none" w:sz="0" w:space="0" w:color="auto"/>
            <w:left w:val="none" w:sz="0" w:space="0" w:color="auto"/>
            <w:bottom w:val="none" w:sz="0" w:space="0" w:color="auto"/>
            <w:right w:val="none" w:sz="0" w:space="0" w:color="auto"/>
          </w:divBdr>
        </w:div>
      </w:divsChild>
    </w:div>
    <w:div w:id="436363811">
      <w:bodyDiv w:val="1"/>
      <w:marLeft w:val="0"/>
      <w:marRight w:val="0"/>
      <w:marTop w:val="0"/>
      <w:marBottom w:val="0"/>
      <w:divBdr>
        <w:top w:val="none" w:sz="0" w:space="0" w:color="auto"/>
        <w:left w:val="none" w:sz="0" w:space="0" w:color="auto"/>
        <w:bottom w:val="none" w:sz="0" w:space="0" w:color="auto"/>
        <w:right w:val="none" w:sz="0" w:space="0" w:color="auto"/>
      </w:divBdr>
    </w:div>
    <w:div w:id="484706813">
      <w:bodyDiv w:val="1"/>
      <w:marLeft w:val="0"/>
      <w:marRight w:val="0"/>
      <w:marTop w:val="0"/>
      <w:marBottom w:val="0"/>
      <w:divBdr>
        <w:top w:val="none" w:sz="0" w:space="0" w:color="auto"/>
        <w:left w:val="none" w:sz="0" w:space="0" w:color="auto"/>
        <w:bottom w:val="none" w:sz="0" w:space="0" w:color="auto"/>
        <w:right w:val="none" w:sz="0" w:space="0" w:color="auto"/>
      </w:divBdr>
    </w:div>
    <w:div w:id="601256111">
      <w:bodyDiv w:val="1"/>
      <w:marLeft w:val="0"/>
      <w:marRight w:val="0"/>
      <w:marTop w:val="0"/>
      <w:marBottom w:val="0"/>
      <w:divBdr>
        <w:top w:val="none" w:sz="0" w:space="0" w:color="auto"/>
        <w:left w:val="none" w:sz="0" w:space="0" w:color="auto"/>
        <w:bottom w:val="none" w:sz="0" w:space="0" w:color="auto"/>
        <w:right w:val="none" w:sz="0" w:space="0" w:color="auto"/>
      </w:divBdr>
    </w:div>
    <w:div w:id="635452561">
      <w:bodyDiv w:val="1"/>
      <w:marLeft w:val="0"/>
      <w:marRight w:val="0"/>
      <w:marTop w:val="0"/>
      <w:marBottom w:val="0"/>
      <w:divBdr>
        <w:top w:val="none" w:sz="0" w:space="0" w:color="auto"/>
        <w:left w:val="none" w:sz="0" w:space="0" w:color="auto"/>
        <w:bottom w:val="none" w:sz="0" w:space="0" w:color="auto"/>
        <w:right w:val="none" w:sz="0" w:space="0" w:color="auto"/>
      </w:divBdr>
    </w:div>
    <w:div w:id="675040072">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690182299">
      <w:bodyDiv w:val="1"/>
      <w:marLeft w:val="0"/>
      <w:marRight w:val="0"/>
      <w:marTop w:val="0"/>
      <w:marBottom w:val="0"/>
      <w:divBdr>
        <w:top w:val="none" w:sz="0" w:space="0" w:color="auto"/>
        <w:left w:val="none" w:sz="0" w:space="0" w:color="auto"/>
        <w:bottom w:val="none" w:sz="0" w:space="0" w:color="auto"/>
        <w:right w:val="none" w:sz="0" w:space="0" w:color="auto"/>
      </w:divBdr>
    </w:div>
    <w:div w:id="727187598">
      <w:bodyDiv w:val="1"/>
      <w:marLeft w:val="0"/>
      <w:marRight w:val="0"/>
      <w:marTop w:val="0"/>
      <w:marBottom w:val="0"/>
      <w:divBdr>
        <w:top w:val="none" w:sz="0" w:space="0" w:color="auto"/>
        <w:left w:val="none" w:sz="0" w:space="0" w:color="auto"/>
        <w:bottom w:val="none" w:sz="0" w:space="0" w:color="auto"/>
        <w:right w:val="none" w:sz="0" w:space="0" w:color="auto"/>
      </w:divBdr>
    </w:div>
    <w:div w:id="843281963">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079250217">
      <w:bodyDiv w:val="1"/>
      <w:marLeft w:val="0"/>
      <w:marRight w:val="0"/>
      <w:marTop w:val="0"/>
      <w:marBottom w:val="0"/>
      <w:divBdr>
        <w:top w:val="none" w:sz="0" w:space="0" w:color="auto"/>
        <w:left w:val="none" w:sz="0" w:space="0" w:color="auto"/>
        <w:bottom w:val="none" w:sz="0" w:space="0" w:color="auto"/>
        <w:right w:val="none" w:sz="0" w:space="0" w:color="auto"/>
      </w:divBdr>
      <w:divsChild>
        <w:div w:id="894320457">
          <w:marLeft w:val="0"/>
          <w:marRight w:val="0"/>
          <w:marTop w:val="0"/>
          <w:marBottom w:val="0"/>
          <w:divBdr>
            <w:top w:val="none" w:sz="0" w:space="0" w:color="auto"/>
            <w:left w:val="none" w:sz="0" w:space="0" w:color="auto"/>
            <w:bottom w:val="none" w:sz="0" w:space="0" w:color="auto"/>
            <w:right w:val="none" w:sz="0" w:space="0" w:color="auto"/>
          </w:divBdr>
        </w:div>
        <w:div w:id="1903825521">
          <w:marLeft w:val="0"/>
          <w:marRight w:val="0"/>
          <w:marTop w:val="0"/>
          <w:marBottom w:val="0"/>
          <w:divBdr>
            <w:top w:val="none" w:sz="0" w:space="0" w:color="auto"/>
            <w:left w:val="none" w:sz="0" w:space="0" w:color="auto"/>
            <w:bottom w:val="none" w:sz="0" w:space="0" w:color="auto"/>
            <w:right w:val="none" w:sz="0" w:space="0" w:color="auto"/>
          </w:divBdr>
        </w:div>
        <w:div w:id="1963076639">
          <w:marLeft w:val="0"/>
          <w:marRight w:val="0"/>
          <w:marTop w:val="0"/>
          <w:marBottom w:val="0"/>
          <w:divBdr>
            <w:top w:val="none" w:sz="0" w:space="0" w:color="auto"/>
            <w:left w:val="none" w:sz="0" w:space="0" w:color="auto"/>
            <w:bottom w:val="none" w:sz="0" w:space="0" w:color="auto"/>
            <w:right w:val="none" w:sz="0" w:space="0" w:color="auto"/>
          </w:divBdr>
        </w:div>
        <w:div w:id="693772418">
          <w:marLeft w:val="0"/>
          <w:marRight w:val="0"/>
          <w:marTop w:val="0"/>
          <w:marBottom w:val="0"/>
          <w:divBdr>
            <w:top w:val="none" w:sz="0" w:space="0" w:color="auto"/>
            <w:left w:val="none" w:sz="0" w:space="0" w:color="auto"/>
            <w:bottom w:val="none" w:sz="0" w:space="0" w:color="auto"/>
            <w:right w:val="none" w:sz="0" w:space="0" w:color="auto"/>
          </w:divBdr>
        </w:div>
        <w:div w:id="579296203">
          <w:marLeft w:val="0"/>
          <w:marRight w:val="0"/>
          <w:marTop w:val="0"/>
          <w:marBottom w:val="0"/>
          <w:divBdr>
            <w:top w:val="none" w:sz="0" w:space="0" w:color="auto"/>
            <w:left w:val="none" w:sz="0" w:space="0" w:color="auto"/>
            <w:bottom w:val="none" w:sz="0" w:space="0" w:color="auto"/>
            <w:right w:val="none" w:sz="0" w:space="0" w:color="auto"/>
          </w:divBdr>
        </w:div>
        <w:div w:id="706179224">
          <w:marLeft w:val="0"/>
          <w:marRight w:val="0"/>
          <w:marTop w:val="0"/>
          <w:marBottom w:val="0"/>
          <w:divBdr>
            <w:top w:val="none" w:sz="0" w:space="0" w:color="auto"/>
            <w:left w:val="none" w:sz="0" w:space="0" w:color="auto"/>
            <w:bottom w:val="none" w:sz="0" w:space="0" w:color="auto"/>
            <w:right w:val="none" w:sz="0" w:space="0" w:color="auto"/>
          </w:divBdr>
        </w:div>
        <w:div w:id="675889475">
          <w:marLeft w:val="0"/>
          <w:marRight w:val="0"/>
          <w:marTop w:val="0"/>
          <w:marBottom w:val="0"/>
          <w:divBdr>
            <w:top w:val="none" w:sz="0" w:space="0" w:color="auto"/>
            <w:left w:val="none" w:sz="0" w:space="0" w:color="auto"/>
            <w:bottom w:val="none" w:sz="0" w:space="0" w:color="auto"/>
            <w:right w:val="none" w:sz="0" w:space="0" w:color="auto"/>
          </w:divBdr>
        </w:div>
        <w:div w:id="855072614">
          <w:marLeft w:val="0"/>
          <w:marRight w:val="0"/>
          <w:marTop w:val="0"/>
          <w:marBottom w:val="0"/>
          <w:divBdr>
            <w:top w:val="none" w:sz="0" w:space="0" w:color="auto"/>
            <w:left w:val="none" w:sz="0" w:space="0" w:color="auto"/>
            <w:bottom w:val="none" w:sz="0" w:space="0" w:color="auto"/>
            <w:right w:val="none" w:sz="0" w:space="0" w:color="auto"/>
          </w:divBdr>
        </w:div>
        <w:div w:id="2003774655">
          <w:marLeft w:val="0"/>
          <w:marRight w:val="0"/>
          <w:marTop w:val="0"/>
          <w:marBottom w:val="0"/>
          <w:divBdr>
            <w:top w:val="none" w:sz="0" w:space="0" w:color="auto"/>
            <w:left w:val="none" w:sz="0" w:space="0" w:color="auto"/>
            <w:bottom w:val="none" w:sz="0" w:space="0" w:color="auto"/>
            <w:right w:val="none" w:sz="0" w:space="0" w:color="auto"/>
          </w:divBdr>
        </w:div>
        <w:div w:id="1055659098">
          <w:marLeft w:val="0"/>
          <w:marRight w:val="0"/>
          <w:marTop w:val="0"/>
          <w:marBottom w:val="0"/>
          <w:divBdr>
            <w:top w:val="none" w:sz="0" w:space="0" w:color="auto"/>
            <w:left w:val="none" w:sz="0" w:space="0" w:color="auto"/>
            <w:bottom w:val="none" w:sz="0" w:space="0" w:color="auto"/>
            <w:right w:val="none" w:sz="0" w:space="0" w:color="auto"/>
          </w:divBdr>
        </w:div>
        <w:div w:id="1558975330">
          <w:marLeft w:val="0"/>
          <w:marRight w:val="0"/>
          <w:marTop w:val="0"/>
          <w:marBottom w:val="0"/>
          <w:divBdr>
            <w:top w:val="none" w:sz="0" w:space="0" w:color="auto"/>
            <w:left w:val="none" w:sz="0" w:space="0" w:color="auto"/>
            <w:bottom w:val="none" w:sz="0" w:space="0" w:color="auto"/>
            <w:right w:val="none" w:sz="0" w:space="0" w:color="auto"/>
          </w:divBdr>
        </w:div>
        <w:div w:id="827747340">
          <w:marLeft w:val="0"/>
          <w:marRight w:val="0"/>
          <w:marTop w:val="0"/>
          <w:marBottom w:val="0"/>
          <w:divBdr>
            <w:top w:val="none" w:sz="0" w:space="0" w:color="auto"/>
            <w:left w:val="none" w:sz="0" w:space="0" w:color="auto"/>
            <w:bottom w:val="none" w:sz="0" w:space="0" w:color="auto"/>
            <w:right w:val="none" w:sz="0" w:space="0" w:color="auto"/>
          </w:divBdr>
        </w:div>
        <w:div w:id="1041175312">
          <w:marLeft w:val="0"/>
          <w:marRight w:val="0"/>
          <w:marTop w:val="0"/>
          <w:marBottom w:val="0"/>
          <w:divBdr>
            <w:top w:val="none" w:sz="0" w:space="0" w:color="auto"/>
            <w:left w:val="none" w:sz="0" w:space="0" w:color="auto"/>
            <w:bottom w:val="none" w:sz="0" w:space="0" w:color="auto"/>
            <w:right w:val="none" w:sz="0" w:space="0" w:color="auto"/>
          </w:divBdr>
        </w:div>
        <w:div w:id="1805731593">
          <w:marLeft w:val="0"/>
          <w:marRight w:val="0"/>
          <w:marTop w:val="0"/>
          <w:marBottom w:val="0"/>
          <w:divBdr>
            <w:top w:val="none" w:sz="0" w:space="0" w:color="auto"/>
            <w:left w:val="none" w:sz="0" w:space="0" w:color="auto"/>
            <w:bottom w:val="none" w:sz="0" w:space="0" w:color="auto"/>
            <w:right w:val="none" w:sz="0" w:space="0" w:color="auto"/>
          </w:divBdr>
        </w:div>
        <w:div w:id="1304578326">
          <w:marLeft w:val="0"/>
          <w:marRight w:val="0"/>
          <w:marTop w:val="0"/>
          <w:marBottom w:val="0"/>
          <w:divBdr>
            <w:top w:val="none" w:sz="0" w:space="0" w:color="auto"/>
            <w:left w:val="none" w:sz="0" w:space="0" w:color="auto"/>
            <w:bottom w:val="none" w:sz="0" w:space="0" w:color="auto"/>
            <w:right w:val="none" w:sz="0" w:space="0" w:color="auto"/>
          </w:divBdr>
        </w:div>
        <w:div w:id="1831484167">
          <w:marLeft w:val="0"/>
          <w:marRight w:val="0"/>
          <w:marTop w:val="0"/>
          <w:marBottom w:val="0"/>
          <w:divBdr>
            <w:top w:val="none" w:sz="0" w:space="0" w:color="auto"/>
            <w:left w:val="none" w:sz="0" w:space="0" w:color="auto"/>
            <w:bottom w:val="none" w:sz="0" w:space="0" w:color="auto"/>
            <w:right w:val="none" w:sz="0" w:space="0" w:color="auto"/>
          </w:divBdr>
        </w:div>
        <w:div w:id="99381011">
          <w:marLeft w:val="0"/>
          <w:marRight w:val="0"/>
          <w:marTop w:val="0"/>
          <w:marBottom w:val="0"/>
          <w:divBdr>
            <w:top w:val="none" w:sz="0" w:space="0" w:color="auto"/>
            <w:left w:val="none" w:sz="0" w:space="0" w:color="auto"/>
            <w:bottom w:val="none" w:sz="0" w:space="0" w:color="auto"/>
            <w:right w:val="none" w:sz="0" w:space="0" w:color="auto"/>
          </w:divBdr>
        </w:div>
        <w:div w:id="1179545521">
          <w:marLeft w:val="0"/>
          <w:marRight w:val="0"/>
          <w:marTop w:val="0"/>
          <w:marBottom w:val="0"/>
          <w:divBdr>
            <w:top w:val="none" w:sz="0" w:space="0" w:color="auto"/>
            <w:left w:val="none" w:sz="0" w:space="0" w:color="auto"/>
            <w:bottom w:val="none" w:sz="0" w:space="0" w:color="auto"/>
            <w:right w:val="none" w:sz="0" w:space="0" w:color="auto"/>
          </w:divBdr>
        </w:div>
        <w:div w:id="1910268089">
          <w:marLeft w:val="0"/>
          <w:marRight w:val="0"/>
          <w:marTop w:val="0"/>
          <w:marBottom w:val="0"/>
          <w:divBdr>
            <w:top w:val="none" w:sz="0" w:space="0" w:color="auto"/>
            <w:left w:val="none" w:sz="0" w:space="0" w:color="auto"/>
            <w:bottom w:val="none" w:sz="0" w:space="0" w:color="auto"/>
            <w:right w:val="none" w:sz="0" w:space="0" w:color="auto"/>
          </w:divBdr>
        </w:div>
        <w:div w:id="1043864354">
          <w:marLeft w:val="0"/>
          <w:marRight w:val="0"/>
          <w:marTop w:val="0"/>
          <w:marBottom w:val="0"/>
          <w:divBdr>
            <w:top w:val="none" w:sz="0" w:space="0" w:color="auto"/>
            <w:left w:val="none" w:sz="0" w:space="0" w:color="auto"/>
            <w:bottom w:val="none" w:sz="0" w:space="0" w:color="auto"/>
            <w:right w:val="none" w:sz="0" w:space="0" w:color="auto"/>
          </w:divBdr>
        </w:div>
        <w:div w:id="1767382554">
          <w:marLeft w:val="0"/>
          <w:marRight w:val="0"/>
          <w:marTop w:val="0"/>
          <w:marBottom w:val="0"/>
          <w:divBdr>
            <w:top w:val="none" w:sz="0" w:space="0" w:color="auto"/>
            <w:left w:val="none" w:sz="0" w:space="0" w:color="auto"/>
            <w:bottom w:val="none" w:sz="0" w:space="0" w:color="auto"/>
            <w:right w:val="none" w:sz="0" w:space="0" w:color="auto"/>
          </w:divBdr>
        </w:div>
        <w:div w:id="1429694466">
          <w:marLeft w:val="0"/>
          <w:marRight w:val="0"/>
          <w:marTop w:val="0"/>
          <w:marBottom w:val="0"/>
          <w:divBdr>
            <w:top w:val="none" w:sz="0" w:space="0" w:color="auto"/>
            <w:left w:val="none" w:sz="0" w:space="0" w:color="auto"/>
            <w:bottom w:val="none" w:sz="0" w:space="0" w:color="auto"/>
            <w:right w:val="none" w:sz="0" w:space="0" w:color="auto"/>
          </w:divBdr>
        </w:div>
        <w:div w:id="703484481">
          <w:marLeft w:val="0"/>
          <w:marRight w:val="0"/>
          <w:marTop w:val="0"/>
          <w:marBottom w:val="0"/>
          <w:divBdr>
            <w:top w:val="none" w:sz="0" w:space="0" w:color="auto"/>
            <w:left w:val="none" w:sz="0" w:space="0" w:color="auto"/>
            <w:bottom w:val="none" w:sz="0" w:space="0" w:color="auto"/>
            <w:right w:val="none" w:sz="0" w:space="0" w:color="auto"/>
          </w:divBdr>
        </w:div>
        <w:div w:id="510679333">
          <w:marLeft w:val="0"/>
          <w:marRight w:val="0"/>
          <w:marTop w:val="0"/>
          <w:marBottom w:val="0"/>
          <w:divBdr>
            <w:top w:val="none" w:sz="0" w:space="0" w:color="auto"/>
            <w:left w:val="none" w:sz="0" w:space="0" w:color="auto"/>
            <w:bottom w:val="none" w:sz="0" w:space="0" w:color="auto"/>
            <w:right w:val="none" w:sz="0" w:space="0" w:color="auto"/>
          </w:divBdr>
        </w:div>
        <w:div w:id="211842714">
          <w:marLeft w:val="0"/>
          <w:marRight w:val="0"/>
          <w:marTop w:val="0"/>
          <w:marBottom w:val="0"/>
          <w:divBdr>
            <w:top w:val="none" w:sz="0" w:space="0" w:color="auto"/>
            <w:left w:val="none" w:sz="0" w:space="0" w:color="auto"/>
            <w:bottom w:val="none" w:sz="0" w:space="0" w:color="auto"/>
            <w:right w:val="none" w:sz="0" w:space="0" w:color="auto"/>
          </w:divBdr>
        </w:div>
        <w:div w:id="799303889">
          <w:marLeft w:val="0"/>
          <w:marRight w:val="0"/>
          <w:marTop w:val="0"/>
          <w:marBottom w:val="0"/>
          <w:divBdr>
            <w:top w:val="none" w:sz="0" w:space="0" w:color="auto"/>
            <w:left w:val="none" w:sz="0" w:space="0" w:color="auto"/>
            <w:bottom w:val="none" w:sz="0" w:space="0" w:color="auto"/>
            <w:right w:val="none" w:sz="0" w:space="0" w:color="auto"/>
          </w:divBdr>
        </w:div>
        <w:div w:id="1209024178">
          <w:marLeft w:val="0"/>
          <w:marRight w:val="0"/>
          <w:marTop w:val="0"/>
          <w:marBottom w:val="0"/>
          <w:divBdr>
            <w:top w:val="none" w:sz="0" w:space="0" w:color="auto"/>
            <w:left w:val="none" w:sz="0" w:space="0" w:color="auto"/>
            <w:bottom w:val="none" w:sz="0" w:space="0" w:color="auto"/>
            <w:right w:val="none" w:sz="0" w:space="0" w:color="auto"/>
          </w:divBdr>
        </w:div>
        <w:div w:id="1331173616">
          <w:marLeft w:val="0"/>
          <w:marRight w:val="0"/>
          <w:marTop w:val="0"/>
          <w:marBottom w:val="0"/>
          <w:divBdr>
            <w:top w:val="none" w:sz="0" w:space="0" w:color="auto"/>
            <w:left w:val="none" w:sz="0" w:space="0" w:color="auto"/>
            <w:bottom w:val="none" w:sz="0" w:space="0" w:color="auto"/>
            <w:right w:val="none" w:sz="0" w:space="0" w:color="auto"/>
          </w:divBdr>
        </w:div>
        <w:div w:id="1269121697">
          <w:marLeft w:val="0"/>
          <w:marRight w:val="0"/>
          <w:marTop w:val="0"/>
          <w:marBottom w:val="0"/>
          <w:divBdr>
            <w:top w:val="none" w:sz="0" w:space="0" w:color="auto"/>
            <w:left w:val="none" w:sz="0" w:space="0" w:color="auto"/>
            <w:bottom w:val="none" w:sz="0" w:space="0" w:color="auto"/>
            <w:right w:val="none" w:sz="0" w:space="0" w:color="auto"/>
          </w:divBdr>
        </w:div>
      </w:divsChild>
    </w:div>
    <w:div w:id="1118909655">
      <w:bodyDiv w:val="1"/>
      <w:marLeft w:val="0"/>
      <w:marRight w:val="0"/>
      <w:marTop w:val="0"/>
      <w:marBottom w:val="0"/>
      <w:divBdr>
        <w:top w:val="none" w:sz="0" w:space="0" w:color="auto"/>
        <w:left w:val="none" w:sz="0" w:space="0" w:color="auto"/>
        <w:bottom w:val="none" w:sz="0" w:space="0" w:color="auto"/>
        <w:right w:val="none" w:sz="0" w:space="0" w:color="auto"/>
      </w:divBdr>
      <w:divsChild>
        <w:div w:id="705721262">
          <w:marLeft w:val="0"/>
          <w:marRight w:val="0"/>
          <w:marTop w:val="0"/>
          <w:marBottom w:val="0"/>
          <w:divBdr>
            <w:top w:val="none" w:sz="0" w:space="0" w:color="auto"/>
            <w:left w:val="none" w:sz="0" w:space="0" w:color="auto"/>
            <w:bottom w:val="none" w:sz="0" w:space="0" w:color="auto"/>
            <w:right w:val="none" w:sz="0" w:space="0" w:color="auto"/>
          </w:divBdr>
        </w:div>
        <w:div w:id="2003462298">
          <w:marLeft w:val="0"/>
          <w:marRight w:val="0"/>
          <w:marTop w:val="0"/>
          <w:marBottom w:val="0"/>
          <w:divBdr>
            <w:top w:val="none" w:sz="0" w:space="0" w:color="auto"/>
            <w:left w:val="none" w:sz="0" w:space="0" w:color="auto"/>
            <w:bottom w:val="none" w:sz="0" w:space="0" w:color="auto"/>
            <w:right w:val="none" w:sz="0" w:space="0" w:color="auto"/>
          </w:divBdr>
        </w:div>
        <w:div w:id="205144251">
          <w:marLeft w:val="0"/>
          <w:marRight w:val="0"/>
          <w:marTop w:val="0"/>
          <w:marBottom w:val="0"/>
          <w:divBdr>
            <w:top w:val="none" w:sz="0" w:space="0" w:color="auto"/>
            <w:left w:val="none" w:sz="0" w:space="0" w:color="auto"/>
            <w:bottom w:val="none" w:sz="0" w:space="0" w:color="auto"/>
            <w:right w:val="none" w:sz="0" w:space="0" w:color="auto"/>
          </w:divBdr>
        </w:div>
        <w:div w:id="1769352129">
          <w:marLeft w:val="0"/>
          <w:marRight w:val="0"/>
          <w:marTop w:val="0"/>
          <w:marBottom w:val="0"/>
          <w:divBdr>
            <w:top w:val="none" w:sz="0" w:space="0" w:color="auto"/>
            <w:left w:val="none" w:sz="0" w:space="0" w:color="auto"/>
            <w:bottom w:val="none" w:sz="0" w:space="0" w:color="auto"/>
            <w:right w:val="none" w:sz="0" w:space="0" w:color="auto"/>
          </w:divBdr>
        </w:div>
        <w:div w:id="457526697">
          <w:marLeft w:val="0"/>
          <w:marRight w:val="0"/>
          <w:marTop w:val="0"/>
          <w:marBottom w:val="0"/>
          <w:divBdr>
            <w:top w:val="none" w:sz="0" w:space="0" w:color="auto"/>
            <w:left w:val="none" w:sz="0" w:space="0" w:color="auto"/>
            <w:bottom w:val="none" w:sz="0" w:space="0" w:color="auto"/>
            <w:right w:val="none" w:sz="0" w:space="0" w:color="auto"/>
          </w:divBdr>
        </w:div>
        <w:div w:id="1638607633">
          <w:marLeft w:val="0"/>
          <w:marRight w:val="0"/>
          <w:marTop w:val="0"/>
          <w:marBottom w:val="0"/>
          <w:divBdr>
            <w:top w:val="none" w:sz="0" w:space="0" w:color="auto"/>
            <w:left w:val="none" w:sz="0" w:space="0" w:color="auto"/>
            <w:bottom w:val="none" w:sz="0" w:space="0" w:color="auto"/>
            <w:right w:val="none" w:sz="0" w:space="0" w:color="auto"/>
          </w:divBdr>
        </w:div>
        <w:div w:id="1062412359">
          <w:marLeft w:val="0"/>
          <w:marRight w:val="0"/>
          <w:marTop w:val="0"/>
          <w:marBottom w:val="0"/>
          <w:divBdr>
            <w:top w:val="none" w:sz="0" w:space="0" w:color="auto"/>
            <w:left w:val="none" w:sz="0" w:space="0" w:color="auto"/>
            <w:bottom w:val="none" w:sz="0" w:space="0" w:color="auto"/>
            <w:right w:val="none" w:sz="0" w:space="0" w:color="auto"/>
          </w:divBdr>
        </w:div>
        <w:div w:id="1394112222">
          <w:marLeft w:val="0"/>
          <w:marRight w:val="0"/>
          <w:marTop w:val="0"/>
          <w:marBottom w:val="0"/>
          <w:divBdr>
            <w:top w:val="none" w:sz="0" w:space="0" w:color="auto"/>
            <w:left w:val="none" w:sz="0" w:space="0" w:color="auto"/>
            <w:bottom w:val="none" w:sz="0" w:space="0" w:color="auto"/>
            <w:right w:val="none" w:sz="0" w:space="0" w:color="auto"/>
          </w:divBdr>
        </w:div>
        <w:div w:id="1287808352">
          <w:marLeft w:val="0"/>
          <w:marRight w:val="0"/>
          <w:marTop w:val="0"/>
          <w:marBottom w:val="0"/>
          <w:divBdr>
            <w:top w:val="none" w:sz="0" w:space="0" w:color="auto"/>
            <w:left w:val="none" w:sz="0" w:space="0" w:color="auto"/>
            <w:bottom w:val="none" w:sz="0" w:space="0" w:color="auto"/>
            <w:right w:val="none" w:sz="0" w:space="0" w:color="auto"/>
          </w:divBdr>
        </w:div>
        <w:div w:id="1204445215">
          <w:marLeft w:val="0"/>
          <w:marRight w:val="0"/>
          <w:marTop w:val="0"/>
          <w:marBottom w:val="0"/>
          <w:divBdr>
            <w:top w:val="none" w:sz="0" w:space="0" w:color="auto"/>
            <w:left w:val="none" w:sz="0" w:space="0" w:color="auto"/>
            <w:bottom w:val="none" w:sz="0" w:space="0" w:color="auto"/>
            <w:right w:val="none" w:sz="0" w:space="0" w:color="auto"/>
          </w:divBdr>
        </w:div>
        <w:div w:id="804158564">
          <w:marLeft w:val="0"/>
          <w:marRight w:val="0"/>
          <w:marTop w:val="0"/>
          <w:marBottom w:val="0"/>
          <w:divBdr>
            <w:top w:val="none" w:sz="0" w:space="0" w:color="auto"/>
            <w:left w:val="none" w:sz="0" w:space="0" w:color="auto"/>
            <w:bottom w:val="none" w:sz="0" w:space="0" w:color="auto"/>
            <w:right w:val="none" w:sz="0" w:space="0" w:color="auto"/>
          </w:divBdr>
        </w:div>
        <w:div w:id="815145569">
          <w:marLeft w:val="0"/>
          <w:marRight w:val="0"/>
          <w:marTop w:val="0"/>
          <w:marBottom w:val="0"/>
          <w:divBdr>
            <w:top w:val="none" w:sz="0" w:space="0" w:color="auto"/>
            <w:left w:val="none" w:sz="0" w:space="0" w:color="auto"/>
            <w:bottom w:val="none" w:sz="0" w:space="0" w:color="auto"/>
            <w:right w:val="none" w:sz="0" w:space="0" w:color="auto"/>
          </w:divBdr>
        </w:div>
        <w:div w:id="1701080132">
          <w:marLeft w:val="0"/>
          <w:marRight w:val="0"/>
          <w:marTop w:val="0"/>
          <w:marBottom w:val="0"/>
          <w:divBdr>
            <w:top w:val="none" w:sz="0" w:space="0" w:color="auto"/>
            <w:left w:val="none" w:sz="0" w:space="0" w:color="auto"/>
            <w:bottom w:val="none" w:sz="0" w:space="0" w:color="auto"/>
            <w:right w:val="none" w:sz="0" w:space="0" w:color="auto"/>
          </w:divBdr>
        </w:div>
        <w:div w:id="527378879">
          <w:marLeft w:val="0"/>
          <w:marRight w:val="0"/>
          <w:marTop w:val="0"/>
          <w:marBottom w:val="0"/>
          <w:divBdr>
            <w:top w:val="none" w:sz="0" w:space="0" w:color="auto"/>
            <w:left w:val="none" w:sz="0" w:space="0" w:color="auto"/>
            <w:bottom w:val="none" w:sz="0" w:space="0" w:color="auto"/>
            <w:right w:val="none" w:sz="0" w:space="0" w:color="auto"/>
          </w:divBdr>
        </w:div>
        <w:div w:id="297683259">
          <w:marLeft w:val="0"/>
          <w:marRight w:val="0"/>
          <w:marTop w:val="0"/>
          <w:marBottom w:val="0"/>
          <w:divBdr>
            <w:top w:val="none" w:sz="0" w:space="0" w:color="auto"/>
            <w:left w:val="none" w:sz="0" w:space="0" w:color="auto"/>
            <w:bottom w:val="none" w:sz="0" w:space="0" w:color="auto"/>
            <w:right w:val="none" w:sz="0" w:space="0" w:color="auto"/>
          </w:divBdr>
        </w:div>
        <w:div w:id="2140025000">
          <w:marLeft w:val="0"/>
          <w:marRight w:val="0"/>
          <w:marTop w:val="0"/>
          <w:marBottom w:val="0"/>
          <w:divBdr>
            <w:top w:val="none" w:sz="0" w:space="0" w:color="auto"/>
            <w:left w:val="none" w:sz="0" w:space="0" w:color="auto"/>
            <w:bottom w:val="none" w:sz="0" w:space="0" w:color="auto"/>
            <w:right w:val="none" w:sz="0" w:space="0" w:color="auto"/>
          </w:divBdr>
        </w:div>
        <w:div w:id="1034817494">
          <w:marLeft w:val="0"/>
          <w:marRight w:val="0"/>
          <w:marTop w:val="0"/>
          <w:marBottom w:val="0"/>
          <w:divBdr>
            <w:top w:val="none" w:sz="0" w:space="0" w:color="auto"/>
            <w:left w:val="none" w:sz="0" w:space="0" w:color="auto"/>
            <w:bottom w:val="none" w:sz="0" w:space="0" w:color="auto"/>
            <w:right w:val="none" w:sz="0" w:space="0" w:color="auto"/>
          </w:divBdr>
        </w:div>
        <w:div w:id="350768887">
          <w:marLeft w:val="0"/>
          <w:marRight w:val="0"/>
          <w:marTop w:val="0"/>
          <w:marBottom w:val="0"/>
          <w:divBdr>
            <w:top w:val="none" w:sz="0" w:space="0" w:color="auto"/>
            <w:left w:val="none" w:sz="0" w:space="0" w:color="auto"/>
            <w:bottom w:val="none" w:sz="0" w:space="0" w:color="auto"/>
            <w:right w:val="none" w:sz="0" w:space="0" w:color="auto"/>
          </w:divBdr>
        </w:div>
        <w:div w:id="1797523342">
          <w:marLeft w:val="0"/>
          <w:marRight w:val="0"/>
          <w:marTop w:val="0"/>
          <w:marBottom w:val="0"/>
          <w:divBdr>
            <w:top w:val="none" w:sz="0" w:space="0" w:color="auto"/>
            <w:left w:val="none" w:sz="0" w:space="0" w:color="auto"/>
            <w:bottom w:val="none" w:sz="0" w:space="0" w:color="auto"/>
            <w:right w:val="none" w:sz="0" w:space="0" w:color="auto"/>
          </w:divBdr>
        </w:div>
        <w:div w:id="1871839731">
          <w:marLeft w:val="0"/>
          <w:marRight w:val="0"/>
          <w:marTop w:val="0"/>
          <w:marBottom w:val="0"/>
          <w:divBdr>
            <w:top w:val="none" w:sz="0" w:space="0" w:color="auto"/>
            <w:left w:val="none" w:sz="0" w:space="0" w:color="auto"/>
            <w:bottom w:val="none" w:sz="0" w:space="0" w:color="auto"/>
            <w:right w:val="none" w:sz="0" w:space="0" w:color="auto"/>
          </w:divBdr>
        </w:div>
        <w:div w:id="1621952678">
          <w:marLeft w:val="0"/>
          <w:marRight w:val="0"/>
          <w:marTop w:val="0"/>
          <w:marBottom w:val="0"/>
          <w:divBdr>
            <w:top w:val="none" w:sz="0" w:space="0" w:color="auto"/>
            <w:left w:val="none" w:sz="0" w:space="0" w:color="auto"/>
            <w:bottom w:val="none" w:sz="0" w:space="0" w:color="auto"/>
            <w:right w:val="none" w:sz="0" w:space="0" w:color="auto"/>
          </w:divBdr>
        </w:div>
        <w:div w:id="1496610304">
          <w:marLeft w:val="0"/>
          <w:marRight w:val="0"/>
          <w:marTop w:val="0"/>
          <w:marBottom w:val="0"/>
          <w:divBdr>
            <w:top w:val="none" w:sz="0" w:space="0" w:color="auto"/>
            <w:left w:val="none" w:sz="0" w:space="0" w:color="auto"/>
            <w:bottom w:val="none" w:sz="0" w:space="0" w:color="auto"/>
            <w:right w:val="none" w:sz="0" w:space="0" w:color="auto"/>
          </w:divBdr>
        </w:div>
        <w:div w:id="329069331">
          <w:marLeft w:val="0"/>
          <w:marRight w:val="0"/>
          <w:marTop w:val="0"/>
          <w:marBottom w:val="0"/>
          <w:divBdr>
            <w:top w:val="none" w:sz="0" w:space="0" w:color="auto"/>
            <w:left w:val="none" w:sz="0" w:space="0" w:color="auto"/>
            <w:bottom w:val="none" w:sz="0" w:space="0" w:color="auto"/>
            <w:right w:val="none" w:sz="0" w:space="0" w:color="auto"/>
          </w:divBdr>
        </w:div>
        <w:div w:id="1793281068">
          <w:marLeft w:val="0"/>
          <w:marRight w:val="0"/>
          <w:marTop w:val="0"/>
          <w:marBottom w:val="0"/>
          <w:divBdr>
            <w:top w:val="none" w:sz="0" w:space="0" w:color="auto"/>
            <w:left w:val="none" w:sz="0" w:space="0" w:color="auto"/>
            <w:bottom w:val="none" w:sz="0" w:space="0" w:color="auto"/>
            <w:right w:val="none" w:sz="0" w:space="0" w:color="auto"/>
          </w:divBdr>
        </w:div>
        <w:div w:id="1221330449">
          <w:marLeft w:val="0"/>
          <w:marRight w:val="0"/>
          <w:marTop w:val="0"/>
          <w:marBottom w:val="0"/>
          <w:divBdr>
            <w:top w:val="none" w:sz="0" w:space="0" w:color="auto"/>
            <w:left w:val="none" w:sz="0" w:space="0" w:color="auto"/>
            <w:bottom w:val="none" w:sz="0" w:space="0" w:color="auto"/>
            <w:right w:val="none" w:sz="0" w:space="0" w:color="auto"/>
          </w:divBdr>
        </w:div>
        <w:div w:id="1157651520">
          <w:marLeft w:val="0"/>
          <w:marRight w:val="0"/>
          <w:marTop w:val="0"/>
          <w:marBottom w:val="0"/>
          <w:divBdr>
            <w:top w:val="none" w:sz="0" w:space="0" w:color="auto"/>
            <w:left w:val="none" w:sz="0" w:space="0" w:color="auto"/>
            <w:bottom w:val="none" w:sz="0" w:space="0" w:color="auto"/>
            <w:right w:val="none" w:sz="0" w:space="0" w:color="auto"/>
          </w:divBdr>
        </w:div>
        <w:div w:id="333850036">
          <w:marLeft w:val="0"/>
          <w:marRight w:val="0"/>
          <w:marTop w:val="0"/>
          <w:marBottom w:val="0"/>
          <w:divBdr>
            <w:top w:val="none" w:sz="0" w:space="0" w:color="auto"/>
            <w:left w:val="none" w:sz="0" w:space="0" w:color="auto"/>
            <w:bottom w:val="none" w:sz="0" w:space="0" w:color="auto"/>
            <w:right w:val="none" w:sz="0" w:space="0" w:color="auto"/>
          </w:divBdr>
        </w:div>
        <w:div w:id="222833806">
          <w:marLeft w:val="0"/>
          <w:marRight w:val="0"/>
          <w:marTop w:val="0"/>
          <w:marBottom w:val="0"/>
          <w:divBdr>
            <w:top w:val="none" w:sz="0" w:space="0" w:color="auto"/>
            <w:left w:val="none" w:sz="0" w:space="0" w:color="auto"/>
            <w:bottom w:val="none" w:sz="0" w:space="0" w:color="auto"/>
            <w:right w:val="none" w:sz="0" w:space="0" w:color="auto"/>
          </w:divBdr>
        </w:div>
        <w:div w:id="1519999694">
          <w:marLeft w:val="0"/>
          <w:marRight w:val="0"/>
          <w:marTop w:val="0"/>
          <w:marBottom w:val="0"/>
          <w:divBdr>
            <w:top w:val="none" w:sz="0" w:space="0" w:color="auto"/>
            <w:left w:val="none" w:sz="0" w:space="0" w:color="auto"/>
            <w:bottom w:val="none" w:sz="0" w:space="0" w:color="auto"/>
            <w:right w:val="none" w:sz="0" w:space="0" w:color="auto"/>
          </w:divBdr>
        </w:div>
      </w:divsChild>
    </w:div>
    <w:div w:id="1136491239">
      <w:bodyDiv w:val="1"/>
      <w:marLeft w:val="390"/>
      <w:marRight w:val="390"/>
      <w:marTop w:val="0"/>
      <w:marBottom w:val="0"/>
      <w:divBdr>
        <w:top w:val="none" w:sz="0" w:space="0" w:color="auto"/>
        <w:left w:val="none" w:sz="0" w:space="0" w:color="auto"/>
        <w:bottom w:val="none" w:sz="0" w:space="0" w:color="auto"/>
        <w:right w:val="none" w:sz="0" w:space="0" w:color="auto"/>
      </w:divBdr>
      <w:divsChild>
        <w:div w:id="23603168">
          <w:marLeft w:val="0"/>
          <w:marRight w:val="0"/>
          <w:marTop w:val="0"/>
          <w:marBottom w:val="120"/>
          <w:divBdr>
            <w:top w:val="none" w:sz="0" w:space="0" w:color="auto"/>
            <w:left w:val="none" w:sz="0" w:space="0" w:color="auto"/>
            <w:bottom w:val="none" w:sz="0" w:space="0" w:color="auto"/>
            <w:right w:val="none" w:sz="0" w:space="0" w:color="auto"/>
          </w:divBdr>
          <w:divsChild>
            <w:div w:id="1047336914">
              <w:marLeft w:val="0"/>
              <w:marRight w:val="0"/>
              <w:marTop w:val="0"/>
              <w:marBottom w:val="0"/>
              <w:divBdr>
                <w:top w:val="none" w:sz="0" w:space="0" w:color="auto"/>
                <w:left w:val="none" w:sz="0" w:space="0" w:color="auto"/>
                <w:bottom w:val="none" w:sz="0" w:space="0" w:color="auto"/>
                <w:right w:val="none" w:sz="0" w:space="0" w:color="auto"/>
              </w:divBdr>
            </w:div>
            <w:div w:id="182820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73190">
      <w:bodyDiv w:val="1"/>
      <w:marLeft w:val="0"/>
      <w:marRight w:val="0"/>
      <w:marTop w:val="0"/>
      <w:marBottom w:val="0"/>
      <w:divBdr>
        <w:top w:val="none" w:sz="0" w:space="0" w:color="auto"/>
        <w:left w:val="none" w:sz="0" w:space="0" w:color="auto"/>
        <w:bottom w:val="none" w:sz="0" w:space="0" w:color="auto"/>
        <w:right w:val="none" w:sz="0" w:space="0" w:color="auto"/>
      </w:divBdr>
      <w:divsChild>
        <w:div w:id="1991053337">
          <w:marLeft w:val="0"/>
          <w:marRight w:val="0"/>
          <w:marTop w:val="0"/>
          <w:marBottom w:val="0"/>
          <w:divBdr>
            <w:top w:val="none" w:sz="0" w:space="0" w:color="auto"/>
            <w:left w:val="none" w:sz="0" w:space="0" w:color="auto"/>
            <w:bottom w:val="none" w:sz="0" w:space="0" w:color="auto"/>
            <w:right w:val="none" w:sz="0" w:space="0" w:color="auto"/>
          </w:divBdr>
        </w:div>
        <w:div w:id="658459810">
          <w:marLeft w:val="0"/>
          <w:marRight w:val="0"/>
          <w:marTop w:val="0"/>
          <w:marBottom w:val="0"/>
          <w:divBdr>
            <w:top w:val="none" w:sz="0" w:space="0" w:color="auto"/>
            <w:left w:val="none" w:sz="0" w:space="0" w:color="auto"/>
            <w:bottom w:val="none" w:sz="0" w:space="0" w:color="auto"/>
            <w:right w:val="none" w:sz="0" w:space="0" w:color="auto"/>
          </w:divBdr>
        </w:div>
        <w:div w:id="220483859">
          <w:marLeft w:val="0"/>
          <w:marRight w:val="0"/>
          <w:marTop w:val="0"/>
          <w:marBottom w:val="0"/>
          <w:divBdr>
            <w:top w:val="none" w:sz="0" w:space="0" w:color="auto"/>
            <w:left w:val="none" w:sz="0" w:space="0" w:color="auto"/>
            <w:bottom w:val="none" w:sz="0" w:space="0" w:color="auto"/>
            <w:right w:val="none" w:sz="0" w:space="0" w:color="auto"/>
          </w:divBdr>
        </w:div>
        <w:div w:id="1901862278">
          <w:marLeft w:val="0"/>
          <w:marRight w:val="0"/>
          <w:marTop w:val="0"/>
          <w:marBottom w:val="0"/>
          <w:divBdr>
            <w:top w:val="none" w:sz="0" w:space="0" w:color="auto"/>
            <w:left w:val="none" w:sz="0" w:space="0" w:color="auto"/>
            <w:bottom w:val="none" w:sz="0" w:space="0" w:color="auto"/>
            <w:right w:val="none" w:sz="0" w:space="0" w:color="auto"/>
          </w:divBdr>
        </w:div>
        <w:div w:id="1080903520">
          <w:marLeft w:val="0"/>
          <w:marRight w:val="0"/>
          <w:marTop w:val="0"/>
          <w:marBottom w:val="0"/>
          <w:divBdr>
            <w:top w:val="none" w:sz="0" w:space="0" w:color="auto"/>
            <w:left w:val="none" w:sz="0" w:space="0" w:color="auto"/>
            <w:bottom w:val="none" w:sz="0" w:space="0" w:color="auto"/>
            <w:right w:val="none" w:sz="0" w:space="0" w:color="auto"/>
          </w:divBdr>
        </w:div>
      </w:divsChild>
    </w:div>
    <w:div w:id="1174295365">
      <w:bodyDiv w:val="1"/>
      <w:marLeft w:val="0"/>
      <w:marRight w:val="0"/>
      <w:marTop w:val="0"/>
      <w:marBottom w:val="0"/>
      <w:divBdr>
        <w:top w:val="none" w:sz="0" w:space="0" w:color="auto"/>
        <w:left w:val="none" w:sz="0" w:space="0" w:color="auto"/>
        <w:bottom w:val="none" w:sz="0" w:space="0" w:color="auto"/>
        <w:right w:val="none" w:sz="0" w:space="0" w:color="auto"/>
      </w:divBdr>
    </w:div>
    <w:div w:id="1287547338">
      <w:bodyDiv w:val="1"/>
      <w:marLeft w:val="0"/>
      <w:marRight w:val="0"/>
      <w:marTop w:val="0"/>
      <w:marBottom w:val="0"/>
      <w:divBdr>
        <w:top w:val="none" w:sz="0" w:space="0" w:color="auto"/>
        <w:left w:val="none" w:sz="0" w:space="0" w:color="auto"/>
        <w:bottom w:val="none" w:sz="0" w:space="0" w:color="auto"/>
        <w:right w:val="none" w:sz="0" w:space="0" w:color="auto"/>
      </w:divBdr>
    </w:div>
    <w:div w:id="1288925930">
      <w:bodyDiv w:val="1"/>
      <w:marLeft w:val="0"/>
      <w:marRight w:val="0"/>
      <w:marTop w:val="0"/>
      <w:marBottom w:val="0"/>
      <w:divBdr>
        <w:top w:val="none" w:sz="0" w:space="0" w:color="auto"/>
        <w:left w:val="none" w:sz="0" w:space="0" w:color="auto"/>
        <w:bottom w:val="none" w:sz="0" w:space="0" w:color="auto"/>
        <w:right w:val="none" w:sz="0" w:space="0" w:color="auto"/>
      </w:divBdr>
    </w:div>
    <w:div w:id="1307857367">
      <w:bodyDiv w:val="1"/>
      <w:marLeft w:val="0"/>
      <w:marRight w:val="0"/>
      <w:marTop w:val="0"/>
      <w:marBottom w:val="0"/>
      <w:divBdr>
        <w:top w:val="none" w:sz="0" w:space="0" w:color="auto"/>
        <w:left w:val="none" w:sz="0" w:space="0" w:color="auto"/>
        <w:bottom w:val="none" w:sz="0" w:space="0" w:color="auto"/>
        <w:right w:val="none" w:sz="0" w:space="0" w:color="auto"/>
      </w:divBdr>
      <w:divsChild>
        <w:div w:id="750078764">
          <w:marLeft w:val="0"/>
          <w:marRight w:val="0"/>
          <w:marTop w:val="0"/>
          <w:marBottom w:val="0"/>
          <w:divBdr>
            <w:top w:val="none" w:sz="0" w:space="0" w:color="auto"/>
            <w:left w:val="none" w:sz="0" w:space="0" w:color="auto"/>
            <w:bottom w:val="none" w:sz="0" w:space="0" w:color="auto"/>
            <w:right w:val="none" w:sz="0" w:space="0" w:color="auto"/>
          </w:divBdr>
        </w:div>
        <w:div w:id="45179152">
          <w:marLeft w:val="0"/>
          <w:marRight w:val="0"/>
          <w:marTop w:val="0"/>
          <w:marBottom w:val="0"/>
          <w:divBdr>
            <w:top w:val="none" w:sz="0" w:space="0" w:color="auto"/>
            <w:left w:val="none" w:sz="0" w:space="0" w:color="auto"/>
            <w:bottom w:val="none" w:sz="0" w:space="0" w:color="auto"/>
            <w:right w:val="none" w:sz="0" w:space="0" w:color="auto"/>
          </w:divBdr>
        </w:div>
        <w:div w:id="1335106037">
          <w:marLeft w:val="0"/>
          <w:marRight w:val="0"/>
          <w:marTop w:val="0"/>
          <w:marBottom w:val="0"/>
          <w:divBdr>
            <w:top w:val="none" w:sz="0" w:space="0" w:color="auto"/>
            <w:left w:val="none" w:sz="0" w:space="0" w:color="auto"/>
            <w:bottom w:val="none" w:sz="0" w:space="0" w:color="auto"/>
            <w:right w:val="none" w:sz="0" w:space="0" w:color="auto"/>
          </w:divBdr>
        </w:div>
        <w:div w:id="1380057928">
          <w:marLeft w:val="0"/>
          <w:marRight w:val="0"/>
          <w:marTop w:val="0"/>
          <w:marBottom w:val="0"/>
          <w:divBdr>
            <w:top w:val="none" w:sz="0" w:space="0" w:color="auto"/>
            <w:left w:val="none" w:sz="0" w:space="0" w:color="auto"/>
            <w:bottom w:val="none" w:sz="0" w:space="0" w:color="auto"/>
            <w:right w:val="none" w:sz="0" w:space="0" w:color="auto"/>
          </w:divBdr>
        </w:div>
        <w:div w:id="1804538356">
          <w:marLeft w:val="0"/>
          <w:marRight w:val="0"/>
          <w:marTop w:val="0"/>
          <w:marBottom w:val="0"/>
          <w:divBdr>
            <w:top w:val="none" w:sz="0" w:space="0" w:color="auto"/>
            <w:left w:val="none" w:sz="0" w:space="0" w:color="auto"/>
            <w:bottom w:val="none" w:sz="0" w:space="0" w:color="auto"/>
            <w:right w:val="none" w:sz="0" w:space="0" w:color="auto"/>
          </w:divBdr>
        </w:div>
        <w:div w:id="1515195121">
          <w:marLeft w:val="0"/>
          <w:marRight w:val="0"/>
          <w:marTop w:val="0"/>
          <w:marBottom w:val="0"/>
          <w:divBdr>
            <w:top w:val="none" w:sz="0" w:space="0" w:color="auto"/>
            <w:left w:val="none" w:sz="0" w:space="0" w:color="auto"/>
            <w:bottom w:val="none" w:sz="0" w:space="0" w:color="auto"/>
            <w:right w:val="none" w:sz="0" w:space="0" w:color="auto"/>
          </w:divBdr>
        </w:div>
        <w:div w:id="1460879356">
          <w:marLeft w:val="0"/>
          <w:marRight w:val="0"/>
          <w:marTop w:val="0"/>
          <w:marBottom w:val="0"/>
          <w:divBdr>
            <w:top w:val="none" w:sz="0" w:space="0" w:color="auto"/>
            <w:left w:val="none" w:sz="0" w:space="0" w:color="auto"/>
            <w:bottom w:val="none" w:sz="0" w:space="0" w:color="auto"/>
            <w:right w:val="none" w:sz="0" w:space="0" w:color="auto"/>
          </w:divBdr>
        </w:div>
        <w:div w:id="1248928174">
          <w:marLeft w:val="0"/>
          <w:marRight w:val="0"/>
          <w:marTop w:val="0"/>
          <w:marBottom w:val="0"/>
          <w:divBdr>
            <w:top w:val="none" w:sz="0" w:space="0" w:color="auto"/>
            <w:left w:val="none" w:sz="0" w:space="0" w:color="auto"/>
            <w:bottom w:val="none" w:sz="0" w:space="0" w:color="auto"/>
            <w:right w:val="none" w:sz="0" w:space="0" w:color="auto"/>
          </w:divBdr>
        </w:div>
        <w:div w:id="435558289">
          <w:marLeft w:val="0"/>
          <w:marRight w:val="0"/>
          <w:marTop w:val="0"/>
          <w:marBottom w:val="0"/>
          <w:divBdr>
            <w:top w:val="none" w:sz="0" w:space="0" w:color="auto"/>
            <w:left w:val="none" w:sz="0" w:space="0" w:color="auto"/>
            <w:bottom w:val="none" w:sz="0" w:space="0" w:color="auto"/>
            <w:right w:val="none" w:sz="0" w:space="0" w:color="auto"/>
          </w:divBdr>
        </w:div>
        <w:div w:id="392435822">
          <w:marLeft w:val="0"/>
          <w:marRight w:val="0"/>
          <w:marTop w:val="0"/>
          <w:marBottom w:val="0"/>
          <w:divBdr>
            <w:top w:val="none" w:sz="0" w:space="0" w:color="auto"/>
            <w:left w:val="none" w:sz="0" w:space="0" w:color="auto"/>
            <w:bottom w:val="none" w:sz="0" w:space="0" w:color="auto"/>
            <w:right w:val="none" w:sz="0" w:space="0" w:color="auto"/>
          </w:divBdr>
        </w:div>
        <w:div w:id="814956539">
          <w:marLeft w:val="0"/>
          <w:marRight w:val="0"/>
          <w:marTop w:val="0"/>
          <w:marBottom w:val="0"/>
          <w:divBdr>
            <w:top w:val="none" w:sz="0" w:space="0" w:color="auto"/>
            <w:left w:val="none" w:sz="0" w:space="0" w:color="auto"/>
            <w:bottom w:val="none" w:sz="0" w:space="0" w:color="auto"/>
            <w:right w:val="none" w:sz="0" w:space="0" w:color="auto"/>
          </w:divBdr>
        </w:div>
        <w:div w:id="308942659">
          <w:marLeft w:val="0"/>
          <w:marRight w:val="0"/>
          <w:marTop w:val="0"/>
          <w:marBottom w:val="0"/>
          <w:divBdr>
            <w:top w:val="none" w:sz="0" w:space="0" w:color="auto"/>
            <w:left w:val="none" w:sz="0" w:space="0" w:color="auto"/>
            <w:bottom w:val="none" w:sz="0" w:space="0" w:color="auto"/>
            <w:right w:val="none" w:sz="0" w:space="0" w:color="auto"/>
          </w:divBdr>
        </w:div>
        <w:div w:id="1641613182">
          <w:marLeft w:val="0"/>
          <w:marRight w:val="0"/>
          <w:marTop w:val="0"/>
          <w:marBottom w:val="0"/>
          <w:divBdr>
            <w:top w:val="none" w:sz="0" w:space="0" w:color="auto"/>
            <w:left w:val="none" w:sz="0" w:space="0" w:color="auto"/>
            <w:bottom w:val="none" w:sz="0" w:space="0" w:color="auto"/>
            <w:right w:val="none" w:sz="0" w:space="0" w:color="auto"/>
          </w:divBdr>
        </w:div>
        <w:div w:id="133302690">
          <w:marLeft w:val="0"/>
          <w:marRight w:val="0"/>
          <w:marTop w:val="0"/>
          <w:marBottom w:val="0"/>
          <w:divBdr>
            <w:top w:val="none" w:sz="0" w:space="0" w:color="auto"/>
            <w:left w:val="none" w:sz="0" w:space="0" w:color="auto"/>
            <w:bottom w:val="none" w:sz="0" w:space="0" w:color="auto"/>
            <w:right w:val="none" w:sz="0" w:space="0" w:color="auto"/>
          </w:divBdr>
        </w:div>
        <w:div w:id="126435634">
          <w:marLeft w:val="0"/>
          <w:marRight w:val="0"/>
          <w:marTop w:val="0"/>
          <w:marBottom w:val="0"/>
          <w:divBdr>
            <w:top w:val="none" w:sz="0" w:space="0" w:color="auto"/>
            <w:left w:val="none" w:sz="0" w:space="0" w:color="auto"/>
            <w:bottom w:val="none" w:sz="0" w:space="0" w:color="auto"/>
            <w:right w:val="none" w:sz="0" w:space="0" w:color="auto"/>
          </w:divBdr>
        </w:div>
        <w:div w:id="738095386">
          <w:marLeft w:val="0"/>
          <w:marRight w:val="0"/>
          <w:marTop w:val="0"/>
          <w:marBottom w:val="0"/>
          <w:divBdr>
            <w:top w:val="none" w:sz="0" w:space="0" w:color="auto"/>
            <w:left w:val="none" w:sz="0" w:space="0" w:color="auto"/>
            <w:bottom w:val="none" w:sz="0" w:space="0" w:color="auto"/>
            <w:right w:val="none" w:sz="0" w:space="0" w:color="auto"/>
          </w:divBdr>
        </w:div>
        <w:div w:id="739909434">
          <w:marLeft w:val="0"/>
          <w:marRight w:val="0"/>
          <w:marTop w:val="0"/>
          <w:marBottom w:val="0"/>
          <w:divBdr>
            <w:top w:val="none" w:sz="0" w:space="0" w:color="auto"/>
            <w:left w:val="none" w:sz="0" w:space="0" w:color="auto"/>
            <w:bottom w:val="none" w:sz="0" w:space="0" w:color="auto"/>
            <w:right w:val="none" w:sz="0" w:space="0" w:color="auto"/>
          </w:divBdr>
        </w:div>
        <w:div w:id="13849562">
          <w:marLeft w:val="0"/>
          <w:marRight w:val="0"/>
          <w:marTop w:val="0"/>
          <w:marBottom w:val="0"/>
          <w:divBdr>
            <w:top w:val="none" w:sz="0" w:space="0" w:color="auto"/>
            <w:left w:val="none" w:sz="0" w:space="0" w:color="auto"/>
            <w:bottom w:val="none" w:sz="0" w:space="0" w:color="auto"/>
            <w:right w:val="none" w:sz="0" w:space="0" w:color="auto"/>
          </w:divBdr>
        </w:div>
        <w:div w:id="2125146153">
          <w:marLeft w:val="0"/>
          <w:marRight w:val="0"/>
          <w:marTop w:val="0"/>
          <w:marBottom w:val="0"/>
          <w:divBdr>
            <w:top w:val="none" w:sz="0" w:space="0" w:color="auto"/>
            <w:left w:val="none" w:sz="0" w:space="0" w:color="auto"/>
            <w:bottom w:val="none" w:sz="0" w:space="0" w:color="auto"/>
            <w:right w:val="none" w:sz="0" w:space="0" w:color="auto"/>
          </w:divBdr>
        </w:div>
        <w:div w:id="942804847">
          <w:marLeft w:val="0"/>
          <w:marRight w:val="0"/>
          <w:marTop w:val="0"/>
          <w:marBottom w:val="0"/>
          <w:divBdr>
            <w:top w:val="none" w:sz="0" w:space="0" w:color="auto"/>
            <w:left w:val="none" w:sz="0" w:space="0" w:color="auto"/>
            <w:bottom w:val="none" w:sz="0" w:space="0" w:color="auto"/>
            <w:right w:val="none" w:sz="0" w:space="0" w:color="auto"/>
          </w:divBdr>
        </w:div>
        <w:div w:id="789974291">
          <w:marLeft w:val="0"/>
          <w:marRight w:val="0"/>
          <w:marTop w:val="0"/>
          <w:marBottom w:val="0"/>
          <w:divBdr>
            <w:top w:val="none" w:sz="0" w:space="0" w:color="auto"/>
            <w:left w:val="none" w:sz="0" w:space="0" w:color="auto"/>
            <w:bottom w:val="none" w:sz="0" w:space="0" w:color="auto"/>
            <w:right w:val="none" w:sz="0" w:space="0" w:color="auto"/>
          </w:divBdr>
        </w:div>
        <w:div w:id="487139742">
          <w:marLeft w:val="0"/>
          <w:marRight w:val="0"/>
          <w:marTop w:val="0"/>
          <w:marBottom w:val="0"/>
          <w:divBdr>
            <w:top w:val="none" w:sz="0" w:space="0" w:color="auto"/>
            <w:left w:val="none" w:sz="0" w:space="0" w:color="auto"/>
            <w:bottom w:val="none" w:sz="0" w:space="0" w:color="auto"/>
            <w:right w:val="none" w:sz="0" w:space="0" w:color="auto"/>
          </w:divBdr>
        </w:div>
        <w:div w:id="795149579">
          <w:marLeft w:val="0"/>
          <w:marRight w:val="0"/>
          <w:marTop w:val="0"/>
          <w:marBottom w:val="0"/>
          <w:divBdr>
            <w:top w:val="none" w:sz="0" w:space="0" w:color="auto"/>
            <w:left w:val="none" w:sz="0" w:space="0" w:color="auto"/>
            <w:bottom w:val="none" w:sz="0" w:space="0" w:color="auto"/>
            <w:right w:val="none" w:sz="0" w:space="0" w:color="auto"/>
          </w:divBdr>
        </w:div>
        <w:div w:id="2105375579">
          <w:marLeft w:val="0"/>
          <w:marRight w:val="0"/>
          <w:marTop w:val="0"/>
          <w:marBottom w:val="0"/>
          <w:divBdr>
            <w:top w:val="none" w:sz="0" w:space="0" w:color="auto"/>
            <w:left w:val="none" w:sz="0" w:space="0" w:color="auto"/>
            <w:bottom w:val="none" w:sz="0" w:space="0" w:color="auto"/>
            <w:right w:val="none" w:sz="0" w:space="0" w:color="auto"/>
          </w:divBdr>
        </w:div>
        <w:div w:id="2043822368">
          <w:marLeft w:val="0"/>
          <w:marRight w:val="0"/>
          <w:marTop w:val="0"/>
          <w:marBottom w:val="0"/>
          <w:divBdr>
            <w:top w:val="none" w:sz="0" w:space="0" w:color="auto"/>
            <w:left w:val="none" w:sz="0" w:space="0" w:color="auto"/>
            <w:bottom w:val="none" w:sz="0" w:space="0" w:color="auto"/>
            <w:right w:val="none" w:sz="0" w:space="0" w:color="auto"/>
          </w:divBdr>
        </w:div>
        <w:div w:id="1996453931">
          <w:marLeft w:val="0"/>
          <w:marRight w:val="0"/>
          <w:marTop w:val="0"/>
          <w:marBottom w:val="0"/>
          <w:divBdr>
            <w:top w:val="none" w:sz="0" w:space="0" w:color="auto"/>
            <w:left w:val="none" w:sz="0" w:space="0" w:color="auto"/>
            <w:bottom w:val="none" w:sz="0" w:space="0" w:color="auto"/>
            <w:right w:val="none" w:sz="0" w:space="0" w:color="auto"/>
          </w:divBdr>
        </w:div>
        <w:div w:id="1215461020">
          <w:marLeft w:val="0"/>
          <w:marRight w:val="0"/>
          <w:marTop w:val="0"/>
          <w:marBottom w:val="0"/>
          <w:divBdr>
            <w:top w:val="none" w:sz="0" w:space="0" w:color="auto"/>
            <w:left w:val="none" w:sz="0" w:space="0" w:color="auto"/>
            <w:bottom w:val="none" w:sz="0" w:space="0" w:color="auto"/>
            <w:right w:val="none" w:sz="0" w:space="0" w:color="auto"/>
          </w:divBdr>
        </w:div>
        <w:div w:id="1564365558">
          <w:marLeft w:val="0"/>
          <w:marRight w:val="0"/>
          <w:marTop w:val="0"/>
          <w:marBottom w:val="0"/>
          <w:divBdr>
            <w:top w:val="none" w:sz="0" w:space="0" w:color="auto"/>
            <w:left w:val="none" w:sz="0" w:space="0" w:color="auto"/>
            <w:bottom w:val="none" w:sz="0" w:space="0" w:color="auto"/>
            <w:right w:val="none" w:sz="0" w:space="0" w:color="auto"/>
          </w:divBdr>
        </w:div>
        <w:div w:id="1422877471">
          <w:marLeft w:val="0"/>
          <w:marRight w:val="0"/>
          <w:marTop w:val="0"/>
          <w:marBottom w:val="0"/>
          <w:divBdr>
            <w:top w:val="none" w:sz="0" w:space="0" w:color="auto"/>
            <w:left w:val="none" w:sz="0" w:space="0" w:color="auto"/>
            <w:bottom w:val="none" w:sz="0" w:space="0" w:color="auto"/>
            <w:right w:val="none" w:sz="0" w:space="0" w:color="auto"/>
          </w:divBdr>
        </w:div>
        <w:div w:id="878591852">
          <w:marLeft w:val="0"/>
          <w:marRight w:val="0"/>
          <w:marTop w:val="0"/>
          <w:marBottom w:val="0"/>
          <w:divBdr>
            <w:top w:val="none" w:sz="0" w:space="0" w:color="auto"/>
            <w:left w:val="none" w:sz="0" w:space="0" w:color="auto"/>
            <w:bottom w:val="none" w:sz="0" w:space="0" w:color="auto"/>
            <w:right w:val="none" w:sz="0" w:space="0" w:color="auto"/>
          </w:divBdr>
        </w:div>
        <w:div w:id="752439202">
          <w:marLeft w:val="0"/>
          <w:marRight w:val="0"/>
          <w:marTop w:val="0"/>
          <w:marBottom w:val="0"/>
          <w:divBdr>
            <w:top w:val="none" w:sz="0" w:space="0" w:color="auto"/>
            <w:left w:val="none" w:sz="0" w:space="0" w:color="auto"/>
            <w:bottom w:val="none" w:sz="0" w:space="0" w:color="auto"/>
            <w:right w:val="none" w:sz="0" w:space="0" w:color="auto"/>
          </w:divBdr>
        </w:div>
        <w:div w:id="492917626">
          <w:marLeft w:val="0"/>
          <w:marRight w:val="0"/>
          <w:marTop w:val="0"/>
          <w:marBottom w:val="0"/>
          <w:divBdr>
            <w:top w:val="none" w:sz="0" w:space="0" w:color="auto"/>
            <w:left w:val="none" w:sz="0" w:space="0" w:color="auto"/>
            <w:bottom w:val="none" w:sz="0" w:space="0" w:color="auto"/>
            <w:right w:val="none" w:sz="0" w:space="0" w:color="auto"/>
          </w:divBdr>
        </w:div>
        <w:div w:id="83848444">
          <w:marLeft w:val="0"/>
          <w:marRight w:val="0"/>
          <w:marTop w:val="0"/>
          <w:marBottom w:val="0"/>
          <w:divBdr>
            <w:top w:val="none" w:sz="0" w:space="0" w:color="auto"/>
            <w:left w:val="none" w:sz="0" w:space="0" w:color="auto"/>
            <w:bottom w:val="none" w:sz="0" w:space="0" w:color="auto"/>
            <w:right w:val="none" w:sz="0" w:space="0" w:color="auto"/>
          </w:divBdr>
        </w:div>
        <w:div w:id="407265770">
          <w:marLeft w:val="0"/>
          <w:marRight w:val="0"/>
          <w:marTop w:val="0"/>
          <w:marBottom w:val="0"/>
          <w:divBdr>
            <w:top w:val="none" w:sz="0" w:space="0" w:color="auto"/>
            <w:left w:val="none" w:sz="0" w:space="0" w:color="auto"/>
            <w:bottom w:val="none" w:sz="0" w:space="0" w:color="auto"/>
            <w:right w:val="none" w:sz="0" w:space="0" w:color="auto"/>
          </w:divBdr>
        </w:div>
        <w:div w:id="46727437">
          <w:marLeft w:val="0"/>
          <w:marRight w:val="0"/>
          <w:marTop w:val="0"/>
          <w:marBottom w:val="0"/>
          <w:divBdr>
            <w:top w:val="none" w:sz="0" w:space="0" w:color="auto"/>
            <w:left w:val="none" w:sz="0" w:space="0" w:color="auto"/>
            <w:bottom w:val="none" w:sz="0" w:space="0" w:color="auto"/>
            <w:right w:val="none" w:sz="0" w:space="0" w:color="auto"/>
          </w:divBdr>
        </w:div>
      </w:divsChild>
    </w:div>
    <w:div w:id="1338121678">
      <w:bodyDiv w:val="1"/>
      <w:marLeft w:val="0"/>
      <w:marRight w:val="0"/>
      <w:marTop w:val="0"/>
      <w:marBottom w:val="0"/>
      <w:divBdr>
        <w:top w:val="none" w:sz="0" w:space="0" w:color="auto"/>
        <w:left w:val="none" w:sz="0" w:space="0" w:color="auto"/>
        <w:bottom w:val="none" w:sz="0" w:space="0" w:color="auto"/>
        <w:right w:val="none" w:sz="0" w:space="0" w:color="auto"/>
      </w:divBdr>
    </w:div>
    <w:div w:id="1428885956">
      <w:bodyDiv w:val="1"/>
      <w:marLeft w:val="0"/>
      <w:marRight w:val="0"/>
      <w:marTop w:val="0"/>
      <w:marBottom w:val="0"/>
      <w:divBdr>
        <w:top w:val="none" w:sz="0" w:space="0" w:color="auto"/>
        <w:left w:val="none" w:sz="0" w:space="0" w:color="auto"/>
        <w:bottom w:val="none" w:sz="0" w:space="0" w:color="auto"/>
        <w:right w:val="none" w:sz="0" w:space="0" w:color="auto"/>
      </w:divBdr>
    </w:div>
    <w:div w:id="1487555988">
      <w:bodyDiv w:val="1"/>
      <w:marLeft w:val="0"/>
      <w:marRight w:val="0"/>
      <w:marTop w:val="0"/>
      <w:marBottom w:val="0"/>
      <w:divBdr>
        <w:top w:val="none" w:sz="0" w:space="0" w:color="auto"/>
        <w:left w:val="none" w:sz="0" w:space="0" w:color="auto"/>
        <w:bottom w:val="none" w:sz="0" w:space="0" w:color="auto"/>
        <w:right w:val="none" w:sz="0" w:space="0" w:color="auto"/>
      </w:divBdr>
    </w:div>
    <w:div w:id="1511287030">
      <w:bodyDiv w:val="1"/>
      <w:marLeft w:val="0"/>
      <w:marRight w:val="0"/>
      <w:marTop w:val="0"/>
      <w:marBottom w:val="0"/>
      <w:divBdr>
        <w:top w:val="none" w:sz="0" w:space="0" w:color="auto"/>
        <w:left w:val="none" w:sz="0" w:space="0" w:color="auto"/>
        <w:bottom w:val="none" w:sz="0" w:space="0" w:color="auto"/>
        <w:right w:val="none" w:sz="0" w:space="0" w:color="auto"/>
      </w:divBdr>
      <w:divsChild>
        <w:div w:id="1733655640">
          <w:marLeft w:val="0"/>
          <w:marRight w:val="0"/>
          <w:marTop w:val="0"/>
          <w:marBottom w:val="0"/>
          <w:divBdr>
            <w:top w:val="none" w:sz="0" w:space="0" w:color="auto"/>
            <w:left w:val="none" w:sz="0" w:space="0" w:color="auto"/>
            <w:bottom w:val="none" w:sz="0" w:space="0" w:color="auto"/>
            <w:right w:val="none" w:sz="0" w:space="0" w:color="auto"/>
          </w:divBdr>
        </w:div>
        <w:div w:id="2036493130">
          <w:marLeft w:val="0"/>
          <w:marRight w:val="0"/>
          <w:marTop w:val="0"/>
          <w:marBottom w:val="0"/>
          <w:divBdr>
            <w:top w:val="none" w:sz="0" w:space="0" w:color="auto"/>
            <w:left w:val="none" w:sz="0" w:space="0" w:color="auto"/>
            <w:bottom w:val="none" w:sz="0" w:space="0" w:color="auto"/>
            <w:right w:val="none" w:sz="0" w:space="0" w:color="auto"/>
          </w:divBdr>
        </w:div>
        <w:div w:id="569661640">
          <w:marLeft w:val="0"/>
          <w:marRight w:val="0"/>
          <w:marTop w:val="0"/>
          <w:marBottom w:val="0"/>
          <w:divBdr>
            <w:top w:val="none" w:sz="0" w:space="0" w:color="auto"/>
            <w:left w:val="none" w:sz="0" w:space="0" w:color="auto"/>
            <w:bottom w:val="none" w:sz="0" w:space="0" w:color="auto"/>
            <w:right w:val="none" w:sz="0" w:space="0" w:color="auto"/>
          </w:divBdr>
        </w:div>
        <w:div w:id="381681882">
          <w:marLeft w:val="0"/>
          <w:marRight w:val="0"/>
          <w:marTop w:val="0"/>
          <w:marBottom w:val="0"/>
          <w:divBdr>
            <w:top w:val="none" w:sz="0" w:space="0" w:color="auto"/>
            <w:left w:val="none" w:sz="0" w:space="0" w:color="auto"/>
            <w:bottom w:val="none" w:sz="0" w:space="0" w:color="auto"/>
            <w:right w:val="none" w:sz="0" w:space="0" w:color="auto"/>
          </w:divBdr>
        </w:div>
        <w:div w:id="1060859767">
          <w:marLeft w:val="0"/>
          <w:marRight w:val="0"/>
          <w:marTop w:val="0"/>
          <w:marBottom w:val="0"/>
          <w:divBdr>
            <w:top w:val="none" w:sz="0" w:space="0" w:color="auto"/>
            <w:left w:val="none" w:sz="0" w:space="0" w:color="auto"/>
            <w:bottom w:val="none" w:sz="0" w:space="0" w:color="auto"/>
            <w:right w:val="none" w:sz="0" w:space="0" w:color="auto"/>
          </w:divBdr>
        </w:div>
        <w:div w:id="1261715466">
          <w:marLeft w:val="0"/>
          <w:marRight w:val="0"/>
          <w:marTop w:val="0"/>
          <w:marBottom w:val="0"/>
          <w:divBdr>
            <w:top w:val="none" w:sz="0" w:space="0" w:color="auto"/>
            <w:left w:val="none" w:sz="0" w:space="0" w:color="auto"/>
            <w:bottom w:val="none" w:sz="0" w:space="0" w:color="auto"/>
            <w:right w:val="none" w:sz="0" w:space="0" w:color="auto"/>
          </w:divBdr>
        </w:div>
        <w:div w:id="1248227562">
          <w:marLeft w:val="0"/>
          <w:marRight w:val="0"/>
          <w:marTop w:val="0"/>
          <w:marBottom w:val="0"/>
          <w:divBdr>
            <w:top w:val="none" w:sz="0" w:space="0" w:color="auto"/>
            <w:left w:val="none" w:sz="0" w:space="0" w:color="auto"/>
            <w:bottom w:val="none" w:sz="0" w:space="0" w:color="auto"/>
            <w:right w:val="none" w:sz="0" w:space="0" w:color="auto"/>
          </w:divBdr>
        </w:div>
        <w:div w:id="1535654307">
          <w:marLeft w:val="0"/>
          <w:marRight w:val="0"/>
          <w:marTop w:val="0"/>
          <w:marBottom w:val="0"/>
          <w:divBdr>
            <w:top w:val="none" w:sz="0" w:space="0" w:color="auto"/>
            <w:left w:val="none" w:sz="0" w:space="0" w:color="auto"/>
            <w:bottom w:val="none" w:sz="0" w:space="0" w:color="auto"/>
            <w:right w:val="none" w:sz="0" w:space="0" w:color="auto"/>
          </w:divBdr>
        </w:div>
        <w:div w:id="976102986">
          <w:marLeft w:val="0"/>
          <w:marRight w:val="0"/>
          <w:marTop w:val="0"/>
          <w:marBottom w:val="0"/>
          <w:divBdr>
            <w:top w:val="none" w:sz="0" w:space="0" w:color="auto"/>
            <w:left w:val="none" w:sz="0" w:space="0" w:color="auto"/>
            <w:bottom w:val="none" w:sz="0" w:space="0" w:color="auto"/>
            <w:right w:val="none" w:sz="0" w:space="0" w:color="auto"/>
          </w:divBdr>
        </w:div>
        <w:div w:id="1728450027">
          <w:marLeft w:val="0"/>
          <w:marRight w:val="0"/>
          <w:marTop w:val="0"/>
          <w:marBottom w:val="0"/>
          <w:divBdr>
            <w:top w:val="none" w:sz="0" w:space="0" w:color="auto"/>
            <w:left w:val="none" w:sz="0" w:space="0" w:color="auto"/>
            <w:bottom w:val="none" w:sz="0" w:space="0" w:color="auto"/>
            <w:right w:val="none" w:sz="0" w:space="0" w:color="auto"/>
          </w:divBdr>
        </w:div>
        <w:div w:id="2110195207">
          <w:marLeft w:val="0"/>
          <w:marRight w:val="0"/>
          <w:marTop w:val="0"/>
          <w:marBottom w:val="0"/>
          <w:divBdr>
            <w:top w:val="none" w:sz="0" w:space="0" w:color="auto"/>
            <w:left w:val="none" w:sz="0" w:space="0" w:color="auto"/>
            <w:bottom w:val="none" w:sz="0" w:space="0" w:color="auto"/>
            <w:right w:val="none" w:sz="0" w:space="0" w:color="auto"/>
          </w:divBdr>
        </w:div>
        <w:div w:id="1432239681">
          <w:marLeft w:val="0"/>
          <w:marRight w:val="0"/>
          <w:marTop w:val="0"/>
          <w:marBottom w:val="0"/>
          <w:divBdr>
            <w:top w:val="none" w:sz="0" w:space="0" w:color="auto"/>
            <w:left w:val="none" w:sz="0" w:space="0" w:color="auto"/>
            <w:bottom w:val="none" w:sz="0" w:space="0" w:color="auto"/>
            <w:right w:val="none" w:sz="0" w:space="0" w:color="auto"/>
          </w:divBdr>
        </w:div>
        <w:div w:id="1580754907">
          <w:marLeft w:val="0"/>
          <w:marRight w:val="0"/>
          <w:marTop w:val="0"/>
          <w:marBottom w:val="0"/>
          <w:divBdr>
            <w:top w:val="none" w:sz="0" w:space="0" w:color="auto"/>
            <w:left w:val="none" w:sz="0" w:space="0" w:color="auto"/>
            <w:bottom w:val="none" w:sz="0" w:space="0" w:color="auto"/>
            <w:right w:val="none" w:sz="0" w:space="0" w:color="auto"/>
          </w:divBdr>
        </w:div>
        <w:div w:id="1718315768">
          <w:marLeft w:val="0"/>
          <w:marRight w:val="0"/>
          <w:marTop w:val="0"/>
          <w:marBottom w:val="0"/>
          <w:divBdr>
            <w:top w:val="none" w:sz="0" w:space="0" w:color="auto"/>
            <w:left w:val="none" w:sz="0" w:space="0" w:color="auto"/>
            <w:bottom w:val="none" w:sz="0" w:space="0" w:color="auto"/>
            <w:right w:val="none" w:sz="0" w:space="0" w:color="auto"/>
          </w:divBdr>
        </w:div>
        <w:div w:id="1546217875">
          <w:marLeft w:val="0"/>
          <w:marRight w:val="0"/>
          <w:marTop w:val="0"/>
          <w:marBottom w:val="0"/>
          <w:divBdr>
            <w:top w:val="none" w:sz="0" w:space="0" w:color="auto"/>
            <w:left w:val="none" w:sz="0" w:space="0" w:color="auto"/>
            <w:bottom w:val="none" w:sz="0" w:space="0" w:color="auto"/>
            <w:right w:val="none" w:sz="0" w:space="0" w:color="auto"/>
          </w:divBdr>
        </w:div>
      </w:divsChild>
    </w:div>
    <w:div w:id="1529026152">
      <w:bodyDiv w:val="1"/>
      <w:marLeft w:val="0"/>
      <w:marRight w:val="0"/>
      <w:marTop w:val="0"/>
      <w:marBottom w:val="0"/>
      <w:divBdr>
        <w:top w:val="none" w:sz="0" w:space="0" w:color="auto"/>
        <w:left w:val="none" w:sz="0" w:space="0" w:color="auto"/>
        <w:bottom w:val="none" w:sz="0" w:space="0" w:color="auto"/>
        <w:right w:val="none" w:sz="0" w:space="0" w:color="auto"/>
      </w:divBdr>
    </w:div>
    <w:div w:id="1551915449">
      <w:bodyDiv w:val="1"/>
      <w:marLeft w:val="0"/>
      <w:marRight w:val="0"/>
      <w:marTop w:val="0"/>
      <w:marBottom w:val="0"/>
      <w:divBdr>
        <w:top w:val="none" w:sz="0" w:space="0" w:color="auto"/>
        <w:left w:val="none" w:sz="0" w:space="0" w:color="auto"/>
        <w:bottom w:val="none" w:sz="0" w:space="0" w:color="auto"/>
        <w:right w:val="none" w:sz="0" w:space="0" w:color="auto"/>
      </w:divBdr>
    </w:div>
    <w:div w:id="1579512424">
      <w:bodyDiv w:val="1"/>
      <w:marLeft w:val="0"/>
      <w:marRight w:val="0"/>
      <w:marTop w:val="0"/>
      <w:marBottom w:val="0"/>
      <w:divBdr>
        <w:top w:val="none" w:sz="0" w:space="0" w:color="auto"/>
        <w:left w:val="none" w:sz="0" w:space="0" w:color="auto"/>
        <w:bottom w:val="none" w:sz="0" w:space="0" w:color="auto"/>
        <w:right w:val="none" w:sz="0" w:space="0" w:color="auto"/>
      </w:divBdr>
    </w:div>
    <w:div w:id="1581670912">
      <w:bodyDiv w:val="1"/>
      <w:marLeft w:val="0"/>
      <w:marRight w:val="0"/>
      <w:marTop w:val="0"/>
      <w:marBottom w:val="0"/>
      <w:divBdr>
        <w:top w:val="none" w:sz="0" w:space="0" w:color="auto"/>
        <w:left w:val="none" w:sz="0" w:space="0" w:color="auto"/>
        <w:bottom w:val="none" w:sz="0" w:space="0" w:color="auto"/>
        <w:right w:val="none" w:sz="0" w:space="0" w:color="auto"/>
      </w:divBdr>
    </w:div>
    <w:div w:id="1635788003">
      <w:bodyDiv w:val="1"/>
      <w:marLeft w:val="0"/>
      <w:marRight w:val="0"/>
      <w:marTop w:val="0"/>
      <w:marBottom w:val="0"/>
      <w:divBdr>
        <w:top w:val="none" w:sz="0" w:space="0" w:color="auto"/>
        <w:left w:val="none" w:sz="0" w:space="0" w:color="auto"/>
        <w:bottom w:val="none" w:sz="0" w:space="0" w:color="auto"/>
        <w:right w:val="none" w:sz="0" w:space="0" w:color="auto"/>
      </w:divBdr>
      <w:divsChild>
        <w:div w:id="1190799876">
          <w:marLeft w:val="0"/>
          <w:marRight w:val="0"/>
          <w:marTop w:val="0"/>
          <w:marBottom w:val="0"/>
          <w:divBdr>
            <w:top w:val="none" w:sz="0" w:space="0" w:color="auto"/>
            <w:left w:val="none" w:sz="0" w:space="0" w:color="auto"/>
            <w:bottom w:val="none" w:sz="0" w:space="0" w:color="auto"/>
            <w:right w:val="none" w:sz="0" w:space="0" w:color="auto"/>
          </w:divBdr>
        </w:div>
        <w:div w:id="1946379624">
          <w:marLeft w:val="0"/>
          <w:marRight w:val="0"/>
          <w:marTop w:val="0"/>
          <w:marBottom w:val="0"/>
          <w:divBdr>
            <w:top w:val="none" w:sz="0" w:space="0" w:color="auto"/>
            <w:left w:val="none" w:sz="0" w:space="0" w:color="auto"/>
            <w:bottom w:val="none" w:sz="0" w:space="0" w:color="auto"/>
            <w:right w:val="none" w:sz="0" w:space="0" w:color="auto"/>
          </w:divBdr>
        </w:div>
      </w:divsChild>
    </w:div>
    <w:div w:id="1675064924">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798178828">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860385747">
      <w:bodyDiv w:val="1"/>
      <w:marLeft w:val="0"/>
      <w:marRight w:val="0"/>
      <w:marTop w:val="0"/>
      <w:marBottom w:val="0"/>
      <w:divBdr>
        <w:top w:val="none" w:sz="0" w:space="0" w:color="auto"/>
        <w:left w:val="none" w:sz="0" w:space="0" w:color="auto"/>
        <w:bottom w:val="none" w:sz="0" w:space="0" w:color="auto"/>
        <w:right w:val="none" w:sz="0" w:space="0" w:color="auto"/>
      </w:divBdr>
    </w:div>
    <w:div w:id="2040278074">
      <w:bodyDiv w:val="1"/>
      <w:marLeft w:val="0"/>
      <w:marRight w:val="0"/>
      <w:marTop w:val="0"/>
      <w:marBottom w:val="0"/>
      <w:divBdr>
        <w:top w:val="none" w:sz="0" w:space="0" w:color="auto"/>
        <w:left w:val="none" w:sz="0" w:space="0" w:color="auto"/>
        <w:bottom w:val="none" w:sz="0" w:space="0" w:color="auto"/>
        <w:right w:val="none" w:sz="0" w:space="0" w:color="auto"/>
      </w:divBdr>
      <w:divsChild>
        <w:div w:id="650673770">
          <w:marLeft w:val="0"/>
          <w:marRight w:val="0"/>
          <w:marTop w:val="0"/>
          <w:marBottom w:val="0"/>
          <w:divBdr>
            <w:top w:val="none" w:sz="0" w:space="0" w:color="auto"/>
            <w:left w:val="none" w:sz="0" w:space="0" w:color="auto"/>
            <w:bottom w:val="none" w:sz="0" w:space="0" w:color="auto"/>
            <w:right w:val="none" w:sz="0" w:space="0" w:color="auto"/>
          </w:divBdr>
        </w:div>
        <w:div w:id="1278949875">
          <w:marLeft w:val="0"/>
          <w:marRight w:val="0"/>
          <w:marTop w:val="0"/>
          <w:marBottom w:val="0"/>
          <w:divBdr>
            <w:top w:val="none" w:sz="0" w:space="0" w:color="auto"/>
            <w:left w:val="none" w:sz="0" w:space="0" w:color="auto"/>
            <w:bottom w:val="none" w:sz="0" w:space="0" w:color="auto"/>
            <w:right w:val="none" w:sz="0" w:space="0" w:color="auto"/>
          </w:divBdr>
        </w:div>
        <w:div w:id="864516758">
          <w:marLeft w:val="0"/>
          <w:marRight w:val="0"/>
          <w:marTop w:val="0"/>
          <w:marBottom w:val="0"/>
          <w:divBdr>
            <w:top w:val="none" w:sz="0" w:space="0" w:color="auto"/>
            <w:left w:val="none" w:sz="0" w:space="0" w:color="auto"/>
            <w:bottom w:val="none" w:sz="0" w:space="0" w:color="auto"/>
            <w:right w:val="none" w:sz="0" w:space="0" w:color="auto"/>
          </w:divBdr>
        </w:div>
        <w:div w:id="148790956">
          <w:marLeft w:val="0"/>
          <w:marRight w:val="0"/>
          <w:marTop w:val="0"/>
          <w:marBottom w:val="0"/>
          <w:divBdr>
            <w:top w:val="none" w:sz="0" w:space="0" w:color="auto"/>
            <w:left w:val="none" w:sz="0" w:space="0" w:color="auto"/>
            <w:bottom w:val="none" w:sz="0" w:space="0" w:color="auto"/>
            <w:right w:val="none" w:sz="0" w:space="0" w:color="auto"/>
          </w:divBdr>
        </w:div>
        <w:div w:id="440611310">
          <w:marLeft w:val="0"/>
          <w:marRight w:val="0"/>
          <w:marTop w:val="0"/>
          <w:marBottom w:val="0"/>
          <w:divBdr>
            <w:top w:val="none" w:sz="0" w:space="0" w:color="auto"/>
            <w:left w:val="none" w:sz="0" w:space="0" w:color="auto"/>
            <w:bottom w:val="none" w:sz="0" w:space="0" w:color="auto"/>
            <w:right w:val="none" w:sz="0" w:space="0" w:color="auto"/>
          </w:divBdr>
        </w:div>
        <w:div w:id="389302818">
          <w:marLeft w:val="0"/>
          <w:marRight w:val="0"/>
          <w:marTop w:val="0"/>
          <w:marBottom w:val="0"/>
          <w:divBdr>
            <w:top w:val="none" w:sz="0" w:space="0" w:color="auto"/>
            <w:left w:val="none" w:sz="0" w:space="0" w:color="auto"/>
            <w:bottom w:val="none" w:sz="0" w:space="0" w:color="auto"/>
            <w:right w:val="none" w:sz="0" w:space="0" w:color="auto"/>
          </w:divBdr>
        </w:div>
        <w:div w:id="458114003">
          <w:marLeft w:val="0"/>
          <w:marRight w:val="0"/>
          <w:marTop w:val="0"/>
          <w:marBottom w:val="0"/>
          <w:divBdr>
            <w:top w:val="none" w:sz="0" w:space="0" w:color="auto"/>
            <w:left w:val="none" w:sz="0" w:space="0" w:color="auto"/>
            <w:bottom w:val="none" w:sz="0" w:space="0" w:color="auto"/>
            <w:right w:val="none" w:sz="0" w:space="0" w:color="auto"/>
          </w:divBdr>
        </w:div>
        <w:div w:id="534192785">
          <w:marLeft w:val="0"/>
          <w:marRight w:val="0"/>
          <w:marTop w:val="0"/>
          <w:marBottom w:val="0"/>
          <w:divBdr>
            <w:top w:val="none" w:sz="0" w:space="0" w:color="auto"/>
            <w:left w:val="none" w:sz="0" w:space="0" w:color="auto"/>
            <w:bottom w:val="none" w:sz="0" w:space="0" w:color="auto"/>
            <w:right w:val="none" w:sz="0" w:space="0" w:color="auto"/>
          </w:divBdr>
        </w:div>
        <w:div w:id="927889323">
          <w:marLeft w:val="0"/>
          <w:marRight w:val="0"/>
          <w:marTop w:val="0"/>
          <w:marBottom w:val="0"/>
          <w:divBdr>
            <w:top w:val="none" w:sz="0" w:space="0" w:color="auto"/>
            <w:left w:val="none" w:sz="0" w:space="0" w:color="auto"/>
            <w:bottom w:val="none" w:sz="0" w:space="0" w:color="auto"/>
            <w:right w:val="none" w:sz="0" w:space="0" w:color="auto"/>
          </w:divBdr>
        </w:div>
      </w:divsChild>
    </w:div>
    <w:div w:id="2050833148">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41867">
      <w:bodyDiv w:val="1"/>
      <w:marLeft w:val="0"/>
      <w:marRight w:val="0"/>
      <w:marTop w:val="0"/>
      <w:marBottom w:val="0"/>
      <w:divBdr>
        <w:top w:val="none" w:sz="0" w:space="0" w:color="auto"/>
        <w:left w:val="none" w:sz="0" w:space="0" w:color="auto"/>
        <w:bottom w:val="none" w:sz="0" w:space="0" w:color="auto"/>
        <w:right w:val="none" w:sz="0" w:space="0" w:color="auto"/>
      </w:divBdr>
      <w:divsChild>
        <w:div w:id="1714501561">
          <w:marLeft w:val="0"/>
          <w:marRight w:val="0"/>
          <w:marTop w:val="0"/>
          <w:marBottom w:val="0"/>
          <w:divBdr>
            <w:top w:val="none" w:sz="0" w:space="0" w:color="auto"/>
            <w:left w:val="none" w:sz="0" w:space="0" w:color="auto"/>
            <w:bottom w:val="none" w:sz="0" w:space="0" w:color="auto"/>
            <w:right w:val="none" w:sz="0" w:space="0" w:color="auto"/>
          </w:divBdr>
        </w:div>
        <w:div w:id="1577477690">
          <w:marLeft w:val="0"/>
          <w:marRight w:val="0"/>
          <w:marTop w:val="0"/>
          <w:marBottom w:val="0"/>
          <w:divBdr>
            <w:top w:val="none" w:sz="0" w:space="0" w:color="auto"/>
            <w:left w:val="none" w:sz="0" w:space="0" w:color="auto"/>
            <w:bottom w:val="none" w:sz="0" w:space="0" w:color="auto"/>
            <w:right w:val="none" w:sz="0" w:space="0" w:color="auto"/>
          </w:divBdr>
        </w:div>
        <w:div w:id="1441993565">
          <w:marLeft w:val="0"/>
          <w:marRight w:val="0"/>
          <w:marTop w:val="0"/>
          <w:marBottom w:val="0"/>
          <w:divBdr>
            <w:top w:val="none" w:sz="0" w:space="0" w:color="auto"/>
            <w:left w:val="none" w:sz="0" w:space="0" w:color="auto"/>
            <w:bottom w:val="none" w:sz="0" w:space="0" w:color="auto"/>
            <w:right w:val="none" w:sz="0" w:space="0" w:color="auto"/>
          </w:divBdr>
        </w:div>
        <w:div w:id="1957834300">
          <w:marLeft w:val="0"/>
          <w:marRight w:val="0"/>
          <w:marTop w:val="0"/>
          <w:marBottom w:val="0"/>
          <w:divBdr>
            <w:top w:val="none" w:sz="0" w:space="0" w:color="auto"/>
            <w:left w:val="none" w:sz="0" w:space="0" w:color="auto"/>
            <w:bottom w:val="none" w:sz="0" w:space="0" w:color="auto"/>
            <w:right w:val="none" w:sz="0" w:space="0" w:color="auto"/>
          </w:divBdr>
        </w:div>
        <w:div w:id="1365599542">
          <w:marLeft w:val="0"/>
          <w:marRight w:val="0"/>
          <w:marTop w:val="0"/>
          <w:marBottom w:val="0"/>
          <w:divBdr>
            <w:top w:val="none" w:sz="0" w:space="0" w:color="auto"/>
            <w:left w:val="none" w:sz="0" w:space="0" w:color="auto"/>
            <w:bottom w:val="none" w:sz="0" w:space="0" w:color="auto"/>
            <w:right w:val="none" w:sz="0" w:space="0" w:color="auto"/>
          </w:divBdr>
        </w:div>
        <w:div w:id="1757903558">
          <w:marLeft w:val="0"/>
          <w:marRight w:val="0"/>
          <w:marTop w:val="0"/>
          <w:marBottom w:val="0"/>
          <w:divBdr>
            <w:top w:val="none" w:sz="0" w:space="0" w:color="auto"/>
            <w:left w:val="none" w:sz="0" w:space="0" w:color="auto"/>
            <w:bottom w:val="none" w:sz="0" w:space="0" w:color="auto"/>
            <w:right w:val="none" w:sz="0" w:space="0" w:color="auto"/>
          </w:divBdr>
        </w:div>
        <w:div w:id="507445677">
          <w:marLeft w:val="0"/>
          <w:marRight w:val="0"/>
          <w:marTop w:val="0"/>
          <w:marBottom w:val="0"/>
          <w:divBdr>
            <w:top w:val="none" w:sz="0" w:space="0" w:color="auto"/>
            <w:left w:val="none" w:sz="0" w:space="0" w:color="auto"/>
            <w:bottom w:val="none" w:sz="0" w:space="0" w:color="auto"/>
            <w:right w:val="none" w:sz="0" w:space="0" w:color="auto"/>
          </w:divBdr>
        </w:div>
        <w:div w:id="1218710113">
          <w:marLeft w:val="0"/>
          <w:marRight w:val="0"/>
          <w:marTop w:val="0"/>
          <w:marBottom w:val="0"/>
          <w:divBdr>
            <w:top w:val="none" w:sz="0" w:space="0" w:color="auto"/>
            <w:left w:val="none" w:sz="0" w:space="0" w:color="auto"/>
            <w:bottom w:val="none" w:sz="0" w:space="0" w:color="auto"/>
            <w:right w:val="none" w:sz="0" w:space="0" w:color="auto"/>
          </w:divBdr>
        </w:div>
        <w:div w:id="702831261">
          <w:marLeft w:val="0"/>
          <w:marRight w:val="0"/>
          <w:marTop w:val="0"/>
          <w:marBottom w:val="0"/>
          <w:divBdr>
            <w:top w:val="none" w:sz="0" w:space="0" w:color="auto"/>
            <w:left w:val="none" w:sz="0" w:space="0" w:color="auto"/>
            <w:bottom w:val="none" w:sz="0" w:space="0" w:color="auto"/>
            <w:right w:val="none" w:sz="0" w:space="0" w:color="auto"/>
          </w:divBdr>
        </w:div>
        <w:div w:id="1379281189">
          <w:marLeft w:val="0"/>
          <w:marRight w:val="0"/>
          <w:marTop w:val="0"/>
          <w:marBottom w:val="0"/>
          <w:divBdr>
            <w:top w:val="none" w:sz="0" w:space="0" w:color="auto"/>
            <w:left w:val="none" w:sz="0" w:space="0" w:color="auto"/>
            <w:bottom w:val="none" w:sz="0" w:space="0" w:color="auto"/>
            <w:right w:val="none" w:sz="0" w:space="0" w:color="auto"/>
          </w:divBdr>
        </w:div>
        <w:div w:id="1915239171">
          <w:marLeft w:val="0"/>
          <w:marRight w:val="0"/>
          <w:marTop w:val="0"/>
          <w:marBottom w:val="0"/>
          <w:divBdr>
            <w:top w:val="none" w:sz="0" w:space="0" w:color="auto"/>
            <w:left w:val="none" w:sz="0" w:space="0" w:color="auto"/>
            <w:bottom w:val="none" w:sz="0" w:space="0" w:color="auto"/>
            <w:right w:val="none" w:sz="0" w:space="0" w:color="auto"/>
          </w:divBdr>
        </w:div>
        <w:div w:id="2050955082">
          <w:marLeft w:val="0"/>
          <w:marRight w:val="0"/>
          <w:marTop w:val="0"/>
          <w:marBottom w:val="0"/>
          <w:divBdr>
            <w:top w:val="none" w:sz="0" w:space="0" w:color="auto"/>
            <w:left w:val="none" w:sz="0" w:space="0" w:color="auto"/>
            <w:bottom w:val="none" w:sz="0" w:space="0" w:color="auto"/>
            <w:right w:val="none" w:sz="0" w:space="0" w:color="auto"/>
          </w:divBdr>
        </w:div>
        <w:div w:id="2039504817">
          <w:marLeft w:val="0"/>
          <w:marRight w:val="0"/>
          <w:marTop w:val="0"/>
          <w:marBottom w:val="0"/>
          <w:divBdr>
            <w:top w:val="none" w:sz="0" w:space="0" w:color="auto"/>
            <w:left w:val="none" w:sz="0" w:space="0" w:color="auto"/>
            <w:bottom w:val="none" w:sz="0" w:space="0" w:color="auto"/>
            <w:right w:val="none" w:sz="0" w:space="0" w:color="auto"/>
          </w:divBdr>
        </w:div>
        <w:div w:id="709259206">
          <w:marLeft w:val="0"/>
          <w:marRight w:val="0"/>
          <w:marTop w:val="0"/>
          <w:marBottom w:val="0"/>
          <w:divBdr>
            <w:top w:val="none" w:sz="0" w:space="0" w:color="auto"/>
            <w:left w:val="none" w:sz="0" w:space="0" w:color="auto"/>
            <w:bottom w:val="none" w:sz="0" w:space="0" w:color="auto"/>
            <w:right w:val="none" w:sz="0" w:space="0" w:color="auto"/>
          </w:divBdr>
        </w:div>
        <w:div w:id="787234290">
          <w:marLeft w:val="0"/>
          <w:marRight w:val="0"/>
          <w:marTop w:val="0"/>
          <w:marBottom w:val="0"/>
          <w:divBdr>
            <w:top w:val="none" w:sz="0" w:space="0" w:color="auto"/>
            <w:left w:val="none" w:sz="0" w:space="0" w:color="auto"/>
            <w:bottom w:val="none" w:sz="0" w:space="0" w:color="auto"/>
            <w:right w:val="none" w:sz="0" w:space="0" w:color="auto"/>
          </w:divBdr>
        </w:div>
        <w:div w:id="210965563">
          <w:marLeft w:val="0"/>
          <w:marRight w:val="0"/>
          <w:marTop w:val="0"/>
          <w:marBottom w:val="0"/>
          <w:divBdr>
            <w:top w:val="none" w:sz="0" w:space="0" w:color="auto"/>
            <w:left w:val="none" w:sz="0" w:space="0" w:color="auto"/>
            <w:bottom w:val="none" w:sz="0" w:space="0" w:color="auto"/>
            <w:right w:val="none" w:sz="0" w:space="0" w:color="auto"/>
          </w:divBdr>
        </w:div>
        <w:div w:id="485246200">
          <w:marLeft w:val="0"/>
          <w:marRight w:val="0"/>
          <w:marTop w:val="0"/>
          <w:marBottom w:val="0"/>
          <w:divBdr>
            <w:top w:val="none" w:sz="0" w:space="0" w:color="auto"/>
            <w:left w:val="none" w:sz="0" w:space="0" w:color="auto"/>
            <w:bottom w:val="none" w:sz="0" w:space="0" w:color="auto"/>
            <w:right w:val="none" w:sz="0" w:space="0" w:color="auto"/>
          </w:divBdr>
        </w:div>
        <w:div w:id="15809026">
          <w:marLeft w:val="0"/>
          <w:marRight w:val="0"/>
          <w:marTop w:val="0"/>
          <w:marBottom w:val="0"/>
          <w:divBdr>
            <w:top w:val="none" w:sz="0" w:space="0" w:color="auto"/>
            <w:left w:val="none" w:sz="0" w:space="0" w:color="auto"/>
            <w:bottom w:val="none" w:sz="0" w:space="0" w:color="auto"/>
            <w:right w:val="none" w:sz="0" w:space="0" w:color="auto"/>
          </w:divBdr>
        </w:div>
        <w:div w:id="113063287">
          <w:marLeft w:val="0"/>
          <w:marRight w:val="0"/>
          <w:marTop w:val="0"/>
          <w:marBottom w:val="0"/>
          <w:divBdr>
            <w:top w:val="none" w:sz="0" w:space="0" w:color="auto"/>
            <w:left w:val="none" w:sz="0" w:space="0" w:color="auto"/>
            <w:bottom w:val="none" w:sz="0" w:space="0" w:color="auto"/>
            <w:right w:val="none" w:sz="0" w:space="0" w:color="auto"/>
          </w:divBdr>
        </w:div>
        <w:div w:id="1001472394">
          <w:marLeft w:val="0"/>
          <w:marRight w:val="0"/>
          <w:marTop w:val="0"/>
          <w:marBottom w:val="0"/>
          <w:divBdr>
            <w:top w:val="none" w:sz="0" w:space="0" w:color="auto"/>
            <w:left w:val="none" w:sz="0" w:space="0" w:color="auto"/>
            <w:bottom w:val="none" w:sz="0" w:space="0" w:color="auto"/>
            <w:right w:val="none" w:sz="0" w:space="0" w:color="auto"/>
          </w:divBdr>
        </w:div>
        <w:div w:id="1953901509">
          <w:marLeft w:val="0"/>
          <w:marRight w:val="0"/>
          <w:marTop w:val="0"/>
          <w:marBottom w:val="0"/>
          <w:divBdr>
            <w:top w:val="none" w:sz="0" w:space="0" w:color="auto"/>
            <w:left w:val="none" w:sz="0" w:space="0" w:color="auto"/>
            <w:bottom w:val="none" w:sz="0" w:space="0" w:color="auto"/>
            <w:right w:val="none" w:sz="0" w:space="0" w:color="auto"/>
          </w:divBdr>
        </w:div>
        <w:div w:id="949700113">
          <w:marLeft w:val="0"/>
          <w:marRight w:val="0"/>
          <w:marTop w:val="0"/>
          <w:marBottom w:val="0"/>
          <w:divBdr>
            <w:top w:val="none" w:sz="0" w:space="0" w:color="auto"/>
            <w:left w:val="none" w:sz="0" w:space="0" w:color="auto"/>
            <w:bottom w:val="none" w:sz="0" w:space="0" w:color="auto"/>
            <w:right w:val="none" w:sz="0" w:space="0" w:color="auto"/>
          </w:divBdr>
        </w:div>
        <w:div w:id="139158219">
          <w:marLeft w:val="0"/>
          <w:marRight w:val="0"/>
          <w:marTop w:val="0"/>
          <w:marBottom w:val="0"/>
          <w:divBdr>
            <w:top w:val="none" w:sz="0" w:space="0" w:color="auto"/>
            <w:left w:val="none" w:sz="0" w:space="0" w:color="auto"/>
            <w:bottom w:val="none" w:sz="0" w:space="0" w:color="auto"/>
            <w:right w:val="none" w:sz="0" w:space="0" w:color="auto"/>
          </w:divBdr>
        </w:div>
        <w:div w:id="924338788">
          <w:marLeft w:val="0"/>
          <w:marRight w:val="0"/>
          <w:marTop w:val="0"/>
          <w:marBottom w:val="0"/>
          <w:divBdr>
            <w:top w:val="none" w:sz="0" w:space="0" w:color="auto"/>
            <w:left w:val="none" w:sz="0" w:space="0" w:color="auto"/>
            <w:bottom w:val="none" w:sz="0" w:space="0" w:color="auto"/>
            <w:right w:val="none" w:sz="0" w:space="0" w:color="auto"/>
          </w:divBdr>
        </w:div>
        <w:div w:id="1964845807">
          <w:marLeft w:val="0"/>
          <w:marRight w:val="0"/>
          <w:marTop w:val="0"/>
          <w:marBottom w:val="0"/>
          <w:divBdr>
            <w:top w:val="none" w:sz="0" w:space="0" w:color="auto"/>
            <w:left w:val="none" w:sz="0" w:space="0" w:color="auto"/>
            <w:bottom w:val="none" w:sz="0" w:space="0" w:color="auto"/>
            <w:right w:val="none" w:sz="0" w:space="0" w:color="auto"/>
          </w:divBdr>
        </w:div>
        <w:div w:id="901260069">
          <w:marLeft w:val="0"/>
          <w:marRight w:val="0"/>
          <w:marTop w:val="0"/>
          <w:marBottom w:val="0"/>
          <w:divBdr>
            <w:top w:val="none" w:sz="0" w:space="0" w:color="auto"/>
            <w:left w:val="none" w:sz="0" w:space="0" w:color="auto"/>
            <w:bottom w:val="none" w:sz="0" w:space="0" w:color="auto"/>
            <w:right w:val="none" w:sz="0" w:space="0" w:color="auto"/>
          </w:divBdr>
        </w:div>
        <w:div w:id="1223253417">
          <w:marLeft w:val="0"/>
          <w:marRight w:val="0"/>
          <w:marTop w:val="0"/>
          <w:marBottom w:val="0"/>
          <w:divBdr>
            <w:top w:val="none" w:sz="0" w:space="0" w:color="auto"/>
            <w:left w:val="none" w:sz="0" w:space="0" w:color="auto"/>
            <w:bottom w:val="none" w:sz="0" w:space="0" w:color="auto"/>
            <w:right w:val="none" w:sz="0" w:space="0" w:color="auto"/>
          </w:divBdr>
        </w:div>
        <w:div w:id="1235353785">
          <w:marLeft w:val="0"/>
          <w:marRight w:val="0"/>
          <w:marTop w:val="0"/>
          <w:marBottom w:val="0"/>
          <w:divBdr>
            <w:top w:val="none" w:sz="0" w:space="0" w:color="auto"/>
            <w:left w:val="none" w:sz="0" w:space="0" w:color="auto"/>
            <w:bottom w:val="none" w:sz="0" w:space="0" w:color="auto"/>
            <w:right w:val="none" w:sz="0" w:space="0" w:color="auto"/>
          </w:divBdr>
        </w:div>
        <w:div w:id="1231429301">
          <w:marLeft w:val="0"/>
          <w:marRight w:val="0"/>
          <w:marTop w:val="0"/>
          <w:marBottom w:val="0"/>
          <w:divBdr>
            <w:top w:val="none" w:sz="0" w:space="0" w:color="auto"/>
            <w:left w:val="none" w:sz="0" w:space="0" w:color="auto"/>
            <w:bottom w:val="none" w:sz="0" w:space="0" w:color="auto"/>
            <w:right w:val="none" w:sz="0" w:space="0" w:color="auto"/>
          </w:divBdr>
        </w:div>
        <w:div w:id="369038756">
          <w:marLeft w:val="0"/>
          <w:marRight w:val="0"/>
          <w:marTop w:val="0"/>
          <w:marBottom w:val="0"/>
          <w:divBdr>
            <w:top w:val="none" w:sz="0" w:space="0" w:color="auto"/>
            <w:left w:val="none" w:sz="0" w:space="0" w:color="auto"/>
            <w:bottom w:val="none" w:sz="0" w:space="0" w:color="auto"/>
            <w:right w:val="none" w:sz="0" w:space="0" w:color="auto"/>
          </w:divBdr>
        </w:div>
        <w:div w:id="1171408095">
          <w:marLeft w:val="0"/>
          <w:marRight w:val="0"/>
          <w:marTop w:val="0"/>
          <w:marBottom w:val="0"/>
          <w:divBdr>
            <w:top w:val="none" w:sz="0" w:space="0" w:color="auto"/>
            <w:left w:val="none" w:sz="0" w:space="0" w:color="auto"/>
            <w:bottom w:val="none" w:sz="0" w:space="0" w:color="auto"/>
            <w:right w:val="none" w:sz="0" w:space="0" w:color="auto"/>
          </w:divBdr>
        </w:div>
        <w:div w:id="812255415">
          <w:marLeft w:val="0"/>
          <w:marRight w:val="0"/>
          <w:marTop w:val="0"/>
          <w:marBottom w:val="0"/>
          <w:divBdr>
            <w:top w:val="none" w:sz="0" w:space="0" w:color="auto"/>
            <w:left w:val="none" w:sz="0" w:space="0" w:color="auto"/>
            <w:bottom w:val="none" w:sz="0" w:space="0" w:color="auto"/>
            <w:right w:val="none" w:sz="0" w:space="0" w:color="auto"/>
          </w:divBdr>
        </w:div>
        <w:div w:id="1854757394">
          <w:marLeft w:val="0"/>
          <w:marRight w:val="0"/>
          <w:marTop w:val="0"/>
          <w:marBottom w:val="0"/>
          <w:divBdr>
            <w:top w:val="none" w:sz="0" w:space="0" w:color="auto"/>
            <w:left w:val="none" w:sz="0" w:space="0" w:color="auto"/>
            <w:bottom w:val="none" w:sz="0" w:space="0" w:color="auto"/>
            <w:right w:val="none" w:sz="0" w:space="0" w:color="auto"/>
          </w:divBdr>
        </w:div>
        <w:div w:id="103959561">
          <w:marLeft w:val="0"/>
          <w:marRight w:val="0"/>
          <w:marTop w:val="0"/>
          <w:marBottom w:val="0"/>
          <w:divBdr>
            <w:top w:val="none" w:sz="0" w:space="0" w:color="auto"/>
            <w:left w:val="none" w:sz="0" w:space="0" w:color="auto"/>
            <w:bottom w:val="none" w:sz="0" w:space="0" w:color="auto"/>
            <w:right w:val="none" w:sz="0" w:space="0" w:color="auto"/>
          </w:divBdr>
        </w:div>
        <w:div w:id="587740566">
          <w:marLeft w:val="0"/>
          <w:marRight w:val="0"/>
          <w:marTop w:val="0"/>
          <w:marBottom w:val="0"/>
          <w:divBdr>
            <w:top w:val="none" w:sz="0" w:space="0" w:color="auto"/>
            <w:left w:val="none" w:sz="0" w:space="0" w:color="auto"/>
            <w:bottom w:val="none" w:sz="0" w:space="0" w:color="auto"/>
            <w:right w:val="none" w:sz="0" w:space="0" w:color="auto"/>
          </w:divBdr>
        </w:div>
        <w:div w:id="1714111898">
          <w:marLeft w:val="0"/>
          <w:marRight w:val="0"/>
          <w:marTop w:val="0"/>
          <w:marBottom w:val="0"/>
          <w:divBdr>
            <w:top w:val="none" w:sz="0" w:space="0" w:color="auto"/>
            <w:left w:val="none" w:sz="0" w:space="0" w:color="auto"/>
            <w:bottom w:val="none" w:sz="0" w:space="0" w:color="auto"/>
            <w:right w:val="none" w:sz="0" w:space="0" w:color="auto"/>
          </w:divBdr>
        </w:div>
        <w:div w:id="1041590437">
          <w:marLeft w:val="0"/>
          <w:marRight w:val="0"/>
          <w:marTop w:val="0"/>
          <w:marBottom w:val="0"/>
          <w:divBdr>
            <w:top w:val="none" w:sz="0" w:space="0" w:color="auto"/>
            <w:left w:val="none" w:sz="0" w:space="0" w:color="auto"/>
            <w:bottom w:val="none" w:sz="0" w:space="0" w:color="auto"/>
            <w:right w:val="none" w:sz="0" w:space="0" w:color="auto"/>
          </w:divBdr>
        </w:div>
        <w:div w:id="372122803">
          <w:marLeft w:val="0"/>
          <w:marRight w:val="0"/>
          <w:marTop w:val="0"/>
          <w:marBottom w:val="0"/>
          <w:divBdr>
            <w:top w:val="none" w:sz="0" w:space="0" w:color="auto"/>
            <w:left w:val="none" w:sz="0" w:space="0" w:color="auto"/>
            <w:bottom w:val="none" w:sz="0" w:space="0" w:color="auto"/>
            <w:right w:val="none" w:sz="0" w:space="0" w:color="auto"/>
          </w:divBdr>
        </w:div>
        <w:div w:id="2019386414">
          <w:marLeft w:val="0"/>
          <w:marRight w:val="0"/>
          <w:marTop w:val="0"/>
          <w:marBottom w:val="0"/>
          <w:divBdr>
            <w:top w:val="none" w:sz="0" w:space="0" w:color="auto"/>
            <w:left w:val="none" w:sz="0" w:space="0" w:color="auto"/>
            <w:bottom w:val="none" w:sz="0" w:space="0" w:color="auto"/>
            <w:right w:val="none" w:sz="0" w:space="0" w:color="auto"/>
          </w:divBdr>
        </w:div>
        <w:div w:id="1870752468">
          <w:marLeft w:val="0"/>
          <w:marRight w:val="0"/>
          <w:marTop w:val="0"/>
          <w:marBottom w:val="0"/>
          <w:divBdr>
            <w:top w:val="none" w:sz="0" w:space="0" w:color="auto"/>
            <w:left w:val="none" w:sz="0" w:space="0" w:color="auto"/>
            <w:bottom w:val="none" w:sz="0" w:space="0" w:color="auto"/>
            <w:right w:val="none" w:sz="0" w:space="0" w:color="auto"/>
          </w:divBdr>
        </w:div>
        <w:div w:id="11539344">
          <w:marLeft w:val="0"/>
          <w:marRight w:val="0"/>
          <w:marTop w:val="0"/>
          <w:marBottom w:val="0"/>
          <w:divBdr>
            <w:top w:val="none" w:sz="0" w:space="0" w:color="auto"/>
            <w:left w:val="none" w:sz="0" w:space="0" w:color="auto"/>
            <w:bottom w:val="none" w:sz="0" w:space="0" w:color="auto"/>
            <w:right w:val="none" w:sz="0" w:space="0" w:color="auto"/>
          </w:divBdr>
        </w:div>
        <w:div w:id="330331402">
          <w:marLeft w:val="0"/>
          <w:marRight w:val="0"/>
          <w:marTop w:val="0"/>
          <w:marBottom w:val="0"/>
          <w:divBdr>
            <w:top w:val="none" w:sz="0" w:space="0" w:color="auto"/>
            <w:left w:val="none" w:sz="0" w:space="0" w:color="auto"/>
            <w:bottom w:val="none" w:sz="0" w:space="0" w:color="auto"/>
            <w:right w:val="none" w:sz="0" w:space="0" w:color="auto"/>
          </w:divBdr>
        </w:div>
        <w:div w:id="935789679">
          <w:marLeft w:val="0"/>
          <w:marRight w:val="0"/>
          <w:marTop w:val="0"/>
          <w:marBottom w:val="0"/>
          <w:divBdr>
            <w:top w:val="none" w:sz="0" w:space="0" w:color="auto"/>
            <w:left w:val="none" w:sz="0" w:space="0" w:color="auto"/>
            <w:bottom w:val="none" w:sz="0" w:space="0" w:color="auto"/>
            <w:right w:val="none" w:sz="0" w:space="0" w:color="auto"/>
          </w:divBdr>
        </w:div>
        <w:div w:id="460538197">
          <w:marLeft w:val="0"/>
          <w:marRight w:val="0"/>
          <w:marTop w:val="0"/>
          <w:marBottom w:val="0"/>
          <w:divBdr>
            <w:top w:val="none" w:sz="0" w:space="0" w:color="auto"/>
            <w:left w:val="none" w:sz="0" w:space="0" w:color="auto"/>
            <w:bottom w:val="none" w:sz="0" w:space="0" w:color="auto"/>
            <w:right w:val="none" w:sz="0" w:space="0" w:color="auto"/>
          </w:divBdr>
        </w:div>
        <w:div w:id="1808627508">
          <w:marLeft w:val="0"/>
          <w:marRight w:val="0"/>
          <w:marTop w:val="0"/>
          <w:marBottom w:val="0"/>
          <w:divBdr>
            <w:top w:val="none" w:sz="0" w:space="0" w:color="auto"/>
            <w:left w:val="none" w:sz="0" w:space="0" w:color="auto"/>
            <w:bottom w:val="none" w:sz="0" w:space="0" w:color="auto"/>
            <w:right w:val="none" w:sz="0" w:space="0" w:color="auto"/>
          </w:divBdr>
        </w:div>
        <w:div w:id="745033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AE8AD5-18AA-4EA1-A094-E032CF9FC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1241</Words>
  <Characters>7074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8299</CharactersWithSpaces>
  <SharedDoc>false</SharedDoc>
  <HLinks>
    <vt:vector size="6" baseType="variant">
      <vt:variant>
        <vt:i4>6946915</vt:i4>
      </vt:variant>
      <vt:variant>
        <vt:i4>0</vt:i4>
      </vt:variant>
      <vt:variant>
        <vt:i4>0</vt:i4>
      </vt:variant>
      <vt:variant>
        <vt:i4>5</vt:i4>
      </vt:variant>
      <vt:variant>
        <vt:lpwstr>https://eur-lex.europa.eu/legal-content/AUTO/?uri=CELEX:32016R0679&amp;qid=1532525037562&amp;rid=1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2024-07-18T08:10:00Z</dcterms:created>
  <dcterms:modified xsi:type="dcterms:W3CDTF">2024-07-30T10:33:00Z</dcterms:modified>
</cp:coreProperties>
</file>