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2C8A4" w14:textId="05EA881D" w:rsidR="00226D60" w:rsidRDefault="00226D60" w:rsidP="003047D3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</w:p>
    <w:p w14:paraId="11746B3F" w14:textId="77777777" w:rsidR="006F02CD" w:rsidRPr="007C5599" w:rsidRDefault="006F02CD" w:rsidP="003047D3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</w:p>
    <w:p w14:paraId="6A78205B" w14:textId="77777777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ДО</w:t>
      </w:r>
    </w:p>
    <w:p w14:paraId="1D7E28BD" w14:textId="77777777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МИНИСТЕРСКИЯ СЪВЕТ</w:t>
      </w:r>
    </w:p>
    <w:p w14:paraId="0BEDA0CC" w14:textId="77777777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НА РЕПУБЛИКА БЪЛГАРИЯ</w:t>
      </w:r>
    </w:p>
    <w:p w14:paraId="12E2FC22" w14:textId="2D737500" w:rsidR="00226D60" w:rsidRDefault="00226D60" w:rsidP="006F02CD">
      <w:pPr>
        <w:keepNext/>
        <w:spacing w:after="0" w:line="336" w:lineRule="auto"/>
        <w:jc w:val="center"/>
        <w:outlineLvl w:val="0"/>
        <w:rPr>
          <w:rFonts w:ascii="Verdana" w:eastAsia="Times New Roman" w:hAnsi="Verdana" w:cs="Times New Roman"/>
          <w:b/>
          <w:bCs/>
          <w:spacing w:val="80"/>
          <w:kern w:val="32"/>
          <w:sz w:val="20"/>
          <w:szCs w:val="20"/>
          <w:lang w:val="bg-BG" w:eastAsia="bg-BG"/>
        </w:rPr>
      </w:pPr>
    </w:p>
    <w:p w14:paraId="415C3E84" w14:textId="4A86CD60" w:rsidR="006F02CD" w:rsidRDefault="006F02CD" w:rsidP="006F02CD">
      <w:pPr>
        <w:keepNext/>
        <w:spacing w:after="0" w:line="336" w:lineRule="auto"/>
        <w:jc w:val="center"/>
        <w:outlineLvl w:val="0"/>
        <w:rPr>
          <w:rFonts w:ascii="Verdana" w:eastAsia="Times New Roman" w:hAnsi="Verdana" w:cs="Times New Roman"/>
          <w:b/>
          <w:bCs/>
          <w:spacing w:val="80"/>
          <w:kern w:val="32"/>
          <w:sz w:val="20"/>
          <w:szCs w:val="20"/>
          <w:lang w:val="bg-BG" w:eastAsia="bg-BG"/>
        </w:rPr>
      </w:pPr>
    </w:p>
    <w:p w14:paraId="3081B75D" w14:textId="77777777" w:rsidR="00F745D8" w:rsidRPr="007C5599" w:rsidRDefault="00F745D8" w:rsidP="006F02CD">
      <w:pPr>
        <w:keepNext/>
        <w:spacing w:after="0" w:line="336" w:lineRule="auto"/>
        <w:jc w:val="center"/>
        <w:outlineLvl w:val="0"/>
        <w:rPr>
          <w:rFonts w:ascii="Verdana" w:eastAsia="Times New Roman" w:hAnsi="Verdana" w:cs="Times New Roman"/>
          <w:b/>
          <w:bCs/>
          <w:spacing w:val="80"/>
          <w:kern w:val="32"/>
          <w:sz w:val="20"/>
          <w:szCs w:val="20"/>
          <w:lang w:val="bg-BG" w:eastAsia="bg-BG"/>
        </w:rPr>
      </w:pPr>
    </w:p>
    <w:p w14:paraId="28EF5CC6" w14:textId="77777777" w:rsidR="00713B56" w:rsidRPr="007C5599" w:rsidRDefault="00713B56" w:rsidP="006F02CD">
      <w:pPr>
        <w:keepNext/>
        <w:spacing w:after="0" w:line="336" w:lineRule="auto"/>
        <w:jc w:val="center"/>
        <w:outlineLvl w:val="0"/>
        <w:rPr>
          <w:rFonts w:ascii="Verdana" w:eastAsia="Times New Roman" w:hAnsi="Verdana" w:cs="Times New Roman"/>
          <w:b/>
          <w:bCs/>
          <w:spacing w:val="80"/>
          <w:kern w:val="32"/>
          <w:sz w:val="24"/>
          <w:szCs w:val="24"/>
          <w:lang w:val="bg-BG" w:eastAsia="bg-BG"/>
        </w:rPr>
      </w:pPr>
      <w:r w:rsidRPr="007C5599">
        <w:rPr>
          <w:rFonts w:ascii="Verdana" w:eastAsia="Times New Roman" w:hAnsi="Verdana" w:cs="Times New Roman"/>
          <w:b/>
          <w:bCs/>
          <w:spacing w:val="80"/>
          <w:kern w:val="32"/>
          <w:sz w:val="24"/>
          <w:szCs w:val="24"/>
          <w:lang w:val="bg-BG" w:eastAsia="bg-BG"/>
        </w:rPr>
        <w:t>ДОКЛАД</w:t>
      </w:r>
    </w:p>
    <w:p w14:paraId="01C6E928" w14:textId="77777777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jc w:val="center"/>
        <w:rPr>
          <w:rFonts w:ascii="Verdana" w:eastAsia="Times New Roman" w:hAnsi="Verdana" w:cs="Times New Roman"/>
          <w:b/>
          <w:smallCaps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b/>
          <w:smallCaps/>
          <w:sz w:val="20"/>
          <w:szCs w:val="20"/>
          <w:lang w:val="bg-BG" w:eastAsia="bg-BG"/>
        </w:rPr>
        <w:t xml:space="preserve">от </w:t>
      </w:r>
      <w:r w:rsidR="00BD1314" w:rsidRPr="00BD1314">
        <w:rPr>
          <w:rFonts w:ascii="Verdana" w:eastAsia="Times New Roman" w:hAnsi="Verdana" w:cs="Times New Roman"/>
          <w:b/>
          <w:smallCaps/>
          <w:sz w:val="20"/>
          <w:szCs w:val="20"/>
          <w:lang w:val="bg-BG" w:eastAsia="bg-BG"/>
        </w:rPr>
        <w:t xml:space="preserve">д-р Георги Тахов </w:t>
      </w:r>
      <w:r w:rsidRPr="007C5599">
        <w:rPr>
          <w:rFonts w:ascii="Verdana" w:eastAsia="Times New Roman" w:hAnsi="Verdana" w:cs="Times New Roman"/>
          <w:b/>
          <w:smallCaps/>
          <w:sz w:val="20"/>
          <w:szCs w:val="20"/>
          <w:lang w:val="bg-BG" w:eastAsia="bg-BG"/>
        </w:rPr>
        <w:t>– министър на земеделието</w:t>
      </w:r>
      <w:r w:rsidR="00F35ACB" w:rsidRPr="007C5599">
        <w:rPr>
          <w:rFonts w:ascii="Verdana" w:eastAsia="Times New Roman" w:hAnsi="Verdana" w:cs="Times New Roman"/>
          <w:b/>
          <w:smallCaps/>
          <w:sz w:val="20"/>
          <w:szCs w:val="20"/>
          <w:lang w:val="bg-BG" w:eastAsia="bg-BG"/>
        </w:rPr>
        <w:t xml:space="preserve"> и</w:t>
      </w:r>
      <w:r w:rsidRPr="007C5599">
        <w:rPr>
          <w:rFonts w:ascii="Verdana" w:eastAsia="Times New Roman" w:hAnsi="Verdana" w:cs="Times New Roman"/>
          <w:b/>
          <w:smallCaps/>
          <w:sz w:val="20"/>
          <w:szCs w:val="20"/>
          <w:lang w:val="bg-BG" w:eastAsia="bg-BG"/>
        </w:rPr>
        <w:t xml:space="preserve"> храните</w:t>
      </w:r>
    </w:p>
    <w:p w14:paraId="46EB531C" w14:textId="77777777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4CE04020" w14:textId="77777777" w:rsidR="007301ED" w:rsidRPr="007C5599" w:rsidRDefault="007301ED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5208EC22" w14:textId="64614C0F" w:rsidR="00E92C2C" w:rsidRPr="00E92C2C" w:rsidRDefault="00B94C8A" w:rsidP="006F02CD">
      <w:pPr>
        <w:overflowPunct w:val="0"/>
        <w:autoSpaceDE w:val="0"/>
        <w:autoSpaceDN w:val="0"/>
        <w:adjustRightInd w:val="0"/>
        <w:spacing w:line="336" w:lineRule="auto"/>
        <w:ind w:left="1191" w:hanging="1191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7C5599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Относно</w:t>
      </w:r>
      <w:r w:rsidRPr="007C559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:</w:t>
      </w:r>
      <w:r w:rsidRPr="007C559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Проект на Постановление на Министерския съвет за </w:t>
      </w:r>
      <w:r w:rsidR="00583B3F" w:rsidRPr="00F34F8F">
        <w:rPr>
          <w:rFonts w:ascii="Verdana" w:eastAsia="Times New Roman" w:hAnsi="Verdana" w:cs="Times New Roman"/>
          <w:sz w:val="20"/>
          <w:szCs w:val="20"/>
          <w:lang w:val="bg-BG"/>
        </w:rPr>
        <w:t xml:space="preserve">утвърждаване </w:t>
      </w:r>
      <w:r w:rsidRPr="007C559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на </w:t>
      </w:r>
      <w:r w:rsidR="003D49BD" w:rsidRPr="007C559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Устройствен правилник на </w:t>
      </w:r>
      <w:r w:rsidR="00E92C2C" w:rsidRPr="00E92C2C">
        <w:rPr>
          <w:rFonts w:ascii="Verdana" w:eastAsia="Times New Roman" w:hAnsi="Verdana" w:cs="Times New Roman"/>
          <w:sz w:val="20"/>
          <w:szCs w:val="20"/>
          <w:lang w:val="bg-BG" w:eastAsia="bg-BG"/>
        </w:rPr>
        <w:t>Изпълнителна</w:t>
      </w:r>
      <w:r w:rsidR="007C7ED7">
        <w:rPr>
          <w:rFonts w:ascii="Verdana" w:eastAsia="Times New Roman" w:hAnsi="Verdana" w:cs="Times New Roman"/>
          <w:sz w:val="20"/>
          <w:szCs w:val="20"/>
          <w:lang w:val="bg-BG" w:eastAsia="bg-BG"/>
        </w:rPr>
        <w:t>та</w:t>
      </w:r>
      <w:r w:rsidR="00E92C2C" w:rsidRPr="00E92C2C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агенция по лозата и виното</w:t>
      </w:r>
      <w:r w:rsidR="00E92C2C" w:rsidRPr="00E92C2C">
        <w:rPr>
          <w:rFonts w:ascii="Verdana" w:eastAsia="Times New Roman" w:hAnsi="Verdana" w:cs="Times New Roman"/>
          <w:bCs/>
          <w:sz w:val="20"/>
          <w:szCs w:val="20"/>
          <w:lang w:val="bg-BG"/>
        </w:rPr>
        <w:t xml:space="preserve"> </w:t>
      </w:r>
    </w:p>
    <w:p w14:paraId="3B57AC65" w14:textId="77777777" w:rsidR="00B94C8A" w:rsidRDefault="00B94C8A" w:rsidP="006F02CD">
      <w:pPr>
        <w:widowControl w:val="0"/>
        <w:autoSpaceDE w:val="0"/>
        <w:autoSpaceDN w:val="0"/>
        <w:adjustRightInd w:val="0"/>
        <w:spacing w:after="0" w:line="336" w:lineRule="auto"/>
        <w:ind w:left="1219" w:hanging="121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2D7D6294" w14:textId="77777777" w:rsidR="009B4E56" w:rsidRPr="007C5599" w:rsidRDefault="009B4E56" w:rsidP="006F02CD">
      <w:pPr>
        <w:widowControl w:val="0"/>
        <w:autoSpaceDE w:val="0"/>
        <w:autoSpaceDN w:val="0"/>
        <w:adjustRightInd w:val="0"/>
        <w:spacing w:after="0" w:line="336" w:lineRule="auto"/>
        <w:ind w:left="1219" w:hanging="121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3E3B90F9" w14:textId="77777777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0E3565B2" w14:textId="4BA904D8" w:rsidR="00713B56" w:rsidRDefault="00713B56" w:rsidP="006F02CD">
      <w:pPr>
        <w:widowControl w:val="0"/>
        <w:autoSpaceDE w:val="0"/>
        <w:autoSpaceDN w:val="0"/>
        <w:adjustRightInd w:val="0"/>
        <w:spacing w:after="120" w:line="336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318B0AD9" w14:textId="20E148C9" w:rsidR="00713B56" w:rsidRPr="007C5599" w:rsidRDefault="00713B56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Постановление на Министерския съвет за </w:t>
      </w:r>
      <w:r w:rsidR="00583B3F" w:rsidRPr="00F34F8F">
        <w:rPr>
          <w:rFonts w:ascii="Verdana" w:eastAsia="Times New Roman" w:hAnsi="Verdana" w:cs="Times New Roman"/>
          <w:sz w:val="20"/>
          <w:szCs w:val="20"/>
          <w:lang w:val="bg-BG"/>
        </w:rPr>
        <w:t xml:space="preserve">утвърждаване </w:t>
      </w:r>
      <w:r w:rsidR="009F6471" w:rsidRPr="007C559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на Устройствен правилник на </w:t>
      </w:r>
      <w:r w:rsidR="009F6471" w:rsidRPr="00E92C2C">
        <w:rPr>
          <w:rFonts w:ascii="Verdana" w:eastAsia="Times New Roman" w:hAnsi="Verdana" w:cs="Times New Roman"/>
          <w:sz w:val="20"/>
          <w:szCs w:val="20"/>
          <w:lang w:val="bg-BG" w:eastAsia="bg-BG"/>
        </w:rPr>
        <w:t>Изпълнителна</w:t>
      </w:r>
      <w:r w:rsidR="009F6471">
        <w:rPr>
          <w:rFonts w:ascii="Verdana" w:eastAsia="Times New Roman" w:hAnsi="Verdana" w:cs="Times New Roman"/>
          <w:sz w:val="20"/>
          <w:szCs w:val="20"/>
          <w:lang w:val="bg-BG" w:eastAsia="bg-BG"/>
        </w:rPr>
        <w:t>та</w:t>
      </w:r>
      <w:r w:rsidR="009F6471" w:rsidRPr="00E92C2C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агенция по лозата и виното</w:t>
      </w:r>
      <w:r w:rsidR="009F6471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</w:p>
    <w:p w14:paraId="3E2BEE9D" w14:textId="77777777" w:rsidR="00D22357" w:rsidRPr="007C5599" w:rsidRDefault="00D22357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366DD753" w14:textId="77777777" w:rsidR="00D22357" w:rsidRPr="00BB5278" w:rsidRDefault="00D22357" w:rsidP="006F02CD">
      <w:pPr>
        <w:widowControl w:val="0"/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D766E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Причини,</w:t>
      </w:r>
      <w:r w:rsidRPr="00BB5278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които налагат приемането на акта</w:t>
      </w:r>
    </w:p>
    <w:p w14:paraId="2EEA6046" w14:textId="0725007A" w:rsidR="002902B5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Устройственият правилник на Изпълнителната агенция по </w:t>
      </w:r>
      <w:r w:rsidR="001220C7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лозата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и </w:t>
      </w:r>
      <w:r w:rsidR="001220C7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вино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то</w:t>
      </w:r>
      <w:r w:rsidR="00F745D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</w:t>
      </w:r>
      <w:r w:rsidR="00F745D8" w:rsidRPr="00F745D8">
        <w:t xml:space="preserve"> </w:t>
      </w:r>
      <w:r w:rsidR="00F745D8" w:rsidRPr="00F745D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приет с Постановление № 223 на Министерския съвет от 2000 г. (обн., ДВ, бр. 90 от 2000 г.;</w:t>
      </w:r>
      <w:r w:rsidRPr="0008060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A214CD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(УП</w:t>
      </w:r>
      <w:r w:rsidR="00D44D5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</w:t>
      </w:r>
      <w:r w:rsidR="00A214CD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ИА</w:t>
      </w:r>
      <w:r w:rsidR="00A214C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ЛВ</w:t>
      </w:r>
      <w:r w:rsidR="00A214CD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) </w:t>
      </w:r>
      <w:r w:rsidR="00FA760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– второстепенен разпоредител с бюджет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към министъра на земеделието и храните</w:t>
      </w:r>
      <w:r w:rsidR="00FA760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е актуализиран </w:t>
      </w:r>
      <w:r w:rsidR="001150A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последно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през </w:t>
      </w: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201</w:t>
      </w:r>
      <w:r w:rsidR="001150A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3</w:t>
      </w: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 г. и в тази връзка е необходимо привеждането му в съответствие с действащата нормативна уредба в страната.</w:t>
      </w:r>
    </w:p>
    <w:p w14:paraId="756DF827" w14:textId="313DEAC2" w:rsidR="00526B58" w:rsidRDefault="00526B58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526B5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Отпаднало е правното основание, на което е издаден УП на ИАЛВ, а именно – чл. 66, ал. 3 от Закона за виното и спиртните напитки (ЗВСН 1999 отм.), но въпреки отмяната на правното основание сега действащият Устройствения правилник на </w:t>
      </w:r>
      <w:r w:rsidRPr="00526B5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lastRenderedPageBreak/>
        <w:t xml:space="preserve">Изпълнителната агенция по лозата и виното продължава да се прилага на основание § 4 от преходните и заключителни разпоредби на ЗВСН, съгласно който „Издадените въз основа на отменения Закон за виното и спиртните напитки подзаконови нормативни актове се прилагат, доколкото не противоречат на този закон“. Новият Устройствен правилник </w:t>
      </w:r>
      <w:r w:rsidR="0060078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ще</w:t>
      </w:r>
      <w:r w:rsidRPr="00526B5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бъде утвърден </w:t>
      </w:r>
      <w:r w:rsidR="0060078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с</w:t>
      </w:r>
      <w:r w:rsidRPr="00526B5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правно основание - чл. 2, ал. 6 от сега действащия Закон за виното и спиртните напитки (ЗВСН 2012).</w:t>
      </w:r>
    </w:p>
    <w:p w14:paraId="649B4F31" w14:textId="77777777" w:rsidR="00D44D54" w:rsidRPr="00D44D54" w:rsidRDefault="00D44D54" w:rsidP="006F02CD">
      <w:pPr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</w:pPr>
      <w:r w:rsidRPr="00D44D54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С приемането на проекта на Постановление на Министерския съвет </w:t>
      </w:r>
      <w:r w:rsidR="007D0E43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н</w:t>
      </w:r>
      <w:r w:rsidRPr="00D44D54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а </w:t>
      </w:r>
      <w:r w:rsidR="009F6471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нов</w:t>
      </w:r>
      <w:r w:rsidRPr="00D44D54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 Устройствен правилник на Изпълнителна агенция по лозата и виното </w:t>
      </w:r>
      <w:r w:rsidR="00525AF6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(ИАЛВ) </w:t>
      </w:r>
      <w:r w:rsidRPr="00D44D54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ще се отстранят непълнотите и противоречията с други нормативни актове </w:t>
      </w:r>
      <w:r w:rsidR="00175D28" w:rsidRPr="0076036B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свързани с</w:t>
      </w:r>
      <w:r w:rsidR="00175D28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 </w:t>
      </w:r>
      <w:r w:rsidRPr="00D44D54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компетентността и отговорностите на общата и специализираната администрации.</w:t>
      </w:r>
    </w:p>
    <w:p w14:paraId="3539E7F0" w14:textId="77777777" w:rsidR="00525AF6" w:rsidRDefault="00525AF6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525AF6">
        <w:rPr>
          <w:rFonts w:ascii="Verdana" w:eastAsia="Times New Roman" w:hAnsi="Verdana" w:cs="Times New Roman"/>
          <w:sz w:val="20"/>
          <w:szCs w:val="20"/>
          <w:lang w:val="bg-BG"/>
        </w:rPr>
        <w:t>С оглед постигане на по-добра ефективност при осъществяване на контролната дейност на ИА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ЛВ</w:t>
      </w:r>
      <w:r w:rsidRPr="00525AF6">
        <w:rPr>
          <w:rFonts w:ascii="Verdana" w:eastAsia="Times New Roman" w:hAnsi="Verdana" w:cs="Times New Roman"/>
          <w:sz w:val="20"/>
          <w:szCs w:val="20"/>
          <w:lang w:val="bg-BG"/>
        </w:rPr>
        <w:t xml:space="preserve"> и оптимизиране на работните процеси се налагат промени в организационната структура. Основната цел е прецизиране на функциите на дирекциите, подобряване на координацията между отделните структурни звена и повишаване на административния капацитет при изпълнение на контролната дейност на агенцията</w:t>
      </w:r>
      <w:r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14:paraId="0983B390" w14:textId="77777777" w:rsidR="00A214CD" w:rsidRDefault="00A214CD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A214C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 цел подобряване работата на администрацията на </w:t>
      </w:r>
      <w:r w:rsidR="001F259F" w:rsidRPr="001F259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Изпълнителната агенция по лозата и виното</w:t>
      </w:r>
      <w:r w:rsidRPr="00A214C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се извършва промяна в наименованието, структурата и функциите в дирекциите и отделите от общата и специализираната администрация, без да се налага увеличаване на общата численост на персонала.</w:t>
      </w:r>
    </w:p>
    <w:p w14:paraId="1C8C58D5" w14:textId="77777777" w:rsidR="00A214CD" w:rsidRDefault="00A214CD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val="bg-BG" w:eastAsia="bg-BG"/>
        </w:rPr>
      </w:pPr>
      <w:r w:rsidRPr="00A214CD">
        <w:rPr>
          <w:rFonts w:ascii="Verdana" w:eastAsia="Times New Roman" w:hAnsi="Verdana" w:cs="Times New Roman"/>
          <w:sz w:val="20"/>
          <w:szCs w:val="20"/>
          <w:lang w:val="bg-BG"/>
        </w:rPr>
        <w:t xml:space="preserve">С проекта на Постановление се предлагат </w:t>
      </w:r>
      <w:r w:rsidRPr="00A214C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структурни промени в отделни административни звена на </w:t>
      </w:r>
      <w:r w:rsidR="001F259F" w:rsidRPr="001F259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Изпълнителната агенция по лозата и виното</w:t>
      </w:r>
      <w:r w:rsidRPr="00A214C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 се въвеждат промени в зоните на тяхната функционална отговорност</w:t>
      </w:r>
      <w:r w:rsidRPr="00A214CD">
        <w:rPr>
          <w:rFonts w:ascii="Verdana" w:eastAsia="Times New Roman" w:hAnsi="Verdana" w:cs="Times New Roman"/>
          <w:sz w:val="20"/>
          <w:szCs w:val="20"/>
          <w:lang w:val="bg-BG"/>
        </w:rPr>
        <w:t xml:space="preserve">, с цел </w:t>
      </w:r>
      <w:r w:rsidRPr="00A214C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постигане на по-добра ефективност</w:t>
      </w:r>
      <w:r w:rsidRPr="00A214CD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Pr="00A214CD">
        <w:rPr>
          <w:rFonts w:ascii="Verdana" w:eastAsia="Times New Roman" w:hAnsi="Verdana" w:cs="Times New Roman"/>
          <w:bCs/>
          <w:color w:val="000000"/>
          <w:sz w:val="20"/>
          <w:szCs w:val="20"/>
          <w:lang w:val="bg-BG" w:eastAsia="bg-BG"/>
        </w:rPr>
        <w:t>на административните процеси в агенцията.</w:t>
      </w:r>
    </w:p>
    <w:p w14:paraId="4F389BB9" w14:textId="77777777" w:rsidR="00BC3B12" w:rsidRPr="00BC3B12" w:rsidRDefault="001B0A9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В 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общата и специализираната администрации на ИАЛВ </w:t>
      </w: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щ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е бъде извършена промяна в наименованието, структурата и функциите в дирекциите и отделите, както следва: </w:t>
      </w:r>
    </w:p>
    <w:p w14:paraId="49BAF8D3" w14:textId="4079AA0A" w:rsid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eastAsia="bg-BG"/>
        </w:rPr>
        <w:t>I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. Дирекция „Административно, правно обслужване и финансово-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топански </w:t>
      </w:r>
      <w:r w:rsidR="00DD54C5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дейности“ </w:t>
      </w:r>
      <w:r w:rsidR="00757EAF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(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ДАПОФСД) променя наименованието си на дирекция „Финансови, административноправни дейности и връзки с обществеността“. </w:t>
      </w:r>
    </w:p>
    <w:p w14:paraId="167D182E" w14:textId="77777777" w:rsidR="00F745D8" w:rsidRPr="00BC3B12" w:rsidRDefault="00F745D8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</w:p>
    <w:p w14:paraId="24E890B8" w14:textId="4138686B" w:rsidR="00BC3B12" w:rsidRP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eastAsia="bg-BG"/>
        </w:rPr>
        <w:t xml:space="preserve">II. 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В Главна дирекция „Контрол в лозаро-винарския </w:t>
      </w:r>
      <w:r w:rsidR="00991C3B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сектор“ (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ГДКЛВС) се правят следните промени в наименованието и структурата:</w:t>
      </w:r>
    </w:p>
    <w:p w14:paraId="0904A310" w14:textId="77777777" w:rsidR="00BC3B12" w:rsidRPr="00BC3B12" w:rsidRDefault="00BC3B12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1. Отдел „Регулаторни мерки и производствен потенциал“ </w:t>
      </w:r>
      <w:r w:rsidR="0093171E" w:rsidRPr="0093171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променя наименованието си на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отдел „Административен контрол и лозарски регистър“;</w:t>
      </w:r>
    </w:p>
    <w:p w14:paraId="11F0437B" w14:textId="0DFCBEDF" w:rsidR="00BC3B12" w:rsidRP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2. Отдел „Контрол в лозаро-винарския сектор“ – гр. Благоевград с</w:t>
      </w:r>
      <w:r w:rsidR="0093171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е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93171E" w:rsidRPr="0093171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променя </w:t>
      </w:r>
      <w:r w:rsidR="0093171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в </w:t>
      </w:r>
      <w:r w:rsidR="00BB605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териториален 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 о</w:t>
      </w:r>
      <w:r w:rsidR="00BB605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в гр. Благоевград към отдел 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юг“, със седалище в гр. Пловдив;</w:t>
      </w:r>
    </w:p>
    <w:p w14:paraId="49596EAB" w14:textId="37AE1D95" w:rsidR="00BC3B12" w:rsidRP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3. Териториална дирекция „Лоза и вино“ гр. Плевен </w:t>
      </w:r>
      <w:r w:rsidR="00A057E3"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се променя в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отдел 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север“, със седалище в гр. </w:t>
      </w:r>
      <w:r w:rsidR="007C010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Варна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;</w:t>
      </w:r>
    </w:p>
    <w:p w14:paraId="06F77DAD" w14:textId="77777777" w:rsidR="00BC3B12" w:rsidRP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4. Териториалните звена – Монтана, </w:t>
      </w:r>
      <w:r w:rsidR="00340F40" w:rsidRPr="00340F40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Плевен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и </w:t>
      </w:r>
      <w:r w:rsidR="00340F40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Русе</w:t>
      </w:r>
      <w:r w:rsidR="00340F40"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A057E3"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се променя</w:t>
      </w:r>
      <w:r w:rsid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т</w:t>
      </w:r>
      <w:r w:rsidR="00A057E3"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в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974DF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териториалн</w:t>
      </w:r>
      <w:r w:rsidR="00F8233D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974DF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974DFE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</w:t>
      </w:r>
      <w:r w:rsidR="00F8233D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974DFE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</w:t>
      </w:r>
      <w:r w:rsidR="00974DFE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</w:t>
      </w:r>
      <w:r w:rsidR="00F8233D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съответно в градовете: </w:t>
      </w:r>
      <w:r w:rsidR="00340F40" w:rsidRPr="00340F40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Монтана, Плевен и Русе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;</w:t>
      </w:r>
    </w:p>
    <w:p w14:paraId="5F9D0A5F" w14:textId="33E8CD70" w:rsidR="00BC3B12" w:rsidRPr="00BC3B12" w:rsidRDefault="00A057E3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5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. Териториална дирекция „Лоза и вино“ гр. Пловдив </w:t>
      </w:r>
      <w:r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се променя в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отдел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lastRenderedPageBreak/>
        <w:t xml:space="preserve">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юг“, със седалище в гр. Пловдив;</w:t>
      </w:r>
    </w:p>
    <w:p w14:paraId="26A3C504" w14:textId="7950CDCE" w:rsidR="00BC3B12" w:rsidRDefault="00A057E3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6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. Териториалните звена – Бургас, Сливен и Хасково </w:t>
      </w:r>
      <w:r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се променя</w:t>
      </w: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т</w:t>
      </w:r>
      <w:r w:rsidRPr="00A057E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в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725856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териториални </w:t>
      </w:r>
      <w:r w:rsidR="00725856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</w:t>
      </w:r>
      <w:r w:rsidR="00725856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725856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</w:t>
      </w:r>
      <w:r w:rsidR="00725856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фиси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съответно в градовете: Бургас, Сливен и Хасково.</w:t>
      </w:r>
    </w:p>
    <w:p w14:paraId="2BF45F4F" w14:textId="77777777" w:rsidR="00F745D8" w:rsidRPr="00BC3B12" w:rsidRDefault="00F745D8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</w:p>
    <w:p w14:paraId="73C9F082" w14:textId="77710A38" w:rsid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eastAsia="bg-BG"/>
        </w:rPr>
        <w:t xml:space="preserve">III. 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В Главна дирекция „Изпитвателни </w:t>
      </w:r>
      <w:r w:rsidR="004B181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лаборатории“ (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ГДИЛ) не се правят промени в наименованието и структурата.</w:t>
      </w:r>
    </w:p>
    <w:p w14:paraId="46A21023" w14:textId="77777777" w:rsidR="00F745D8" w:rsidRPr="00BC3B12" w:rsidRDefault="00F745D8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</w:p>
    <w:p w14:paraId="251CA510" w14:textId="77777777" w:rsidR="00BC3B12" w:rsidRPr="00BC3B12" w:rsidRDefault="00BC3B12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Проектът на нова структура на ИАЛВ включва 9 (девет) ръководни длъжности от максимално допустимите по НПКДА - 13 броя, а именно:</w:t>
      </w:r>
    </w:p>
    <w:p w14:paraId="56F517C6" w14:textId="77777777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1.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главен секретар;</w:t>
      </w:r>
    </w:p>
    <w:p w14:paraId="139DF347" w14:textId="77777777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2.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директор на Дирекция „Финансови, административноправни дейности и връзки с обществеността“; </w:t>
      </w:r>
    </w:p>
    <w:p w14:paraId="2D8AB74C" w14:textId="77777777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3.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главен директор на Главна дирекция „Контрол в лозаро-винарския сектор“;</w:t>
      </w:r>
    </w:p>
    <w:p w14:paraId="3DA6A38B" w14:textId="77777777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4.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началник на отдел „Административен контрол и лозарски регистър“;</w:t>
      </w:r>
    </w:p>
    <w:p w14:paraId="3CDCE988" w14:textId="77F8D614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5.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началник на отдел 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север“,</w:t>
      </w:r>
      <w:r w:rsidR="00BC3B12" w:rsidRPr="00BC3B12">
        <w:rPr>
          <w:rFonts w:ascii="Verdana" w:eastAsia="Times New Roman" w:hAnsi="Verdana" w:cs="Times New Roman"/>
          <w:bCs/>
          <w:color w:val="000000"/>
          <w:sz w:val="20"/>
          <w:szCs w:val="20"/>
          <w:lang w:val="bg-BG" w:eastAsia="bg-BG"/>
        </w:rPr>
        <w:t xml:space="preserve">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със седалище в гр. </w:t>
      </w:r>
      <w:r w:rsidR="00E24AB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Варна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и с </w:t>
      </w:r>
      <w:r w:rsidR="0025646C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териториални </w:t>
      </w:r>
      <w:r w:rsidR="0025646C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</w:t>
      </w:r>
      <w:r w:rsidR="0025646C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25646C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</w:t>
      </w:r>
      <w:r w:rsidR="0025646C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фиси</w:t>
      </w:r>
      <w:r w:rsidR="0025646C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в градовете: </w:t>
      </w:r>
      <w:r w:rsidR="00E24AB3" w:rsidRPr="00E24AB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Монтана, Плевен и Русе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;</w:t>
      </w:r>
    </w:p>
    <w:p w14:paraId="01F7DEAD" w14:textId="5DEBD496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6.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началник на отдел 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юг“, със седалище в гр. Пловдив и с 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териториални 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фиси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в градовете: Бургас, Сливен, Хасково и Благоевград;</w:t>
      </w:r>
    </w:p>
    <w:p w14:paraId="1D264547" w14:textId="77777777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7.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главен директор на Главна дирекция „Изпитвателни лаборатории“;</w:t>
      </w:r>
    </w:p>
    <w:p w14:paraId="603C71A3" w14:textId="77777777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8.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началник на отдел „Изпитвателна лаборатория – София“;</w:t>
      </w:r>
    </w:p>
    <w:p w14:paraId="09E05794" w14:textId="77777777" w:rsidR="00BC3B12" w:rsidRPr="00BC3B12" w:rsidRDefault="00BC3B12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9.</w:t>
      </w:r>
      <w:r w:rsidR="00666A7F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eastAsia="bg-BG"/>
        </w:rPr>
        <w:t xml:space="preserve"> </w:t>
      </w: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началник на отдел „Изпитвателна лаборатория – Пловдив“.</w:t>
      </w:r>
    </w:p>
    <w:p w14:paraId="7E8C88AD" w14:textId="77777777" w:rsidR="00BC3B12" w:rsidRPr="00BC3B12" w:rsidRDefault="00BC3B12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Проектът на нова органиграма представя преобразуване на структурата, като ГДКЛВС ще включва 3 (три) отдела, ръководени от началници на отдели, а именно:</w:t>
      </w:r>
    </w:p>
    <w:p w14:paraId="706452B9" w14:textId="2B1C5871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-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„Административен кон</w:t>
      </w:r>
      <w:r w:rsidR="00DD54C5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трол и лозарски регистър“;</w:t>
      </w:r>
    </w:p>
    <w:p w14:paraId="53C68967" w14:textId="72BCD7B2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-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север“, със седалище в гр. </w:t>
      </w:r>
      <w:r w:rsidR="00E24AB3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Варна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и с 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териториални 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фиси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в градовете: </w:t>
      </w:r>
      <w:r w:rsidR="00E24AB3" w:rsidRPr="00E24AB3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Монтана, Плевен и Русе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;</w:t>
      </w:r>
    </w:p>
    <w:p w14:paraId="02921A8D" w14:textId="6D8DFD41" w:rsidR="00BC3B12" w:rsidRPr="00BC3B12" w:rsidRDefault="00666A7F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-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„Лоза и вино </w:t>
      </w:r>
      <w:r w:rsidR="005B5E6A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–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юг“, със седалище в гр. Пловдив и с 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териториални 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изнесен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и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о</w:t>
      </w:r>
      <w:r w:rsidR="00465948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фиси</w:t>
      </w:r>
      <w:r w:rsidR="00465948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 xml:space="preserve"> </w:t>
      </w:r>
      <w:r w:rsidR="00BC3B12"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в градовете: Бургас, Сливен, Хасково и Благоевград.</w:t>
      </w:r>
    </w:p>
    <w:p w14:paraId="3A113671" w14:textId="77777777" w:rsidR="00BC3B12" w:rsidRPr="00BC3B12" w:rsidRDefault="00BC3B12" w:rsidP="006F02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</w:pPr>
      <w:r w:rsidRPr="00BC3B12">
        <w:rPr>
          <w:rFonts w:ascii="Verdana" w:eastAsia="Times New Roman" w:hAnsi="Verdana" w:cs="Times New Roman"/>
          <w:bCs/>
          <w:iCs/>
          <w:color w:val="000000"/>
          <w:sz w:val="20"/>
          <w:szCs w:val="20"/>
          <w:lang w:val="bg-BG" w:eastAsia="bg-BG"/>
        </w:rPr>
        <w:t>С промените в структурата на ИАЛВ ще бъде постигнато съответствие с изискванията на Наредбата за прилагане на класификатора на длъжностите в администрацията за численост на ръководните длъжности.</w:t>
      </w:r>
    </w:p>
    <w:p w14:paraId="41624EC4" w14:textId="77777777" w:rsidR="006A7620" w:rsidRPr="0076036B" w:rsidRDefault="00A84ADB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Определя се</w:t>
      </w:r>
      <w:r w:rsidR="006A7620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</w:t>
      </w:r>
      <w:r w:rsidR="001D3BAD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„служител</w:t>
      </w:r>
      <w:r w:rsidR="006415B3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по мрежовата и информационна сигурност“, който ще е на пряко подчинение на изпълнителния директор на ИАЛВ в съответствие</w:t>
      </w:r>
      <w:r w:rsidR="00EA63E1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с разпоредбите на Наредбата за минималните изисквания</w:t>
      </w:r>
      <w:r w:rsidR="004D2F7F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мрежова</w:t>
      </w:r>
      <w:r w:rsidR="005A0AC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та</w:t>
      </w:r>
      <w:r w:rsidR="004D2F7F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 информационна сигурност (обн., ДВ., бр. 59 от 2019 г.).</w:t>
      </w:r>
    </w:p>
    <w:p w14:paraId="73748B25" w14:textId="77777777" w:rsidR="005203B3" w:rsidRPr="00BF5735" w:rsidRDefault="005203B3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p w14:paraId="590AF164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Цели</w:t>
      </w:r>
    </w:p>
    <w:p w14:paraId="2F9D7F76" w14:textId="77777777" w:rsidR="00867E89" w:rsidRPr="0076036B" w:rsidRDefault="00867E89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Създаване на ефективна организация на работния процес и укрепване на административния капацитет</w:t>
      </w:r>
      <w:r w:rsidR="00A07ADD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в Изпълнителната агенция по лозата и виното.</w:t>
      </w:r>
    </w:p>
    <w:p w14:paraId="482F9707" w14:textId="77777777" w:rsidR="00A07ADD" w:rsidRPr="0076036B" w:rsidRDefault="00A07ADD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Постигане на по-добра организация на работата и управление на процесите</w:t>
      </w:r>
      <w:r w:rsidR="00320C8B" w:rsidRPr="0076036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 ресурсите в Изпълнителната агенция по лозата и виното чрез ясно разпределение на функциите и отговорностите по ресори.</w:t>
      </w:r>
    </w:p>
    <w:p w14:paraId="6528601A" w14:textId="77777777" w:rsidR="00F745D8" w:rsidRPr="0008060A" w:rsidRDefault="00F745D8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14:paraId="7627D529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lastRenderedPageBreak/>
        <w:t>Финансови и други средства, необходими за прилагането на новата уредба</w:t>
      </w:r>
    </w:p>
    <w:p w14:paraId="7129862B" w14:textId="77777777" w:rsidR="00133ECC" w:rsidRPr="0008060A" w:rsidRDefault="00133ECC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За приемането на проекта на акт не са необходими допълнителни разходи/трансфери/други плащания по бюджет</w:t>
      </w:r>
      <w:r w:rsidR="00C86A1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а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Министерството на земеделието 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и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храните. </w:t>
      </w:r>
    </w:p>
    <w:p w14:paraId="610D1E9F" w14:textId="472B363E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Към проекта на постановление на Министерския съвет е </w:t>
      </w:r>
      <w:r w:rsidR="004740C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изготвена и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приложена финансова обосновка </w:t>
      </w:r>
      <w:r w:rsidR="000139A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 Приложение № 2.2</w:t>
      </w:r>
      <w:r w:rsidR="00801F26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, съгласно чл. 35, ал. 1, т. 4, буква „б“ от Устройствения правилник на Министерския съвет и на неговата администрация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за актове, които не </w:t>
      </w:r>
      <w:r w:rsidR="00801F26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оказват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въздействие върху държавния бюджет. </w:t>
      </w:r>
    </w:p>
    <w:p w14:paraId="4F5CB578" w14:textId="77777777" w:rsid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Проект</w:t>
      </w:r>
      <w:r w:rsidR="00BF29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ът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акт не </w:t>
      </w:r>
      <w:r w:rsidR="00B904A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води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 изменения в целевите стойности на показателите за изпълнение, в т.ч. ключовите индикатори. </w:t>
      </w:r>
    </w:p>
    <w:p w14:paraId="32AA922A" w14:textId="77777777" w:rsidR="005335F3" w:rsidRDefault="005335F3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Проект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ът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акт не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оказва влияние и не засяга</w:t>
      </w:r>
      <w:r w:rsidR="00245FC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правната сфера на икономическите оператори.</w:t>
      </w:r>
    </w:p>
    <w:p w14:paraId="54B6195E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14:paraId="68F80942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Очаквани резултати от прилагането на акта</w:t>
      </w:r>
    </w:p>
    <w:p w14:paraId="5CF7D3D5" w14:textId="77777777" w:rsidR="00F745D8" w:rsidRPr="00F745D8" w:rsidRDefault="00F745D8" w:rsidP="00F745D8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F745D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Намаляване числеността на лицата, заемащи ръководни длъжности, от 18 щатни бройки до максимално допустимите по Наредбата за прилагане на класификатора на длъжностите в администрацията (НПКДА) – 13 щатни бройки.</w:t>
      </w:r>
    </w:p>
    <w:p w14:paraId="5B6FD819" w14:textId="39A1473B" w:rsidR="0008060A" w:rsidRPr="00F745D8" w:rsidRDefault="00F745D8" w:rsidP="00F745D8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</w:t>
      </w:r>
      <w:r w:rsidRPr="00F745D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мяна в наименованието, структурата и функциите в дирекциите и отделите от общата и специализираната администрация, без да се налага увеличаване на общата численост на персонала.</w:t>
      </w:r>
    </w:p>
    <w:p w14:paraId="4712F6D5" w14:textId="77777777" w:rsidR="00F745D8" w:rsidRPr="0008060A" w:rsidRDefault="00F745D8" w:rsidP="00F745D8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14:paraId="6CC22047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Анализ за съответствие с правото на Европейския съюз</w:t>
      </w:r>
    </w:p>
    <w:p w14:paraId="6E5D44E4" w14:textId="77777777" w:rsidR="0008060A" w:rsidRPr="0008060A" w:rsidRDefault="003970C8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Проект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ът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акт не 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с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ъ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държа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разпоредби, 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транспонира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щи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актове на институции на Европейския съюз, поради което не е изготвена и приложена </w:t>
      </w:r>
      <w:r w:rsidR="00971621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справк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а </w:t>
      </w:r>
      <w:r w:rsidR="00BF29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з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а съответствието с правото на Европейския съюз.</w:t>
      </w:r>
    </w:p>
    <w:p w14:paraId="4DB1994B" w14:textId="77777777" w:rsidR="00D373F5" w:rsidRDefault="00D373F5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</w:p>
    <w:p w14:paraId="39D309B9" w14:textId="4CD620B5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Информация за проведените обществени консултации</w:t>
      </w:r>
    </w:p>
    <w:p w14:paraId="7028D3C6" w14:textId="2760110C" w:rsidR="00666A7F" w:rsidRPr="00BF17D1" w:rsidRDefault="00DD54C5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DD54C5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Съгласно чл. 26, ал. 3 и 4 от </w:t>
      </w:r>
      <w:r w:rsidR="00666A7F" w:rsidRPr="00BF17D1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Закона за нормативните актове</w:t>
      </w: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</w:t>
      </w:r>
      <w:r w:rsidRPr="00DD54C5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проектите на </w:t>
      </w:r>
      <w:r w:rsidR="00666A7F" w:rsidRPr="00BF17D1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постановление, доклада (мотивите) към него, частичната предварителна оценка на въздействието и становището на дирекция „Модернизация на администрацията“ в Министерския съвет по частичната предварителна оценка на въздействието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69513D67" w14:textId="0CE076A0" w:rsidR="0008060A" w:rsidRPr="0008060A" w:rsidRDefault="00DD54C5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DD54C5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 съответствие с чл. 26, ал. 5 от Закона за нормативните актове справката за отразяване на постъпилите предложения и становища от обществената консултация,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  <w:r w:rsidR="0008060A"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</w:t>
      </w:r>
    </w:p>
    <w:p w14:paraId="6CAD769A" w14:textId="77777777" w:rsidR="00666A7F" w:rsidRPr="00B063B2" w:rsidRDefault="00666A7F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B063B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Документите по проекта на Постановление на Министерския съвет са съгласувани по реда на чл. 32 от Устройствения правилник на Министерския съвет и на неговата администрация. Направените целесъобразни бележки и предложения са </w:t>
      </w:r>
      <w:r w:rsidRPr="00B063B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lastRenderedPageBreak/>
        <w:t xml:space="preserve">отразени. </w:t>
      </w:r>
    </w:p>
    <w:p w14:paraId="3C8FFA5A" w14:textId="77777777" w:rsidR="00666A7F" w:rsidRPr="0008060A" w:rsidRDefault="00666A7F" w:rsidP="006F02CD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</w:p>
    <w:p w14:paraId="7A8432A5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3C97EFFC" w14:textId="77777777" w:rsidR="0008060A" w:rsidRPr="0008060A" w:rsidRDefault="0008060A" w:rsidP="006F02CD">
      <w:pPr>
        <w:widowControl w:val="0"/>
        <w:autoSpaceDE w:val="0"/>
        <w:autoSpaceDN w:val="0"/>
        <w:adjustRightInd w:val="0"/>
        <w:spacing w:after="0" w:line="336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2BDE5CC2" w14:textId="15E3B329" w:rsidR="0008060A" w:rsidRDefault="0008060A" w:rsidP="006F02CD">
      <w:pPr>
        <w:widowControl w:val="0"/>
        <w:autoSpaceDE w:val="0"/>
        <w:autoSpaceDN w:val="0"/>
        <w:adjustRightInd w:val="0"/>
        <w:spacing w:before="120" w:after="0" w:line="336" w:lineRule="auto"/>
        <w:ind w:firstLine="720"/>
        <w:jc w:val="both"/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</w:pP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Във връзка с гореизложеното и на основание </w:t>
      </w:r>
      <w:r w:rsidRPr="0008060A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чл. 8, ал. 2 </w:t>
      </w: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от Устройствения правилник на Министерския съвет и на неговата администрация</w:t>
      </w:r>
      <w:r w:rsidR="00A73682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,</w:t>
      </w: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 предлагам Министерският съвет да приеме приложения проект на </w:t>
      </w:r>
      <w:r w:rsidR="00B769FB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П</w:t>
      </w: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остановление</w:t>
      </w:r>
      <w:r w:rsidR="00B769FB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 за </w:t>
      </w:r>
      <w:r w:rsidR="00583B3F" w:rsidRPr="00F34F8F">
        <w:rPr>
          <w:rFonts w:ascii="Verdana" w:eastAsia="Times New Roman" w:hAnsi="Verdana" w:cs="Times New Roman"/>
          <w:sz w:val="20"/>
          <w:szCs w:val="20"/>
          <w:lang w:val="bg-BG"/>
        </w:rPr>
        <w:t xml:space="preserve">утвърждаване </w:t>
      </w:r>
      <w:r w:rsidR="00B769FB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 xml:space="preserve">на </w:t>
      </w:r>
      <w:r w:rsidR="00F87F0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Устройствен правилник на </w:t>
      </w:r>
      <w:r w:rsidR="00F87F0B" w:rsidRPr="003E544E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Изпълнителна</w:t>
      </w:r>
      <w:r w:rsidR="00E8782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та</w:t>
      </w:r>
      <w:r w:rsidR="00F87F0B" w:rsidRPr="003E544E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агенция по лозата и виното</w:t>
      </w:r>
      <w:r w:rsidRPr="0008060A">
        <w:rPr>
          <w:rFonts w:ascii="Verdana" w:eastAsia="Times New Roman" w:hAnsi="Verdana" w:cs="Times New Roman"/>
          <w:bCs/>
          <w:iCs/>
          <w:sz w:val="20"/>
          <w:szCs w:val="20"/>
          <w:lang w:val="bg-BG" w:eastAsia="bg-BG"/>
        </w:rPr>
        <w:t>.</w:t>
      </w:r>
    </w:p>
    <w:p w14:paraId="0C993986" w14:textId="77777777" w:rsidR="00666A7F" w:rsidRPr="0008060A" w:rsidRDefault="00666A7F" w:rsidP="006F02CD">
      <w:pPr>
        <w:widowControl w:val="0"/>
        <w:autoSpaceDE w:val="0"/>
        <w:autoSpaceDN w:val="0"/>
        <w:adjustRightInd w:val="0"/>
        <w:spacing w:after="0" w:line="336" w:lineRule="auto"/>
        <w:rPr>
          <w:rFonts w:ascii="Verdana" w:eastAsia="Times New Roman" w:hAnsi="Verdana" w:cs="Times New Roman"/>
          <w:bCs/>
          <w:iCs/>
          <w:sz w:val="20"/>
          <w:szCs w:val="20"/>
          <w:lang w:eastAsia="bg-BG"/>
        </w:rPr>
      </w:pPr>
    </w:p>
    <w:tbl>
      <w:tblPr>
        <w:tblW w:w="8512" w:type="dxa"/>
        <w:tblInd w:w="668" w:type="dxa"/>
        <w:tblLook w:val="01E0" w:firstRow="1" w:lastRow="1" w:firstColumn="1" w:lastColumn="1" w:noHBand="0" w:noVBand="0"/>
      </w:tblPr>
      <w:tblGrid>
        <w:gridCol w:w="1822"/>
        <w:gridCol w:w="6690"/>
      </w:tblGrid>
      <w:tr w:rsidR="0008060A" w:rsidRPr="0008060A" w14:paraId="73A694A7" w14:textId="77777777" w:rsidTr="008A0B4E">
        <w:tc>
          <w:tcPr>
            <w:tcW w:w="1781" w:type="dxa"/>
          </w:tcPr>
          <w:p w14:paraId="6D408240" w14:textId="77777777" w:rsidR="0008060A" w:rsidRPr="0008060A" w:rsidRDefault="0008060A" w:rsidP="006F02CD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41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08060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 xml:space="preserve">Приложениe: </w:t>
            </w:r>
          </w:p>
        </w:tc>
        <w:tc>
          <w:tcPr>
            <w:tcW w:w="6731" w:type="dxa"/>
          </w:tcPr>
          <w:p w14:paraId="5ED1B068" w14:textId="77777777" w:rsidR="0008060A" w:rsidRPr="0008060A" w:rsidRDefault="0008060A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08060A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 xml:space="preserve">Проект на Постановление на Министерския съвет; </w:t>
            </w:r>
          </w:p>
          <w:p w14:paraId="2D6979FF" w14:textId="77777777" w:rsidR="00FA7604" w:rsidRPr="00AB4737" w:rsidRDefault="00F87F0B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08060A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 xml:space="preserve">Проект на </w:t>
            </w:r>
            <w:r w:rsidR="00FA7604" w:rsidRPr="00AB473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Устройствен правилник на Изпълнителната агенция по лозата и виното;</w:t>
            </w:r>
          </w:p>
          <w:p w14:paraId="4279FAE9" w14:textId="77777777" w:rsidR="0008060A" w:rsidRDefault="0008060A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08060A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 xml:space="preserve">Частична предварителна оценка на въздействието; </w:t>
            </w:r>
          </w:p>
          <w:p w14:paraId="5C9B9D3A" w14:textId="77777777" w:rsidR="001220C7" w:rsidRPr="001220C7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Становище на дирекция „Модернизация на администрацията</w:t>
            </w:r>
            <w:r w:rsidR="00FA7604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“</w:t>
            </w: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 xml:space="preserve"> </w:t>
            </w:r>
            <w:r w:rsidR="00A131E1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от администрацията на</w:t>
            </w:r>
            <w:r w:rsidR="00A131E1" w:rsidRPr="0008060A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 xml:space="preserve"> </w:t>
            </w: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Министерския съвет по частичната предварителна оценка на въздействието;</w:t>
            </w:r>
          </w:p>
          <w:p w14:paraId="58EB9914" w14:textId="77777777" w:rsidR="001220C7" w:rsidRPr="001220C7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Финансова обосновка;</w:t>
            </w:r>
          </w:p>
          <w:p w14:paraId="615C7A64" w14:textId="77777777" w:rsidR="001220C7" w:rsidRPr="001220C7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администрация;</w:t>
            </w:r>
          </w:p>
          <w:p w14:paraId="33D03E46" w14:textId="77777777" w:rsidR="001220C7" w:rsidRPr="001220C7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Постъпили становища по реда на чл. 32 – 34 от Устройствения правилник на Министерския съвет и на неговата администрация;</w:t>
            </w:r>
          </w:p>
          <w:p w14:paraId="56F1C524" w14:textId="77777777" w:rsidR="001220C7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 xml:space="preserve">Справка за отразяване на предложенията и становищата от обществената консултация, заедно с обосновка за неприетите предложения; </w:t>
            </w:r>
          </w:p>
          <w:p w14:paraId="1424DB62" w14:textId="77777777" w:rsidR="001220C7" w:rsidRPr="001220C7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Постъпили становища и предложения от обществената консултация;</w:t>
            </w:r>
          </w:p>
          <w:p w14:paraId="65010841" w14:textId="77777777" w:rsidR="0008060A" w:rsidRPr="0008060A" w:rsidRDefault="001220C7" w:rsidP="006F02C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36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1220C7"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  <w:t>Проект на съобщение за средствата за масово осведомяване.</w:t>
            </w:r>
          </w:p>
        </w:tc>
      </w:tr>
    </w:tbl>
    <w:p w14:paraId="530A5215" w14:textId="2084E388" w:rsidR="0008060A" w:rsidRDefault="0008060A" w:rsidP="00226D6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p w14:paraId="2519A1D7" w14:textId="77777777" w:rsidR="006F02CD" w:rsidRDefault="006F02CD" w:rsidP="00226D6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p w14:paraId="4DFBE21E" w14:textId="77777777" w:rsidR="009F6471" w:rsidRDefault="009F6471" w:rsidP="003047D3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14:paraId="531E87B7" w14:textId="77777777" w:rsidR="00226D60" w:rsidRDefault="00226D60" w:rsidP="003047D3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14:paraId="55496A1F" w14:textId="77777777" w:rsidR="00BD1314" w:rsidRPr="00BD1314" w:rsidRDefault="00BD1314" w:rsidP="00BD131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BD1314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д-р ГЕОРГИ ТАХОВ </w:t>
      </w:r>
    </w:p>
    <w:p w14:paraId="7C78FDA7" w14:textId="77777777" w:rsidR="00713B56" w:rsidRPr="007C5599" w:rsidRDefault="00713B56" w:rsidP="003047D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i/>
          <w:sz w:val="20"/>
          <w:szCs w:val="20"/>
          <w:lang w:val="bg-BG" w:eastAsia="bg-BG"/>
        </w:rPr>
      </w:pPr>
      <w:r w:rsidRPr="007C5599">
        <w:rPr>
          <w:rFonts w:ascii="Verdana" w:eastAsia="Times New Roman" w:hAnsi="Verdana" w:cs="Times New Roman"/>
          <w:i/>
          <w:sz w:val="20"/>
          <w:szCs w:val="20"/>
          <w:lang w:val="bg-BG" w:eastAsia="bg-BG"/>
        </w:rPr>
        <w:t>Министър</w:t>
      </w:r>
    </w:p>
    <w:p w14:paraId="6A659551" w14:textId="0FB64B82" w:rsidR="0076036B" w:rsidRDefault="0076036B" w:rsidP="00713B5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Verdana" w:eastAsia="Times New Roman" w:hAnsi="Verdana" w:cs="Times New Roman"/>
          <w:smallCaps/>
          <w:color w:val="000000" w:themeColor="text1"/>
          <w:sz w:val="18"/>
          <w:szCs w:val="18"/>
          <w:lang w:val="bg-BG" w:eastAsia="bg-BG"/>
        </w:rPr>
      </w:pPr>
    </w:p>
    <w:p w14:paraId="7AD8B5F5" w14:textId="77777777" w:rsidR="00616060" w:rsidRPr="00226D60" w:rsidRDefault="00286258" w:rsidP="00D44D54">
      <w:pPr>
        <w:spacing w:before="120" w:after="0" w:line="240" w:lineRule="auto"/>
        <w:rPr>
          <w:rFonts w:ascii="Verdana" w:hAnsi="Verdana"/>
          <w:smallCaps/>
          <w:sz w:val="18"/>
          <w:szCs w:val="18"/>
          <w:lang w:val="bg-BG" w:eastAsia="ko-KR"/>
        </w:rPr>
      </w:pPr>
      <w:bookmarkStart w:id="0" w:name="_GoBack"/>
      <w:bookmarkEnd w:id="0"/>
      <w:r w:rsidRPr="00226D60">
        <w:rPr>
          <w:rFonts w:ascii="Verdana" w:eastAsia="Times New Roman" w:hAnsi="Verdana" w:cs="Times New Roman"/>
          <w:smallCaps/>
          <w:sz w:val="16"/>
          <w:szCs w:val="16"/>
          <w:lang w:val="bg-BG"/>
        </w:rPr>
        <w:t>М</w:t>
      </w:r>
      <w:r w:rsidR="006C50F3" w:rsidRPr="00226D60">
        <w:rPr>
          <w:rFonts w:ascii="Verdana" w:eastAsia="Times New Roman" w:hAnsi="Verdana" w:cs="Times New Roman"/>
          <w:smallCaps/>
          <w:sz w:val="16"/>
          <w:szCs w:val="16"/>
          <w:lang w:val="bg-BG"/>
        </w:rPr>
        <w:t>Т</w:t>
      </w:r>
      <w:r w:rsidRPr="00226D60">
        <w:rPr>
          <w:rFonts w:ascii="Verdana" w:eastAsia="Times New Roman" w:hAnsi="Verdana" w:cs="Times New Roman"/>
          <w:smallCaps/>
          <w:sz w:val="16"/>
          <w:szCs w:val="16"/>
          <w:lang w:val="bg-BG"/>
        </w:rPr>
        <w:t>/ДАПОФСД/ИАЛВ</w:t>
      </w:r>
    </w:p>
    <w:sectPr w:rsidR="00616060" w:rsidRPr="00226D60" w:rsidSect="00F745D8">
      <w:footerReference w:type="default" r:id="rId8"/>
      <w:headerReference w:type="first" r:id="rId9"/>
      <w:pgSz w:w="11907" w:h="16840" w:code="9"/>
      <w:pgMar w:top="1134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7DD56" w14:textId="77777777" w:rsidR="00AC36E3" w:rsidRDefault="00AC36E3">
      <w:pPr>
        <w:spacing w:after="0" w:line="240" w:lineRule="auto"/>
      </w:pPr>
      <w:r>
        <w:separator/>
      </w:r>
    </w:p>
  </w:endnote>
  <w:endnote w:type="continuationSeparator" w:id="0">
    <w:p w14:paraId="4AA8030C" w14:textId="77777777" w:rsidR="00AC36E3" w:rsidRDefault="00AC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049077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51B0D7FA" w14:textId="5A6851F6" w:rsidR="009B1349" w:rsidRPr="006F02CD" w:rsidRDefault="00226D60" w:rsidP="00226D60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6F02CD">
          <w:rPr>
            <w:rFonts w:ascii="Verdana" w:hAnsi="Verdana"/>
            <w:sz w:val="16"/>
            <w:szCs w:val="16"/>
          </w:rPr>
          <w:fldChar w:fldCharType="begin"/>
        </w:r>
        <w:r w:rsidRPr="006F02CD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F02CD">
          <w:rPr>
            <w:rFonts w:ascii="Verdana" w:hAnsi="Verdana"/>
            <w:sz w:val="16"/>
            <w:szCs w:val="16"/>
          </w:rPr>
          <w:fldChar w:fldCharType="separate"/>
        </w:r>
        <w:r w:rsidR="00482236">
          <w:rPr>
            <w:rFonts w:ascii="Verdana" w:hAnsi="Verdana"/>
            <w:noProof/>
            <w:sz w:val="16"/>
            <w:szCs w:val="16"/>
          </w:rPr>
          <w:t>5</w:t>
        </w:r>
        <w:r w:rsidRPr="006F02CD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7A2F8" w14:textId="77777777" w:rsidR="00AC36E3" w:rsidRDefault="00AC36E3">
      <w:pPr>
        <w:spacing w:after="0" w:line="240" w:lineRule="auto"/>
      </w:pPr>
      <w:r>
        <w:separator/>
      </w:r>
    </w:p>
  </w:footnote>
  <w:footnote w:type="continuationSeparator" w:id="0">
    <w:p w14:paraId="3E4BD0AC" w14:textId="77777777" w:rsidR="00AC36E3" w:rsidRDefault="00AC3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F5D46" w14:textId="77777777" w:rsidR="00666A7F" w:rsidRPr="00666A7F" w:rsidRDefault="00226D60" w:rsidP="00666A7F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  <w:lang w:val="bg-BG" w:eastAsia="bg-BG"/>
      </w:rPr>
    </w:pPr>
    <w:r w:rsidRPr="007C5599">
      <w:rPr>
        <w:rFonts w:ascii="Verdana" w:eastAsia="Times New Roman" w:hAnsi="Verdana" w:cs="Verdana"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7AC5BA0" wp14:editId="2D156AE6">
          <wp:simplePos x="0" y="0"/>
          <wp:positionH relativeFrom="column">
            <wp:posOffset>2230120</wp:posOffset>
          </wp:positionH>
          <wp:positionV relativeFrom="paragraph">
            <wp:posOffset>-48260</wp:posOffset>
          </wp:positionV>
          <wp:extent cx="1343025" cy="1333500"/>
          <wp:effectExtent l="0" t="0" r="9525" b="0"/>
          <wp:wrapNone/>
          <wp:docPr id="6" name="Picture 6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erb_37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6A7F" w:rsidRPr="00666A7F">
      <w:rPr>
        <w:rFonts w:ascii="Verdana" w:eastAsia="Times New Roman" w:hAnsi="Verdana" w:cs="Times New Roman"/>
        <w:sz w:val="16"/>
        <w:szCs w:val="16"/>
        <w:lang w:val="bg-BG" w:eastAsia="bg-BG"/>
      </w:rPr>
      <w:t>Класификация на информацията:</w:t>
    </w:r>
  </w:p>
  <w:p w14:paraId="00E9F0C5" w14:textId="77777777" w:rsidR="009B4E56" w:rsidRPr="007C5599" w:rsidRDefault="00666A7F" w:rsidP="00666A7F">
    <w:pPr>
      <w:tabs>
        <w:tab w:val="right" w:pos="9072"/>
      </w:tabs>
      <w:spacing w:after="0" w:line="360" w:lineRule="auto"/>
      <w:ind w:left="7230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  <w:r w:rsidRPr="00666A7F">
      <w:rPr>
        <w:rFonts w:ascii="Verdana" w:eastAsia="Times New Roman" w:hAnsi="Verdana" w:cs="Times New Roman"/>
        <w:bCs/>
        <w:sz w:val="16"/>
        <w:szCs w:val="16"/>
        <w:lang w:val="bg-BG" w:eastAsia="bg-BG"/>
      </w:rPr>
      <w:t>Ниво 0, TLP-</w:t>
    </w:r>
    <w:r w:rsidRPr="00666A7F">
      <w:rPr>
        <w:rFonts w:ascii="Verdana" w:eastAsia="Times New Roman" w:hAnsi="Verdana" w:cs="Times New Roman"/>
        <w:bCs/>
        <w:sz w:val="16"/>
        <w:szCs w:val="16"/>
        <w:lang w:eastAsia="bg-BG"/>
      </w:rPr>
      <w:t>WHITE</w:t>
    </w:r>
    <w:r w:rsidRPr="007C5599">
      <w:rPr>
        <w:rFonts w:ascii="Verdana" w:eastAsia="Times New Roman" w:hAnsi="Verdana" w:cs="Verdana"/>
        <w:noProof/>
        <w:sz w:val="16"/>
        <w:szCs w:val="16"/>
      </w:rPr>
      <w:t xml:space="preserve"> </w:t>
    </w:r>
  </w:p>
  <w:p w14:paraId="29C65ABC" w14:textId="77777777" w:rsidR="009B4E56" w:rsidRPr="007C5599" w:rsidRDefault="009B4E56" w:rsidP="009B4E56">
    <w:pPr>
      <w:tabs>
        <w:tab w:val="center" w:pos="4153"/>
        <w:tab w:val="left" w:pos="7230"/>
        <w:tab w:val="left" w:pos="7655"/>
        <w:tab w:val="right" w:pos="8306"/>
      </w:tabs>
      <w:spacing w:after="0" w:line="360" w:lineRule="auto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</w:p>
  <w:p w14:paraId="3993955F" w14:textId="77777777" w:rsidR="009B4E56" w:rsidRPr="007C5599" w:rsidRDefault="009B4E56" w:rsidP="009B4E56">
    <w:pPr>
      <w:tabs>
        <w:tab w:val="center" w:pos="4153"/>
        <w:tab w:val="left" w:pos="7230"/>
        <w:tab w:val="left" w:pos="7655"/>
        <w:tab w:val="right" w:pos="8306"/>
      </w:tabs>
      <w:spacing w:after="0" w:line="360" w:lineRule="auto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</w:p>
  <w:p w14:paraId="6DD62FE5" w14:textId="77777777" w:rsidR="009B4E56" w:rsidRPr="007C5599" w:rsidRDefault="009B4E56" w:rsidP="009B4E56">
    <w:pPr>
      <w:tabs>
        <w:tab w:val="center" w:pos="4153"/>
        <w:tab w:val="left" w:pos="7230"/>
        <w:tab w:val="left" w:pos="7655"/>
        <w:tab w:val="right" w:pos="8306"/>
      </w:tabs>
      <w:spacing w:after="0" w:line="360" w:lineRule="auto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</w:p>
  <w:p w14:paraId="4CF84632" w14:textId="77777777" w:rsidR="009B4E56" w:rsidRPr="007C5599" w:rsidRDefault="009B4E56" w:rsidP="009B4E56">
    <w:pPr>
      <w:tabs>
        <w:tab w:val="center" w:pos="4153"/>
        <w:tab w:val="left" w:pos="7230"/>
        <w:tab w:val="left" w:pos="7655"/>
        <w:tab w:val="right" w:pos="8306"/>
      </w:tabs>
      <w:spacing w:after="0" w:line="360" w:lineRule="auto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</w:p>
  <w:p w14:paraId="6BA9DC7B" w14:textId="77777777" w:rsidR="009B4E56" w:rsidRPr="007C5599" w:rsidRDefault="009B4E56" w:rsidP="009B4E56">
    <w:pPr>
      <w:tabs>
        <w:tab w:val="center" w:pos="4153"/>
        <w:tab w:val="left" w:pos="7230"/>
        <w:tab w:val="left" w:pos="7655"/>
        <w:tab w:val="right" w:pos="8306"/>
      </w:tabs>
      <w:spacing w:after="0" w:line="360" w:lineRule="auto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</w:p>
  <w:p w14:paraId="6E7C3F3C" w14:textId="77777777" w:rsidR="009B4E56" w:rsidRPr="007C5599" w:rsidRDefault="009B4E56" w:rsidP="009B4E56">
    <w:pPr>
      <w:tabs>
        <w:tab w:val="center" w:pos="4153"/>
        <w:tab w:val="left" w:pos="7230"/>
        <w:tab w:val="left" w:pos="7655"/>
        <w:tab w:val="right" w:pos="8306"/>
      </w:tabs>
      <w:spacing w:after="0" w:line="360" w:lineRule="auto"/>
      <w:jc w:val="center"/>
      <w:rPr>
        <w:rFonts w:ascii="Verdana" w:eastAsia="Times New Roman" w:hAnsi="Verdana" w:cs="Verdana"/>
        <w:noProof/>
        <w:sz w:val="16"/>
        <w:szCs w:val="16"/>
        <w:lang w:val="bg-BG" w:eastAsia="bg-BG"/>
      </w:rPr>
    </w:pPr>
  </w:p>
  <w:p w14:paraId="2F92D802" w14:textId="77777777" w:rsidR="009B4E56" w:rsidRPr="007C5599" w:rsidRDefault="009B4E56" w:rsidP="009B4E56">
    <w:pPr>
      <w:keepNext/>
      <w:spacing w:after="60" w:line="240" w:lineRule="auto"/>
      <w:jc w:val="center"/>
      <w:outlineLvl w:val="0"/>
      <w:rPr>
        <w:rFonts w:ascii="Verdana" w:eastAsia="Times New Roman" w:hAnsi="Verdana" w:cs="Verdana"/>
        <w:spacing w:val="40"/>
        <w:kern w:val="32"/>
        <w:sz w:val="36"/>
        <w:szCs w:val="36"/>
        <w:lang w:val="bg-BG" w:eastAsia="bg-BG"/>
      </w:rPr>
    </w:pPr>
    <w:r w:rsidRPr="007C5599">
      <w:rPr>
        <w:rFonts w:ascii="Verdana" w:eastAsia="Times New Roman" w:hAnsi="Verdana" w:cs="Verdana"/>
        <w:spacing w:val="40"/>
        <w:kern w:val="32"/>
        <w:sz w:val="36"/>
        <w:szCs w:val="36"/>
        <w:lang w:val="bg-BG" w:eastAsia="bg-BG"/>
      </w:rPr>
      <w:t>РЕПУБЛИКА БЪЛГАРИЯ</w:t>
    </w:r>
  </w:p>
  <w:p w14:paraId="2F759E44" w14:textId="77777777" w:rsidR="009B4E56" w:rsidRPr="007C5599" w:rsidRDefault="009B4E56" w:rsidP="009B4E56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4"/>
        <w:szCs w:val="24"/>
        <w:lang w:val="bg-BG" w:eastAsia="bg-BG"/>
      </w:rPr>
    </w:pPr>
    <w:r w:rsidRPr="007C5599">
      <w:rPr>
        <w:rFonts w:ascii="Verdana" w:eastAsia="Times New Roman" w:hAnsi="Verdana" w:cs="Verdana"/>
        <w:spacing w:val="40"/>
        <w:sz w:val="24"/>
        <w:szCs w:val="24"/>
        <w:lang w:val="bg-BG" w:eastAsia="bg-BG"/>
      </w:rPr>
      <w:t>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80A77"/>
    <w:multiLevelType w:val="multilevel"/>
    <w:tmpl w:val="A786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25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7" w:hanging="180"/>
      </w:pPr>
      <w:rPr>
        <w:rFonts w:hint="default"/>
      </w:rPr>
    </w:lvl>
  </w:abstractNum>
  <w:abstractNum w:abstractNumId="1" w15:restartNumberingAfterBreak="0">
    <w:nsid w:val="616E76E7"/>
    <w:multiLevelType w:val="multilevel"/>
    <w:tmpl w:val="FCA608E0"/>
    <w:lvl w:ilvl="0">
      <w:start w:val="1"/>
      <w:numFmt w:val="decimal"/>
      <w:suff w:val="space"/>
      <w:lvlText w:val="%1."/>
      <w:lvlJc w:val="right"/>
      <w:pPr>
        <w:ind w:left="34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74C33626"/>
    <w:multiLevelType w:val="hybridMultilevel"/>
    <w:tmpl w:val="CBA65D06"/>
    <w:lvl w:ilvl="0" w:tplc="03DEC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13"/>
    <w:rsid w:val="000139AF"/>
    <w:rsid w:val="000260E0"/>
    <w:rsid w:val="00032D9A"/>
    <w:rsid w:val="0003420E"/>
    <w:rsid w:val="00041278"/>
    <w:rsid w:val="00052321"/>
    <w:rsid w:val="000536AE"/>
    <w:rsid w:val="000614FD"/>
    <w:rsid w:val="0007128A"/>
    <w:rsid w:val="00076B82"/>
    <w:rsid w:val="0008060A"/>
    <w:rsid w:val="000A1F0F"/>
    <w:rsid w:val="000B68FB"/>
    <w:rsid w:val="000B7903"/>
    <w:rsid w:val="000C4870"/>
    <w:rsid w:val="000E396E"/>
    <w:rsid w:val="000E591D"/>
    <w:rsid w:val="000F1AE4"/>
    <w:rsid w:val="0010777B"/>
    <w:rsid w:val="00114019"/>
    <w:rsid w:val="001150AA"/>
    <w:rsid w:val="00115ADC"/>
    <w:rsid w:val="001220C7"/>
    <w:rsid w:val="00123A00"/>
    <w:rsid w:val="001259FA"/>
    <w:rsid w:val="00126970"/>
    <w:rsid w:val="00133ECC"/>
    <w:rsid w:val="001352ED"/>
    <w:rsid w:val="001463D7"/>
    <w:rsid w:val="0014774A"/>
    <w:rsid w:val="00147A61"/>
    <w:rsid w:val="001613CD"/>
    <w:rsid w:val="001659E1"/>
    <w:rsid w:val="00167B42"/>
    <w:rsid w:val="00172901"/>
    <w:rsid w:val="00175D28"/>
    <w:rsid w:val="0017745A"/>
    <w:rsid w:val="0018050B"/>
    <w:rsid w:val="00187F06"/>
    <w:rsid w:val="00187F34"/>
    <w:rsid w:val="001B0A9A"/>
    <w:rsid w:val="001B4D85"/>
    <w:rsid w:val="001B5E56"/>
    <w:rsid w:val="001D041B"/>
    <w:rsid w:val="001D08E8"/>
    <w:rsid w:val="001D3BAD"/>
    <w:rsid w:val="001E3691"/>
    <w:rsid w:val="001E7817"/>
    <w:rsid w:val="001F259F"/>
    <w:rsid w:val="001F7F0A"/>
    <w:rsid w:val="00216ED1"/>
    <w:rsid w:val="00225517"/>
    <w:rsid w:val="00226D60"/>
    <w:rsid w:val="00231209"/>
    <w:rsid w:val="002419EF"/>
    <w:rsid w:val="00245FCC"/>
    <w:rsid w:val="002552D9"/>
    <w:rsid w:val="00256437"/>
    <w:rsid w:val="0025646C"/>
    <w:rsid w:val="00270A93"/>
    <w:rsid w:val="00273349"/>
    <w:rsid w:val="002750C1"/>
    <w:rsid w:val="00276331"/>
    <w:rsid w:val="00286258"/>
    <w:rsid w:val="00287F1E"/>
    <w:rsid w:val="002902B5"/>
    <w:rsid w:val="002A256E"/>
    <w:rsid w:val="002C66DA"/>
    <w:rsid w:val="002D535B"/>
    <w:rsid w:val="002D69CF"/>
    <w:rsid w:val="002E7CD4"/>
    <w:rsid w:val="002F4900"/>
    <w:rsid w:val="00300284"/>
    <w:rsid w:val="00304505"/>
    <w:rsid w:val="003047D3"/>
    <w:rsid w:val="003148A2"/>
    <w:rsid w:val="00320C8B"/>
    <w:rsid w:val="00322350"/>
    <w:rsid w:val="00326573"/>
    <w:rsid w:val="003409BC"/>
    <w:rsid w:val="00340F40"/>
    <w:rsid w:val="00346171"/>
    <w:rsid w:val="00346F2A"/>
    <w:rsid w:val="003542F8"/>
    <w:rsid w:val="00354E47"/>
    <w:rsid w:val="003551F9"/>
    <w:rsid w:val="00375600"/>
    <w:rsid w:val="00393786"/>
    <w:rsid w:val="003970C8"/>
    <w:rsid w:val="003B0597"/>
    <w:rsid w:val="003B7661"/>
    <w:rsid w:val="003C3C3E"/>
    <w:rsid w:val="003C6A6A"/>
    <w:rsid w:val="003C7A40"/>
    <w:rsid w:val="003D2885"/>
    <w:rsid w:val="003D33E3"/>
    <w:rsid w:val="003D49BD"/>
    <w:rsid w:val="003E544E"/>
    <w:rsid w:val="003F01AD"/>
    <w:rsid w:val="003F07EC"/>
    <w:rsid w:val="003F291C"/>
    <w:rsid w:val="003F7408"/>
    <w:rsid w:val="0041336D"/>
    <w:rsid w:val="00416D87"/>
    <w:rsid w:val="004223F8"/>
    <w:rsid w:val="004247B0"/>
    <w:rsid w:val="0046028F"/>
    <w:rsid w:val="00461D54"/>
    <w:rsid w:val="00465948"/>
    <w:rsid w:val="004740CF"/>
    <w:rsid w:val="00482236"/>
    <w:rsid w:val="004962D4"/>
    <w:rsid w:val="00496728"/>
    <w:rsid w:val="00496C66"/>
    <w:rsid w:val="004B1813"/>
    <w:rsid w:val="004B1E6A"/>
    <w:rsid w:val="004D2F7F"/>
    <w:rsid w:val="004E1AC4"/>
    <w:rsid w:val="004E37A0"/>
    <w:rsid w:val="004E3FAF"/>
    <w:rsid w:val="00501CF9"/>
    <w:rsid w:val="0050481D"/>
    <w:rsid w:val="005123ED"/>
    <w:rsid w:val="0051327D"/>
    <w:rsid w:val="00513F0D"/>
    <w:rsid w:val="005203B3"/>
    <w:rsid w:val="005208AC"/>
    <w:rsid w:val="00520EA8"/>
    <w:rsid w:val="00525AF6"/>
    <w:rsid w:val="00526B58"/>
    <w:rsid w:val="00532555"/>
    <w:rsid w:val="005335F3"/>
    <w:rsid w:val="00533DA6"/>
    <w:rsid w:val="005365C6"/>
    <w:rsid w:val="005400E0"/>
    <w:rsid w:val="005459D4"/>
    <w:rsid w:val="005533B5"/>
    <w:rsid w:val="005548F8"/>
    <w:rsid w:val="00560FA8"/>
    <w:rsid w:val="00574A1C"/>
    <w:rsid w:val="005827FE"/>
    <w:rsid w:val="00583B3F"/>
    <w:rsid w:val="005A0AC8"/>
    <w:rsid w:val="005A3B90"/>
    <w:rsid w:val="005B4C73"/>
    <w:rsid w:val="005B5E6A"/>
    <w:rsid w:val="005C20B1"/>
    <w:rsid w:val="005E2E7E"/>
    <w:rsid w:val="005F2DE3"/>
    <w:rsid w:val="005F4D2D"/>
    <w:rsid w:val="006004DA"/>
    <w:rsid w:val="00600788"/>
    <w:rsid w:val="006025E7"/>
    <w:rsid w:val="00607573"/>
    <w:rsid w:val="00612BA1"/>
    <w:rsid w:val="00613E52"/>
    <w:rsid w:val="0061510E"/>
    <w:rsid w:val="00616060"/>
    <w:rsid w:val="00626EEE"/>
    <w:rsid w:val="00630125"/>
    <w:rsid w:val="00630D3C"/>
    <w:rsid w:val="006374BE"/>
    <w:rsid w:val="0063792D"/>
    <w:rsid w:val="00637EF4"/>
    <w:rsid w:val="006415B3"/>
    <w:rsid w:val="006416A5"/>
    <w:rsid w:val="00643D06"/>
    <w:rsid w:val="00665AD4"/>
    <w:rsid w:val="00666A7F"/>
    <w:rsid w:val="00666EF6"/>
    <w:rsid w:val="00695926"/>
    <w:rsid w:val="006A19C7"/>
    <w:rsid w:val="006A7620"/>
    <w:rsid w:val="006C0C53"/>
    <w:rsid w:val="006C1C3D"/>
    <w:rsid w:val="006C3161"/>
    <w:rsid w:val="006C50F3"/>
    <w:rsid w:val="006D2F9E"/>
    <w:rsid w:val="006E5E17"/>
    <w:rsid w:val="006F02CD"/>
    <w:rsid w:val="007009EF"/>
    <w:rsid w:val="007018E6"/>
    <w:rsid w:val="00707481"/>
    <w:rsid w:val="00711264"/>
    <w:rsid w:val="00713161"/>
    <w:rsid w:val="00713B56"/>
    <w:rsid w:val="00715E48"/>
    <w:rsid w:val="00723503"/>
    <w:rsid w:val="00725856"/>
    <w:rsid w:val="007301ED"/>
    <w:rsid w:val="00730FAE"/>
    <w:rsid w:val="00750BEC"/>
    <w:rsid w:val="00751B78"/>
    <w:rsid w:val="00752555"/>
    <w:rsid w:val="00752C3A"/>
    <w:rsid w:val="00757EAF"/>
    <w:rsid w:val="0076036B"/>
    <w:rsid w:val="00784B13"/>
    <w:rsid w:val="007906DE"/>
    <w:rsid w:val="007925E3"/>
    <w:rsid w:val="00793F66"/>
    <w:rsid w:val="00797BA7"/>
    <w:rsid w:val="007A351C"/>
    <w:rsid w:val="007A4781"/>
    <w:rsid w:val="007C0102"/>
    <w:rsid w:val="007C09E6"/>
    <w:rsid w:val="007C1D2F"/>
    <w:rsid w:val="007C5599"/>
    <w:rsid w:val="007C722F"/>
    <w:rsid w:val="007C7ED7"/>
    <w:rsid w:val="007D0E43"/>
    <w:rsid w:val="007E0E87"/>
    <w:rsid w:val="007E65C7"/>
    <w:rsid w:val="007F4244"/>
    <w:rsid w:val="007F6246"/>
    <w:rsid w:val="007F66C4"/>
    <w:rsid w:val="00801F26"/>
    <w:rsid w:val="008041CB"/>
    <w:rsid w:val="00815F2B"/>
    <w:rsid w:val="00817751"/>
    <w:rsid w:val="00820F52"/>
    <w:rsid w:val="00823304"/>
    <w:rsid w:val="00830188"/>
    <w:rsid w:val="00830C15"/>
    <w:rsid w:val="008465B2"/>
    <w:rsid w:val="00857531"/>
    <w:rsid w:val="0086008B"/>
    <w:rsid w:val="00861AB3"/>
    <w:rsid w:val="008628E0"/>
    <w:rsid w:val="00865398"/>
    <w:rsid w:val="00865C75"/>
    <w:rsid w:val="00867E89"/>
    <w:rsid w:val="00891BAD"/>
    <w:rsid w:val="008929D0"/>
    <w:rsid w:val="008969D0"/>
    <w:rsid w:val="008A2755"/>
    <w:rsid w:val="008C233D"/>
    <w:rsid w:val="008C3FAE"/>
    <w:rsid w:val="008D3C14"/>
    <w:rsid w:val="008E118D"/>
    <w:rsid w:val="008E30AF"/>
    <w:rsid w:val="008F204D"/>
    <w:rsid w:val="008F2F69"/>
    <w:rsid w:val="008F4469"/>
    <w:rsid w:val="008F72FB"/>
    <w:rsid w:val="008F7D0A"/>
    <w:rsid w:val="00902ED9"/>
    <w:rsid w:val="00902FBF"/>
    <w:rsid w:val="00903FBE"/>
    <w:rsid w:val="00904AE9"/>
    <w:rsid w:val="0093171E"/>
    <w:rsid w:val="00932DD2"/>
    <w:rsid w:val="00936F97"/>
    <w:rsid w:val="00944F99"/>
    <w:rsid w:val="0094558B"/>
    <w:rsid w:val="009468EF"/>
    <w:rsid w:val="00955981"/>
    <w:rsid w:val="00964B43"/>
    <w:rsid w:val="00971621"/>
    <w:rsid w:val="00974DFE"/>
    <w:rsid w:val="00982BBC"/>
    <w:rsid w:val="00991C3B"/>
    <w:rsid w:val="00995C48"/>
    <w:rsid w:val="00995E4C"/>
    <w:rsid w:val="009A01C0"/>
    <w:rsid w:val="009A4C02"/>
    <w:rsid w:val="009A6635"/>
    <w:rsid w:val="009B1349"/>
    <w:rsid w:val="009B4E56"/>
    <w:rsid w:val="009B4F89"/>
    <w:rsid w:val="009B5AFC"/>
    <w:rsid w:val="009C2B40"/>
    <w:rsid w:val="009C6CAE"/>
    <w:rsid w:val="009C71E5"/>
    <w:rsid w:val="009D6A8A"/>
    <w:rsid w:val="009D6BB6"/>
    <w:rsid w:val="009E2AE4"/>
    <w:rsid w:val="009F6471"/>
    <w:rsid w:val="00A026D7"/>
    <w:rsid w:val="00A057E3"/>
    <w:rsid w:val="00A07ADD"/>
    <w:rsid w:val="00A131E1"/>
    <w:rsid w:val="00A14F50"/>
    <w:rsid w:val="00A214CD"/>
    <w:rsid w:val="00A23AEE"/>
    <w:rsid w:val="00A42EFC"/>
    <w:rsid w:val="00A73682"/>
    <w:rsid w:val="00A765C0"/>
    <w:rsid w:val="00A84ADB"/>
    <w:rsid w:val="00A85B3C"/>
    <w:rsid w:val="00A87A73"/>
    <w:rsid w:val="00A91216"/>
    <w:rsid w:val="00A97421"/>
    <w:rsid w:val="00AA0295"/>
    <w:rsid w:val="00AA7328"/>
    <w:rsid w:val="00AB4737"/>
    <w:rsid w:val="00AC36E3"/>
    <w:rsid w:val="00AC5679"/>
    <w:rsid w:val="00AE15B1"/>
    <w:rsid w:val="00AF7C97"/>
    <w:rsid w:val="00B013F3"/>
    <w:rsid w:val="00B063B2"/>
    <w:rsid w:val="00B10999"/>
    <w:rsid w:val="00B23842"/>
    <w:rsid w:val="00B32D1E"/>
    <w:rsid w:val="00B33793"/>
    <w:rsid w:val="00B339A2"/>
    <w:rsid w:val="00B35A2E"/>
    <w:rsid w:val="00B378F4"/>
    <w:rsid w:val="00B517FC"/>
    <w:rsid w:val="00B525D6"/>
    <w:rsid w:val="00B54992"/>
    <w:rsid w:val="00B67E06"/>
    <w:rsid w:val="00B769FB"/>
    <w:rsid w:val="00B81549"/>
    <w:rsid w:val="00B85079"/>
    <w:rsid w:val="00B904AC"/>
    <w:rsid w:val="00B94C8A"/>
    <w:rsid w:val="00B9615C"/>
    <w:rsid w:val="00BA77A6"/>
    <w:rsid w:val="00BB2C44"/>
    <w:rsid w:val="00BB33E1"/>
    <w:rsid w:val="00BB3984"/>
    <w:rsid w:val="00BB5278"/>
    <w:rsid w:val="00BB6052"/>
    <w:rsid w:val="00BC058C"/>
    <w:rsid w:val="00BC3B12"/>
    <w:rsid w:val="00BC7FB5"/>
    <w:rsid w:val="00BD114C"/>
    <w:rsid w:val="00BD1314"/>
    <w:rsid w:val="00BE3531"/>
    <w:rsid w:val="00BE72D3"/>
    <w:rsid w:val="00BE7588"/>
    <w:rsid w:val="00BF17D1"/>
    <w:rsid w:val="00BF292C"/>
    <w:rsid w:val="00BF5735"/>
    <w:rsid w:val="00BF6643"/>
    <w:rsid w:val="00BF7FBD"/>
    <w:rsid w:val="00C02540"/>
    <w:rsid w:val="00C07B02"/>
    <w:rsid w:val="00C12C26"/>
    <w:rsid w:val="00C12FC5"/>
    <w:rsid w:val="00C167E3"/>
    <w:rsid w:val="00C16C76"/>
    <w:rsid w:val="00C23243"/>
    <w:rsid w:val="00C238BE"/>
    <w:rsid w:val="00C24084"/>
    <w:rsid w:val="00C30687"/>
    <w:rsid w:val="00C35345"/>
    <w:rsid w:val="00C418C4"/>
    <w:rsid w:val="00C42ABA"/>
    <w:rsid w:val="00C437D9"/>
    <w:rsid w:val="00C45764"/>
    <w:rsid w:val="00C52F25"/>
    <w:rsid w:val="00C57828"/>
    <w:rsid w:val="00C722B7"/>
    <w:rsid w:val="00C86A12"/>
    <w:rsid w:val="00C876EC"/>
    <w:rsid w:val="00C90C2E"/>
    <w:rsid w:val="00C939E5"/>
    <w:rsid w:val="00C9513D"/>
    <w:rsid w:val="00C96C13"/>
    <w:rsid w:val="00CA09A4"/>
    <w:rsid w:val="00CA1544"/>
    <w:rsid w:val="00CA51FE"/>
    <w:rsid w:val="00CB24CE"/>
    <w:rsid w:val="00CC0B60"/>
    <w:rsid w:val="00CD1117"/>
    <w:rsid w:val="00CE185E"/>
    <w:rsid w:val="00CF3D95"/>
    <w:rsid w:val="00CF5D63"/>
    <w:rsid w:val="00D0520F"/>
    <w:rsid w:val="00D069BC"/>
    <w:rsid w:val="00D209ED"/>
    <w:rsid w:val="00D22357"/>
    <w:rsid w:val="00D2315E"/>
    <w:rsid w:val="00D23E85"/>
    <w:rsid w:val="00D24798"/>
    <w:rsid w:val="00D373F5"/>
    <w:rsid w:val="00D44D54"/>
    <w:rsid w:val="00D473A2"/>
    <w:rsid w:val="00D505F2"/>
    <w:rsid w:val="00D545A8"/>
    <w:rsid w:val="00D56835"/>
    <w:rsid w:val="00D57538"/>
    <w:rsid w:val="00D63DBA"/>
    <w:rsid w:val="00D6497F"/>
    <w:rsid w:val="00D75B20"/>
    <w:rsid w:val="00D766ED"/>
    <w:rsid w:val="00D76F17"/>
    <w:rsid w:val="00D772B4"/>
    <w:rsid w:val="00D92C1C"/>
    <w:rsid w:val="00D93326"/>
    <w:rsid w:val="00D979E8"/>
    <w:rsid w:val="00DA4333"/>
    <w:rsid w:val="00DA6E8F"/>
    <w:rsid w:val="00DB03D2"/>
    <w:rsid w:val="00DC15A3"/>
    <w:rsid w:val="00DD0F55"/>
    <w:rsid w:val="00DD5369"/>
    <w:rsid w:val="00DD54C5"/>
    <w:rsid w:val="00DD6AF4"/>
    <w:rsid w:val="00DE71FC"/>
    <w:rsid w:val="00E14575"/>
    <w:rsid w:val="00E24AB3"/>
    <w:rsid w:val="00E4129B"/>
    <w:rsid w:val="00E670F4"/>
    <w:rsid w:val="00E82B4A"/>
    <w:rsid w:val="00E87824"/>
    <w:rsid w:val="00E87F09"/>
    <w:rsid w:val="00E916DC"/>
    <w:rsid w:val="00E91C52"/>
    <w:rsid w:val="00E92C2C"/>
    <w:rsid w:val="00EA4FA5"/>
    <w:rsid w:val="00EA5B9E"/>
    <w:rsid w:val="00EA63E1"/>
    <w:rsid w:val="00EC3065"/>
    <w:rsid w:val="00ED2826"/>
    <w:rsid w:val="00ED2DAE"/>
    <w:rsid w:val="00EE157B"/>
    <w:rsid w:val="00EE6E1B"/>
    <w:rsid w:val="00EF2020"/>
    <w:rsid w:val="00EF6236"/>
    <w:rsid w:val="00F04B12"/>
    <w:rsid w:val="00F24113"/>
    <w:rsid w:val="00F27895"/>
    <w:rsid w:val="00F35ACB"/>
    <w:rsid w:val="00F46D52"/>
    <w:rsid w:val="00F470F3"/>
    <w:rsid w:val="00F533CA"/>
    <w:rsid w:val="00F645F6"/>
    <w:rsid w:val="00F745D8"/>
    <w:rsid w:val="00F808B7"/>
    <w:rsid w:val="00F8233D"/>
    <w:rsid w:val="00F84712"/>
    <w:rsid w:val="00F855DB"/>
    <w:rsid w:val="00F87F0B"/>
    <w:rsid w:val="00F9267E"/>
    <w:rsid w:val="00F93D96"/>
    <w:rsid w:val="00FA4B31"/>
    <w:rsid w:val="00FA7604"/>
    <w:rsid w:val="00FB2B42"/>
    <w:rsid w:val="00FC574E"/>
    <w:rsid w:val="00FC58B0"/>
    <w:rsid w:val="00FD1950"/>
    <w:rsid w:val="00FE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53C9"/>
  <w15:docId w15:val="{0A2C8253-DED2-46C0-B7C0-574B8946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B5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3B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B56"/>
    <w:rPr>
      <w:lang w:val="en-US"/>
    </w:rPr>
  </w:style>
  <w:style w:type="paragraph" w:customStyle="1" w:styleId="Default">
    <w:name w:val="Default"/>
    <w:rsid w:val="00713B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13B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3B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7"/>
    <w:rPr>
      <w:rFonts w:ascii="Tahoma" w:hAnsi="Tahoma" w:cs="Tahoma"/>
      <w:sz w:val="16"/>
      <w:szCs w:val="16"/>
      <w:lang w:val="en-US"/>
    </w:rPr>
  </w:style>
  <w:style w:type="character" w:customStyle="1" w:styleId="alt">
    <w:name w:val="al_t"/>
    <w:rsid w:val="00AA7328"/>
  </w:style>
  <w:style w:type="paragraph" w:styleId="Header">
    <w:name w:val="header"/>
    <w:basedOn w:val="Normal"/>
    <w:link w:val="HeaderChar"/>
    <w:uiPriority w:val="99"/>
    <w:unhideWhenUsed/>
    <w:rsid w:val="00B850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07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81937-50C4-4368-824F-93E0127E8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Nataliya Slavova</cp:lastModifiedBy>
  <cp:revision>9</cp:revision>
  <cp:lastPrinted>2024-09-09T08:37:00Z</cp:lastPrinted>
  <dcterms:created xsi:type="dcterms:W3CDTF">2024-09-09T08:17:00Z</dcterms:created>
  <dcterms:modified xsi:type="dcterms:W3CDTF">2024-10-29T08:09:00Z</dcterms:modified>
</cp:coreProperties>
</file>