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Override PartName="/_xmlsignatures/sig6.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6F8" w:rsidRPr="008B31CF" w:rsidRDefault="006C26F8" w:rsidP="004A7F96">
      <w:pPr>
        <w:tabs>
          <w:tab w:val="center" w:pos="4536"/>
          <w:tab w:val="right" w:pos="9072"/>
        </w:tabs>
        <w:overflowPunct/>
        <w:autoSpaceDE/>
        <w:autoSpaceDN/>
        <w:adjustRightInd/>
        <w:spacing w:line="360" w:lineRule="auto"/>
        <w:jc w:val="center"/>
        <w:textAlignment w:val="auto"/>
        <w:rPr>
          <w:rFonts w:ascii="Verdana" w:eastAsiaTheme="minorHAnsi" w:hAnsi="Verdana" w:cstheme="minorBidi"/>
          <w:sz w:val="18"/>
          <w:szCs w:val="18"/>
          <w:lang w:val="bg-BG"/>
        </w:rPr>
      </w:pPr>
      <w:r w:rsidRPr="008B31CF">
        <w:rPr>
          <w:rFonts w:ascii="Verdana" w:hAnsi="Verdana" w:cs="Verdana"/>
          <w:noProof/>
          <w:lang w:val="bg-BG" w:eastAsia="bg-BG"/>
        </w:rPr>
        <w:drawing>
          <wp:anchor distT="0" distB="0" distL="114300" distR="114300" simplePos="0" relativeHeight="251657728" behindDoc="1" locked="0" layoutInCell="1" allowOverlap="1" wp14:anchorId="56D16680" wp14:editId="3A562912">
            <wp:simplePos x="0" y="0"/>
            <wp:positionH relativeFrom="column">
              <wp:posOffset>2209165</wp:posOffset>
            </wp:positionH>
            <wp:positionV relativeFrom="paragraph">
              <wp:posOffset>18745</wp:posOffset>
            </wp:positionV>
            <wp:extent cx="1342800" cy="1332000"/>
            <wp:effectExtent l="0" t="0" r="0" b="1905"/>
            <wp:wrapNone/>
            <wp:docPr id="2" name="Picture 2" descr="gerb_3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_37m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2800" cy="1332000"/>
                    </a:xfrm>
                    <a:prstGeom prst="rect">
                      <a:avLst/>
                    </a:prstGeom>
                    <a:noFill/>
                  </pic:spPr>
                </pic:pic>
              </a:graphicData>
            </a:graphic>
            <wp14:sizeRelH relativeFrom="page">
              <wp14:pctWidth>0</wp14:pctWidth>
            </wp14:sizeRelH>
            <wp14:sizeRelV relativeFrom="page">
              <wp14:pctHeight>0</wp14:pctHeight>
            </wp14:sizeRelV>
          </wp:anchor>
        </w:drawing>
      </w:r>
    </w:p>
    <w:p w:rsidR="006C26F8" w:rsidRPr="008B31CF" w:rsidRDefault="006C26F8" w:rsidP="004A7F96">
      <w:pPr>
        <w:widowControl w:val="0"/>
        <w:overflowPunct/>
        <w:spacing w:line="360" w:lineRule="auto"/>
        <w:jc w:val="center"/>
        <w:textAlignment w:val="auto"/>
        <w:rPr>
          <w:rFonts w:ascii="Verdana" w:hAnsi="Verdana" w:cs="Verdana"/>
          <w:lang w:val="bg-BG" w:eastAsia="bg-BG"/>
        </w:rPr>
      </w:pPr>
    </w:p>
    <w:p w:rsidR="006C26F8" w:rsidRPr="008B31CF" w:rsidRDefault="006C26F8" w:rsidP="004A7F96">
      <w:pPr>
        <w:widowControl w:val="0"/>
        <w:overflowPunct/>
        <w:spacing w:line="360" w:lineRule="auto"/>
        <w:jc w:val="center"/>
        <w:textAlignment w:val="auto"/>
        <w:rPr>
          <w:rFonts w:ascii="Verdana" w:hAnsi="Verdana" w:cs="Verdana"/>
          <w:lang w:val="bg-BG" w:eastAsia="bg-BG"/>
        </w:rPr>
      </w:pPr>
    </w:p>
    <w:p w:rsidR="004A7F96" w:rsidRDefault="004A7F96" w:rsidP="004A7F96">
      <w:pPr>
        <w:widowControl w:val="0"/>
        <w:overflowPunct/>
        <w:spacing w:line="360" w:lineRule="auto"/>
        <w:jc w:val="center"/>
        <w:textAlignment w:val="auto"/>
        <w:rPr>
          <w:rFonts w:ascii="Verdana" w:hAnsi="Verdana" w:cs="Verdana"/>
          <w:lang w:val="bg-BG" w:eastAsia="bg-BG"/>
        </w:rPr>
      </w:pPr>
    </w:p>
    <w:p w:rsidR="004F7B27" w:rsidRPr="008B31CF" w:rsidRDefault="004F7B27" w:rsidP="004A7F96">
      <w:pPr>
        <w:widowControl w:val="0"/>
        <w:overflowPunct/>
        <w:spacing w:line="360" w:lineRule="auto"/>
        <w:jc w:val="center"/>
        <w:textAlignment w:val="auto"/>
        <w:rPr>
          <w:rFonts w:ascii="Verdana" w:hAnsi="Verdana" w:cs="Verdana"/>
          <w:lang w:val="bg-BG" w:eastAsia="bg-BG"/>
        </w:rPr>
      </w:pPr>
    </w:p>
    <w:p w:rsidR="006C26F8" w:rsidRPr="008B31CF" w:rsidRDefault="006C26F8" w:rsidP="004A7F96">
      <w:pPr>
        <w:widowControl w:val="0"/>
        <w:overflowPunct/>
        <w:spacing w:line="360" w:lineRule="auto"/>
        <w:jc w:val="center"/>
        <w:textAlignment w:val="auto"/>
        <w:rPr>
          <w:rFonts w:ascii="Verdana" w:hAnsi="Verdana" w:cs="Verdana"/>
          <w:lang w:val="bg-BG" w:eastAsia="bg-BG"/>
        </w:rPr>
      </w:pPr>
    </w:p>
    <w:p w:rsidR="006C26F8" w:rsidRPr="008B31CF" w:rsidRDefault="006C26F8" w:rsidP="004A7F96">
      <w:pPr>
        <w:keepNext/>
        <w:overflowPunct/>
        <w:autoSpaceDE/>
        <w:autoSpaceDN/>
        <w:adjustRightInd/>
        <w:spacing w:line="276" w:lineRule="auto"/>
        <w:jc w:val="center"/>
        <w:textAlignment w:val="auto"/>
        <w:outlineLvl w:val="0"/>
        <w:rPr>
          <w:rFonts w:ascii="Times New Roman" w:hAnsi="Times New Roman"/>
          <w:spacing w:val="40"/>
          <w:kern w:val="32"/>
          <w:sz w:val="36"/>
          <w:szCs w:val="32"/>
          <w:lang w:val="bg-BG" w:eastAsia="bg-BG"/>
        </w:rPr>
      </w:pPr>
      <w:r w:rsidRPr="008B31CF">
        <w:rPr>
          <w:rFonts w:ascii="Times New Roman" w:hAnsi="Times New Roman"/>
          <w:spacing w:val="40"/>
          <w:kern w:val="32"/>
          <w:sz w:val="36"/>
          <w:szCs w:val="32"/>
          <w:lang w:val="bg-BG" w:eastAsia="bg-BG"/>
        </w:rPr>
        <w:t>РЕПУБЛИКА БЪЛГАРИЯ</w:t>
      </w:r>
    </w:p>
    <w:p w:rsidR="006C26F8" w:rsidRPr="008B31CF" w:rsidRDefault="006C26F8" w:rsidP="006C26F8">
      <w:pPr>
        <w:pBdr>
          <w:bottom w:val="single" w:sz="4" w:space="1" w:color="auto"/>
        </w:pBdr>
        <w:tabs>
          <w:tab w:val="center" w:pos="4536"/>
          <w:tab w:val="right" w:pos="9072"/>
        </w:tabs>
        <w:overflowPunct/>
        <w:autoSpaceDE/>
        <w:autoSpaceDN/>
        <w:adjustRightInd/>
        <w:spacing w:line="276" w:lineRule="auto"/>
        <w:jc w:val="center"/>
        <w:textAlignment w:val="auto"/>
        <w:rPr>
          <w:rFonts w:ascii="Times New Roman" w:eastAsiaTheme="minorHAnsi" w:hAnsi="Times New Roman"/>
          <w:sz w:val="24"/>
          <w:szCs w:val="22"/>
          <w:lang w:val="bg-BG"/>
        </w:rPr>
      </w:pPr>
      <w:r w:rsidRPr="008B31CF">
        <w:rPr>
          <w:rFonts w:ascii="Times New Roman" w:hAnsi="Times New Roman"/>
          <w:spacing w:val="40"/>
          <w:sz w:val="32"/>
          <w:szCs w:val="28"/>
          <w:lang w:val="bg-BG" w:eastAsia="bg-BG"/>
        </w:rPr>
        <w:t>Министър на земеделието и храните</w:t>
      </w:r>
    </w:p>
    <w:p w:rsidR="00B17DC7" w:rsidRPr="008B31CF" w:rsidRDefault="00B17DC7" w:rsidP="00280587">
      <w:pPr>
        <w:spacing w:line="324" w:lineRule="auto"/>
        <w:rPr>
          <w:rFonts w:ascii="Times New Roman" w:hAnsi="Times New Roman"/>
          <w:sz w:val="24"/>
          <w:szCs w:val="24"/>
          <w:lang w:val="bg-BG"/>
        </w:rPr>
      </w:pPr>
    </w:p>
    <w:p w:rsidR="00CB7C40" w:rsidRPr="008B31CF" w:rsidRDefault="00CB7C40" w:rsidP="00280587">
      <w:pPr>
        <w:overflowPunct/>
        <w:autoSpaceDE/>
        <w:autoSpaceDN/>
        <w:adjustRightInd/>
        <w:spacing w:line="324" w:lineRule="auto"/>
        <w:textAlignment w:val="auto"/>
        <w:rPr>
          <w:rFonts w:ascii="Times New Roman" w:hAnsi="Times New Roman"/>
          <w:b/>
          <w:sz w:val="24"/>
          <w:szCs w:val="24"/>
          <w:lang w:val="bg-BG" w:eastAsia="bg-BG"/>
        </w:rPr>
      </w:pPr>
      <w:r w:rsidRPr="008B31CF">
        <w:rPr>
          <w:rFonts w:ascii="Times New Roman" w:hAnsi="Times New Roman"/>
          <w:b/>
          <w:sz w:val="24"/>
          <w:szCs w:val="24"/>
          <w:lang w:val="bg-BG" w:eastAsia="bg-BG"/>
        </w:rPr>
        <w:t>ДО</w:t>
      </w:r>
    </w:p>
    <w:p w:rsidR="00CB7C40" w:rsidRPr="008B31CF" w:rsidRDefault="00CB7C40" w:rsidP="00280587">
      <w:pPr>
        <w:overflowPunct/>
        <w:autoSpaceDE/>
        <w:autoSpaceDN/>
        <w:adjustRightInd/>
        <w:spacing w:line="324" w:lineRule="auto"/>
        <w:textAlignment w:val="auto"/>
        <w:rPr>
          <w:rFonts w:ascii="Times New Roman" w:hAnsi="Times New Roman"/>
          <w:b/>
          <w:sz w:val="24"/>
          <w:szCs w:val="24"/>
          <w:lang w:val="bg-BG" w:eastAsia="bg-BG"/>
        </w:rPr>
      </w:pPr>
      <w:r w:rsidRPr="008B31CF">
        <w:rPr>
          <w:rFonts w:ascii="Times New Roman" w:hAnsi="Times New Roman"/>
          <w:b/>
          <w:sz w:val="24"/>
          <w:szCs w:val="24"/>
          <w:lang w:val="bg-BG" w:eastAsia="bg-BG"/>
        </w:rPr>
        <w:t>МИНИСТЕРСКИЯ СЪВЕТ</w:t>
      </w:r>
    </w:p>
    <w:p w:rsidR="00CB7C40" w:rsidRPr="008B31CF" w:rsidRDefault="00CB7C40" w:rsidP="00280587">
      <w:pPr>
        <w:overflowPunct/>
        <w:autoSpaceDE/>
        <w:autoSpaceDN/>
        <w:adjustRightInd/>
        <w:spacing w:line="324" w:lineRule="auto"/>
        <w:textAlignment w:val="auto"/>
        <w:rPr>
          <w:rFonts w:ascii="Times New Roman" w:hAnsi="Times New Roman"/>
          <w:b/>
          <w:sz w:val="24"/>
          <w:szCs w:val="24"/>
          <w:lang w:val="bg-BG" w:eastAsia="bg-BG"/>
        </w:rPr>
      </w:pPr>
      <w:r w:rsidRPr="008B31CF">
        <w:rPr>
          <w:rFonts w:ascii="Times New Roman" w:hAnsi="Times New Roman"/>
          <w:b/>
          <w:sz w:val="24"/>
          <w:szCs w:val="24"/>
          <w:lang w:val="bg-BG" w:eastAsia="bg-BG"/>
        </w:rPr>
        <w:t>НА РЕПУБЛИКА БЪЛГАРИЯ</w:t>
      </w:r>
    </w:p>
    <w:p w:rsidR="004F7B27" w:rsidRPr="008B31CF" w:rsidRDefault="004F7B27" w:rsidP="00280587">
      <w:pPr>
        <w:overflowPunct/>
        <w:autoSpaceDE/>
        <w:autoSpaceDN/>
        <w:adjustRightInd/>
        <w:spacing w:line="324" w:lineRule="auto"/>
        <w:textAlignment w:val="auto"/>
        <w:rPr>
          <w:rFonts w:ascii="Times New Roman" w:hAnsi="Times New Roman"/>
          <w:sz w:val="24"/>
          <w:szCs w:val="24"/>
          <w:lang w:val="bg-BG" w:eastAsia="bg-BG"/>
        </w:rPr>
      </w:pPr>
    </w:p>
    <w:p w:rsidR="00CB7C40" w:rsidRPr="008B31CF" w:rsidRDefault="00CB7C40" w:rsidP="00280587">
      <w:pPr>
        <w:overflowPunct/>
        <w:autoSpaceDE/>
        <w:autoSpaceDN/>
        <w:adjustRightInd/>
        <w:spacing w:line="324" w:lineRule="auto"/>
        <w:jc w:val="center"/>
        <w:textAlignment w:val="auto"/>
        <w:rPr>
          <w:rFonts w:ascii="Times New Roman Bold" w:hAnsi="Times New Roman Bold"/>
          <w:b/>
          <w:spacing w:val="70"/>
          <w:sz w:val="28"/>
          <w:szCs w:val="28"/>
          <w:lang w:val="bg-BG" w:eastAsia="bg-BG"/>
        </w:rPr>
      </w:pPr>
      <w:r w:rsidRPr="008B31CF">
        <w:rPr>
          <w:rFonts w:ascii="Times New Roman Bold" w:hAnsi="Times New Roman Bold"/>
          <w:b/>
          <w:spacing w:val="70"/>
          <w:sz w:val="28"/>
          <w:szCs w:val="28"/>
          <w:lang w:val="bg-BG" w:eastAsia="bg-BG"/>
        </w:rPr>
        <w:t>ДОКЛАД</w:t>
      </w:r>
    </w:p>
    <w:p w:rsidR="00CB7C40" w:rsidRPr="008B31CF" w:rsidRDefault="0042236C" w:rsidP="00280587">
      <w:pPr>
        <w:overflowPunct/>
        <w:autoSpaceDE/>
        <w:autoSpaceDN/>
        <w:adjustRightInd/>
        <w:spacing w:line="324" w:lineRule="auto"/>
        <w:jc w:val="center"/>
        <w:textAlignment w:val="auto"/>
        <w:rPr>
          <w:rFonts w:ascii="Times New Roman" w:hAnsi="Times New Roman"/>
          <w:sz w:val="24"/>
          <w:szCs w:val="24"/>
          <w:lang w:val="bg-BG" w:eastAsia="bg-BG"/>
        </w:rPr>
      </w:pPr>
      <w:r w:rsidRPr="008B31CF">
        <w:rPr>
          <w:rFonts w:ascii="Times New Roman" w:hAnsi="Times New Roman"/>
          <w:sz w:val="24"/>
          <w:szCs w:val="24"/>
          <w:lang w:val="bg-BG" w:eastAsia="bg-BG"/>
        </w:rPr>
        <w:t xml:space="preserve">от </w:t>
      </w:r>
      <w:r w:rsidR="00B16366">
        <w:rPr>
          <w:rFonts w:ascii="Times New Roman" w:hAnsi="Times New Roman"/>
          <w:sz w:val="24"/>
          <w:szCs w:val="24"/>
          <w:lang w:val="bg-BG" w:eastAsia="bg-BG"/>
        </w:rPr>
        <w:t xml:space="preserve">Пламен </w:t>
      </w:r>
      <w:proofErr w:type="spellStart"/>
      <w:r w:rsidR="00B16366">
        <w:rPr>
          <w:rFonts w:ascii="Times New Roman" w:hAnsi="Times New Roman"/>
          <w:sz w:val="24"/>
          <w:szCs w:val="24"/>
          <w:lang w:val="bg-BG" w:eastAsia="bg-BG"/>
        </w:rPr>
        <w:t>Абровски</w:t>
      </w:r>
      <w:proofErr w:type="spellEnd"/>
      <w:r w:rsidR="006C26F8" w:rsidRPr="008B31CF">
        <w:rPr>
          <w:rFonts w:ascii="Times New Roman" w:hAnsi="Times New Roman"/>
          <w:sz w:val="24"/>
          <w:szCs w:val="24"/>
          <w:lang w:val="bg-BG" w:eastAsia="bg-BG"/>
        </w:rPr>
        <w:t xml:space="preserve"> </w:t>
      </w:r>
      <w:r w:rsidR="006B656F" w:rsidRPr="008B31CF">
        <w:rPr>
          <w:rFonts w:ascii="Times New Roman" w:hAnsi="Times New Roman"/>
          <w:sz w:val="24"/>
          <w:szCs w:val="24"/>
          <w:lang w:val="bg-BG" w:eastAsia="bg-BG"/>
        </w:rPr>
        <w:t xml:space="preserve">– </w:t>
      </w:r>
      <w:r w:rsidR="0098085A" w:rsidRPr="008B31CF">
        <w:rPr>
          <w:rFonts w:ascii="Times New Roman" w:hAnsi="Times New Roman"/>
          <w:sz w:val="24"/>
          <w:szCs w:val="24"/>
          <w:lang w:val="bg-BG" w:eastAsia="bg-BG"/>
        </w:rPr>
        <w:t xml:space="preserve">министър на земеделието </w:t>
      </w:r>
      <w:r w:rsidRPr="008B31CF">
        <w:rPr>
          <w:rFonts w:ascii="Times New Roman" w:hAnsi="Times New Roman"/>
          <w:sz w:val="24"/>
          <w:szCs w:val="24"/>
          <w:lang w:val="bg-BG" w:eastAsia="bg-BG"/>
        </w:rPr>
        <w:t>и храните</w:t>
      </w:r>
    </w:p>
    <w:p w:rsidR="004F7B27" w:rsidRDefault="004F7B27" w:rsidP="00280587">
      <w:pPr>
        <w:overflowPunct/>
        <w:spacing w:line="324" w:lineRule="auto"/>
        <w:jc w:val="both"/>
        <w:textAlignment w:val="auto"/>
        <w:rPr>
          <w:rFonts w:ascii="Times New Roman" w:hAnsi="Times New Roman"/>
          <w:caps/>
          <w:sz w:val="24"/>
          <w:szCs w:val="24"/>
          <w:lang w:val="bg-BG"/>
        </w:rPr>
      </w:pPr>
    </w:p>
    <w:p w:rsidR="0035712C" w:rsidRDefault="0035712C" w:rsidP="00280587">
      <w:pPr>
        <w:overflowPunct/>
        <w:spacing w:line="324" w:lineRule="auto"/>
        <w:jc w:val="both"/>
        <w:textAlignment w:val="auto"/>
        <w:rPr>
          <w:rFonts w:ascii="Times New Roman" w:hAnsi="Times New Roman"/>
          <w:caps/>
          <w:sz w:val="24"/>
          <w:szCs w:val="24"/>
          <w:lang w:val="bg-BG"/>
        </w:rPr>
      </w:pPr>
    </w:p>
    <w:p w:rsidR="00786120" w:rsidRPr="008B31CF" w:rsidRDefault="006C26F8" w:rsidP="00F22AC7">
      <w:pPr>
        <w:tabs>
          <w:tab w:val="left" w:pos="9072"/>
        </w:tabs>
        <w:overflowPunct/>
        <w:spacing w:line="324" w:lineRule="auto"/>
        <w:ind w:left="1077" w:hanging="1077"/>
        <w:jc w:val="both"/>
        <w:textAlignment w:val="auto"/>
        <w:rPr>
          <w:rFonts w:ascii="Times New Roman" w:hAnsi="Times New Roman"/>
          <w:sz w:val="24"/>
          <w:szCs w:val="24"/>
          <w:lang w:val="bg-BG"/>
        </w:rPr>
      </w:pPr>
      <w:r w:rsidRPr="008B31CF">
        <w:rPr>
          <w:rFonts w:ascii="Times New Roman" w:hAnsi="Times New Roman"/>
          <w:b/>
          <w:sz w:val="24"/>
          <w:szCs w:val="24"/>
          <w:lang w:val="bg-BG"/>
        </w:rPr>
        <w:t>Относно</w:t>
      </w:r>
      <w:r w:rsidR="00CB7C40" w:rsidRPr="008B31CF">
        <w:rPr>
          <w:rFonts w:ascii="Times New Roman" w:hAnsi="Times New Roman"/>
          <w:b/>
          <w:caps/>
          <w:sz w:val="24"/>
          <w:szCs w:val="24"/>
          <w:lang w:val="bg-BG"/>
        </w:rPr>
        <w:t>:</w:t>
      </w:r>
      <w:r w:rsidR="00CB7C40" w:rsidRPr="008B31CF">
        <w:rPr>
          <w:rFonts w:ascii="Times New Roman" w:hAnsi="Times New Roman"/>
          <w:b/>
          <w:sz w:val="24"/>
          <w:szCs w:val="24"/>
          <w:lang w:val="bg-BG"/>
        </w:rPr>
        <w:t xml:space="preserve"> </w:t>
      </w:r>
      <w:r w:rsidR="003A0718" w:rsidRPr="008B31CF">
        <w:rPr>
          <w:rFonts w:ascii="Times New Roman" w:hAnsi="Times New Roman"/>
          <w:sz w:val="24"/>
          <w:szCs w:val="24"/>
          <w:lang w:val="bg-BG"/>
        </w:rPr>
        <w:t>Проект на Постановление на Министерския съвет за приемане на Тарифа за таксите, които се събират от Изпълнителната агенция по лозата и виното</w:t>
      </w:r>
    </w:p>
    <w:p w:rsidR="004F7B27" w:rsidRDefault="004F7B27" w:rsidP="00280587">
      <w:pPr>
        <w:tabs>
          <w:tab w:val="left" w:pos="9072"/>
        </w:tabs>
        <w:overflowPunct/>
        <w:spacing w:line="324" w:lineRule="auto"/>
        <w:ind w:left="1418" w:hanging="1418"/>
        <w:jc w:val="both"/>
        <w:textAlignment w:val="auto"/>
        <w:rPr>
          <w:rFonts w:ascii="Times New Roman" w:hAnsi="Times New Roman"/>
          <w:sz w:val="24"/>
          <w:szCs w:val="24"/>
          <w:lang w:val="bg-BG"/>
        </w:rPr>
      </w:pPr>
    </w:p>
    <w:p w:rsidR="004F7B27" w:rsidRPr="003D7148" w:rsidRDefault="004F7B27" w:rsidP="00280587">
      <w:pPr>
        <w:tabs>
          <w:tab w:val="left" w:pos="9072"/>
        </w:tabs>
        <w:overflowPunct/>
        <w:spacing w:line="324" w:lineRule="auto"/>
        <w:ind w:left="1418" w:hanging="1418"/>
        <w:jc w:val="both"/>
        <w:textAlignment w:val="auto"/>
        <w:rPr>
          <w:rFonts w:ascii="Times New Roman" w:hAnsi="Times New Roman"/>
          <w:sz w:val="24"/>
          <w:szCs w:val="24"/>
          <w:lang w:val="bg-BG"/>
        </w:rPr>
      </w:pPr>
    </w:p>
    <w:p w:rsidR="006C26F8" w:rsidRPr="008B31CF" w:rsidRDefault="006C26F8" w:rsidP="00280587">
      <w:pPr>
        <w:widowControl w:val="0"/>
        <w:overflowPunct/>
        <w:spacing w:line="324" w:lineRule="auto"/>
        <w:ind w:firstLine="709"/>
        <w:textAlignment w:val="auto"/>
        <w:rPr>
          <w:rFonts w:ascii="Times New Roman" w:hAnsi="Times New Roman"/>
          <w:b/>
          <w:bCs/>
          <w:sz w:val="24"/>
          <w:szCs w:val="24"/>
          <w:lang w:val="bg-BG" w:eastAsia="bg-BG"/>
        </w:rPr>
      </w:pPr>
      <w:r w:rsidRPr="008B31CF">
        <w:rPr>
          <w:rFonts w:ascii="Times New Roman" w:hAnsi="Times New Roman"/>
          <w:b/>
          <w:bCs/>
          <w:sz w:val="24"/>
          <w:szCs w:val="24"/>
          <w:lang w:val="bg-BG" w:eastAsia="bg-BG"/>
        </w:rPr>
        <w:t>УВАЖАЕМИ ГОСПОДИН МИНИСТЪР-ПРЕДСЕДАТЕЛ,</w:t>
      </w:r>
    </w:p>
    <w:p w:rsidR="00CB7C40" w:rsidRPr="008B31CF" w:rsidRDefault="006C26F8" w:rsidP="00280587">
      <w:pPr>
        <w:tabs>
          <w:tab w:val="left" w:pos="0"/>
          <w:tab w:val="left" w:pos="709"/>
        </w:tabs>
        <w:overflowPunct/>
        <w:autoSpaceDE/>
        <w:autoSpaceDN/>
        <w:adjustRightInd/>
        <w:spacing w:after="120" w:line="324" w:lineRule="auto"/>
        <w:ind w:firstLine="709"/>
        <w:jc w:val="both"/>
        <w:textAlignment w:val="auto"/>
        <w:rPr>
          <w:rFonts w:ascii="Times New Roman" w:hAnsi="Times New Roman"/>
          <w:b/>
          <w:sz w:val="24"/>
          <w:szCs w:val="24"/>
          <w:lang w:val="bg-BG" w:eastAsia="bg-BG"/>
        </w:rPr>
      </w:pPr>
      <w:r w:rsidRPr="008B31CF">
        <w:rPr>
          <w:rFonts w:ascii="Times New Roman" w:hAnsi="Times New Roman"/>
          <w:b/>
          <w:bCs/>
          <w:sz w:val="24"/>
          <w:szCs w:val="24"/>
          <w:lang w:val="bg-BG" w:eastAsia="bg-BG"/>
        </w:rPr>
        <w:t>УВАЖАЕМИ ГОСПОЖИ И ГОСПОДА МИНИСТРИ,</w:t>
      </w:r>
    </w:p>
    <w:p w:rsidR="00000521" w:rsidRPr="008B31CF" w:rsidRDefault="00CB7C40" w:rsidP="00280587">
      <w:pPr>
        <w:tabs>
          <w:tab w:val="left" w:pos="9498"/>
        </w:tabs>
        <w:overflowPunct/>
        <w:spacing w:line="324" w:lineRule="auto"/>
        <w:ind w:firstLine="709"/>
        <w:jc w:val="both"/>
        <w:textAlignment w:val="auto"/>
        <w:rPr>
          <w:rFonts w:ascii="Times New Roman" w:hAnsi="Times New Roman"/>
          <w:sz w:val="24"/>
          <w:szCs w:val="24"/>
          <w:lang w:val="bg-BG"/>
        </w:rPr>
      </w:pPr>
      <w:r w:rsidRPr="008B31CF">
        <w:rPr>
          <w:rFonts w:ascii="Times New Roman" w:hAnsi="Times New Roman"/>
          <w:sz w:val="24"/>
          <w:szCs w:val="24"/>
          <w:lang w:val="bg-BG" w:eastAsia="bg-BG"/>
        </w:rPr>
        <w:t>На основание чл. 3</w:t>
      </w:r>
      <w:r w:rsidR="00D106EF" w:rsidRPr="008B31CF">
        <w:rPr>
          <w:rFonts w:ascii="Times New Roman" w:hAnsi="Times New Roman"/>
          <w:sz w:val="24"/>
          <w:szCs w:val="24"/>
          <w:lang w:val="bg-BG" w:eastAsia="bg-BG"/>
        </w:rPr>
        <w:t>1</w:t>
      </w:r>
      <w:r w:rsidRPr="008B31CF">
        <w:rPr>
          <w:rFonts w:ascii="Times New Roman" w:hAnsi="Times New Roman"/>
          <w:sz w:val="24"/>
          <w:szCs w:val="24"/>
          <w:lang w:val="bg-BG" w:eastAsia="bg-BG"/>
        </w:rPr>
        <w:t xml:space="preserve">, ал. </w:t>
      </w:r>
      <w:r w:rsidR="00AA123D" w:rsidRPr="008B31CF">
        <w:rPr>
          <w:rFonts w:ascii="Times New Roman" w:hAnsi="Times New Roman"/>
          <w:sz w:val="24"/>
          <w:szCs w:val="24"/>
          <w:lang w:val="bg-BG" w:eastAsia="bg-BG"/>
        </w:rPr>
        <w:t>2</w:t>
      </w:r>
      <w:r w:rsidRPr="008B31CF">
        <w:rPr>
          <w:rFonts w:ascii="Times New Roman" w:hAnsi="Times New Roman"/>
          <w:sz w:val="24"/>
          <w:szCs w:val="24"/>
          <w:lang w:val="bg-BG" w:eastAsia="bg-BG"/>
        </w:rPr>
        <w:t xml:space="preserve"> от </w:t>
      </w:r>
      <w:proofErr w:type="spellStart"/>
      <w:r w:rsidRPr="008B31CF">
        <w:rPr>
          <w:rFonts w:ascii="Times New Roman" w:hAnsi="Times New Roman"/>
          <w:sz w:val="24"/>
          <w:szCs w:val="24"/>
          <w:lang w:val="bg-BG" w:eastAsia="bg-BG"/>
        </w:rPr>
        <w:t>Устройствения</w:t>
      </w:r>
      <w:proofErr w:type="spellEnd"/>
      <w:r w:rsidRPr="008B31CF">
        <w:rPr>
          <w:rFonts w:ascii="Times New Roman" w:hAnsi="Times New Roman"/>
          <w:sz w:val="24"/>
          <w:szCs w:val="24"/>
          <w:lang w:val="bg-BG" w:eastAsia="bg-BG"/>
        </w:rPr>
        <w:t xml:space="preserve"> правилник на Министерски</w:t>
      </w:r>
      <w:r w:rsidR="00981702" w:rsidRPr="008B31CF">
        <w:rPr>
          <w:rFonts w:ascii="Times New Roman" w:hAnsi="Times New Roman"/>
          <w:sz w:val="24"/>
          <w:szCs w:val="24"/>
          <w:lang w:val="bg-BG" w:eastAsia="bg-BG"/>
        </w:rPr>
        <w:t>я</w:t>
      </w:r>
      <w:r w:rsidRPr="008B31CF">
        <w:rPr>
          <w:rFonts w:ascii="Times New Roman" w:hAnsi="Times New Roman"/>
          <w:sz w:val="24"/>
          <w:szCs w:val="24"/>
          <w:lang w:val="bg-BG" w:eastAsia="bg-BG"/>
        </w:rPr>
        <w:t xml:space="preserve"> съвет и на неговата администрация, внасям за разглеждане от Министерски</w:t>
      </w:r>
      <w:r w:rsidR="00981702" w:rsidRPr="008B31CF">
        <w:rPr>
          <w:rFonts w:ascii="Times New Roman" w:hAnsi="Times New Roman"/>
          <w:sz w:val="24"/>
          <w:szCs w:val="24"/>
          <w:lang w:val="bg-BG" w:eastAsia="bg-BG"/>
        </w:rPr>
        <w:t>я</w:t>
      </w:r>
      <w:r w:rsidRPr="008B31CF">
        <w:rPr>
          <w:rFonts w:ascii="Times New Roman" w:hAnsi="Times New Roman"/>
          <w:sz w:val="24"/>
          <w:szCs w:val="24"/>
          <w:lang w:val="bg-BG" w:eastAsia="bg-BG"/>
        </w:rPr>
        <w:t xml:space="preserve"> съвет проект</w:t>
      </w:r>
      <w:r w:rsidRPr="008B31CF">
        <w:rPr>
          <w:rFonts w:ascii="Times New Roman" w:hAnsi="Times New Roman"/>
          <w:sz w:val="24"/>
          <w:lang w:val="bg-BG" w:eastAsia="bg-BG"/>
        </w:rPr>
        <w:t xml:space="preserve"> на Постановление </w:t>
      </w:r>
      <w:r w:rsidR="003A0718" w:rsidRPr="008B31CF">
        <w:rPr>
          <w:rFonts w:ascii="Times New Roman" w:hAnsi="Times New Roman"/>
          <w:sz w:val="24"/>
          <w:szCs w:val="24"/>
          <w:lang w:val="bg-BG"/>
        </w:rPr>
        <w:t>за приемане на Тарифа за таксите, които се събират от Изпълнителната агенция по лозата и виното</w:t>
      </w:r>
      <w:r w:rsidR="00436479" w:rsidRPr="008B31CF">
        <w:rPr>
          <w:rFonts w:ascii="Times New Roman" w:hAnsi="Times New Roman"/>
          <w:sz w:val="24"/>
          <w:szCs w:val="24"/>
          <w:lang w:val="bg-BG"/>
        </w:rPr>
        <w:t xml:space="preserve"> (ИАЛВ)</w:t>
      </w:r>
      <w:r w:rsidR="0021755D" w:rsidRPr="008B31CF">
        <w:rPr>
          <w:rFonts w:ascii="Times New Roman" w:hAnsi="Times New Roman"/>
          <w:sz w:val="24"/>
          <w:szCs w:val="24"/>
          <w:lang w:val="bg-BG"/>
        </w:rPr>
        <w:t>.</w:t>
      </w:r>
    </w:p>
    <w:p w:rsidR="0021755D" w:rsidRPr="008B31CF" w:rsidRDefault="0021755D" w:rsidP="00280587">
      <w:pPr>
        <w:tabs>
          <w:tab w:val="left" w:pos="9498"/>
        </w:tabs>
        <w:overflowPunct/>
        <w:spacing w:line="324" w:lineRule="auto"/>
        <w:ind w:firstLine="709"/>
        <w:jc w:val="both"/>
        <w:textAlignment w:val="auto"/>
        <w:rPr>
          <w:rFonts w:ascii="Times New Roman" w:hAnsi="Times New Roman"/>
          <w:sz w:val="24"/>
          <w:szCs w:val="24"/>
          <w:lang w:val="bg-BG"/>
        </w:rPr>
      </w:pPr>
    </w:p>
    <w:p w:rsidR="00AC3984" w:rsidRPr="008B31CF" w:rsidRDefault="00AC3984" w:rsidP="00280587">
      <w:pPr>
        <w:spacing w:line="324" w:lineRule="auto"/>
        <w:ind w:firstLine="709"/>
        <w:jc w:val="both"/>
        <w:rPr>
          <w:rFonts w:ascii="Times New Roman" w:hAnsi="Times New Roman"/>
          <w:b/>
          <w:sz w:val="24"/>
          <w:szCs w:val="24"/>
          <w:lang w:val="bg-BG"/>
        </w:rPr>
      </w:pPr>
      <w:r w:rsidRPr="008B31CF">
        <w:rPr>
          <w:rFonts w:ascii="Times New Roman" w:hAnsi="Times New Roman"/>
          <w:b/>
          <w:sz w:val="24"/>
          <w:szCs w:val="24"/>
          <w:lang w:val="bg-BG"/>
        </w:rPr>
        <w:t>Причини, които налагат приемането на акта</w:t>
      </w:r>
    </w:p>
    <w:p w:rsidR="00996A1C" w:rsidRPr="008B31CF" w:rsidRDefault="00996A1C" w:rsidP="00280587">
      <w:pPr>
        <w:tabs>
          <w:tab w:val="left" w:pos="0"/>
          <w:tab w:val="left" w:pos="567"/>
        </w:tabs>
        <w:overflowPunct/>
        <w:autoSpaceDE/>
        <w:autoSpaceDN/>
        <w:adjustRightInd/>
        <w:spacing w:line="324" w:lineRule="auto"/>
        <w:ind w:firstLine="709"/>
        <w:jc w:val="both"/>
        <w:textAlignment w:val="auto"/>
        <w:rPr>
          <w:rFonts w:ascii="Times New Roman" w:eastAsia="Calibri" w:hAnsi="Times New Roman"/>
          <w:sz w:val="24"/>
          <w:szCs w:val="24"/>
          <w:lang w:val="bg-BG"/>
        </w:rPr>
      </w:pPr>
      <w:r w:rsidRPr="008B31CF">
        <w:rPr>
          <w:rFonts w:ascii="Times New Roman" w:eastAsia="Calibri" w:hAnsi="Times New Roman"/>
          <w:sz w:val="24"/>
          <w:szCs w:val="24"/>
          <w:lang w:val="bg-BG"/>
        </w:rPr>
        <w:t xml:space="preserve">В резултат на извършен анализ на действащото законодателство и идентифициране на необходимостта от изготвяне на нов Закон за виното и спиртните напитки (ЗВСН) и свързаните с него подзаконови актове, съобразени с изискванията на </w:t>
      </w:r>
      <w:r w:rsidR="001D4B99" w:rsidRPr="008B31CF">
        <w:rPr>
          <w:rFonts w:ascii="Times New Roman" w:eastAsia="Calibri" w:hAnsi="Times New Roman"/>
          <w:sz w:val="24"/>
          <w:szCs w:val="24"/>
          <w:lang w:val="bg-BG"/>
        </w:rPr>
        <w:t xml:space="preserve">правото на </w:t>
      </w:r>
      <w:r w:rsidR="00074C36" w:rsidRPr="008B31CF">
        <w:rPr>
          <w:rFonts w:ascii="Times New Roman" w:eastAsia="Calibri" w:hAnsi="Times New Roman"/>
          <w:sz w:val="24"/>
          <w:szCs w:val="24"/>
          <w:lang w:val="bg-BG"/>
        </w:rPr>
        <w:t>Е</w:t>
      </w:r>
      <w:r w:rsidRPr="008B31CF">
        <w:rPr>
          <w:rFonts w:ascii="Times New Roman" w:eastAsia="Calibri" w:hAnsi="Times New Roman"/>
          <w:sz w:val="24"/>
          <w:szCs w:val="24"/>
          <w:lang w:val="bg-BG"/>
        </w:rPr>
        <w:t>вропейск</w:t>
      </w:r>
      <w:r w:rsidR="00074C36" w:rsidRPr="008B31CF">
        <w:rPr>
          <w:rFonts w:ascii="Times New Roman" w:eastAsia="Calibri" w:hAnsi="Times New Roman"/>
          <w:sz w:val="24"/>
          <w:szCs w:val="24"/>
          <w:lang w:val="bg-BG"/>
        </w:rPr>
        <w:t>ия</w:t>
      </w:r>
      <w:r w:rsidRPr="008B31CF">
        <w:rPr>
          <w:rFonts w:ascii="Times New Roman" w:eastAsia="Calibri" w:hAnsi="Times New Roman"/>
          <w:sz w:val="24"/>
          <w:szCs w:val="24"/>
          <w:lang w:val="bg-BG"/>
        </w:rPr>
        <w:t xml:space="preserve"> </w:t>
      </w:r>
      <w:r w:rsidR="00074C36" w:rsidRPr="008B31CF">
        <w:rPr>
          <w:rFonts w:ascii="Times New Roman" w:eastAsia="Calibri" w:hAnsi="Times New Roman"/>
          <w:sz w:val="24"/>
          <w:szCs w:val="24"/>
          <w:lang w:val="bg-BG"/>
        </w:rPr>
        <w:t>съюз</w:t>
      </w:r>
      <w:r w:rsidRPr="008B31CF">
        <w:rPr>
          <w:rFonts w:ascii="Times New Roman" w:eastAsia="Calibri" w:hAnsi="Times New Roman"/>
          <w:sz w:val="24"/>
          <w:szCs w:val="24"/>
          <w:lang w:val="bg-BG"/>
        </w:rPr>
        <w:t xml:space="preserve">, </w:t>
      </w:r>
      <w:r w:rsidR="002F1810" w:rsidRPr="008B31CF">
        <w:rPr>
          <w:rFonts w:ascii="Times New Roman" w:eastAsia="Calibri" w:hAnsi="Times New Roman"/>
          <w:sz w:val="24"/>
          <w:szCs w:val="24"/>
          <w:lang w:val="bg-BG"/>
        </w:rPr>
        <w:t>с</w:t>
      </w:r>
      <w:r w:rsidRPr="008B31CF">
        <w:rPr>
          <w:rFonts w:ascii="Times New Roman" w:eastAsia="Calibri" w:hAnsi="Times New Roman"/>
          <w:sz w:val="24"/>
          <w:szCs w:val="24"/>
          <w:lang w:val="bg-BG"/>
        </w:rPr>
        <w:t>е подготв</w:t>
      </w:r>
      <w:r w:rsidR="002F1810" w:rsidRPr="008B31CF">
        <w:rPr>
          <w:rFonts w:ascii="Times New Roman" w:eastAsia="Calibri" w:hAnsi="Times New Roman"/>
          <w:sz w:val="24"/>
          <w:szCs w:val="24"/>
          <w:lang w:val="bg-BG"/>
        </w:rPr>
        <w:t>я</w:t>
      </w:r>
      <w:r w:rsidRPr="008B31CF">
        <w:rPr>
          <w:rFonts w:ascii="Times New Roman" w:eastAsia="Calibri" w:hAnsi="Times New Roman"/>
          <w:sz w:val="24"/>
          <w:szCs w:val="24"/>
          <w:lang w:val="bg-BG"/>
        </w:rPr>
        <w:t xml:space="preserve"> проект на нов законов акт.</w:t>
      </w:r>
    </w:p>
    <w:p w:rsidR="00000521" w:rsidRPr="008B31CF" w:rsidRDefault="00832761" w:rsidP="00280587">
      <w:pPr>
        <w:tabs>
          <w:tab w:val="left" w:pos="0"/>
          <w:tab w:val="left" w:pos="567"/>
        </w:tabs>
        <w:overflowPunct/>
        <w:autoSpaceDE/>
        <w:autoSpaceDN/>
        <w:adjustRightInd/>
        <w:spacing w:line="324" w:lineRule="auto"/>
        <w:ind w:firstLine="709"/>
        <w:jc w:val="both"/>
        <w:textAlignment w:val="auto"/>
        <w:rPr>
          <w:rFonts w:ascii="Times New Roman" w:hAnsi="Times New Roman"/>
          <w:sz w:val="24"/>
          <w:szCs w:val="24"/>
          <w:lang w:val="bg-BG" w:eastAsia="bg-BG"/>
        </w:rPr>
      </w:pPr>
      <w:r w:rsidRPr="008B31CF">
        <w:rPr>
          <w:rFonts w:ascii="Times New Roman" w:eastAsia="Calibri" w:hAnsi="Times New Roman"/>
          <w:sz w:val="24"/>
          <w:szCs w:val="24"/>
          <w:lang w:val="bg-BG"/>
        </w:rPr>
        <w:t xml:space="preserve">До момента </w:t>
      </w:r>
      <w:r w:rsidRPr="008B31CF">
        <w:rPr>
          <w:rFonts w:ascii="Times New Roman" w:hAnsi="Times New Roman"/>
          <w:sz w:val="24"/>
          <w:szCs w:val="24"/>
          <w:lang w:val="bg-BG" w:eastAsia="bg-BG"/>
        </w:rPr>
        <w:t>предложените промени в законодателството, чрез проект на нов ЗВСН не са ре</w:t>
      </w:r>
      <w:r w:rsidR="00F07413" w:rsidRPr="008B31CF">
        <w:rPr>
          <w:rFonts w:ascii="Times New Roman" w:hAnsi="Times New Roman"/>
          <w:sz w:val="24"/>
          <w:szCs w:val="24"/>
          <w:lang w:val="bg-BG" w:eastAsia="bg-BG"/>
        </w:rPr>
        <w:t xml:space="preserve">ализирани, което налага </w:t>
      </w:r>
      <w:r w:rsidR="00954B14" w:rsidRPr="008B31CF">
        <w:rPr>
          <w:rFonts w:ascii="Times New Roman" w:hAnsi="Times New Roman"/>
          <w:sz w:val="24"/>
          <w:szCs w:val="24"/>
          <w:lang w:val="bg-BG" w:eastAsia="bg-BG"/>
        </w:rPr>
        <w:t>приемане</w:t>
      </w:r>
      <w:r w:rsidRPr="008B31CF">
        <w:rPr>
          <w:rFonts w:ascii="Times New Roman" w:hAnsi="Times New Roman"/>
          <w:color w:val="FF0000"/>
          <w:sz w:val="24"/>
          <w:szCs w:val="24"/>
          <w:lang w:val="bg-BG" w:eastAsia="bg-BG"/>
        </w:rPr>
        <w:t xml:space="preserve"> </w:t>
      </w:r>
      <w:r w:rsidRPr="008B31CF">
        <w:rPr>
          <w:rFonts w:ascii="Times New Roman" w:hAnsi="Times New Roman"/>
          <w:sz w:val="24"/>
          <w:szCs w:val="24"/>
          <w:lang w:val="bg-BG" w:eastAsia="bg-BG"/>
        </w:rPr>
        <w:t>на Тарифа за таксите, съгласно сега действащия закон</w:t>
      </w:r>
      <w:r w:rsidRPr="008B31CF">
        <w:rPr>
          <w:rFonts w:ascii="Times New Roman" w:hAnsi="Times New Roman"/>
          <w:color w:val="000000"/>
          <w:sz w:val="24"/>
          <w:szCs w:val="24"/>
          <w:lang w:val="bg-BG"/>
        </w:rPr>
        <w:t xml:space="preserve">. </w:t>
      </w:r>
      <w:r w:rsidR="001A6BA6" w:rsidRPr="008B31CF">
        <w:rPr>
          <w:rFonts w:ascii="Times New Roman" w:hAnsi="Times New Roman"/>
          <w:color w:val="000000"/>
          <w:sz w:val="24"/>
          <w:szCs w:val="24"/>
          <w:lang w:val="bg-BG"/>
        </w:rPr>
        <w:t>Прилаган</w:t>
      </w:r>
      <w:r w:rsidR="00D405E9" w:rsidRPr="008B31CF">
        <w:rPr>
          <w:rFonts w:ascii="Times New Roman" w:hAnsi="Times New Roman"/>
          <w:color w:val="000000"/>
          <w:sz w:val="24"/>
          <w:szCs w:val="24"/>
          <w:lang w:val="bg-BG"/>
        </w:rPr>
        <w:t xml:space="preserve">ата </w:t>
      </w:r>
      <w:r w:rsidR="00996C27" w:rsidRPr="008B31CF">
        <w:rPr>
          <w:rFonts w:ascii="Times New Roman" w:hAnsi="Times New Roman"/>
          <w:color w:val="000000"/>
          <w:sz w:val="24"/>
          <w:szCs w:val="24"/>
          <w:lang w:val="bg-BG"/>
        </w:rPr>
        <w:t xml:space="preserve">в момента </w:t>
      </w:r>
      <w:r w:rsidR="00D405E9" w:rsidRPr="008B31CF">
        <w:rPr>
          <w:rFonts w:ascii="Times New Roman" w:hAnsi="Times New Roman"/>
          <w:sz w:val="24"/>
          <w:szCs w:val="24"/>
          <w:lang w:val="bg-BG" w:eastAsia="bg-BG"/>
        </w:rPr>
        <w:t>Тарифа за таксите</w:t>
      </w:r>
      <w:r w:rsidR="00BD156D" w:rsidRPr="008B31CF">
        <w:rPr>
          <w:rFonts w:ascii="Times New Roman" w:hAnsi="Times New Roman"/>
          <w:sz w:val="24"/>
          <w:szCs w:val="24"/>
          <w:lang w:val="bg-BG" w:eastAsia="bg-BG"/>
        </w:rPr>
        <w:t>, които се събират от Изпълнителната агенция по лозата и виното е приета с</w:t>
      </w:r>
      <w:r w:rsidR="00F07413" w:rsidRPr="008B31CF">
        <w:rPr>
          <w:rFonts w:ascii="Verdana" w:hAnsi="Verdana"/>
          <w:lang w:val="bg-BG" w:eastAsia="bg-BG"/>
        </w:rPr>
        <w:t xml:space="preserve"> </w:t>
      </w:r>
      <w:r w:rsidR="00000521" w:rsidRPr="008B31CF">
        <w:rPr>
          <w:rFonts w:ascii="Times New Roman" w:hAnsi="Times New Roman"/>
          <w:sz w:val="24"/>
          <w:szCs w:val="24"/>
          <w:lang w:val="bg-BG" w:eastAsia="bg-BG"/>
        </w:rPr>
        <w:t>П</w:t>
      </w:r>
      <w:r w:rsidR="006C26F8" w:rsidRPr="008B31CF">
        <w:rPr>
          <w:rFonts w:ascii="Times New Roman" w:hAnsi="Times New Roman"/>
          <w:sz w:val="24"/>
          <w:szCs w:val="24"/>
          <w:lang w:val="bg-BG" w:eastAsia="bg-BG"/>
        </w:rPr>
        <w:t xml:space="preserve">остановление </w:t>
      </w:r>
      <w:r w:rsidR="00000521" w:rsidRPr="008B31CF">
        <w:rPr>
          <w:rFonts w:ascii="Times New Roman" w:hAnsi="Times New Roman"/>
          <w:sz w:val="24"/>
          <w:szCs w:val="24"/>
          <w:lang w:val="bg-BG" w:eastAsia="bg-BG"/>
        </w:rPr>
        <w:t xml:space="preserve">№ 218 </w:t>
      </w:r>
      <w:r w:rsidR="006C26F8" w:rsidRPr="008B31CF">
        <w:rPr>
          <w:rFonts w:ascii="Times New Roman" w:hAnsi="Times New Roman"/>
          <w:sz w:val="24"/>
          <w:szCs w:val="24"/>
          <w:lang w:val="bg-BG" w:eastAsia="bg-BG"/>
        </w:rPr>
        <w:t xml:space="preserve">на Министерския съвет </w:t>
      </w:r>
      <w:r w:rsidR="00000521" w:rsidRPr="008B31CF">
        <w:rPr>
          <w:rFonts w:ascii="Times New Roman" w:hAnsi="Times New Roman"/>
          <w:sz w:val="24"/>
          <w:szCs w:val="24"/>
          <w:lang w:val="bg-BG" w:eastAsia="bg-BG"/>
        </w:rPr>
        <w:t xml:space="preserve">от 2022 г., </w:t>
      </w:r>
      <w:r w:rsidR="001D2B64" w:rsidRPr="008B31CF">
        <w:rPr>
          <w:rFonts w:ascii="Times New Roman" w:hAnsi="Times New Roman"/>
          <w:sz w:val="24"/>
          <w:szCs w:val="24"/>
          <w:lang w:val="bg-BG" w:eastAsia="bg-BG"/>
        </w:rPr>
        <w:t>(</w:t>
      </w:r>
      <w:proofErr w:type="spellStart"/>
      <w:r w:rsidR="00000521" w:rsidRPr="008B31CF">
        <w:rPr>
          <w:rFonts w:ascii="Times New Roman" w:hAnsi="Times New Roman"/>
          <w:sz w:val="24"/>
          <w:szCs w:val="24"/>
          <w:lang w:val="bg-BG" w:eastAsia="bg-BG"/>
        </w:rPr>
        <w:t>обн</w:t>
      </w:r>
      <w:proofErr w:type="spellEnd"/>
      <w:r w:rsidR="00000521" w:rsidRPr="008B31CF">
        <w:rPr>
          <w:rFonts w:ascii="Times New Roman" w:hAnsi="Times New Roman"/>
          <w:sz w:val="24"/>
          <w:szCs w:val="24"/>
          <w:lang w:val="bg-BG" w:eastAsia="bg-BG"/>
        </w:rPr>
        <w:t>.</w:t>
      </w:r>
      <w:r w:rsidR="001D2B64" w:rsidRPr="008B31CF">
        <w:rPr>
          <w:rFonts w:ascii="Times New Roman" w:hAnsi="Times New Roman"/>
          <w:sz w:val="24"/>
          <w:szCs w:val="24"/>
          <w:lang w:val="bg-BG" w:eastAsia="bg-BG"/>
        </w:rPr>
        <w:t>,</w:t>
      </w:r>
      <w:r w:rsidR="00000521" w:rsidRPr="008B31CF">
        <w:rPr>
          <w:rFonts w:ascii="Times New Roman" w:hAnsi="Times New Roman"/>
          <w:sz w:val="24"/>
          <w:szCs w:val="24"/>
          <w:lang w:val="bg-BG" w:eastAsia="bg-BG"/>
        </w:rPr>
        <w:t xml:space="preserve"> ДВ</w:t>
      </w:r>
      <w:r w:rsidR="001D2B64" w:rsidRPr="008B31CF">
        <w:rPr>
          <w:rFonts w:ascii="Times New Roman" w:hAnsi="Times New Roman"/>
          <w:sz w:val="24"/>
          <w:szCs w:val="24"/>
          <w:lang w:val="bg-BG" w:eastAsia="bg-BG"/>
        </w:rPr>
        <w:t>,</w:t>
      </w:r>
      <w:r w:rsidR="00C75A74" w:rsidRPr="008B31CF">
        <w:rPr>
          <w:rFonts w:ascii="Times New Roman" w:hAnsi="Times New Roman"/>
          <w:sz w:val="24"/>
          <w:szCs w:val="24"/>
          <w:lang w:val="bg-BG" w:eastAsia="bg-BG"/>
        </w:rPr>
        <w:t xml:space="preserve"> </w:t>
      </w:r>
      <w:r w:rsidR="00000521" w:rsidRPr="008B31CF">
        <w:rPr>
          <w:rFonts w:ascii="Times New Roman" w:hAnsi="Times New Roman"/>
          <w:sz w:val="24"/>
          <w:szCs w:val="24"/>
          <w:lang w:val="bg-BG" w:eastAsia="bg-BG"/>
        </w:rPr>
        <w:t>бр. 62 от 2022 г.</w:t>
      </w:r>
      <w:r w:rsidR="00397B35" w:rsidRPr="008B31CF">
        <w:rPr>
          <w:rFonts w:ascii="Times New Roman" w:hAnsi="Times New Roman"/>
          <w:sz w:val="24"/>
          <w:szCs w:val="24"/>
          <w:lang w:val="bg-BG" w:eastAsia="bg-BG"/>
        </w:rPr>
        <w:t>)</w:t>
      </w:r>
      <w:r w:rsidR="001A7282" w:rsidRPr="008B31CF">
        <w:rPr>
          <w:rFonts w:ascii="Times New Roman" w:hAnsi="Times New Roman"/>
          <w:sz w:val="24"/>
          <w:szCs w:val="24"/>
          <w:lang w:val="bg-BG" w:eastAsia="bg-BG"/>
        </w:rPr>
        <w:t xml:space="preserve"> на основание </w:t>
      </w:r>
      <w:r w:rsidR="00F31791" w:rsidRPr="008B31CF">
        <w:rPr>
          <w:rFonts w:ascii="Times New Roman" w:hAnsi="Times New Roman"/>
          <w:sz w:val="24"/>
          <w:szCs w:val="24"/>
          <w:lang w:val="bg-BG" w:eastAsia="bg-BG"/>
        </w:rPr>
        <w:t>чл. 2, ал. 5 от Закона за виното и спиртните напитки</w:t>
      </w:r>
      <w:r w:rsidR="001A7282" w:rsidRPr="008B31CF">
        <w:rPr>
          <w:rFonts w:ascii="Times New Roman" w:hAnsi="Times New Roman"/>
          <w:sz w:val="24"/>
          <w:szCs w:val="24"/>
          <w:lang w:val="bg-BG" w:eastAsia="bg-BG"/>
        </w:rPr>
        <w:t xml:space="preserve"> (ЗВСН 2012).</w:t>
      </w:r>
    </w:p>
    <w:p w:rsidR="00C43B5F" w:rsidRPr="00C43B5F" w:rsidRDefault="007E0419" w:rsidP="00280587">
      <w:pPr>
        <w:tabs>
          <w:tab w:val="left" w:pos="142"/>
        </w:tabs>
        <w:overflowPunct/>
        <w:autoSpaceDE/>
        <w:autoSpaceDN/>
        <w:adjustRightInd/>
        <w:spacing w:line="324" w:lineRule="auto"/>
        <w:ind w:firstLine="709"/>
        <w:jc w:val="both"/>
        <w:textAlignment w:val="auto"/>
        <w:rPr>
          <w:rFonts w:ascii="Times New Roman" w:hAnsi="Times New Roman"/>
          <w:sz w:val="24"/>
          <w:szCs w:val="24"/>
          <w:lang w:val="bg-BG" w:eastAsia="bg-BG"/>
        </w:rPr>
      </w:pPr>
      <w:r w:rsidRPr="007E0419">
        <w:rPr>
          <w:rFonts w:ascii="Times New Roman" w:hAnsi="Times New Roman"/>
          <w:sz w:val="24"/>
          <w:szCs w:val="24"/>
          <w:lang w:val="bg-BG" w:eastAsia="bg-BG"/>
        </w:rPr>
        <w:lastRenderedPageBreak/>
        <w:t xml:space="preserve">С предложения проект на Постановление се цели актуализиране на размера на таксите за извършваните от агенцията услуги. </w:t>
      </w:r>
      <w:r w:rsidR="00C43B5F" w:rsidRPr="00C43B5F">
        <w:rPr>
          <w:rFonts w:ascii="Times New Roman" w:hAnsi="Times New Roman"/>
          <w:sz w:val="24"/>
          <w:szCs w:val="24"/>
          <w:lang w:val="bg-BG" w:eastAsia="bg-BG"/>
        </w:rPr>
        <w:t xml:space="preserve">Приемането на изцяло нова Тарифа </w:t>
      </w:r>
      <w:r w:rsidR="00C43B5F">
        <w:rPr>
          <w:rFonts w:ascii="Times New Roman" w:hAnsi="Times New Roman"/>
          <w:sz w:val="24"/>
          <w:szCs w:val="24"/>
          <w:lang w:val="bg-BG" w:eastAsia="bg-BG"/>
        </w:rPr>
        <w:t xml:space="preserve">за таксите </w:t>
      </w:r>
      <w:r w:rsidR="00C43B5F" w:rsidRPr="00C43B5F">
        <w:rPr>
          <w:rFonts w:ascii="Times New Roman" w:hAnsi="Times New Roman"/>
          <w:sz w:val="24"/>
          <w:szCs w:val="24"/>
          <w:lang w:val="bg-BG" w:eastAsia="bg-BG"/>
        </w:rPr>
        <w:t xml:space="preserve">ще даде възможност да бъдат актуализирани цените на услугите във връзка с настъпилите съществени изменения в основните ценообразуващи фактори, които формират размера на разходите, свързани с издръжката на тази дейност. Промяната е изцяло обусловена от увеличените разходи за специфични лабораторни консумативи (пазарната стойност на лабораторна стъклария нараства </w:t>
      </w:r>
      <w:r w:rsidR="00C43B5F" w:rsidRPr="00C43B5F">
        <w:rPr>
          <w:rFonts w:ascii="Times New Roman" w:hAnsi="Times New Roman"/>
          <w:bCs/>
          <w:sz w:val="24"/>
          <w:szCs w:val="24"/>
          <w:lang w:val="bg-BG" w:eastAsia="bg-BG"/>
        </w:rPr>
        <w:t>с коефициент 1,80</w:t>
      </w:r>
      <w:r w:rsidR="00C43B5F" w:rsidRPr="00C43B5F">
        <w:rPr>
          <w:rFonts w:ascii="Times New Roman" w:hAnsi="Times New Roman"/>
          <w:sz w:val="24"/>
          <w:szCs w:val="24"/>
          <w:lang w:val="bg-BG" w:eastAsia="bg-BG"/>
        </w:rPr>
        <w:t xml:space="preserve">, а на химикалите и реактивите – </w:t>
      </w:r>
      <w:r w:rsidR="00C43B5F" w:rsidRPr="00C43B5F">
        <w:rPr>
          <w:rFonts w:ascii="Times New Roman" w:hAnsi="Times New Roman"/>
          <w:bCs/>
          <w:sz w:val="24"/>
          <w:szCs w:val="24"/>
          <w:lang w:val="bg-BG" w:eastAsia="bg-BG"/>
        </w:rPr>
        <w:t>с коефициент 1,43</w:t>
      </w:r>
      <w:r w:rsidR="00C43B5F" w:rsidRPr="00C43B5F">
        <w:rPr>
          <w:rFonts w:ascii="Times New Roman" w:hAnsi="Times New Roman"/>
          <w:sz w:val="24"/>
          <w:szCs w:val="24"/>
          <w:lang w:val="bg-BG" w:eastAsia="bg-BG"/>
        </w:rPr>
        <w:t xml:space="preserve">), както и от настъпилото стъпаловидно повишение на средната брутна работна заплата на експертния персонал в ИАЛВ </w:t>
      </w:r>
      <w:r w:rsidR="00C43B5F" w:rsidRPr="00C43B5F">
        <w:rPr>
          <w:rFonts w:ascii="Times New Roman" w:hAnsi="Times New Roman"/>
          <w:bCs/>
          <w:sz w:val="24"/>
          <w:szCs w:val="24"/>
          <w:lang w:val="bg-BG" w:eastAsia="bg-BG"/>
        </w:rPr>
        <w:t>с коефициент 1,62</w:t>
      </w:r>
      <w:r w:rsidR="00C43B5F" w:rsidRPr="00C43B5F">
        <w:rPr>
          <w:rFonts w:ascii="Times New Roman" w:hAnsi="Times New Roman"/>
          <w:sz w:val="24"/>
          <w:szCs w:val="24"/>
          <w:lang w:val="bg-BG" w:eastAsia="bg-BG"/>
        </w:rPr>
        <w:t xml:space="preserve"> за периода 2022 – 2025 г., което пряко рефлектира върху разходите за труд при предоставяне на услугите.</w:t>
      </w:r>
    </w:p>
    <w:p w:rsidR="00252B2D" w:rsidRPr="00252B2D" w:rsidRDefault="00252B2D" w:rsidP="00280587">
      <w:pPr>
        <w:tabs>
          <w:tab w:val="left" w:pos="142"/>
        </w:tabs>
        <w:overflowPunct/>
        <w:autoSpaceDE/>
        <w:autoSpaceDN/>
        <w:adjustRightInd/>
        <w:spacing w:line="324" w:lineRule="auto"/>
        <w:ind w:firstLine="709"/>
        <w:jc w:val="both"/>
        <w:textAlignment w:val="auto"/>
        <w:rPr>
          <w:rFonts w:ascii="Times New Roman" w:hAnsi="Times New Roman"/>
          <w:sz w:val="24"/>
          <w:szCs w:val="24"/>
          <w:lang w:val="bg-BG" w:eastAsia="bg-BG"/>
        </w:rPr>
      </w:pPr>
      <w:r w:rsidRPr="00252B2D">
        <w:rPr>
          <w:rFonts w:ascii="Times New Roman" w:hAnsi="Times New Roman"/>
          <w:sz w:val="24"/>
          <w:szCs w:val="24"/>
          <w:lang w:val="bg-BG" w:eastAsia="bg-BG"/>
        </w:rPr>
        <w:t xml:space="preserve">Увеличението на таксите за предвидените в ЗВСН услуги, не се очаква да доведе до съществена финансова тежест за </w:t>
      </w:r>
      <w:proofErr w:type="spellStart"/>
      <w:r w:rsidRPr="00252B2D">
        <w:rPr>
          <w:rFonts w:ascii="Times New Roman" w:hAnsi="Times New Roman"/>
          <w:sz w:val="24"/>
          <w:szCs w:val="24"/>
          <w:lang w:val="bg-BG" w:eastAsia="bg-BG"/>
        </w:rPr>
        <w:t>гроздо</w:t>
      </w:r>
      <w:proofErr w:type="spellEnd"/>
      <w:r w:rsidRPr="00252B2D">
        <w:rPr>
          <w:rFonts w:ascii="Times New Roman" w:hAnsi="Times New Roman"/>
          <w:sz w:val="24"/>
          <w:szCs w:val="24"/>
          <w:lang w:val="bg-BG" w:eastAsia="bg-BG"/>
        </w:rPr>
        <w:t>- и винопроизводителите.</w:t>
      </w:r>
    </w:p>
    <w:p w:rsidR="00D12FEF" w:rsidRPr="00D12FEF" w:rsidRDefault="00D12FEF" w:rsidP="00280587">
      <w:pPr>
        <w:tabs>
          <w:tab w:val="left" w:pos="142"/>
        </w:tabs>
        <w:overflowPunct/>
        <w:autoSpaceDE/>
        <w:autoSpaceDN/>
        <w:adjustRightInd/>
        <w:spacing w:line="324" w:lineRule="auto"/>
        <w:ind w:firstLine="709"/>
        <w:jc w:val="both"/>
        <w:textAlignment w:val="auto"/>
        <w:rPr>
          <w:rFonts w:ascii="Times New Roman" w:hAnsi="Times New Roman"/>
          <w:sz w:val="24"/>
          <w:szCs w:val="24"/>
          <w:lang w:val="bg-BG" w:eastAsia="bg-BG"/>
        </w:rPr>
      </w:pPr>
      <w:r w:rsidRPr="00D12FEF">
        <w:rPr>
          <w:rFonts w:ascii="Times New Roman" w:hAnsi="Times New Roman"/>
          <w:sz w:val="24"/>
          <w:szCs w:val="24"/>
          <w:lang w:val="bg-BG" w:eastAsia="bg-BG"/>
        </w:rPr>
        <w:t xml:space="preserve">С </w:t>
      </w:r>
      <w:r w:rsidR="00C87277" w:rsidRPr="00C87277">
        <w:rPr>
          <w:rFonts w:ascii="Times New Roman" w:hAnsi="Times New Roman"/>
          <w:sz w:val="24"/>
          <w:szCs w:val="24"/>
          <w:lang w:val="bg-BG" w:eastAsia="bg-BG"/>
        </w:rPr>
        <w:t>предложения</w:t>
      </w:r>
      <w:r w:rsidRPr="00D12FEF">
        <w:rPr>
          <w:rFonts w:ascii="Times New Roman" w:hAnsi="Times New Roman"/>
          <w:sz w:val="24"/>
          <w:szCs w:val="24"/>
          <w:lang w:val="bg-BG" w:eastAsia="bg-BG"/>
        </w:rPr>
        <w:t xml:space="preserve"> проект на Постановление Тарифата се привежда в пълно съответствие с императивните изисквания на § 6, ал. 1, т. 2 от Преходните и заключителни разпоредби на Закона за въвеждане на еврото в Република България. Всички съществуващи държавни такси са преизчислени и фиксирани в евро, осигурявайки техническото им представяне съгласно изискванията на чл. 12 и чл. 13 от Закона за въвеждане на еврото в Република България.</w:t>
      </w:r>
    </w:p>
    <w:p w:rsidR="00114BB5" w:rsidRPr="00300AF7" w:rsidRDefault="00E67D99" w:rsidP="00280587">
      <w:pPr>
        <w:tabs>
          <w:tab w:val="left" w:pos="142"/>
        </w:tabs>
        <w:overflowPunct/>
        <w:autoSpaceDE/>
        <w:autoSpaceDN/>
        <w:adjustRightInd/>
        <w:spacing w:line="324" w:lineRule="auto"/>
        <w:ind w:firstLine="709"/>
        <w:jc w:val="both"/>
        <w:textAlignment w:val="auto"/>
        <w:rPr>
          <w:rFonts w:ascii="Times New Roman" w:hAnsi="Times New Roman"/>
          <w:sz w:val="24"/>
          <w:szCs w:val="24"/>
          <w:lang w:val="bg-BG" w:eastAsia="bg-BG"/>
        </w:rPr>
      </w:pPr>
      <w:r w:rsidRPr="00300AF7">
        <w:rPr>
          <w:rFonts w:ascii="Times New Roman" w:hAnsi="Times New Roman"/>
          <w:sz w:val="24"/>
          <w:szCs w:val="24"/>
          <w:lang w:val="bg-BG" w:eastAsia="bg-BG"/>
        </w:rPr>
        <w:t xml:space="preserve">Проектът на Постановление на Министерския съвет за приемане на Тарифа за таксите, които се събират от Изпълнителната агенция по лозата и виното </w:t>
      </w:r>
      <w:r w:rsidR="003D7148" w:rsidRPr="00300AF7">
        <w:rPr>
          <w:rFonts w:ascii="Times New Roman" w:hAnsi="Times New Roman"/>
          <w:sz w:val="24"/>
          <w:szCs w:val="24"/>
          <w:lang w:val="bg-BG" w:eastAsia="bg-BG"/>
        </w:rPr>
        <w:t xml:space="preserve">е </w:t>
      </w:r>
      <w:r w:rsidR="00114BB5" w:rsidRPr="00300AF7">
        <w:rPr>
          <w:rFonts w:ascii="Times New Roman" w:hAnsi="Times New Roman"/>
          <w:sz w:val="24"/>
          <w:szCs w:val="24"/>
          <w:lang w:val="bg-BG" w:eastAsia="bg-BG"/>
        </w:rPr>
        <w:t>включен в Оперативната програма на Министерския съвет за периода юли – декември 2026 г., приета с Решение № 578 на Министерския съвет от 2026 г. (позиция № 51).</w:t>
      </w:r>
    </w:p>
    <w:p w:rsidR="00C23E59" w:rsidRPr="003D7148" w:rsidRDefault="00C23E59" w:rsidP="00280587">
      <w:pPr>
        <w:spacing w:line="324" w:lineRule="auto"/>
        <w:ind w:firstLine="709"/>
        <w:jc w:val="both"/>
        <w:rPr>
          <w:rFonts w:ascii="Times New Roman" w:hAnsi="Times New Roman"/>
          <w:sz w:val="24"/>
          <w:szCs w:val="24"/>
          <w:lang w:val="bg-BG"/>
        </w:rPr>
      </w:pPr>
    </w:p>
    <w:p w:rsidR="00271B49" w:rsidRPr="008B31CF" w:rsidRDefault="00271B49" w:rsidP="00280587">
      <w:pPr>
        <w:spacing w:line="324" w:lineRule="auto"/>
        <w:ind w:firstLine="709"/>
        <w:jc w:val="both"/>
        <w:rPr>
          <w:rFonts w:ascii="Times New Roman" w:hAnsi="Times New Roman"/>
          <w:b/>
          <w:sz w:val="24"/>
          <w:szCs w:val="24"/>
          <w:lang w:val="bg-BG"/>
        </w:rPr>
      </w:pPr>
      <w:r w:rsidRPr="008B31CF">
        <w:rPr>
          <w:rFonts w:ascii="Times New Roman" w:hAnsi="Times New Roman"/>
          <w:b/>
          <w:sz w:val="24"/>
          <w:szCs w:val="24"/>
          <w:lang w:val="bg-BG"/>
        </w:rPr>
        <w:t>Цели</w:t>
      </w:r>
    </w:p>
    <w:p w:rsidR="00825053" w:rsidRPr="00825053" w:rsidRDefault="009B6BAD" w:rsidP="00280587">
      <w:pPr>
        <w:overflowPunct/>
        <w:autoSpaceDE/>
        <w:autoSpaceDN/>
        <w:adjustRightInd/>
        <w:spacing w:line="324" w:lineRule="auto"/>
        <w:ind w:firstLine="709"/>
        <w:jc w:val="both"/>
        <w:textAlignment w:val="auto"/>
        <w:rPr>
          <w:rFonts w:ascii="Times New Roman" w:hAnsi="Times New Roman"/>
          <w:sz w:val="24"/>
          <w:szCs w:val="24"/>
          <w:lang w:val="bg-BG" w:eastAsia="bg-BG"/>
        </w:rPr>
      </w:pPr>
      <w:r w:rsidRPr="009B6BAD">
        <w:rPr>
          <w:rFonts w:ascii="Times New Roman" w:hAnsi="Times New Roman"/>
          <w:sz w:val="24"/>
          <w:szCs w:val="24"/>
          <w:lang w:val="bg-BG" w:eastAsia="bg-BG"/>
        </w:rPr>
        <w:t xml:space="preserve">С </w:t>
      </w:r>
      <w:r w:rsidR="00825053">
        <w:rPr>
          <w:rFonts w:ascii="Times New Roman" w:hAnsi="Times New Roman"/>
          <w:sz w:val="24"/>
          <w:szCs w:val="24"/>
          <w:lang w:val="bg-BG" w:eastAsia="bg-BG"/>
        </w:rPr>
        <w:t xml:space="preserve">проекта на </w:t>
      </w:r>
      <w:r w:rsidRPr="009B6BAD">
        <w:rPr>
          <w:rFonts w:ascii="Times New Roman" w:hAnsi="Times New Roman"/>
          <w:sz w:val="24"/>
          <w:szCs w:val="24"/>
          <w:lang w:val="bg-BG" w:eastAsia="bg-BG"/>
        </w:rPr>
        <w:t xml:space="preserve">Постановление за </w:t>
      </w:r>
      <w:r w:rsidR="00825053" w:rsidRPr="00825053">
        <w:rPr>
          <w:rFonts w:ascii="Times New Roman" w:hAnsi="Times New Roman"/>
          <w:sz w:val="24"/>
          <w:szCs w:val="24"/>
          <w:lang w:val="bg-BG" w:eastAsia="bg-BG"/>
        </w:rPr>
        <w:t>приемане</w:t>
      </w:r>
      <w:r w:rsidRPr="009B6BAD">
        <w:rPr>
          <w:rFonts w:ascii="Times New Roman" w:hAnsi="Times New Roman"/>
          <w:sz w:val="24"/>
          <w:szCs w:val="24"/>
          <w:lang w:val="bg-BG" w:eastAsia="bg-BG"/>
        </w:rPr>
        <w:t xml:space="preserve"> на Тарифа за таксите, които се събират от </w:t>
      </w:r>
      <w:r w:rsidR="00825053" w:rsidRPr="00825053">
        <w:rPr>
          <w:rFonts w:ascii="Times New Roman" w:hAnsi="Times New Roman"/>
          <w:sz w:val="24"/>
          <w:szCs w:val="24"/>
          <w:lang w:val="bg-BG" w:eastAsia="bg-BG"/>
        </w:rPr>
        <w:t xml:space="preserve">Изпълнителната агенция по лозата и виното </w:t>
      </w:r>
      <w:r w:rsidRPr="009B6BAD">
        <w:rPr>
          <w:rFonts w:ascii="Times New Roman" w:hAnsi="Times New Roman"/>
          <w:sz w:val="24"/>
          <w:szCs w:val="24"/>
          <w:lang w:val="bg-BG" w:eastAsia="bg-BG"/>
        </w:rPr>
        <w:t xml:space="preserve">държавните такси определени въз основа на Методиката по чл. 7а от Закона за ограничаване на административното регулиране и административния контрол върху стопанската дейност </w:t>
      </w:r>
      <w:r w:rsidR="000178F3">
        <w:rPr>
          <w:rFonts w:ascii="Times New Roman" w:hAnsi="Times New Roman"/>
          <w:sz w:val="24"/>
          <w:szCs w:val="24"/>
          <w:lang w:val="bg-BG" w:eastAsia="bg-BG"/>
        </w:rPr>
        <w:t xml:space="preserve">(ЗОАРАКСД) </w:t>
      </w:r>
      <w:r w:rsidRPr="009B6BAD">
        <w:rPr>
          <w:rFonts w:ascii="Times New Roman" w:hAnsi="Times New Roman"/>
          <w:sz w:val="24"/>
          <w:szCs w:val="24"/>
          <w:lang w:val="bg-BG" w:eastAsia="bg-BG"/>
        </w:rPr>
        <w:t xml:space="preserve">и са изготвени план-сметки към съответните такси. Съгласно Методиката при определяне размера на таксите, които администрират разпоредителите с бюджет, се вземат предвид публичните разходи, като разходите се калкулират на базата на разходите, извършени от административния орган през предходната година. На тази основа е разработена Методиката за изчисляване на таксите по тарифата за таксите, които се събират от </w:t>
      </w:r>
      <w:r w:rsidR="00825053" w:rsidRPr="00825053">
        <w:rPr>
          <w:rFonts w:ascii="Times New Roman" w:hAnsi="Times New Roman"/>
          <w:sz w:val="24"/>
          <w:szCs w:val="24"/>
          <w:lang w:val="bg-BG" w:eastAsia="bg-BG"/>
        </w:rPr>
        <w:t xml:space="preserve">Изпълнителната агенция по лозата и виното </w:t>
      </w:r>
      <w:r w:rsidRPr="009B6BAD">
        <w:rPr>
          <w:rFonts w:ascii="Times New Roman" w:hAnsi="Times New Roman"/>
          <w:sz w:val="24"/>
          <w:szCs w:val="24"/>
          <w:lang w:val="bg-BG" w:eastAsia="bg-BG"/>
        </w:rPr>
        <w:t xml:space="preserve">и която има за цел да разясни изготвените план – сметки на формираните цени на предоставяните услуги от </w:t>
      </w:r>
      <w:r w:rsidR="00825053" w:rsidRPr="00825053">
        <w:rPr>
          <w:rFonts w:ascii="Times New Roman" w:hAnsi="Times New Roman"/>
          <w:sz w:val="24"/>
          <w:szCs w:val="24"/>
          <w:lang w:val="bg-BG" w:eastAsia="bg-BG"/>
        </w:rPr>
        <w:t>Изпълнителната агенция по лозата и виното</w:t>
      </w:r>
      <w:r w:rsidRPr="009B6BAD">
        <w:rPr>
          <w:rFonts w:ascii="Times New Roman" w:hAnsi="Times New Roman"/>
          <w:sz w:val="24"/>
          <w:szCs w:val="24"/>
          <w:lang w:val="bg-BG" w:eastAsia="bg-BG"/>
        </w:rPr>
        <w:t xml:space="preserve">. Таксите в проекта на Постановление на Министерския съвет за Тарифата за таксите са изчислени на база действителните разходи, като разделянето на „преки разходи“ и „непреки разходи“ е съобразно Методиката. </w:t>
      </w:r>
      <w:r w:rsidRPr="009B6BAD">
        <w:rPr>
          <w:rFonts w:ascii="Times New Roman" w:hAnsi="Times New Roman"/>
          <w:sz w:val="24"/>
          <w:szCs w:val="24"/>
          <w:lang w:val="bg-BG" w:eastAsia="bg-BG"/>
        </w:rPr>
        <w:lastRenderedPageBreak/>
        <w:t>Включените в „преки разходи“ и „непреки разходи“, са разходите за възнаграждения и осигурителни плащания на пряко отговорния и ръководния персонал, разходите за материали, за външни услуги, за дълготрайни активи, присъщи за остойностяваната услуга, както и други преки разходи за външни услуги, които са свързани с предоставяната услуга, разходи за обучение и повишаване квалификацията на служителите, режийни разходи (</w:t>
      </w:r>
      <w:proofErr w:type="spellStart"/>
      <w:r w:rsidRPr="009B6BAD">
        <w:rPr>
          <w:rFonts w:ascii="Times New Roman" w:hAnsi="Times New Roman"/>
          <w:sz w:val="24"/>
          <w:szCs w:val="24"/>
          <w:lang w:val="bg-BG" w:eastAsia="bg-BG"/>
        </w:rPr>
        <w:t>разходи</w:t>
      </w:r>
      <w:proofErr w:type="spellEnd"/>
      <w:r w:rsidRPr="009B6BAD">
        <w:rPr>
          <w:rFonts w:ascii="Times New Roman" w:hAnsi="Times New Roman"/>
          <w:sz w:val="24"/>
          <w:szCs w:val="24"/>
          <w:lang w:val="bg-BG" w:eastAsia="bg-BG"/>
        </w:rPr>
        <w:t xml:space="preserve"> за отопление, електрическа енергия, вода, телефонни разходи, интернет, пощенски услуги, командировки в страната) както и други непреки разходи. </w:t>
      </w:r>
      <w:r w:rsidR="00825053" w:rsidRPr="00825053">
        <w:rPr>
          <w:rFonts w:ascii="Times New Roman" w:hAnsi="Times New Roman"/>
          <w:sz w:val="24"/>
          <w:szCs w:val="24"/>
          <w:lang w:val="bg-BG" w:eastAsia="bg-BG"/>
        </w:rPr>
        <w:t>Размерът на предложените нови такси е в съответствие с необходимите материално-технически и административни разходи, за извършване на съответната дейност</w:t>
      </w:r>
      <w:r w:rsidRPr="009B6BAD">
        <w:rPr>
          <w:rFonts w:ascii="Times New Roman" w:hAnsi="Times New Roman"/>
          <w:sz w:val="24"/>
          <w:szCs w:val="24"/>
          <w:lang w:val="bg-BG" w:eastAsia="bg-BG"/>
        </w:rPr>
        <w:t>.</w:t>
      </w:r>
      <w:r w:rsidR="00825053">
        <w:rPr>
          <w:rFonts w:ascii="Times New Roman" w:hAnsi="Times New Roman"/>
          <w:sz w:val="24"/>
          <w:szCs w:val="24"/>
          <w:lang w:val="bg-BG" w:eastAsia="bg-BG"/>
        </w:rPr>
        <w:t xml:space="preserve"> </w:t>
      </w:r>
      <w:r w:rsidR="00825053" w:rsidRPr="00825053">
        <w:rPr>
          <w:rFonts w:ascii="Times New Roman" w:hAnsi="Times New Roman"/>
          <w:sz w:val="24"/>
          <w:szCs w:val="24"/>
          <w:lang w:val="bg-BG" w:eastAsia="bg-BG"/>
        </w:rPr>
        <w:t>Всички преки и непреки разходи, които могат да бъдат пряко свързани с предоставянето на услугата са посочени в стойността на услугата, а тези за които не е възможно, е възприет принципа за пропорционално разпределение на направените разходи от административния орган, който е представен като процент на общите административни разходи.</w:t>
      </w:r>
    </w:p>
    <w:p w:rsidR="00E62040" w:rsidRPr="008B31CF" w:rsidRDefault="00E62040" w:rsidP="00280587">
      <w:pPr>
        <w:overflowPunct/>
        <w:autoSpaceDE/>
        <w:autoSpaceDN/>
        <w:adjustRightInd/>
        <w:spacing w:line="324" w:lineRule="auto"/>
        <w:ind w:firstLine="709"/>
        <w:jc w:val="both"/>
        <w:textAlignment w:val="auto"/>
        <w:rPr>
          <w:rFonts w:ascii="Times New Roman" w:hAnsi="Times New Roman"/>
          <w:sz w:val="24"/>
          <w:szCs w:val="24"/>
          <w:lang w:val="bg-BG" w:eastAsia="bg-BG"/>
        </w:rPr>
      </w:pPr>
      <w:r w:rsidRPr="008B31CF">
        <w:rPr>
          <w:rFonts w:ascii="Times New Roman" w:hAnsi="Times New Roman"/>
          <w:sz w:val="24"/>
          <w:szCs w:val="24"/>
          <w:lang w:val="bg-BG" w:eastAsia="bg-BG"/>
        </w:rPr>
        <w:t>Привеждане на нормативни</w:t>
      </w:r>
      <w:r w:rsidR="00F714FB">
        <w:rPr>
          <w:rFonts w:ascii="Times New Roman" w:hAnsi="Times New Roman"/>
          <w:sz w:val="24"/>
          <w:szCs w:val="24"/>
          <w:lang w:val="bg-BG" w:eastAsia="bg-BG"/>
        </w:rPr>
        <w:t>я</w:t>
      </w:r>
      <w:r w:rsidRPr="008B31CF">
        <w:rPr>
          <w:rFonts w:ascii="Times New Roman" w:hAnsi="Times New Roman"/>
          <w:sz w:val="24"/>
          <w:szCs w:val="24"/>
          <w:lang w:val="bg-BG" w:eastAsia="bg-BG"/>
        </w:rPr>
        <w:t xml:space="preserve"> акт в съответствие със Закона за въвеждане на еврото в Република България.</w:t>
      </w:r>
    </w:p>
    <w:p w:rsidR="00026361" w:rsidRPr="008B31CF" w:rsidRDefault="00026361" w:rsidP="00280587">
      <w:pPr>
        <w:overflowPunct/>
        <w:autoSpaceDE/>
        <w:autoSpaceDN/>
        <w:adjustRightInd/>
        <w:spacing w:line="324" w:lineRule="auto"/>
        <w:ind w:firstLine="709"/>
        <w:jc w:val="both"/>
        <w:textAlignment w:val="auto"/>
        <w:rPr>
          <w:rFonts w:ascii="Times New Roman" w:hAnsi="Times New Roman"/>
          <w:sz w:val="24"/>
          <w:szCs w:val="24"/>
          <w:lang w:val="bg-BG" w:eastAsia="bg-BG"/>
        </w:rPr>
      </w:pPr>
    </w:p>
    <w:p w:rsidR="00DE599A" w:rsidRPr="008B31CF" w:rsidRDefault="00DE599A" w:rsidP="00280587">
      <w:pPr>
        <w:widowControl w:val="0"/>
        <w:spacing w:line="324" w:lineRule="auto"/>
        <w:ind w:firstLine="709"/>
        <w:jc w:val="both"/>
        <w:rPr>
          <w:rFonts w:ascii="Times New Roman" w:hAnsi="Times New Roman"/>
          <w:b/>
          <w:sz w:val="24"/>
          <w:szCs w:val="24"/>
          <w:lang w:val="bg-BG"/>
        </w:rPr>
      </w:pPr>
      <w:r w:rsidRPr="008B31CF">
        <w:rPr>
          <w:rFonts w:ascii="Times New Roman" w:hAnsi="Times New Roman"/>
          <w:b/>
          <w:sz w:val="24"/>
          <w:szCs w:val="24"/>
          <w:lang w:val="bg-BG"/>
        </w:rPr>
        <w:t>Очаквани резултати от прилагането на акта</w:t>
      </w:r>
    </w:p>
    <w:p w:rsidR="00DE599A" w:rsidRPr="008B31CF" w:rsidRDefault="00DE357B" w:rsidP="00280587">
      <w:pPr>
        <w:overflowPunct/>
        <w:autoSpaceDE/>
        <w:autoSpaceDN/>
        <w:adjustRightInd/>
        <w:spacing w:line="324" w:lineRule="auto"/>
        <w:ind w:firstLine="709"/>
        <w:jc w:val="both"/>
        <w:textAlignment w:val="auto"/>
        <w:rPr>
          <w:rFonts w:ascii="Times New Roman" w:hAnsi="Times New Roman"/>
          <w:sz w:val="24"/>
          <w:szCs w:val="24"/>
          <w:lang w:val="bg-BG" w:eastAsia="bg-BG"/>
        </w:rPr>
      </w:pPr>
      <w:r w:rsidRPr="00DE357B">
        <w:rPr>
          <w:rFonts w:ascii="Times New Roman" w:hAnsi="Times New Roman"/>
          <w:sz w:val="24"/>
          <w:szCs w:val="24"/>
          <w:lang w:val="bg-BG" w:eastAsia="bg-BG"/>
        </w:rPr>
        <w:t>С приемането на новата Тарифа ще се обезпечи бюджетът на Изпълнителната агенция по лозата и виното</w:t>
      </w:r>
      <w:r w:rsidR="009C315D">
        <w:rPr>
          <w:rFonts w:ascii="Times New Roman" w:hAnsi="Times New Roman"/>
          <w:sz w:val="24"/>
          <w:szCs w:val="24"/>
          <w:lang w:val="bg-BG" w:eastAsia="bg-BG"/>
        </w:rPr>
        <w:t xml:space="preserve">, което ще гарантира </w:t>
      </w:r>
      <w:r w:rsidRPr="00DE357B">
        <w:rPr>
          <w:rFonts w:ascii="Times New Roman" w:hAnsi="Times New Roman"/>
          <w:sz w:val="24"/>
          <w:szCs w:val="24"/>
          <w:lang w:val="bg-BG" w:eastAsia="bg-BG"/>
        </w:rPr>
        <w:t xml:space="preserve"> </w:t>
      </w:r>
      <w:r w:rsidR="009C315D">
        <w:rPr>
          <w:rFonts w:ascii="Times New Roman" w:hAnsi="Times New Roman"/>
          <w:sz w:val="24"/>
          <w:szCs w:val="24"/>
          <w:lang w:val="bg-BG" w:eastAsia="bg-BG"/>
        </w:rPr>
        <w:t>по-</w:t>
      </w:r>
      <w:r w:rsidRPr="00DE357B">
        <w:rPr>
          <w:rFonts w:ascii="Times New Roman" w:hAnsi="Times New Roman"/>
          <w:sz w:val="24"/>
          <w:szCs w:val="24"/>
          <w:lang w:val="bg-BG" w:eastAsia="bg-BG"/>
        </w:rPr>
        <w:t xml:space="preserve">качествено и ефективно изпълнение на контролните ѝ функции по отношение на производствения потенциал, гроздето, предназначено за производство на вино, производството, преработката и търговията на </w:t>
      </w:r>
      <w:proofErr w:type="spellStart"/>
      <w:r w:rsidRPr="00DE357B">
        <w:rPr>
          <w:rFonts w:ascii="Times New Roman" w:hAnsi="Times New Roman"/>
          <w:sz w:val="24"/>
          <w:szCs w:val="24"/>
          <w:lang w:val="bg-BG" w:eastAsia="bg-BG"/>
        </w:rPr>
        <w:t>лозаро-винарски</w:t>
      </w:r>
      <w:proofErr w:type="spellEnd"/>
      <w:r w:rsidRPr="00DE357B">
        <w:rPr>
          <w:rFonts w:ascii="Times New Roman" w:hAnsi="Times New Roman"/>
          <w:sz w:val="24"/>
          <w:szCs w:val="24"/>
          <w:lang w:val="bg-BG" w:eastAsia="bg-BG"/>
        </w:rPr>
        <w:t xml:space="preserve"> продукти, оцет и плодови вина</w:t>
      </w:r>
      <w:r>
        <w:rPr>
          <w:rFonts w:ascii="Times New Roman" w:hAnsi="Times New Roman"/>
          <w:sz w:val="24"/>
          <w:szCs w:val="24"/>
          <w:lang w:val="bg-BG" w:eastAsia="bg-BG"/>
        </w:rPr>
        <w:t>.</w:t>
      </w:r>
    </w:p>
    <w:p w:rsidR="00DE357B" w:rsidRPr="00114BB5" w:rsidRDefault="00DE357B" w:rsidP="00280587">
      <w:pPr>
        <w:spacing w:line="324" w:lineRule="auto"/>
        <w:ind w:firstLine="709"/>
        <w:jc w:val="both"/>
        <w:rPr>
          <w:rFonts w:ascii="Times New Roman" w:hAnsi="Times New Roman"/>
          <w:color w:val="000000"/>
          <w:sz w:val="24"/>
          <w:szCs w:val="24"/>
          <w:shd w:val="clear" w:color="auto" w:fill="FEFEFE"/>
          <w:lang w:val="bg-BG"/>
        </w:rPr>
      </w:pPr>
    </w:p>
    <w:p w:rsidR="00294ADC" w:rsidRPr="008B31CF" w:rsidRDefault="00294ADC" w:rsidP="00280587">
      <w:pPr>
        <w:spacing w:line="324" w:lineRule="auto"/>
        <w:ind w:firstLine="709"/>
        <w:jc w:val="both"/>
        <w:rPr>
          <w:rFonts w:ascii="Times New Roman" w:hAnsi="Times New Roman"/>
          <w:b/>
          <w:color w:val="000000"/>
          <w:sz w:val="24"/>
          <w:szCs w:val="24"/>
          <w:shd w:val="clear" w:color="auto" w:fill="FEFEFE"/>
          <w:lang w:val="bg-BG"/>
        </w:rPr>
      </w:pPr>
      <w:r w:rsidRPr="008B31CF">
        <w:rPr>
          <w:rFonts w:ascii="Times New Roman" w:hAnsi="Times New Roman"/>
          <w:b/>
          <w:color w:val="000000"/>
          <w:sz w:val="24"/>
          <w:szCs w:val="24"/>
          <w:shd w:val="clear" w:color="auto" w:fill="FEFEFE"/>
          <w:lang w:val="bg-BG"/>
        </w:rPr>
        <w:t>Финансови и други средства, необходими за прилагането на новата уредба</w:t>
      </w:r>
    </w:p>
    <w:p w:rsidR="004E79B6" w:rsidRPr="004E79B6" w:rsidRDefault="00294ADC" w:rsidP="00280587">
      <w:pPr>
        <w:overflowPunct/>
        <w:autoSpaceDE/>
        <w:autoSpaceDN/>
        <w:adjustRightInd/>
        <w:spacing w:line="324" w:lineRule="auto"/>
        <w:ind w:firstLine="709"/>
        <w:jc w:val="both"/>
        <w:textAlignment w:val="auto"/>
        <w:rPr>
          <w:rFonts w:ascii="Times New Roman" w:hAnsi="Times New Roman"/>
          <w:sz w:val="24"/>
          <w:szCs w:val="24"/>
          <w:lang w:val="bg-BG"/>
        </w:rPr>
      </w:pPr>
      <w:r w:rsidRPr="002354BC">
        <w:rPr>
          <w:rFonts w:ascii="Times New Roman" w:hAnsi="Times New Roman"/>
          <w:sz w:val="24"/>
          <w:szCs w:val="24"/>
          <w:lang w:val="bg-BG" w:eastAsia="bg-BG"/>
        </w:rPr>
        <w:t>С предложения проект на Постановление</w:t>
      </w:r>
      <w:r w:rsidRPr="002354BC">
        <w:rPr>
          <w:rFonts w:ascii="Times New Roman" w:hAnsi="Times New Roman"/>
          <w:lang w:val="bg-BG" w:eastAsia="bg-BG"/>
        </w:rPr>
        <w:t xml:space="preserve"> </w:t>
      </w:r>
      <w:r w:rsidRPr="002354BC">
        <w:rPr>
          <w:rFonts w:ascii="Times New Roman" w:hAnsi="Times New Roman"/>
          <w:sz w:val="24"/>
          <w:szCs w:val="24"/>
          <w:lang w:val="bg-BG" w:eastAsia="bg-BG"/>
        </w:rPr>
        <w:t>на Министерски</w:t>
      </w:r>
      <w:r w:rsidR="00981702" w:rsidRPr="002354BC">
        <w:rPr>
          <w:rFonts w:ascii="Times New Roman" w:hAnsi="Times New Roman"/>
          <w:sz w:val="24"/>
          <w:szCs w:val="24"/>
          <w:lang w:val="bg-BG" w:eastAsia="bg-BG"/>
        </w:rPr>
        <w:t>я</w:t>
      </w:r>
      <w:r w:rsidRPr="002354BC">
        <w:rPr>
          <w:rFonts w:ascii="Times New Roman" w:hAnsi="Times New Roman"/>
          <w:sz w:val="24"/>
          <w:szCs w:val="24"/>
          <w:lang w:val="bg-BG" w:eastAsia="bg-BG"/>
        </w:rPr>
        <w:t xml:space="preserve"> съвет за</w:t>
      </w:r>
      <w:r w:rsidR="00E10F06" w:rsidRPr="002354BC">
        <w:rPr>
          <w:rFonts w:ascii="Times New Roman" w:hAnsi="Times New Roman"/>
          <w:sz w:val="24"/>
          <w:szCs w:val="24"/>
          <w:lang w:val="bg-BG" w:eastAsia="bg-BG"/>
        </w:rPr>
        <w:t xml:space="preserve"> </w:t>
      </w:r>
      <w:r w:rsidR="006438C6" w:rsidRPr="002354BC">
        <w:rPr>
          <w:rFonts w:ascii="Times New Roman" w:hAnsi="Times New Roman"/>
          <w:sz w:val="24"/>
          <w:szCs w:val="24"/>
          <w:lang w:val="bg-BG" w:eastAsia="bg-BG"/>
        </w:rPr>
        <w:t>приемане</w:t>
      </w:r>
      <w:r w:rsidRPr="002354BC">
        <w:rPr>
          <w:rFonts w:ascii="Times New Roman" w:hAnsi="Times New Roman"/>
          <w:sz w:val="24"/>
          <w:szCs w:val="24"/>
          <w:lang w:val="bg-BG" w:eastAsia="bg-BG"/>
        </w:rPr>
        <w:t xml:space="preserve"> на Тарифа за таксите, които се събират от Изпълнителна</w:t>
      </w:r>
      <w:r w:rsidR="00981702" w:rsidRPr="002354BC">
        <w:rPr>
          <w:rFonts w:ascii="Times New Roman" w:hAnsi="Times New Roman"/>
          <w:sz w:val="24"/>
          <w:szCs w:val="24"/>
          <w:lang w:val="bg-BG" w:eastAsia="bg-BG"/>
        </w:rPr>
        <w:t>та</w:t>
      </w:r>
      <w:r w:rsidRPr="002354BC">
        <w:rPr>
          <w:rFonts w:ascii="Times New Roman" w:hAnsi="Times New Roman"/>
          <w:sz w:val="24"/>
          <w:szCs w:val="24"/>
          <w:lang w:val="bg-BG" w:eastAsia="bg-BG"/>
        </w:rPr>
        <w:t xml:space="preserve"> агенция по лозата и виното, </w:t>
      </w:r>
      <w:r w:rsidR="00A66CE7" w:rsidRPr="002354BC">
        <w:rPr>
          <w:rFonts w:ascii="Times New Roman" w:hAnsi="Times New Roman"/>
          <w:sz w:val="24"/>
          <w:szCs w:val="24"/>
          <w:lang w:val="bg-BG"/>
        </w:rPr>
        <w:t>ще се повиши</w:t>
      </w:r>
      <w:r w:rsidR="00E75A5B" w:rsidRPr="002354BC">
        <w:rPr>
          <w:rFonts w:ascii="Times New Roman" w:hAnsi="Times New Roman"/>
          <w:sz w:val="24"/>
          <w:szCs w:val="24"/>
          <w:lang w:val="bg-BG" w:eastAsia="bg-BG"/>
        </w:rPr>
        <w:t xml:space="preserve"> </w:t>
      </w:r>
      <w:r w:rsidR="00E75A5B" w:rsidRPr="002354BC">
        <w:rPr>
          <w:rFonts w:ascii="Times New Roman" w:hAnsi="Times New Roman"/>
          <w:sz w:val="24"/>
          <w:szCs w:val="24"/>
          <w:lang w:val="bg-BG"/>
        </w:rPr>
        <w:t>административната тежест</w:t>
      </w:r>
      <w:r w:rsidR="00A66CE7" w:rsidRPr="002354BC">
        <w:rPr>
          <w:rFonts w:ascii="Times New Roman" w:hAnsi="Times New Roman"/>
          <w:sz w:val="24"/>
          <w:szCs w:val="24"/>
          <w:lang w:val="bg-BG"/>
        </w:rPr>
        <w:t xml:space="preserve">, както за юридическите лица, така и за физическите лица, регистрирани съгласно ЗВСН като </w:t>
      </w:r>
      <w:proofErr w:type="spellStart"/>
      <w:r w:rsidR="00A66CE7" w:rsidRPr="002354BC">
        <w:rPr>
          <w:rFonts w:ascii="Times New Roman" w:hAnsi="Times New Roman"/>
          <w:sz w:val="24"/>
          <w:szCs w:val="24"/>
          <w:lang w:val="bg-BG"/>
        </w:rPr>
        <w:t>гроздо</w:t>
      </w:r>
      <w:proofErr w:type="spellEnd"/>
      <w:r w:rsidR="00A66CE7" w:rsidRPr="002354BC">
        <w:rPr>
          <w:rFonts w:ascii="Times New Roman" w:hAnsi="Times New Roman"/>
          <w:sz w:val="24"/>
          <w:szCs w:val="24"/>
          <w:lang w:val="bg-BG"/>
        </w:rPr>
        <w:t>- и винопроизводители, като предвижданите разходи ще са несъществени от гледна точка на техния размер</w:t>
      </w:r>
      <w:r w:rsidR="00CA6B94" w:rsidRPr="002354BC">
        <w:rPr>
          <w:rFonts w:ascii="Times New Roman" w:hAnsi="Times New Roman"/>
          <w:sz w:val="24"/>
          <w:szCs w:val="24"/>
          <w:lang w:val="bg-BG"/>
        </w:rPr>
        <w:t>.</w:t>
      </w:r>
      <w:r w:rsidR="00685D85" w:rsidRPr="002354BC">
        <w:rPr>
          <w:rFonts w:ascii="Times New Roman" w:hAnsi="Times New Roman"/>
          <w:sz w:val="24"/>
          <w:szCs w:val="24"/>
          <w:lang w:val="bg-BG"/>
        </w:rPr>
        <w:t xml:space="preserve"> </w:t>
      </w:r>
      <w:r w:rsidR="0062078A" w:rsidRPr="002354BC">
        <w:rPr>
          <w:rFonts w:ascii="Times New Roman" w:hAnsi="Times New Roman"/>
          <w:sz w:val="24"/>
          <w:szCs w:val="24"/>
          <w:lang w:val="bg-BG"/>
        </w:rPr>
        <w:t xml:space="preserve">Изчислено е финансово въздействие върху държавния бюджет на предложения проект за </w:t>
      </w:r>
      <w:r w:rsidR="0062078A" w:rsidRPr="002354BC">
        <w:rPr>
          <w:rFonts w:ascii="Times New Roman" w:hAnsi="Times New Roman"/>
          <w:bCs/>
          <w:iCs/>
          <w:sz w:val="24"/>
          <w:szCs w:val="24"/>
          <w:lang w:val="bg-BG"/>
        </w:rPr>
        <w:t>приемане</w:t>
      </w:r>
      <w:r w:rsidR="0062078A" w:rsidRPr="002354BC">
        <w:rPr>
          <w:rFonts w:ascii="Times New Roman" w:hAnsi="Times New Roman"/>
          <w:sz w:val="24"/>
          <w:szCs w:val="24"/>
          <w:lang w:val="bg-BG"/>
        </w:rPr>
        <w:t xml:space="preserve"> на Тарифата за таксите, които се събират по Закона за виното и спиртните напитки от Изпълнителна агенция по лозата и виното, като очаквания размер на приходите, които ще постъпят допълнително в държавния бюджет в годишен размер е </w:t>
      </w:r>
      <w:r w:rsidR="002354BC" w:rsidRPr="001F41D3">
        <w:rPr>
          <w:rFonts w:ascii="Times New Roman" w:hAnsi="Times New Roman"/>
          <w:sz w:val="24"/>
          <w:szCs w:val="24"/>
          <w:lang w:val="bg-BG"/>
        </w:rPr>
        <w:t>35 200 евро</w:t>
      </w:r>
      <w:r w:rsidR="0062078A" w:rsidRPr="001F41D3">
        <w:rPr>
          <w:rFonts w:ascii="Times New Roman" w:hAnsi="Times New Roman"/>
          <w:sz w:val="24"/>
          <w:szCs w:val="24"/>
          <w:lang w:val="bg-BG"/>
        </w:rPr>
        <w:t>.</w:t>
      </w:r>
      <w:r w:rsidR="00973A7C">
        <w:rPr>
          <w:rFonts w:ascii="Times New Roman" w:hAnsi="Times New Roman"/>
          <w:sz w:val="24"/>
          <w:szCs w:val="24"/>
          <w:lang w:val="bg-BG"/>
        </w:rPr>
        <w:t xml:space="preserve"> </w:t>
      </w:r>
      <w:r w:rsidR="00545934" w:rsidRPr="00545934">
        <w:rPr>
          <w:rFonts w:ascii="Times New Roman" w:hAnsi="Times New Roman"/>
          <w:sz w:val="24"/>
          <w:szCs w:val="24"/>
          <w:lang w:val="bg-BG"/>
        </w:rPr>
        <w:t xml:space="preserve">Увеличението на таксите за административни </w:t>
      </w:r>
      <w:r w:rsidR="00A22D99" w:rsidRPr="00A22D99">
        <w:rPr>
          <w:rFonts w:ascii="Times New Roman" w:hAnsi="Times New Roman"/>
          <w:sz w:val="24"/>
          <w:szCs w:val="24"/>
          <w:lang w:val="bg-BG"/>
        </w:rPr>
        <w:t xml:space="preserve">услуги </w:t>
      </w:r>
      <w:r w:rsidR="00545934" w:rsidRPr="00545934">
        <w:rPr>
          <w:rFonts w:ascii="Times New Roman" w:hAnsi="Times New Roman"/>
          <w:sz w:val="24"/>
          <w:szCs w:val="24"/>
          <w:lang w:val="bg-BG"/>
        </w:rPr>
        <w:t xml:space="preserve">и лабораторни </w:t>
      </w:r>
      <w:r w:rsidR="00A22D99">
        <w:rPr>
          <w:rFonts w:ascii="Times New Roman" w:hAnsi="Times New Roman"/>
          <w:sz w:val="24"/>
          <w:szCs w:val="24"/>
          <w:lang w:val="bg-BG"/>
        </w:rPr>
        <w:t>дейност</w:t>
      </w:r>
      <w:r w:rsidR="00545934" w:rsidRPr="00545934">
        <w:rPr>
          <w:rFonts w:ascii="Times New Roman" w:hAnsi="Times New Roman"/>
          <w:sz w:val="24"/>
          <w:szCs w:val="24"/>
          <w:lang w:val="bg-BG"/>
        </w:rPr>
        <w:t>и засяга 4</w:t>
      </w:r>
      <w:r w:rsidR="00476A11">
        <w:rPr>
          <w:rFonts w:ascii="Times New Roman" w:hAnsi="Times New Roman"/>
          <w:sz w:val="24"/>
          <w:szCs w:val="24"/>
          <w:lang w:val="bg-BG"/>
        </w:rPr>
        <w:t xml:space="preserve"> </w:t>
      </w:r>
      <w:r w:rsidR="00545934" w:rsidRPr="00545934">
        <w:rPr>
          <w:rFonts w:ascii="Times New Roman" w:hAnsi="Times New Roman"/>
          <w:sz w:val="24"/>
          <w:szCs w:val="24"/>
          <w:lang w:val="bg-BG"/>
        </w:rPr>
        <w:t xml:space="preserve">245 регистрирани стопански субекти </w:t>
      </w:r>
      <w:r w:rsidR="00A22D99" w:rsidRPr="00A22D99">
        <w:rPr>
          <w:rFonts w:ascii="Times New Roman" w:hAnsi="Times New Roman"/>
          <w:sz w:val="24"/>
          <w:szCs w:val="24"/>
          <w:lang w:val="bg-BG"/>
        </w:rPr>
        <w:t>(3</w:t>
      </w:r>
      <w:r w:rsidR="00476A11">
        <w:rPr>
          <w:rFonts w:ascii="Times New Roman" w:hAnsi="Times New Roman"/>
          <w:sz w:val="24"/>
          <w:szCs w:val="24"/>
          <w:lang w:val="bg-BG"/>
        </w:rPr>
        <w:t xml:space="preserve"> </w:t>
      </w:r>
      <w:r w:rsidR="00A22D99" w:rsidRPr="00A22D99">
        <w:rPr>
          <w:rFonts w:ascii="Times New Roman" w:hAnsi="Times New Roman"/>
          <w:sz w:val="24"/>
          <w:szCs w:val="24"/>
          <w:lang w:val="bg-BG"/>
        </w:rPr>
        <w:t xml:space="preserve">895 </w:t>
      </w:r>
      <w:proofErr w:type="spellStart"/>
      <w:r w:rsidR="00A22D99" w:rsidRPr="00A22D99">
        <w:rPr>
          <w:rFonts w:ascii="Times New Roman" w:hAnsi="Times New Roman"/>
          <w:sz w:val="24"/>
          <w:szCs w:val="24"/>
          <w:lang w:val="bg-BG"/>
        </w:rPr>
        <w:t>гроздо</w:t>
      </w:r>
      <w:proofErr w:type="spellEnd"/>
      <w:r w:rsidR="00476A11">
        <w:rPr>
          <w:rFonts w:ascii="Times New Roman" w:hAnsi="Times New Roman"/>
          <w:sz w:val="24"/>
          <w:szCs w:val="24"/>
          <w:lang w:val="bg-BG"/>
        </w:rPr>
        <w:t>-</w:t>
      </w:r>
      <w:r w:rsidR="00A22D99" w:rsidRPr="00A22D99">
        <w:rPr>
          <w:rFonts w:ascii="Times New Roman" w:hAnsi="Times New Roman"/>
          <w:sz w:val="24"/>
          <w:szCs w:val="24"/>
          <w:lang w:val="bg-BG"/>
        </w:rPr>
        <w:t xml:space="preserve"> и 350 винопроизводители)</w:t>
      </w:r>
      <w:r w:rsidR="00A22D99">
        <w:rPr>
          <w:rFonts w:ascii="Times New Roman" w:hAnsi="Times New Roman"/>
          <w:sz w:val="24"/>
          <w:szCs w:val="24"/>
          <w:lang w:val="bg-BG"/>
        </w:rPr>
        <w:t xml:space="preserve"> </w:t>
      </w:r>
      <w:r w:rsidR="00545934" w:rsidRPr="00545934">
        <w:rPr>
          <w:rFonts w:ascii="Times New Roman" w:hAnsi="Times New Roman"/>
          <w:sz w:val="24"/>
          <w:szCs w:val="24"/>
          <w:lang w:val="bg-BG"/>
        </w:rPr>
        <w:t xml:space="preserve">в </w:t>
      </w:r>
      <w:proofErr w:type="spellStart"/>
      <w:r w:rsidR="00545934" w:rsidRPr="00545934">
        <w:rPr>
          <w:rFonts w:ascii="Times New Roman" w:hAnsi="Times New Roman"/>
          <w:sz w:val="24"/>
          <w:szCs w:val="24"/>
          <w:lang w:val="bg-BG"/>
        </w:rPr>
        <w:t>лозаро-винарския</w:t>
      </w:r>
      <w:proofErr w:type="spellEnd"/>
      <w:r w:rsidR="00545934" w:rsidRPr="00545934">
        <w:rPr>
          <w:rFonts w:ascii="Times New Roman" w:hAnsi="Times New Roman"/>
          <w:sz w:val="24"/>
          <w:szCs w:val="24"/>
          <w:lang w:val="bg-BG"/>
        </w:rPr>
        <w:t xml:space="preserve"> сектор. Изготвената количествена оценка на административния товар показва, че поради инцидентния характер на услугите и минимизираното абсолютно изменение в евро (между </w:t>
      </w:r>
      <w:r w:rsidR="00545934" w:rsidRPr="00545934">
        <w:rPr>
          <w:rFonts w:ascii="Times New Roman" w:hAnsi="Times New Roman"/>
          <w:bCs/>
          <w:sz w:val="24"/>
          <w:szCs w:val="24"/>
          <w:lang w:val="bg-BG"/>
        </w:rPr>
        <w:t>3,47 евро и 13,86 евро</w:t>
      </w:r>
      <w:r w:rsidR="00545934" w:rsidRPr="00545934">
        <w:rPr>
          <w:rFonts w:ascii="Times New Roman" w:hAnsi="Times New Roman"/>
          <w:sz w:val="24"/>
          <w:szCs w:val="24"/>
          <w:lang w:val="bg-BG"/>
        </w:rPr>
        <w:t xml:space="preserve"> за </w:t>
      </w:r>
      <w:r w:rsidR="00545934" w:rsidRPr="00545934">
        <w:rPr>
          <w:rFonts w:ascii="Times New Roman" w:hAnsi="Times New Roman"/>
          <w:sz w:val="24"/>
          <w:szCs w:val="24"/>
          <w:lang w:val="bg-BG"/>
        </w:rPr>
        <w:lastRenderedPageBreak/>
        <w:t xml:space="preserve">единично заявяване на най-масовите административни услуги), тежестта за бизнеса е несъществена. Изчисленият кумулативен разход възлиза на </w:t>
      </w:r>
      <w:r w:rsidR="00545934" w:rsidRPr="00545934">
        <w:rPr>
          <w:rFonts w:ascii="Times New Roman" w:hAnsi="Times New Roman"/>
          <w:bCs/>
          <w:sz w:val="24"/>
          <w:szCs w:val="24"/>
          <w:lang w:val="bg-BG"/>
        </w:rPr>
        <w:t>средно под 9 евро на година за едно стопанство</w:t>
      </w:r>
      <w:r w:rsidR="00545934" w:rsidRPr="00545934">
        <w:rPr>
          <w:rFonts w:ascii="Times New Roman" w:hAnsi="Times New Roman"/>
          <w:sz w:val="24"/>
          <w:szCs w:val="24"/>
          <w:lang w:val="bg-BG"/>
        </w:rPr>
        <w:t xml:space="preserve">, което гарантира липсата на негативно икономическо влияние върху </w:t>
      </w:r>
      <w:proofErr w:type="spellStart"/>
      <w:r w:rsidR="00545934" w:rsidRPr="00545934">
        <w:rPr>
          <w:rFonts w:ascii="Times New Roman" w:hAnsi="Times New Roman"/>
          <w:sz w:val="24"/>
          <w:szCs w:val="24"/>
          <w:lang w:val="bg-BG"/>
        </w:rPr>
        <w:t>микро-</w:t>
      </w:r>
      <w:proofErr w:type="spellEnd"/>
      <w:r w:rsidR="00545934" w:rsidRPr="00545934">
        <w:rPr>
          <w:rFonts w:ascii="Times New Roman" w:hAnsi="Times New Roman"/>
          <w:sz w:val="24"/>
          <w:szCs w:val="24"/>
          <w:lang w:val="bg-BG"/>
        </w:rPr>
        <w:t>, малките и средните предприятия (МСП) в бранша.</w:t>
      </w:r>
      <w:r w:rsidR="00545934">
        <w:rPr>
          <w:rFonts w:ascii="Times New Roman" w:hAnsi="Times New Roman"/>
          <w:sz w:val="24"/>
          <w:szCs w:val="24"/>
          <w:lang w:val="bg-BG"/>
        </w:rPr>
        <w:t xml:space="preserve"> </w:t>
      </w:r>
      <w:r w:rsidR="004E79B6" w:rsidRPr="004E79B6">
        <w:rPr>
          <w:rFonts w:ascii="Times New Roman" w:hAnsi="Times New Roman"/>
          <w:sz w:val="24"/>
          <w:szCs w:val="24"/>
          <w:lang w:val="bg-BG"/>
        </w:rPr>
        <w:t xml:space="preserve">С актуализацията, предвиждаща нарастване на лабораторните анализи </w:t>
      </w:r>
      <w:r w:rsidR="004E79B6" w:rsidRPr="004E79B6">
        <w:rPr>
          <w:rFonts w:ascii="Times New Roman" w:hAnsi="Times New Roman"/>
          <w:bCs/>
          <w:sz w:val="24"/>
          <w:szCs w:val="24"/>
          <w:lang w:val="bg-BG"/>
        </w:rPr>
        <w:t>със среден коефициент 1</w:t>
      </w:r>
      <w:r w:rsidR="004E79B6">
        <w:rPr>
          <w:rFonts w:ascii="Times New Roman" w:hAnsi="Times New Roman"/>
          <w:bCs/>
          <w:sz w:val="24"/>
          <w:szCs w:val="24"/>
          <w:lang w:val="bg-BG"/>
        </w:rPr>
        <w:t>,</w:t>
      </w:r>
      <w:r w:rsidR="004E79B6" w:rsidRPr="004E79B6">
        <w:rPr>
          <w:rFonts w:ascii="Times New Roman" w:hAnsi="Times New Roman"/>
          <w:bCs/>
          <w:sz w:val="24"/>
          <w:szCs w:val="24"/>
          <w:lang w:val="bg-BG"/>
        </w:rPr>
        <w:t>29</w:t>
      </w:r>
      <w:r w:rsidR="004E79B6" w:rsidRPr="004E79B6">
        <w:rPr>
          <w:rFonts w:ascii="Times New Roman" w:hAnsi="Times New Roman"/>
          <w:sz w:val="24"/>
          <w:szCs w:val="24"/>
          <w:lang w:val="bg-BG"/>
        </w:rPr>
        <w:t xml:space="preserve">, се цели пълно покриване на себестойността на услугите и осигуряване на финансова и техническа устойчивост на акредитираните </w:t>
      </w:r>
      <w:proofErr w:type="spellStart"/>
      <w:r w:rsidR="004E79B6" w:rsidRPr="004E79B6">
        <w:rPr>
          <w:rFonts w:ascii="Times New Roman" w:hAnsi="Times New Roman"/>
          <w:sz w:val="24"/>
          <w:szCs w:val="24"/>
          <w:lang w:val="bg-BG"/>
        </w:rPr>
        <w:t>изпитвателни</w:t>
      </w:r>
      <w:proofErr w:type="spellEnd"/>
      <w:r w:rsidR="004E79B6" w:rsidRPr="004E79B6">
        <w:rPr>
          <w:rFonts w:ascii="Times New Roman" w:hAnsi="Times New Roman"/>
          <w:sz w:val="24"/>
          <w:szCs w:val="24"/>
          <w:lang w:val="bg-BG"/>
        </w:rPr>
        <w:t xml:space="preserve"> лаборатории </w:t>
      </w:r>
      <w:r w:rsidR="00253011">
        <w:rPr>
          <w:rFonts w:ascii="Times New Roman" w:hAnsi="Times New Roman"/>
          <w:sz w:val="24"/>
          <w:szCs w:val="24"/>
          <w:lang w:val="bg-BG"/>
        </w:rPr>
        <w:t xml:space="preserve">на агенцията </w:t>
      </w:r>
      <w:r w:rsidR="004E79B6" w:rsidRPr="004E79B6">
        <w:rPr>
          <w:rFonts w:ascii="Times New Roman" w:hAnsi="Times New Roman"/>
          <w:sz w:val="24"/>
          <w:szCs w:val="24"/>
          <w:lang w:val="bg-BG"/>
        </w:rPr>
        <w:t>в София и Пловдив.</w:t>
      </w:r>
    </w:p>
    <w:p w:rsidR="00026361" w:rsidRPr="008B31CF" w:rsidRDefault="00026361" w:rsidP="00280587">
      <w:pPr>
        <w:overflowPunct/>
        <w:autoSpaceDE/>
        <w:autoSpaceDN/>
        <w:adjustRightInd/>
        <w:spacing w:line="324" w:lineRule="auto"/>
        <w:ind w:firstLine="709"/>
        <w:jc w:val="both"/>
        <w:textAlignment w:val="auto"/>
        <w:rPr>
          <w:rFonts w:ascii="Times New Roman" w:hAnsi="Times New Roman"/>
          <w:sz w:val="24"/>
          <w:szCs w:val="24"/>
          <w:lang w:val="bg-BG" w:eastAsia="bg-BG"/>
        </w:rPr>
      </w:pPr>
      <w:r w:rsidRPr="008B31CF">
        <w:rPr>
          <w:rFonts w:ascii="Times New Roman" w:hAnsi="Times New Roman"/>
          <w:sz w:val="24"/>
          <w:szCs w:val="24"/>
          <w:lang w:val="bg-BG" w:eastAsia="bg-BG"/>
        </w:rPr>
        <w:t>При</w:t>
      </w:r>
      <w:r w:rsidR="00E75A5B">
        <w:rPr>
          <w:rFonts w:ascii="Times New Roman" w:hAnsi="Times New Roman"/>
          <w:sz w:val="24"/>
          <w:szCs w:val="24"/>
          <w:lang w:val="bg-BG" w:eastAsia="bg-BG"/>
        </w:rPr>
        <w:t>емането на</w:t>
      </w:r>
      <w:r w:rsidRPr="008B31CF">
        <w:rPr>
          <w:rFonts w:ascii="Times New Roman" w:hAnsi="Times New Roman"/>
          <w:sz w:val="24"/>
          <w:szCs w:val="24"/>
          <w:lang w:val="bg-BG" w:eastAsia="bg-BG"/>
        </w:rPr>
        <w:t xml:space="preserve"> проект</w:t>
      </w:r>
      <w:r w:rsidR="00E75A5B">
        <w:rPr>
          <w:rFonts w:ascii="Times New Roman" w:hAnsi="Times New Roman"/>
          <w:sz w:val="24"/>
          <w:szCs w:val="24"/>
          <w:lang w:val="bg-BG" w:eastAsia="bg-BG"/>
        </w:rPr>
        <w:t>а</w:t>
      </w:r>
      <w:r w:rsidRPr="008B31CF">
        <w:rPr>
          <w:rFonts w:ascii="Times New Roman" w:hAnsi="Times New Roman"/>
          <w:sz w:val="24"/>
          <w:szCs w:val="24"/>
          <w:lang w:val="bg-BG" w:eastAsia="bg-BG"/>
        </w:rPr>
        <w:t xml:space="preserve"> на акт води до въздействие върху държавния бюджет, поради което е приложена финансова обосновка, съгласно чл. 35, ал. 1, т. 4, буква „а“ от </w:t>
      </w:r>
      <w:proofErr w:type="spellStart"/>
      <w:r w:rsidRPr="008B31CF">
        <w:rPr>
          <w:rFonts w:ascii="Times New Roman" w:hAnsi="Times New Roman"/>
          <w:sz w:val="24"/>
          <w:szCs w:val="24"/>
          <w:lang w:val="bg-BG" w:eastAsia="bg-BG"/>
        </w:rPr>
        <w:t>Устройствения</w:t>
      </w:r>
      <w:proofErr w:type="spellEnd"/>
      <w:r w:rsidRPr="008B31CF">
        <w:rPr>
          <w:rFonts w:ascii="Times New Roman" w:hAnsi="Times New Roman"/>
          <w:sz w:val="24"/>
          <w:szCs w:val="24"/>
          <w:lang w:val="bg-BG" w:eastAsia="bg-BG"/>
        </w:rPr>
        <w:t xml:space="preserve"> правилник на Министерския съвет и на неговата администрация.</w:t>
      </w:r>
    </w:p>
    <w:p w:rsidR="00455A89" w:rsidRPr="008B31CF" w:rsidRDefault="00455A89" w:rsidP="00280587">
      <w:pPr>
        <w:widowControl w:val="0"/>
        <w:overflowPunct/>
        <w:spacing w:line="324" w:lineRule="auto"/>
        <w:ind w:firstLine="709"/>
        <w:jc w:val="both"/>
        <w:textAlignment w:val="auto"/>
        <w:rPr>
          <w:rFonts w:ascii="Times New Roman" w:hAnsi="Times New Roman"/>
          <w:bCs/>
          <w:sz w:val="24"/>
          <w:szCs w:val="24"/>
          <w:lang w:val="bg-BG" w:eastAsia="bg-BG"/>
        </w:rPr>
      </w:pPr>
      <w:r w:rsidRPr="008B31CF">
        <w:rPr>
          <w:rFonts w:ascii="Times New Roman" w:hAnsi="Times New Roman"/>
          <w:bCs/>
          <w:sz w:val="24"/>
          <w:szCs w:val="24"/>
          <w:lang w:val="bg-BG" w:eastAsia="bg-BG"/>
        </w:rPr>
        <w:t>Проектът на акт не води до изменения в целевите стойности на показателите за изпълнение по програми, в това число и ключовите индикатори.</w:t>
      </w:r>
    </w:p>
    <w:p w:rsidR="00562D0F" w:rsidRPr="008B31CF" w:rsidRDefault="00562D0F" w:rsidP="00280587">
      <w:pPr>
        <w:widowControl w:val="0"/>
        <w:tabs>
          <w:tab w:val="left" w:pos="0"/>
        </w:tabs>
        <w:overflowPunct/>
        <w:autoSpaceDE/>
        <w:autoSpaceDN/>
        <w:adjustRightInd/>
        <w:spacing w:line="324" w:lineRule="auto"/>
        <w:ind w:firstLine="709"/>
        <w:jc w:val="both"/>
        <w:textAlignment w:val="auto"/>
        <w:rPr>
          <w:rFonts w:ascii="Times New Roman" w:hAnsi="Times New Roman"/>
          <w:sz w:val="24"/>
          <w:szCs w:val="24"/>
          <w:lang w:val="bg-BG"/>
        </w:rPr>
      </w:pPr>
    </w:p>
    <w:p w:rsidR="00E11C38" w:rsidRPr="008B31CF" w:rsidRDefault="00E11C38" w:rsidP="00280587">
      <w:pPr>
        <w:spacing w:line="324" w:lineRule="auto"/>
        <w:ind w:firstLine="709"/>
        <w:jc w:val="both"/>
        <w:rPr>
          <w:rFonts w:ascii="Times New Roman" w:hAnsi="Times New Roman"/>
          <w:b/>
          <w:sz w:val="24"/>
          <w:szCs w:val="24"/>
          <w:lang w:val="bg-BG"/>
        </w:rPr>
      </w:pPr>
      <w:r w:rsidRPr="008B31CF">
        <w:rPr>
          <w:rFonts w:ascii="Times New Roman" w:hAnsi="Times New Roman"/>
          <w:b/>
          <w:sz w:val="24"/>
          <w:szCs w:val="24"/>
          <w:lang w:val="bg-BG"/>
        </w:rPr>
        <w:t>Анализ за съответствие с правото на Европейския съюз</w:t>
      </w:r>
    </w:p>
    <w:p w:rsidR="00455A89" w:rsidRPr="00612389" w:rsidRDefault="005C7E76" w:rsidP="00280587">
      <w:pPr>
        <w:overflowPunct/>
        <w:autoSpaceDE/>
        <w:autoSpaceDN/>
        <w:adjustRightInd/>
        <w:spacing w:line="324" w:lineRule="auto"/>
        <w:ind w:firstLine="709"/>
        <w:jc w:val="both"/>
        <w:textAlignment w:val="auto"/>
        <w:rPr>
          <w:rFonts w:ascii="Times New Roman" w:hAnsi="Times New Roman"/>
          <w:sz w:val="24"/>
          <w:szCs w:val="24"/>
          <w:lang w:val="bg-BG" w:eastAsia="bg-BG"/>
        </w:rPr>
      </w:pPr>
      <w:r w:rsidRPr="00612389">
        <w:rPr>
          <w:rFonts w:ascii="Times New Roman" w:hAnsi="Times New Roman"/>
          <w:sz w:val="24"/>
          <w:szCs w:val="24"/>
          <w:lang w:val="bg-BG" w:eastAsia="bg-BG"/>
        </w:rPr>
        <w:t>П</w:t>
      </w:r>
      <w:r w:rsidR="00CB7C40" w:rsidRPr="00612389">
        <w:rPr>
          <w:rFonts w:ascii="Times New Roman" w:hAnsi="Times New Roman"/>
          <w:sz w:val="24"/>
          <w:szCs w:val="24"/>
          <w:lang w:val="bg-BG" w:eastAsia="bg-BG"/>
        </w:rPr>
        <w:t>роект</w:t>
      </w:r>
      <w:r w:rsidRPr="00612389">
        <w:rPr>
          <w:rFonts w:ascii="Times New Roman" w:hAnsi="Times New Roman"/>
          <w:sz w:val="24"/>
          <w:szCs w:val="24"/>
          <w:lang w:val="bg-BG" w:eastAsia="bg-BG"/>
        </w:rPr>
        <w:t>ът</w:t>
      </w:r>
      <w:r w:rsidR="00CB7C40" w:rsidRPr="00612389">
        <w:rPr>
          <w:rFonts w:ascii="Times New Roman" w:hAnsi="Times New Roman"/>
          <w:sz w:val="24"/>
          <w:szCs w:val="24"/>
          <w:lang w:val="bg-BG" w:eastAsia="bg-BG"/>
        </w:rPr>
        <w:t xml:space="preserve"> на Постановление на Министерски</w:t>
      </w:r>
      <w:r w:rsidR="00DA3EEF" w:rsidRPr="00612389">
        <w:rPr>
          <w:rFonts w:ascii="Times New Roman" w:hAnsi="Times New Roman"/>
          <w:sz w:val="24"/>
          <w:szCs w:val="24"/>
          <w:lang w:val="bg-BG" w:eastAsia="bg-BG"/>
        </w:rPr>
        <w:t>я</w:t>
      </w:r>
      <w:r w:rsidR="00CB7C40" w:rsidRPr="00612389">
        <w:rPr>
          <w:rFonts w:ascii="Times New Roman" w:hAnsi="Times New Roman"/>
          <w:sz w:val="24"/>
          <w:szCs w:val="24"/>
          <w:lang w:val="bg-BG" w:eastAsia="bg-BG"/>
        </w:rPr>
        <w:t xml:space="preserve"> съвет не</w:t>
      </w:r>
      <w:r w:rsidR="0019229B" w:rsidRPr="00612389">
        <w:rPr>
          <w:lang w:val="bg-BG"/>
        </w:rPr>
        <w:t xml:space="preserve"> </w:t>
      </w:r>
      <w:r w:rsidRPr="00612389">
        <w:rPr>
          <w:rFonts w:ascii="Times New Roman" w:hAnsi="Times New Roman"/>
          <w:sz w:val="24"/>
          <w:szCs w:val="24"/>
          <w:lang w:val="bg-BG"/>
        </w:rPr>
        <w:t>съдър</w:t>
      </w:r>
      <w:r w:rsidRPr="00612389">
        <w:rPr>
          <w:rFonts w:ascii="Times New Roman" w:hAnsi="Times New Roman"/>
          <w:sz w:val="24"/>
          <w:szCs w:val="24"/>
          <w:lang w:val="bg-BG" w:eastAsia="bg-BG"/>
        </w:rPr>
        <w:t xml:space="preserve">жа разпоредби, </w:t>
      </w:r>
      <w:r w:rsidR="0019229B" w:rsidRPr="00612389">
        <w:rPr>
          <w:rFonts w:ascii="Times New Roman" w:hAnsi="Times New Roman"/>
          <w:sz w:val="24"/>
          <w:szCs w:val="24"/>
          <w:lang w:val="bg-BG" w:eastAsia="bg-BG"/>
        </w:rPr>
        <w:t>транспонира</w:t>
      </w:r>
      <w:r w:rsidRPr="00612389">
        <w:rPr>
          <w:rFonts w:ascii="Times New Roman" w:hAnsi="Times New Roman"/>
          <w:sz w:val="24"/>
          <w:szCs w:val="24"/>
          <w:lang w:val="bg-BG" w:eastAsia="bg-BG"/>
        </w:rPr>
        <w:t>щи</w:t>
      </w:r>
      <w:r w:rsidR="0019229B" w:rsidRPr="00612389">
        <w:rPr>
          <w:rFonts w:ascii="Times New Roman" w:hAnsi="Times New Roman"/>
          <w:sz w:val="24"/>
          <w:szCs w:val="24"/>
          <w:lang w:val="bg-BG" w:eastAsia="bg-BG"/>
        </w:rPr>
        <w:t xml:space="preserve"> нормативни актове на институции</w:t>
      </w:r>
      <w:r w:rsidRPr="00612389">
        <w:rPr>
          <w:rFonts w:ascii="Times New Roman" w:hAnsi="Times New Roman"/>
          <w:sz w:val="24"/>
          <w:szCs w:val="24"/>
          <w:lang w:val="bg-BG" w:eastAsia="bg-BG"/>
        </w:rPr>
        <w:t>те</w:t>
      </w:r>
      <w:r w:rsidR="0019229B" w:rsidRPr="00612389">
        <w:rPr>
          <w:rFonts w:ascii="Times New Roman" w:hAnsi="Times New Roman"/>
          <w:sz w:val="24"/>
          <w:szCs w:val="24"/>
          <w:lang w:val="bg-BG" w:eastAsia="bg-BG"/>
        </w:rPr>
        <w:t xml:space="preserve"> на Европейския съюз, поради което не е изготвена и приложена таблица на съответствието с правото на Европейския съюз.</w:t>
      </w:r>
    </w:p>
    <w:p w:rsidR="00650335" w:rsidRPr="008B31CF" w:rsidRDefault="00650335" w:rsidP="00280587">
      <w:pPr>
        <w:spacing w:line="324" w:lineRule="auto"/>
        <w:ind w:firstLine="709"/>
        <w:jc w:val="both"/>
        <w:rPr>
          <w:rFonts w:ascii="Times New Roman" w:hAnsi="Times New Roman"/>
          <w:color w:val="000000"/>
          <w:sz w:val="24"/>
          <w:szCs w:val="24"/>
          <w:shd w:val="clear" w:color="auto" w:fill="FEFEFE"/>
          <w:lang w:val="bg-BG"/>
        </w:rPr>
      </w:pPr>
    </w:p>
    <w:p w:rsidR="000033BB" w:rsidRPr="008B31CF" w:rsidRDefault="000033BB" w:rsidP="00280587">
      <w:pPr>
        <w:spacing w:line="324" w:lineRule="auto"/>
        <w:ind w:firstLine="709"/>
        <w:jc w:val="both"/>
        <w:rPr>
          <w:rFonts w:ascii="Times New Roman" w:hAnsi="Times New Roman"/>
          <w:b/>
          <w:color w:val="000000"/>
          <w:sz w:val="24"/>
          <w:szCs w:val="24"/>
          <w:shd w:val="clear" w:color="auto" w:fill="FEFEFE"/>
          <w:lang w:val="bg-BG"/>
        </w:rPr>
      </w:pPr>
      <w:r w:rsidRPr="008B31CF">
        <w:rPr>
          <w:rFonts w:ascii="Times New Roman" w:hAnsi="Times New Roman"/>
          <w:b/>
          <w:color w:val="000000"/>
          <w:sz w:val="24"/>
          <w:szCs w:val="24"/>
          <w:shd w:val="clear" w:color="auto" w:fill="FEFEFE"/>
          <w:lang w:val="bg-BG"/>
        </w:rPr>
        <w:t>Информация за проведените обществени консултации</w:t>
      </w:r>
    </w:p>
    <w:p w:rsidR="006D282F" w:rsidRPr="008B31CF" w:rsidRDefault="006D282F" w:rsidP="00280587">
      <w:pPr>
        <w:overflowPunct/>
        <w:spacing w:line="324" w:lineRule="auto"/>
        <w:ind w:firstLine="709"/>
        <w:jc w:val="both"/>
        <w:textAlignment w:val="auto"/>
        <w:rPr>
          <w:rFonts w:ascii="Times New Roman" w:hAnsi="Times New Roman"/>
          <w:sz w:val="24"/>
          <w:szCs w:val="24"/>
          <w:lang w:val="bg-BG"/>
        </w:rPr>
      </w:pPr>
      <w:r w:rsidRPr="008B31CF">
        <w:rPr>
          <w:rFonts w:ascii="Times New Roman" w:hAnsi="Times New Roman"/>
          <w:sz w:val="24"/>
          <w:szCs w:val="24"/>
          <w:lang w:val="bg-BG"/>
        </w:rPr>
        <w:t>Съгласно чл. 26, ал. 3 и 4 от Закона за нормативните актове</w:t>
      </w:r>
      <w:r w:rsidR="000C4176" w:rsidRPr="008B31CF">
        <w:rPr>
          <w:rFonts w:ascii="Times New Roman" w:hAnsi="Times New Roman"/>
          <w:sz w:val="24"/>
          <w:szCs w:val="24"/>
          <w:lang w:val="bg-BG"/>
        </w:rPr>
        <w:t>,</w:t>
      </w:r>
      <w:r w:rsidRPr="008B31CF">
        <w:rPr>
          <w:rFonts w:ascii="Times New Roman" w:hAnsi="Times New Roman"/>
          <w:sz w:val="24"/>
          <w:szCs w:val="24"/>
          <w:lang w:val="bg-BG"/>
        </w:rPr>
        <w:t xml:space="preserve"> проектът на постановление, проектът на доклад</w:t>
      </w:r>
      <w:r w:rsidR="00B02FE9" w:rsidRPr="008B31CF">
        <w:rPr>
          <w:rFonts w:ascii="Times New Roman" w:hAnsi="Times New Roman"/>
          <w:sz w:val="24"/>
          <w:szCs w:val="24"/>
          <w:lang w:val="bg-BG"/>
        </w:rPr>
        <w:t xml:space="preserve"> (мотиви)</w:t>
      </w:r>
      <w:r w:rsidRPr="008B31CF">
        <w:rPr>
          <w:rFonts w:ascii="Times New Roman" w:hAnsi="Times New Roman"/>
          <w:sz w:val="24"/>
          <w:szCs w:val="24"/>
          <w:lang w:val="bg-BG"/>
        </w:rPr>
        <w:t>, частична</w:t>
      </w:r>
      <w:r w:rsidR="00114BB5">
        <w:rPr>
          <w:rFonts w:ascii="Times New Roman" w:hAnsi="Times New Roman"/>
          <w:sz w:val="24"/>
          <w:szCs w:val="24"/>
          <w:lang w:val="bg-BG"/>
        </w:rPr>
        <w:t>та</w:t>
      </w:r>
      <w:r w:rsidRPr="008B31CF">
        <w:rPr>
          <w:rFonts w:ascii="Times New Roman" w:hAnsi="Times New Roman"/>
          <w:sz w:val="24"/>
          <w:szCs w:val="24"/>
          <w:lang w:val="bg-BG"/>
        </w:rPr>
        <w:t xml:space="preserve"> предварителна</w:t>
      </w:r>
      <w:r w:rsidR="00343115">
        <w:rPr>
          <w:rFonts w:ascii="Times New Roman" w:hAnsi="Times New Roman"/>
          <w:sz w:val="24"/>
          <w:szCs w:val="24"/>
          <w:lang w:val="bg-BG"/>
        </w:rPr>
        <w:t xml:space="preserve"> </w:t>
      </w:r>
      <w:r w:rsidRPr="008B31CF">
        <w:rPr>
          <w:rFonts w:ascii="Times New Roman" w:hAnsi="Times New Roman"/>
          <w:sz w:val="24"/>
          <w:szCs w:val="24"/>
          <w:lang w:val="bg-BG"/>
        </w:rPr>
        <w:t>оценка на въздействието и становището на дирекция „</w:t>
      </w:r>
      <w:r w:rsidR="00DE599A" w:rsidRPr="008B31CF">
        <w:rPr>
          <w:rFonts w:ascii="Times New Roman" w:hAnsi="Times New Roman"/>
          <w:sz w:val="24"/>
          <w:szCs w:val="24"/>
          <w:lang w:val="bg-BG"/>
        </w:rPr>
        <w:t>Координация и модернизация на администрацията</w:t>
      </w:r>
      <w:r w:rsidRPr="008B31CF">
        <w:rPr>
          <w:rFonts w:ascii="Times New Roman" w:hAnsi="Times New Roman"/>
          <w:sz w:val="24"/>
          <w:szCs w:val="24"/>
          <w:lang w:val="bg-BG"/>
        </w:rPr>
        <w:t xml:space="preserve">“ в Министерския съвет са публикувани на интернет страницата на Министерството на земеделието </w:t>
      </w:r>
      <w:r w:rsidR="000D65AB" w:rsidRPr="008B31CF">
        <w:rPr>
          <w:rFonts w:ascii="Times New Roman" w:hAnsi="Times New Roman"/>
          <w:sz w:val="24"/>
          <w:szCs w:val="24"/>
          <w:lang w:val="bg-BG"/>
        </w:rPr>
        <w:t xml:space="preserve">и храните </w:t>
      </w:r>
      <w:r w:rsidRPr="008B31CF">
        <w:rPr>
          <w:rFonts w:ascii="Times New Roman" w:hAnsi="Times New Roman"/>
          <w:sz w:val="24"/>
          <w:szCs w:val="24"/>
          <w:lang w:val="bg-BG"/>
        </w:rPr>
        <w:t xml:space="preserve">и на Портала за обществени консултации със </w:t>
      </w:r>
      <w:proofErr w:type="spellStart"/>
      <w:r w:rsidR="000178F3">
        <w:rPr>
          <w:rFonts w:ascii="Times New Roman" w:hAnsi="Times New Roman"/>
          <w:sz w:val="24"/>
          <w:szCs w:val="24"/>
          <w:lang w:val="bg-BG"/>
        </w:rPr>
        <w:t>законоустановен</w:t>
      </w:r>
      <w:proofErr w:type="spellEnd"/>
      <w:r w:rsidR="000178F3">
        <w:rPr>
          <w:rFonts w:ascii="Times New Roman" w:hAnsi="Times New Roman"/>
          <w:sz w:val="24"/>
          <w:szCs w:val="24"/>
          <w:lang w:val="bg-BG"/>
        </w:rPr>
        <w:t xml:space="preserve"> </w:t>
      </w:r>
      <w:r w:rsidRPr="008B31CF">
        <w:rPr>
          <w:rFonts w:ascii="Times New Roman" w:hAnsi="Times New Roman"/>
          <w:sz w:val="24"/>
          <w:szCs w:val="24"/>
          <w:lang w:val="bg-BG"/>
        </w:rPr>
        <w:t xml:space="preserve">срок за </w:t>
      </w:r>
      <w:r w:rsidR="00026361">
        <w:rPr>
          <w:rFonts w:ascii="Times New Roman" w:hAnsi="Times New Roman"/>
          <w:sz w:val="24"/>
          <w:szCs w:val="24"/>
          <w:lang w:val="bg-BG"/>
        </w:rPr>
        <w:t xml:space="preserve">предложения и становища </w:t>
      </w:r>
      <w:r w:rsidR="00FC665B">
        <w:rPr>
          <w:rFonts w:ascii="Times New Roman" w:hAnsi="Times New Roman"/>
          <w:sz w:val="24"/>
          <w:szCs w:val="24"/>
          <w:lang w:val="bg-BG"/>
        </w:rPr>
        <w:t xml:space="preserve">от </w:t>
      </w:r>
      <w:r w:rsidR="00026361">
        <w:rPr>
          <w:rFonts w:ascii="Times New Roman" w:hAnsi="Times New Roman"/>
          <w:sz w:val="24"/>
          <w:szCs w:val="24"/>
          <w:lang w:val="bg-BG"/>
        </w:rPr>
        <w:t>30 дни.</w:t>
      </w:r>
    </w:p>
    <w:p w:rsidR="00C75D8E" w:rsidRDefault="00C75D8E" w:rsidP="00280587">
      <w:pPr>
        <w:overflowPunct/>
        <w:spacing w:line="324" w:lineRule="auto"/>
        <w:ind w:firstLine="709"/>
        <w:jc w:val="both"/>
        <w:textAlignment w:val="auto"/>
        <w:rPr>
          <w:rFonts w:ascii="Times New Roman" w:hAnsi="Times New Roman"/>
          <w:sz w:val="24"/>
          <w:szCs w:val="24"/>
          <w:lang w:val="bg-BG"/>
        </w:rPr>
      </w:pPr>
      <w:r w:rsidRPr="002218E2">
        <w:rPr>
          <w:rFonts w:ascii="Times New Roman" w:hAnsi="Times New Roman"/>
          <w:sz w:val="24"/>
          <w:szCs w:val="24"/>
          <w:lang w:val="bg-BG"/>
        </w:rPr>
        <w:t>В изпълнение на чл. 26, ал. 5 от Закона за нормативните актове справката за отразяване на постъпилите предложения и становища, заедно с обосновка за неприетите предложения, е публикувана на интернет страницата на Министерството на земеделието и храните и на Портала за обществени консултации.</w:t>
      </w:r>
    </w:p>
    <w:p w:rsidR="000D077A" w:rsidRDefault="000D077A" w:rsidP="00280587">
      <w:pPr>
        <w:overflowPunct/>
        <w:spacing w:line="324" w:lineRule="auto"/>
        <w:ind w:firstLine="709"/>
        <w:jc w:val="both"/>
        <w:textAlignment w:val="auto"/>
        <w:rPr>
          <w:rFonts w:ascii="Times New Roman" w:hAnsi="Times New Roman"/>
          <w:sz w:val="24"/>
          <w:szCs w:val="24"/>
          <w:lang w:val="bg-BG"/>
        </w:rPr>
      </w:pPr>
      <w:r w:rsidRPr="008B31CF">
        <w:rPr>
          <w:rFonts w:ascii="Times New Roman" w:hAnsi="Times New Roman"/>
          <w:sz w:val="24"/>
          <w:szCs w:val="24"/>
          <w:lang w:val="bg-BG"/>
        </w:rPr>
        <w:t>Проектът на Постановление на Министерски</w:t>
      </w:r>
      <w:r w:rsidR="00E86D18" w:rsidRPr="008B31CF">
        <w:rPr>
          <w:rFonts w:ascii="Times New Roman" w:hAnsi="Times New Roman"/>
          <w:sz w:val="24"/>
          <w:szCs w:val="24"/>
          <w:lang w:val="bg-BG"/>
        </w:rPr>
        <w:t>я</w:t>
      </w:r>
      <w:r w:rsidR="00490BF7" w:rsidRPr="008B31CF">
        <w:rPr>
          <w:rFonts w:ascii="Times New Roman" w:hAnsi="Times New Roman"/>
          <w:sz w:val="24"/>
          <w:szCs w:val="24"/>
          <w:lang w:val="bg-BG"/>
        </w:rPr>
        <w:t xml:space="preserve"> съвет за </w:t>
      </w:r>
      <w:r w:rsidR="006438C6" w:rsidRPr="008B31CF">
        <w:rPr>
          <w:rFonts w:ascii="Times New Roman" w:hAnsi="Times New Roman"/>
          <w:sz w:val="24"/>
          <w:szCs w:val="24"/>
          <w:lang w:val="bg-BG"/>
        </w:rPr>
        <w:t>приемане</w:t>
      </w:r>
      <w:r w:rsidR="006438C6" w:rsidRPr="008B31CF">
        <w:rPr>
          <w:rFonts w:ascii="Times New Roman" w:hAnsi="Times New Roman"/>
          <w:color w:val="FF0000"/>
          <w:sz w:val="24"/>
          <w:szCs w:val="24"/>
          <w:lang w:val="bg-BG"/>
        </w:rPr>
        <w:t xml:space="preserve"> </w:t>
      </w:r>
      <w:r w:rsidRPr="008B31CF">
        <w:rPr>
          <w:rFonts w:ascii="Times New Roman" w:hAnsi="Times New Roman"/>
          <w:sz w:val="24"/>
          <w:szCs w:val="24"/>
          <w:lang w:val="bg-BG"/>
        </w:rPr>
        <w:t>на Тарифа за таксите, които се събират от Изпълнителна</w:t>
      </w:r>
      <w:r w:rsidR="00E86D18" w:rsidRPr="008B31CF">
        <w:rPr>
          <w:rFonts w:ascii="Times New Roman" w:hAnsi="Times New Roman"/>
          <w:sz w:val="24"/>
          <w:szCs w:val="24"/>
          <w:lang w:val="bg-BG"/>
        </w:rPr>
        <w:t>та</w:t>
      </w:r>
      <w:r w:rsidRPr="008B31CF">
        <w:rPr>
          <w:rFonts w:ascii="Times New Roman" w:hAnsi="Times New Roman"/>
          <w:sz w:val="24"/>
          <w:szCs w:val="24"/>
          <w:lang w:val="bg-BG"/>
        </w:rPr>
        <w:t xml:space="preserve"> агенция по лозата и виното е съгласуван в съответствие с разпоредбите на чл. 32 от </w:t>
      </w:r>
      <w:proofErr w:type="spellStart"/>
      <w:r w:rsidRPr="008B31CF">
        <w:rPr>
          <w:rFonts w:ascii="Times New Roman" w:hAnsi="Times New Roman"/>
          <w:sz w:val="24"/>
          <w:szCs w:val="24"/>
          <w:lang w:val="bg-BG"/>
        </w:rPr>
        <w:t>Устройствения</w:t>
      </w:r>
      <w:proofErr w:type="spellEnd"/>
      <w:r w:rsidRPr="008B31CF">
        <w:rPr>
          <w:rFonts w:ascii="Times New Roman" w:hAnsi="Times New Roman"/>
          <w:sz w:val="24"/>
          <w:szCs w:val="24"/>
          <w:lang w:val="bg-BG"/>
        </w:rPr>
        <w:t xml:space="preserve"> правилник на Министерски</w:t>
      </w:r>
      <w:r w:rsidR="00026361" w:rsidRPr="008C6EBD">
        <w:rPr>
          <w:rFonts w:ascii="Times New Roman" w:hAnsi="Times New Roman"/>
          <w:sz w:val="24"/>
          <w:szCs w:val="24"/>
          <w:lang w:val="bg-BG"/>
        </w:rPr>
        <w:t>я</w:t>
      </w:r>
      <w:r w:rsidRPr="008C6EBD">
        <w:rPr>
          <w:rFonts w:ascii="Times New Roman" w:hAnsi="Times New Roman"/>
          <w:sz w:val="24"/>
          <w:szCs w:val="24"/>
          <w:lang w:val="bg-BG"/>
        </w:rPr>
        <w:t xml:space="preserve"> </w:t>
      </w:r>
      <w:r w:rsidRPr="008B31CF">
        <w:rPr>
          <w:rFonts w:ascii="Times New Roman" w:hAnsi="Times New Roman"/>
          <w:sz w:val="24"/>
          <w:szCs w:val="24"/>
          <w:lang w:val="bg-BG"/>
        </w:rPr>
        <w:t xml:space="preserve">съвет и на неговата администрация. </w:t>
      </w:r>
      <w:r w:rsidR="00423D44">
        <w:rPr>
          <w:rFonts w:ascii="Times New Roman" w:hAnsi="Times New Roman"/>
          <w:sz w:val="24"/>
          <w:szCs w:val="24"/>
          <w:lang w:val="bg-BG"/>
        </w:rPr>
        <w:t>Всички н</w:t>
      </w:r>
      <w:r w:rsidR="006B656F" w:rsidRPr="008B31CF">
        <w:rPr>
          <w:rFonts w:ascii="Times New Roman" w:hAnsi="Times New Roman"/>
          <w:sz w:val="24"/>
          <w:szCs w:val="24"/>
          <w:lang w:val="bg-BG"/>
        </w:rPr>
        <w:t>аправени целесъобразни бележки и предложения са отразени</w:t>
      </w:r>
      <w:r w:rsidR="00423D44">
        <w:rPr>
          <w:rFonts w:ascii="Times New Roman" w:hAnsi="Times New Roman"/>
          <w:sz w:val="24"/>
          <w:szCs w:val="24"/>
          <w:lang w:val="bg-BG"/>
        </w:rPr>
        <w:t xml:space="preserve"> в окончателната справка</w:t>
      </w:r>
      <w:r w:rsidR="006B656F" w:rsidRPr="008B31CF">
        <w:rPr>
          <w:rFonts w:ascii="Times New Roman" w:hAnsi="Times New Roman"/>
          <w:sz w:val="24"/>
          <w:szCs w:val="24"/>
          <w:lang w:val="bg-BG"/>
        </w:rPr>
        <w:t>.</w:t>
      </w:r>
    </w:p>
    <w:p w:rsidR="00D27995" w:rsidRPr="008C0B30" w:rsidRDefault="00D27995" w:rsidP="00280587">
      <w:pPr>
        <w:tabs>
          <w:tab w:val="left" w:pos="0"/>
          <w:tab w:val="left" w:pos="142"/>
        </w:tabs>
        <w:overflowPunct/>
        <w:autoSpaceDE/>
        <w:autoSpaceDN/>
        <w:adjustRightInd/>
        <w:spacing w:line="324" w:lineRule="auto"/>
        <w:ind w:firstLine="709"/>
        <w:jc w:val="both"/>
        <w:textAlignment w:val="auto"/>
        <w:rPr>
          <w:rFonts w:ascii="Times New Roman" w:hAnsi="Times New Roman"/>
          <w:sz w:val="24"/>
          <w:szCs w:val="24"/>
          <w:lang w:val="bg-BG" w:eastAsia="bg-BG"/>
        </w:rPr>
      </w:pPr>
    </w:p>
    <w:p w:rsidR="00963273" w:rsidRDefault="00963273" w:rsidP="00280587">
      <w:pPr>
        <w:tabs>
          <w:tab w:val="left" w:pos="0"/>
          <w:tab w:val="left" w:pos="142"/>
        </w:tabs>
        <w:overflowPunct/>
        <w:autoSpaceDE/>
        <w:autoSpaceDN/>
        <w:adjustRightInd/>
        <w:spacing w:line="324" w:lineRule="auto"/>
        <w:ind w:firstLine="709"/>
        <w:jc w:val="both"/>
        <w:textAlignment w:val="auto"/>
        <w:rPr>
          <w:rFonts w:ascii="Times New Roman" w:hAnsi="Times New Roman"/>
          <w:b/>
          <w:sz w:val="24"/>
          <w:szCs w:val="24"/>
          <w:lang w:eastAsia="bg-BG"/>
        </w:rPr>
      </w:pPr>
    </w:p>
    <w:p w:rsidR="00963273" w:rsidRDefault="00963273" w:rsidP="00280587">
      <w:pPr>
        <w:tabs>
          <w:tab w:val="left" w:pos="0"/>
          <w:tab w:val="left" w:pos="142"/>
        </w:tabs>
        <w:overflowPunct/>
        <w:autoSpaceDE/>
        <w:autoSpaceDN/>
        <w:adjustRightInd/>
        <w:spacing w:line="324" w:lineRule="auto"/>
        <w:ind w:firstLine="709"/>
        <w:jc w:val="both"/>
        <w:textAlignment w:val="auto"/>
        <w:rPr>
          <w:rFonts w:ascii="Times New Roman" w:hAnsi="Times New Roman"/>
          <w:b/>
          <w:sz w:val="24"/>
          <w:szCs w:val="24"/>
          <w:lang w:eastAsia="bg-BG"/>
        </w:rPr>
      </w:pPr>
    </w:p>
    <w:p w:rsidR="00CB7C40" w:rsidRPr="008B31CF" w:rsidRDefault="00CB7C40" w:rsidP="00280587">
      <w:pPr>
        <w:tabs>
          <w:tab w:val="left" w:pos="0"/>
          <w:tab w:val="left" w:pos="142"/>
        </w:tabs>
        <w:overflowPunct/>
        <w:autoSpaceDE/>
        <w:autoSpaceDN/>
        <w:adjustRightInd/>
        <w:spacing w:line="324" w:lineRule="auto"/>
        <w:ind w:firstLine="709"/>
        <w:jc w:val="both"/>
        <w:textAlignment w:val="auto"/>
        <w:rPr>
          <w:rFonts w:ascii="Times New Roman" w:hAnsi="Times New Roman"/>
          <w:b/>
          <w:sz w:val="24"/>
          <w:szCs w:val="24"/>
          <w:lang w:val="bg-BG" w:eastAsia="bg-BG"/>
        </w:rPr>
      </w:pPr>
      <w:bookmarkStart w:id="0" w:name="_GoBack"/>
      <w:bookmarkEnd w:id="0"/>
      <w:r w:rsidRPr="008B31CF">
        <w:rPr>
          <w:rFonts w:ascii="Times New Roman" w:hAnsi="Times New Roman"/>
          <w:b/>
          <w:sz w:val="24"/>
          <w:szCs w:val="24"/>
          <w:lang w:val="bg-BG" w:eastAsia="bg-BG"/>
        </w:rPr>
        <w:lastRenderedPageBreak/>
        <w:t>УВАЖАЕМИ ГОСПОДИН МИНИСТЪР-ПРЕДСЕДАТЕЛ,</w:t>
      </w:r>
    </w:p>
    <w:p w:rsidR="00CB7C40" w:rsidRPr="008B31CF" w:rsidRDefault="00CB7C40" w:rsidP="00280587">
      <w:pPr>
        <w:tabs>
          <w:tab w:val="left" w:pos="0"/>
          <w:tab w:val="left" w:pos="142"/>
        </w:tabs>
        <w:overflowPunct/>
        <w:autoSpaceDE/>
        <w:autoSpaceDN/>
        <w:adjustRightInd/>
        <w:spacing w:after="120" w:line="324" w:lineRule="auto"/>
        <w:ind w:firstLine="709"/>
        <w:jc w:val="both"/>
        <w:textAlignment w:val="auto"/>
        <w:rPr>
          <w:rFonts w:ascii="Times New Roman" w:hAnsi="Times New Roman"/>
          <w:b/>
          <w:sz w:val="24"/>
          <w:szCs w:val="24"/>
          <w:lang w:val="bg-BG" w:eastAsia="bg-BG"/>
        </w:rPr>
      </w:pPr>
      <w:r w:rsidRPr="008B31CF">
        <w:rPr>
          <w:rFonts w:ascii="Times New Roman" w:hAnsi="Times New Roman"/>
          <w:b/>
          <w:sz w:val="24"/>
          <w:szCs w:val="24"/>
          <w:lang w:val="bg-BG" w:eastAsia="bg-BG"/>
        </w:rPr>
        <w:t>УВАЖАЕМИ ГОСПОЖИ И ГОСПОДА МИНИСТРИ,</w:t>
      </w:r>
    </w:p>
    <w:p w:rsidR="00DE599A" w:rsidRDefault="00DE599A" w:rsidP="00280587">
      <w:pPr>
        <w:tabs>
          <w:tab w:val="left" w:pos="0"/>
          <w:tab w:val="left" w:pos="142"/>
        </w:tabs>
        <w:overflowPunct/>
        <w:autoSpaceDE/>
        <w:autoSpaceDN/>
        <w:adjustRightInd/>
        <w:spacing w:line="324" w:lineRule="auto"/>
        <w:ind w:firstLine="709"/>
        <w:jc w:val="both"/>
        <w:textAlignment w:val="auto"/>
        <w:rPr>
          <w:rFonts w:ascii="Times New Roman" w:hAnsi="Times New Roman"/>
          <w:sz w:val="24"/>
          <w:szCs w:val="24"/>
          <w:lang w:val="bg-BG" w:eastAsia="bg-BG"/>
        </w:rPr>
      </w:pPr>
      <w:r w:rsidRPr="008B31CF">
        <w:rPr>
          <w:rFonts w:ascii="Times New Roman" w:hAnsi="Times New Roman"/>
          <w:sz w:val="24"/>
          <w:szCs w:val="24"/>
          <w:lang w:val="bg-BG" w:eastAsia="bg-BG"/>
        </w:rPr>
        <w:t xml:space="preserve">Във връзка с гореизложеното, на основание чл. 8, ал. 2 от </w:t>
      </w:r>
      <w:proofErr w:type="spellStart"/>
      <w:r w:rsidRPr="008B31CF">
        <w:rPr>
          <w:rFonts w:ascii="Times New Roman" w:hAnsi="Times New Roman"/>
          <w:sz w:val="24"/>
          <w:szCs w:val="24"/>
          <w:lang w:val="bg-BG" w:eastAsia="bg-BG"/>
        </w:rPr>
        <w:t>Устройствения</w:t>
      </w:r>
      <w:proofErr w:type="spellEnd"/>
      <w:r w:rsidRPr="008B31CF">
        <w:rPr>
          <w:rFonts w:ascii="Times New Roman" w:hAnsi="Times New Roman"/>
          <w:sz w:val="24"/>
          <w:szCs w:val="24"/>
          <w:lang w:val="bg-BG" w:eastAsia="bg-BG"/>
        </w:rPr>
        <w:t xml:space="preserve"> правилник на Министерския съвет и на неговата администрация и чл. 2, ал. 5 от Закона за виното и спиртните напитки, предлагам Министерският съвет да разгледа и приеме приложения проект на</w:t>
      </w:r>
      <w:r w:rsidRPr="0035712C">
        <w:rPr>
          <w:rFonts w:ascii="Times New Roman" w:hAnsi="Times New Roman"/>
          <w:sz w:val="24"/>
          <w:szCs w:val="24"/>
          <w:lang w:val="bg-BG" w:eastAsia="bg-BG"/>
        </w:rPr>
        <w:t xml:space="preserve"> </w:t>
      </w:r>
      <w:r w:rsidRPr="008B31CF">
        <w:rPr>
          <w:rFonts w:ascii="Times New Roman" w:hAnsi="Times New Roman"/>
          <w:sz w:val="24"/>
          <w:szCs w:val="24"/>
          <w:lang w:val="bg-BG" w:eastAsia="bg-BG"/>
        </w:rPr>
        <w:t>Постановление.</w:t>
      </w:r>
    </w:p>
    <w:p w:rsidR="000B316F" w:rsidRPr="008B31CF" w:rsidRDefault="000B316F" w:rsidP="00280587">
      <w:pPr>
        <w:tabs>
          <w:tab w:val="left" w:pos="0"/>
          <w:tab w:val="left" w:pos="142"/>
        </w:tabs>
        <w:overflowPunct/>
        <w:autoSpaceDE/>
        <w:autoSpaceDN/>
        <w:adjustRightInd/>
        <w:spacing w:line="324" w:lineRule="auto"/>
        <w:ind w:firstLine="709"/>
        <w:jc w:val="both"/>
        <w:textAlignment w:val="auto"/>
        <w:rPr>
          <w:rFonts w:ascii="Times New Roman" w:hAnsi="Times New Roman"/>
          <w:sz w:val="24"/>
          <w:szCs w:val="24"/>
          <w:lang w:val="bg-BG" w:eastAsia="bg-BG"/>
        </w:rPr>
      </w:pPr>
    </w:p>
    <w:tbl>
      <w:tblPr>
        <w:tblW w:w="8647" w:type="dxa"/>
        <w:tblInd w:w="675" w:type="dxa"/>
        <w:tblLook w:val="01E0" w:firstRow="1" w:lastRow="1" w:firstColumn="1" w:lastColumn="1" w:noHBand="0" w:noVBand="0"/>
      </w:tblPr>
      <w:tblGrid>
        <w:gridCol w:w="1701"/>
        <w:gridCol w:w="6946"/>
      </w:tblGrid>
      <w:tr w:rsidR="009E271E" w:rsidRPr="008B31CF" w:rsidTr="00DF0983">
        <w:tc>
          <w:tcPr>
            <w:tcW w:w="1701" w:type="dxa"/>
          </w:tcPr>
          <w:p w:rsidR="009E271E" w:rsidRPr="008B31CF" w:rsidRDefault="009E271E" w:rsidP="00280587">
            <w:pPr>
              <w:widowControl w:val="0"/>
              <w:tabs>
                <w:tab w:val="left" w:pos="708"/>
              </w:tabs>
              <w:spacing w:line="324" w:lineRule="auto"/>
              <w:rPr>
                <w:rFonts w:ascii="Times New Roman" w:hAnsi="Times New Roman"/>
                <w:b/>
                <w:bCs/>
                <w:sz w:val="24"/>
                <w:szCs w:val="24"/>
                <w:lang w:val="bg-BG" w:eastAsia="bg-BG"/>
              </w:rPr>
            </w:pPr>
            <w:r w:rsidRPr="008B31CF">
              <w:rPr>
                <w:rFonts w:ascii="Times New Roman" w:hAnsi="Times New Roman"/>
                <w:b/>
                <w:bCs/>
                <w:sz w:val="24"/>
                <w:szCs w:val="24"/>
                <w:lang w:val="bg-BG" w:eastAsia="bg-BG"/>
              </w:rPr>
              <w:t>Приложение:</w:t>
            </w:r>
          </w:p>
        </w:tc>
        <w:tc>
          <w:tcPr>
            <w:tcW w:w="6946" w:type="dxa"/>
          </w:tcPr>
          <w:p w:rsidR="009E271E" w:rsidRPr="008B31CF" w:rsidRDefault="009E271E"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300AF7">
              <w:rPr>
                <w:rFonts w:ascii="Times New Roman" w:hAnsi="Times New Roman"/>
                <w:spacing w:val="-4"/>
                <w:sz w:val="24"/>
                <w:szCs w:val="24"/>
                <w:lang w:val="bg-BG" w:eastAsia="bg-BG"/>
              </w:rPr>
              <w:t>Проект</w:t>
            </w:r>
            <w:r w:rsidRPr="008B31CF">
              <w:rPr>
                <w:rFonts w:ascii="Times New Roman" w:hAnsi="Times New Roman"/>
                <w:sz w:val="24"/>
                <w:szCs w:val="24"/>
                <w:lang w:val="bg-BG" w:eastAsia="bg-BG"/>
              </w:rPr>
              <w:t xml:space="preserve"> на Постановление на Министерския съвет;</w:t>
            </w:r>
          </w:p>
          <w:p w:rsidR="009E271E" w:rsidRPr="00DF0983" w:rsidRDefault="009E271E" w:rsidP="00280587">
            <w:pPr>
              <w:widowControl w:val="0"/>
              <w:numPr>
                <w:ilvl w:val="0"/>
                <w:numId w:val="43"/>
              </w:numPr>
              <w:overflowPunct/>
              <w:spacing w:line="324" w:lineRule="auto"/>
              <w:ind w:left="283"/>
              <w:contextualSpacing/>
              <w:jc w:val="both"/>
              <w:textAlignment w:val="auto"/>
              <w:rPr>
                <w:rFonts w:ascii="Times New Roman" w:hAnsi="Times New Roman"/>
                <w:spacing w:val="-4"/>
                <w:sz w:val="24"/>
                <w:szCs w:val="24"/>
                <w:lang w:val="bg-BG" w:eastAsia="bg-BG"/>
              </w:rPr>
            </w:pPr>
            <w:r w:rsidRPr="00DF0983">
              <w:rPr>
                <w:rFonts w:ascii="Times New Roman" w:hAnsi="Times New Roman"/>
                <w:spacing w:val="-4"/>
                <w:sz w:val="24"/>
                <w:szCs w:val="24"/>
                <w:lang w:val="bg-BG" w:eastAsia="bg-BG"/>
              </w:rPr>
              <w:t>Проект на Тарифа за таксите, които се събират от Изпълнителната агенция по лозата и виното;</w:t>
            </w:r>
          </w:p>
          <w:p w:rsidR="009E271E" w:rsidRPr="008B31CF" w:rsidRDefault="009E271E"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300AF7">
              <w:rPr>
                <w:rFonts w:ascii="Times New Roman" w:hAnsi="Times New Roman"/>
                <w:spacing w:val="-4"/>
                <w:sz w:val="24"/>
                <w:szCs w:val="24"/>
                <w:lang w:val="bg-BG" w:eastAsia="bg-BG"/>
              </w:rPr>
              <w:t>Методика</w:t>
            </w:r>
            <w:r w:rsidRPr="008B31CF">
              <w:rPr>
                <w:rFonts w:ascii="Times New Roman" w:hAnsi="Times New Roman"/>
                <w:sz w:val="24"/>
                <w:szCs w:val="24"/>
                <w:lang w:val="bg-BG" w:eastAsia="bg-BG"/>
              </w:rPr>
              <w:t xml:space="preserve"> на изчисление и План-сметки за размера на таксите, изчислени на база материално-технически и административни разходи;</w:t>
            </w:r>
          </w:p>
          <w:p w:rsidR="009E271E" w:rsidRPr="008B31CF" w:rsidRDefault="009E271E"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DF0983">
              <w:rPr>
                <w:rFonts w:ascii="Times New Roman" w:hAnsi="Times New Roman"/>
                <w:spacing w:val="-4"/>
                <w:sz w:val="24"/>
                <w:szCs w:val="24"/>
                <w:lang w:val="bg-BG" w:eastAsia="bg-BG"/>
              </w:rPr>
              <w:t>Калкулации за извършване на физикохимичен и микробиологичен анализ н</w:t>
            </w:r>
            <w:r w:rsidR="004F7B27" w:rsidRPr="00DF0983">
              <w:rPr>
                <w:rFonts w:ascii="Times New Roman" w:hAnsi="Times New Roman"/>
                <w:spacing w:val="-4"/>
                <w:sz w:val="24"/>
                <w:szCs w:val="24"/>
                <w:lang w:val="bg-BG" w:eastAsia="bg-BG"/>
              </w:rPr>
              <w:t xml:space="preserve">а продуктите, съгласно чл. 180, </w:t>
            </w:r>
            <w:r w:rsidRPr="00DF0983">
              <w:rPr>
                <w:rFonts w:ascii="Times New Roman" w:hAnsi="Times New Roman"/>
                <w:spacing w:val="-4"/>
                <w:sz w:val="24"/>
                <w:szCs w:val="24"/>
                <w:lang w:val="bg-BG" w:eastAsia="bg-BG"/>
              </w:rPr>
              <w:t>ал. 1 от ЗВСН</w:t>
            </w:r>
            <w:r w:rsidRPr="008B31CF">
              <w:rPr>
                <w:rFonts w:ascii="Times New Roman" w:hAnsi="Times New Roman"/>
                <w:sz w:val="24"/>
                <w:szCs w:val="24"/>
                <w:lang w:val="bg-BG" w:eastAsia="bg-BG"/>
              </w:rPr>
              <w:t>;</w:t>
            </w:r>
          </w:p>
          <w:p w:rsidR="009E271E" w:rsidRDefault="009E271E"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300AF7">
              <w:rPr>
                <w:rFonts w:ascii="Times New Roman" w:hAnsi="Times New Roman"/>
                <w:spacing w:val="-4"/>
                <w:sz w:val="24"/>
                <w:szCs w:val="24"/>
                <w:lang w:val="bg-BG" w:eastAsia="bg-BG"/>
              </w:rPr>
              <w:t>Частична</w:t>
            </w:r>
            <w:r w:rsidRPr="008B31CF">
              <w:rPr>
                <w:rFonts w:ascii="Times New Roman" w:hAnsi="Times New Roman"/>
                <w:sz w:val="24"/>
                <w:szCs w:val="24"/>
                <w:lang w:val="bg-BG" w:eastAsia="bg-BG"/>
              </w:rPr>
              <w:t xml:space="preserve"> </w:t>
            </w:r>
            <w:r w:rsidRPr="00C75D8E">
              <w:rPr>
                <w:rFonts w:ascii="Times New Roman" w:hAnsi="Times New Roman"/>
                <w:spacing w:val="-4"/>
                <w:sz w:val="24"/>
                <w:szCs w:val="24"/>
                <w:lang w:val="bg-BG" w:eastAsia="bg-BG"/>
              </w:rPr>
              <w:t>предвар</w:t>
            </w:r>
            <w:r w:rsidR="003F58AA" w:rsidRPr="00C75D8E">
              <w:rPr>
                <w:rFonts w:ascii="Times New Roman" w:hAnsi="Times New Roman"/>
                <w:spacing w:val="-4"/>
                <w:sz w:val="24"/>
                <w:szCs w:val="24"/>
                <w:lang w:val="bg-BG" w:eastAsia="bg-BG"/>
              </w:rPr>
              <w:t>ителна</w:t>
            </w:r>
            <w:r w:rsidR="003F58AA" w:rsidRPr="008B31CF">
              <w:rPr>
                <w:rFonts w:ascii="Times New Roman" w:hAnsi="Times New Roman"/>
                <w:sz w:val="24"/>
                <w:szCs w:val="24"/>
                <w:lang w:val="bg-BG" w:eastAsia="bg-BG"/>
              </w:rPr>
              <w:t xml:space="preserve"> оценка на въздействието;</w:t>
            </w:r>
          </w:p>
          <w:p w:rsidR="00C75D8E" w:rsidRPr="008B31CF" w:rsidRDefault="00C75D8E"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C75D8E">
              <w:rPr>
                <w:rFonts w:ascii="Times New Roman" w:hAnsi="Times New Roman"/>
                <w:spacing w:val="-4"/>
                <w:sz w:val="24"/>
                <w:szCs w:val="24"/>
                <w:lang w:val="bg-BG" w:eastAsia="bg-BG"/>
              </w:rPr>
              <w:t>Становище</w:t>
            </w:r>
            <w:r w:rsidRPr="00C75D8E">
              <w:rPr>
                <w:rFonts w:ascii="Times New Roman" w:hAnsi="Times New Roman"/>
                <w:sz w:val="24"/>
                <w:szCs w:val="24"/>
                <w:lang w:val="bg-BG" w:eastAsia="bg-BG"/>
              </w:rPr>
              <w:t xml:space="preserve"> на дирекция „Координация и модернизация на администрацията“ в Министерския съвет;</w:t>
            </w:r>
          </w:p>
          <w:p w:rsidR="009E271E" w:rsidRPr="008B31CF" w:rsidRDefault="003F58AA"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C75D8E">
              <w:rPr>
                <w:rFonts w:ascii="Times New Roman" w:hAnsi="Times New Roman"/>
                <w:spacing w:val="-4"/>
                <w:sz w:val="24"/>
                <w:szCs w:val="24"/>
                <w:lang w:val="bg-BG" w:eastAsia="bg-BG"/>
              </w:rPr>
              <w:t>Финансова</w:t>
            </w:r>
            <w:r w:rsidRPr="008B31CF">
              <w:rPr>
                <w:rFonts w:ascii="Times New Roman" w:hAnsi="Times New Roman"/>
                <w:sz w:val="24"/>
                <w:szCs w:val="24"/>
                <w:lang w:val="bg-BG" w:eastAsia="bg-BG"/>
              </w:rPr>
              <w:t xml:space="preserve"> </w:t>
            </w:r>
            <w:r w:rsidR="009E271E" w:rsidRPr="008B31CF">
              <w:rPr>
                <w:rFonts w:ascii="Times New Roman" w:hAnsi="Times New Roman"/>
                <w:sz w:val="24"/>
                <w:szCs w:val="24"/>
                <w:lang w:val="bg-BG" w:eastAsia="bg-BG"/>
              </w:rPr>
              <w:t>обосновка;</w:t>
            </w:r>
          </w:p>
          <w:p w:rsidR="003F58AA" w:rsidRDefault="003F58AA"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300AF7">
              <w:rPr>
                <w:rFonts w:ascii="Times New Roman" w:hAnsi="Times New Roman"/>
                <w:spacing w:val="-4"/>
                <w:sz w:val="24"/>
                <w:szCs w:val="24"/>
                <w:lang w:val="bg-BG" w:eastAsia="bg-BG"/>
              </w:rPr>
              <w:t>Справка</w:t>
            </w:r>
            <w:r w:rsidRPr="008B31CF">
              <w:rPr>
                <w:rFonts w:ascii="Times New Roman" w:hAnsi="Times New Roman"/>
                <w:sz w:val="24"/>
                <w:szCs w:val="24"/>
                <w:lang w:val="bg-BG" w:eastAsia="bg-BG"/>
              </w:rPr>
              <w:t xml:space="preserve"> за отразяване на становищата, постъпили по реда на чл. 32 – 34 от </w:t>
            </w:r>
            <w:proofErr w:type="spellStart"/>
            <w:r w:rsidRPr="008B31CF">
              <w:rPr>
                <w:rFonts w:ascii="Times New Roman" w:hAnsi="Times New Roman"/>
                <w:sz w:val="24"/>
                <w:szCs w:val="24"/>
                <w:lang w:val="bg-BG" w:eastAsia="bg-BG"/>
              </w:rPr>
              <w:t>Устройствения</w:t>
            </w:r>
            <w:proofErr w:type="spellEnd"/>
            <w:r w:rsidRPr="008B31CF">
              <w:rPr>
                <w:rFonts w:ascii="Times New Roman" w:hAnsi="Times New Roman"/>
                <w:sz w:val="24"/>
                <w:szCs w:val="24"/>
                <w:lang w:val="bg-BG" w:eastAsia="bg-BG"/>
              </w:rPr>
              <w:t xml:space="preserve"> правилник на Министерския съвет и на неговата администрация</w:t>
            </w:r>
            <w:r w:rsidR="00A41FB4">
              <w:rPr>
                <w:rFonts w:ascii="Times New Roman" w:hAnsi="Times New Roman"/>
                <w:sz w:val="24"/>
                <w:szCs w:val="24"/>
                <w:lang w:val="bg-BG" w:eastAsia="bg-BG"/>
              </w:rPr>
              <w:t xml:space="preserve"> (в отговор на </w:t>
            </w:r>
            <w:r w:rsidR="00A41FB4" w:rsidRPr="00A41FB4">
              <w:rPr>
                <w:rFonts w:ascii="Times New Roman" w:hAnsi="Times New Roman"/>
                <w:sz w:val="24"/>
                <w:szCs w:val="24"/>
                <w:lang w:val="bg-BG" w:eastAsia="bg-BG"/>
              </w:rPr>
              <w:t>писмо №</w:t>
            </w:r>
            <w:r w:rsidR="006E2780">
              <w:rPr>
                <w:rFonts w:ascii="Times New Roman" w:hAnsi="Times New Roman"/>
                <w:sz w:val="24"/>
                <w:szCs w:val="24"/>
                <w:lang w:val="bg-BG" w:eastAsia="bg-BG"/>
              </w:rPr>
              <w:t> </w:t>
            </w:r>
            <w:r w:rsidR="00A41FB4" w:rsidRPr="00A41FB4">
              <w:rPr>
                <w:rFonts w:ascii="Times New Roman" w:hAnsi="Times New Roman"/>
                <w:sz w:val="24"/>
                <w:szCs w:val="24"/>
                <w:lang w:val="bg-BG" w:eastAsia="bg-BG"/>
              </w:rPr>
              <w:t>9104-47 от 01.08.2025 г.</w:t>
            </w:r>
            <w:r w:rsidR="00A41FB4">
              <w:rPr>
                <w:rFonts w:ascii="Times New Roman" w:hAnsi="Times New Roman"/>
                <w:sz w:val="24"/>
                <w:szCs w:val="24"/>
                <w:lang w:val="bg-BG" w:eastAsia="bg-BG"/>
              </w:rPr>
              <w:t>)</w:t>
            </w:r>
            <w:r w:rsidRPr="008B31CF">
              <w:rPr>
                <w:rFonts w:ascii="Times New Roman" w:hAnsi="Times New Roman"/>
                <w:sz w:val="24"/>
                <w:szCs w:val="24"/>
                <w:lang w:val="bg-BG" w:eastAsia="bg-BG"/>
              </w:rPr>
              <w:t>;</w:t>
            </w:r>
          </w:p>
          <w:p w:rsidR="00C75D8E" w:rsidRDefault="00C75D8E"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C75D8E">
              <w:rPr>
                <w:rFonts w:ascii="Times New Roman" w:hAnsi="Times New Roman"/>
                <w:spacing w:val="-4"/>
                <w:sz w:val="24"/>
                <w:szCs w:val="24"/>
                <w:lang w:val="bg-BG" w:eastAsia="bg-BG"/>
              </w:rPr>
              <w:t>Постъпили</w:t>
            </w:r>
            <w:r w:rsidRPr="00C75D8E">
              <w:rPr>
                <w:rFonts w:ascii="Times New Roman" w:hAnsi="Times New Roman"/>
                <w:sz w:val="24"/>
                <w:szCs w:val="24"/>
                <w:lang w:val="bg-BG" w:eastAsia="bg-BG"/>
              </w:rPr>
              <w:t xml:space="preserve"> становища</w:t>
            </w:r>
            <w:r>
              <w:rPr>
                <w:rFonts w:ascii="Times New Roman" w:hAnsi="Times New Roman"/>
                <w:sz w:val="24"/>
                <w:szCs w:val="24"/>
                <w:lang w:val="bg-BG" w:eastAsia="bg-BG"/>
              </w:rPr>
              <w:t>;</w:t>
            </w:r>
          </w:p>
          <w:p w:rsidR="00C75D8E" w:rsidRPr="00C75D8E" w:rsidRDefault="00C75D8E"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C75D8E">
              <w:rPr>
                <w:rFonts w:ascii="Times New Roman" w:hAnsi="Times New Roman"/>
                <w:sz w:val="24"/>
                <w:szCs w:val="24"/>
                <w:lang w:val="bg-BG" w:eastAsia="bg-BG"/>
              </w:rPr>
              <w:t>Справката за отразяване на постъпилите предложения и становища от обществените консултации;</w:t>
            </w:r>
          </w:p>
          <w:p w:rsidR="00C75D8E" w:rsidRPr="00C75D8E" w:rsidRDefault="00C75D8E"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C75D8E">
              <w:rPr>
                <w:rFonts w:ascii="Times New Roman" w:hAnsi="Times New Roman"/>
                <w:sz w:val="24"/>
                <w:szCs w:val="24"/>
                <w:lang w:val="bg-BG" w:eastAsia="bg-BG"/>
              </w:rPr>
              <w:t>Постъпилите предложения и становища от обществените консултации;</w:t>
            </w:r>
          </w:p>
          <w:p w:rsidR="009E271E" w:rsidRPr="008B31CF" w:rsidRDefault="009E271E" w:rsidP="00280587">
            <w:pPr>
              <w:widowControl w:val="0"/>
              <w:numPr>
                <w:ilvl w:val="0"/>
                <w:numId w:val="43"/>
              </w:numPr>
              <w:overflowPunct/>
              <w:spacing w:line="324" w:lineRule="auto"/>
              <w:ind w:left="283"/>
              <w:contextualSpacing/>
              <w:jc w:val="both"/>
              <w:textAlignment w:val="auto"/>
              <w:rPr>
                <w:rFonts w:ascii="Times New Roman" w:hAnsi="Times New Roman"/>
                <w:sz w:val="24"/>
                <w:szCs w:val="24"/>
                <w:lang w:val="bg-BG" w:eastAsia="bg-BG"/>
              </w:rPr>
            </w:pPr>
            <w:r w:rsidRPr="00C75D8E">
              <w:rPr>
                <w:rFonts w:ascii="Times New Roman" w:hAnsi="Times New Roman"/>
                <w:sz w:val="24"/>
                <w:szCs w:val="24"/>
                <w:lang w:val="bg-BG" w:eastAsia="bg-BG"/>
              </w:rPr>
              <w:t>Проект</w:t>
            </w:r>
            <w:r w:rsidRPr="008B31CF">
              <w:rPr>
                <w:rFonts w:ascii="Times New Roman" w:hAnsi="Times New Roman"/>
                <w:sz w:val="24"/>
                <w:szCs w:val="24"/>
                <w:lang w:val="bg-BG" w:eastAsia="bg-BG"/>
              </w:rPr>
              <w:t xml:space="preserve"> на </w:t>
            </w:r>
            <w:r w:rsidR="00280587">
              <w:rPr>
                <w:rFonts w:ascii="Times New Roman" w:hAnsi="Times New Roman"/>
                <w:sz w:val="24"/>
                <w:szCs w:val="24"/>
                <w:lang w:val="bg-BG" w:eastAsia="bg-BG"/>
              </w:rPr>
              <w:t>с</w:t>
            </w:r>
            <w:r w:rsidR="00280587" w:rsidRPr="008B31CF">
              <w:rPr>
                <w:rFonts w:ascii="Times New Roman" w:hAnsi="Times New Roman"/>
                <w:sz w:val="24"/>
                <w:szCs w:val="24"/>
                <w:lang w:val="bg-BG" w:eastAsia="bg-BG"/>
              </w:rPr>
              <w:t xml:space="preserve">ъобщение </w:t>
            </w:r>
            <w:r w:rsidRPr="008B31CF">
              <w:rPr>
                <w:rFonts w:ascii="Times New Roman" w:hAnsi="Times New Roman"/>
                <w:sz w:val="24"/>
                <w:szCs w:val="24"/>
                <w:lang w:val="bg-BG" w:eastAsia="bg-BG"/>
              </w:rPr>
              <w:t>за средствата за масово осведомяване</w:t>
            </w:r>
            <w:r w:rsidR="00562D0F" w:rsidRPr="008B31CF">
              <w:rPr>
                <w:rFonts w:ascii="Times New Roman" w:hAnsi="Times New Roman"/>
                <w:sz w:val="24"/>
                <w:szCs w:val="24"/>
                <w:lang w:val="bg-BG" w:eastAsia="bg-BG"/>
              </w:rPr>
              <w:t>.</w:t>
            </w:r>
          </w:p>
        </w:tc>
      </w:tr>
    </w:tbl>
    <w:p w:rsidR="00300AF7" w:rsidRDefault="00300AF7" w:rsidP="00280587">
      <w:pPr>
        <w:spacing w:line="324" w:lineRule="auto"/>
        <w:jc w:val="both"/>
        <w:rPr>
          <w:rFonts w:ascii="Times New Roman" w:eastAsia="PMingLiU" w:hAnsi="Times New Roman"/>
          <w:iCs/>
          <w:sz w:val="24"/>
          <w:szCs w:val="24"/>
          <w:lang w:val="bg-BG"/>
        </w:rPr>
      </w:pPr>
    </w:p>
    <w:p w:rsidR="00C75D8E" w:rsidRDefault="00C75D8E" w:rsidP="00280587">
      <w:pPr>
        <w:spacing w:line="324" w:lineRule="auto"/>
        <w:jc w:val="both"/>
        <w:rPr>
          <w:rFonts w:ascii="Times New Roman" w:eastAsia="PMingLiU" w:hAnsi="Times New Roman"/>
          <w:iCs/>
          <w:sz w:val="24"/>
          <w:szCs w:val="24"/>
          <w:lang w:val="bg-BG"/>
        </w:rPr>
      </w:pPr>
    </w:p>
    <w:p w:rsidR="00C75D8E" w:rsidRPr="008B31CF" w:rsidRDefault="00963273" w:rsidP="00C75D8E">
      <w:pPr>
        <w:spacing w:line="360" w:lineRule="auto"/>
        <w:jc w:val="both"/>
        <w:rPr>
          <w:rFonts w:ascii="Times New Roman" w:eastAsia="PMingLiU" w:hAnsi="Times New Roman"/>
          <w:iCs/>
          <w:sz w:val="24"/>
          <w:szCs w:val="24"/>
          <w:lang w:val="bg-BG"/>
        </w:rPr>
      </w:pPr>
      <w:r>
        <w:rPr>
          <w:rFonts w:ascii="Times New Roman" w:hAnsi="Times New Roman"/>
          <w:b/>
          <w:noProof/>
          <w:sz w:val="24"/>
          <w:szCs w:val="24"/>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95pt;height:95.05pt">
            <v:imagedata r:id="rId10" o:title=""/>
            <o:lock v:ext="edit" ungrouping="t" rotation="t" cropping="t" verticies="t" text="t" grouping="t"/>
            <o:signatureline v:ext="edit" id="{82C48740-8682-463B-9A11-D567D74345EC}" provid="{00000000-0000-0000-0000-000000000000}" o:suggestedsigner="ПЛАМЕН АБРОВСКИ" o:suggestedsigner2="Министър" issignatureline="t"/>
          </v:shape>
        </w:pict>
      </w:r>
    </w:p>
    <w:sectPr w:rsidR="00C75D8E" w:rsidRPr="008B31CF" w:rsidSect="004A7F96">
      <w:footerReference w:type="even" r:id="rId11"/>
      <w:footerReference w:type="default" r:id="rId12"/>
      <w:headerReference w:type="first" r:id="rId13"/>
      <w:pgSz w:w="11907" w:h="16840" w:code="9"/>
      <w:pgMar w:top="1134" w:right="1134" w:bottom="567" w:left="1701"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7AD1" w:rsidRDefault="00F27AD1">
      <w:r>
        <w:separator/>
      </w:r>
    </w:p>
  </w:endnote>
  <w:endnote w:type="continuationSeparator" w:id="0">
    <w:p w:rsidR="00F27AD1" w:rsidRDefault="00F27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Bold">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02A" w:rsidRDefault="00E062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84302A" w:rsidRDefault="008430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02A" w:rsidRPr="00932A36" w:rsidRDefault="00E06280">
    <w:pPr>
      <w:pStyle w:val="Footer"/>
      <w:jc w:val="right"/>
      <w:rPr>
        <w:rFonts w:ascii="Times New Roman" w:hAnsi="Times New Roman"/>
        <w:lang w:val="bg-BG"/>
      </w:rPr>
    </w:pPr>
    <w:r w:rsidRPr="00932A36">
      <w:rPr>
        <w:rFonts w:ascii="Times New Roman" w:hAnsi="Times New Roman"/>
      </w:rPr>
      <w:fldChar w:fldCharType="begin"/>
    </w:r>
    <w:r w:rsidRPr="00932A36">
      <w:rPr>
        <w:rFonts w:ascii="Times New Roman" w:hAnsi="Times New Roman"/>
      </w:rPr>
      <w:instrText xml:space="preserve"> PAGE   \* MERGEFORMAT </w:instrText>
    </w:r>
    <w:r w:rsidRPr="00932A36">
      <w:rPr>
        <w:rFonts w:ascii="Times New Roman" w:hAnsi="Times New Roman"/>
      </w:rPr>
      <w:fldChar w:fldCharType="separate"/>
    </w:r>
    <w:r w:rsidR="00963273">
      <w:rPr>
        <w:rFonts w:ascii="Times New Roman" w:hAnsi="Times New Roman"/>
        <w:noProof/>
      </w:rPr>
      <w:t>2</w:t>
    </w:r>
    <w:r w:rsidRPr="00932A36">
      <w:rPr>
        <w:rFonts w:ascii="Times New Roman" w:hAnsi="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7AD1" w:rsidRDefault="00F27AD1">
      <w:r>
        <w:separator/>
      </w:r>
    </w:p>
  </w:footnote>
  <w:footnote w:type="continuationSeparator" w:id="0">
    <w:p w:rsidR="00F27AD1" w:rsidRDefault="00F27A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26F8" w:rsidRPr="006C26F8" w:rsidRDefault="006C26F8" w:rsidP="006C26F8">
    <w:pPr>
      <w:tabs>
        <w:tab w:val="center" w:pos="4536"/>
        <w:tab w:val="right" w:pos="9072"/>
      </w:tabs>
      <w:overflowPunct/>
      <w:autoSpaceDE/>
      <w:autoSpaceDN/>
      <w:adjustRightInd/>
      <w:jc w:val="right"/>
      <w:textAlignment w:val="auto"/>
      <w:rPr>
        <w:rFonts w:ascii="Times New Roman" w:eastAsiaTheme="minorHAnsi" w:hAnsi="Times New Roman"/>
        <w:lang w:val="bg-BG"/>
      </w:rPr>
    </w:pPr>
    <w:r w:rsidRPr="006C26F8">
      <w:rPr>
        <w:rFonts w:ascii="Times New Roman" w:eastAsiaTheme="minorHAnsi" w:hAnsi="Times New Roman"/>
        <w:lang w:val="bg-BG"/>
      </w:rPr>
      <w:t>Класификация на информацията:</w:t>
    </w:r>
  </w:p>
  <w:p w:rsidR="006C26F8" w:rsidRPr="006C26F8" w:rsidRDefault="006C26F8" w:rsidP="006C26F8">
    <w:pPr>
      <w:tabs>
        <w:tab w:val="center" w:pos="4536"/>
        <w:tab w:val="right" w:pos="9072"/>
      </w:tabs>
      <w:overflowPunct/>
      <w:autoSpaceDE/>
      <w:autoSpaceDN/>
      <w:adjustRightInd/>
      <w:jc w:val="right"/>
      <w:textAlignment w:val="auto"/>
      <w:rPr>
        <w:rFonts w:ascii="Times New Roman" w:eastAsiaTheme="minorHAnsi" w:hAnsi="Times New Roman"/>
      </w:rPr>
    </w:pPr>
    <w:r w:rsidRPr="006C26F8">
      <w:rPr>
        <w:rFonts w:ascii="Times New Roman" w:eastAsiaTheme="minorHAnsi" w:hAnsi="Times New Roman"/>
        <w:lang w:val="bg-BG"/>
      </w:rPr>
      <w:t xml:space="preserve">Ниво </w:t>
    </w:r>
    <w:r w:rsidRPr="006C26F8">
      <w:rPr>
        <w:rFonts w:ascii="Times New Roman" w:eastAsiaTheme="minorHAnsi" w:hAnsi="Times New Roman"/>
      </w:rPr>
      <w:t>0</w:t>
    </w:r>
    <w:r w:rsidRPr="006C26F8">
      <w:rPr>
        <w:rFonts w:ascii="Times New Roman" w:eastAsiaTheme="minorHAnsi" w:hAnsi="Times New Roman"/>
        <w:lang w:val="bg-BG"/>
      </w:rPr>
      <w:t>, TLP-</w:t>
    </w:r>
    <w:r w:rsidRPr="006C26F8">
      <w:rPr>
        <w:rFonts w:ascii="Times New Roman" w:eastAsiaTheme="minorHAnsi" w:hAnsi="Times New Roman"/>
      </w:rPr>
      <w:t>WHITE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3778"/>
    <w:multiLevelType w:val="multilevel"/>
    <w:tmpl w:val="9AAE6FA0"/>
    <w:lvl w:ilvl="0">
      <w:start w:val="268"/>
      <w:numFmt w:val="bullet"/>
      <w:suff w:val="space"/>
      <w:lvlText w:val="-"/>
      <w:lvlJc w:val="left"/>
      <w:pPr>
        <w:ind w:left="170" w:firstLine="0"/>
      </w:pPr>
      <w:rPr>
        <w:rFonts w:ascii="Verdana" w:hAnsi="Verdana"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nsid w:val="0BCD5EFD"/>
    <w:multiLevelType w:val="hybridMultilevel"/>
    <w:tmpl w:val="28940D26"/>
    <w:lvl w:ilvl="0" w:tplc="380690F2">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0D2E53FA"/>
    <w:multiLevelType w:val="hybridMultilevel"/>
    <w:tmpl w:val="520E5522"/>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3">
    <w:nsid w:val="11384016"/>
    <w:multiLevelType w:val="multilevel"/>
    <w:tmpl w:val="0498BE50"/>
    <w:lvl w:ilvl="0">
      <w:start w:val="1"/>
      <w:numFmt w:val="decimal"/>
      <w:suff w:val="space"/>
      <w:lvlText w:val="%1."/>
      <w:lvlJc w:val="right"/>
      <w:pPr>
        <w:ind w:left="284" w:firstLine="0"/>
      </w:pPr>
      <w:rPr>
        <w:rFonts w:hint="default"/>
      </w:rPr>
    </w:lvl>
    <w:lvl w:ilvl="1">
      <w:start w:val="1"/>
      <w:numFmt w:val="decimal"/>
      <w:lvlText w:val="%1.%2."/>
      <w:lvlJc w:val="right"/>
      <w:pPr>
        <w:tabs>
          <w:tab w:val="num" w:pos="964"/>
        </w:tabs>
        <w:ind w:left="0" w:firstLine="907"/>
      </w:pPr>
      <w:rPr>
        <w:rFonts w:hint="default"/>
      </w:rPr>
    </w:lvl>
    <w:lvl w:ilvl="2">
      <w:start w:val="1"/>
      <w:numFmt w:val="none"/>
      <w:lvlText w:val="%2%1.7.1%3."/>
      <w:lvlJc w:val="right"/>
      <w:pPr>
        <w:tabs>
          <w:tab w:val="num" w:pos="1224"/>
        </w:tabs>
        <w:ind w:left="1224" w:hanging="203"/>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15D610D"/>
    <w:multiLevelType w:val="hybridMultilevel"/>
    <w:tmpl w:val="F98293BE"/>
    <w:lvl w:ilvl="0" w:tplc="BA4C6CE4">
      <w:start w:val="1"/>
      <w:numFmt w:val="upperRoman"/>
      <w:lvlText w:val="%1."/>
      <w:lvlJc w:val="left"/>
      <w:pPr>
        <w:ind w:left="927" w:hanging="720"/>
      </w:pPr>
      <w:rPr>
        <w:rFonts w:hint="default"/>
      </w:rPr>
    </w:lvl>
    <w:lvl w:ilvl="1" w:tplc="04020019" w:tentative="1">
      <w:start w:val="1"/>
      <w:numFmt w:val="lowerLetter"/>
      <w:lvlText w:val="%2."/>
      <w:lvlJc w:val="left"/>
      <w:pPr>
        <w:ind w:left="1287" w:hanging="360"/>
      </w:pPr>
    </w:lvl>
    <w:lvl w:ilvl="2" w:tplc="0402001B" w:tentative="1">
      <w:start w:val="1"/>
      <w:numFmt w:val="lowerRoman"/>
      <w:lvlText w:val="%3."/>
      <w:lvlJc w:val="right"/>
      <w:pPr>
        <w:ind w:left="2007" w:hanging="180"/>
      </w:pPr>
    </w:lvl>
    <w:lvl w:ilvl="3" w:tplc="0402000F" w:tentative="1">
      <w:start w:val="1"/>
      <w:numFmt w:val="decimal"/>
      <w:lvlText w:val="%4."/>
      <w:lvlJc w:val="left"/>
      <w:pPr>
        <w:ind w:left="2727" w:hanging="360"/>
      </w:pPr>
    </w:lvl>
    <w:lvl w:ilvl="4" w:tplc="04020019" w:tentative="1">
      <w:start w:val="1"/>
      <w:numFmt w:val="lowerLetter"/>
      <w:lvlText w:val="%5."/>
      <w:lvlJc w:val="left"/>
      <w:pPr>
        <w:ind w:left="3447" w:hanging="360"/>
      </w:pPr>
    </w:lvl>
    <w:lvl w:ilvl="5" w:tplc="0402001B" w:tentative="1">
      <w:start w:val="1"/>
      <w:numFmt w:val="lowerRoman"/>
      <w:lvlText w:val="%6."/>
      <w:lvlJc w:val="right"/>
      <w:pPr>
        <w:ind w:left="4167" w:hanging="180"/>
      </w:pPr>
    </w:lvl>
    <w:lvl w:ilvl="6" w:tplc="0402000F" w:tentative="1">
      <w:start w:val="1"/>
      <w:numFmt w:val="decimal"/>
      <w:lvlText w:val="%7."/>
      <w:lvlJc w:val="left"/>
      <w:pPr>
        <w:ind w:left="4887" w:hanging="360"/>
      </w:pPr>
    </w:lvl>
    <w:lvl w:ilvl="7" w:tplc="04020019" w:tentative="1">
      <w:start w:val="1"/>
      <w:numFmt w:val="lowerLetter"/>
      <w:lvlText w:val="%8."/>
      <w:lvlJc w:val="left"/>
      <w:pPr>
        <w:ind w:left="5607" w:hanging="360"/>
      </w:pPr>
    </w:lvl>
    <w:lvl w:ilvl="8" w:tplc="0402001B" w:tentative="1">
      <w:start w:val="1"/>
      <w:numFmt w:val="lowerRoman"/>
      <w:lvlText w:val="%9."/>
      <w:lvlJc w:val="right"/>
      <w:pPr>
        <w:ind w:left="6327" w:hanging="180"/>
      </w:pPr>
    </w:lvl>
  </w:abstractNum>
  <w:abstractNum w:abstractNumId="5">
    <w:nsid w:val="13526059"/>
    <w:multiLevelType w:val="hybridMultilevel"/>
    <w:tmpl w:val="9D76252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9C604E4"/>
    <w:multiLevelType w:val="hybridMultilevel"/>
    <w:tmpl w:val="38D0D52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C07705A"/>
    <w:multiLevelType w:val="hybridMultilevel"/>
    <w:tmpl w:val="E74A8390"/>
    <w:lvl w:ilvl="0" w:tplc="569AC13E">
      <w:numFmt w:val="bullet"/>
      <w:lvlText w:val="-"/>
      <w:lvlJc w:val="left"/>
      <w:pPr>
        <w:ind w:left="1429" w:hanging="360"/>
      </w:pPr>
      <w:rPr>
        <w:rFonts w:ascii="Verdana" w:eastAsia="Calibri" w:hAnsi="Verdana"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nsid w:val="1D8C370F"/>
    <w:multiLevelType w:val="hybridMultilevel"/>
    <w:tmpl w:val="DB1AFB4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EB71CE6"/>
    <w:multiLevelType w:val="hybridMultilevel"/>
    <w:tmpl w:val="0918235A"/>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0">
    <w:nsid w:val="219348DC"/>
    <w:multiLevelType w:val="hybridMultilevel"/>
    <w:tmpl w:val="FE68999A"/>
    <w:lvl w:ilvl="0" w:tplc="AFE2FEAE">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1">
    <w:nsid w:val="22FE191D"/>
    <w:multiLevelType w:val="multilevel"/>
    <w:tmpl w:val="110E9E56"/>
    <w:lvl w:ilvl="0">
      <w:start w:val="1"/>
      <w:numFmt w:val="decimal"/>
      <w:suff w:val="space"/>
      <w:lvlText w:val="%1."/>
      <w:lvlJc w:val="right"/>
      <w:pPr>
        <w:ind w:left="340" w:firstLine="0"/>
      </w:pPr>
      <w:rPr>
        <w:rFonts w:ascii="Times New Roman" w:hAnsi="Times New Roman" w:cs="Times New Roman" w:hint="default"/>
        <w:b w:val="0"/>
        <w:i w:val="0"/>
        <w:sz w:val="24"/>
        <w:szCs w:val="24"/>
      </w:rPr>
    </w:lvl>
    <w:lvl w:ilvl="1">
      <w:start w:val="1"/>
      <w:numFmt w:val="lowerLetter"/>
      <w:lvlText w:val="%2."/>
      <w:lvlJc w:val="left"/>
      <w:pPr>
        <w:ind w:left="1780" w:hanging="360"/>
      </w:pPr>
      <w:rPr>
        <w:rFonts w:hint="default"/>
      </w:rPr>
    </w:lvl>
    <w:lvl w:ilvl="2">
      <w:start w:val="1"/>
      <w:numFmt w:val="lowerRoman"/>
      <w:lvlText w:val="%3."/>
      <w:lvlJc w:val="right"/>
      <w:pPr>
        <w:ind w:left="2500" w:hanging="180"/>
      </w:pPr>
      <w:rPr>
        <w:rFonts w:hint="default"/>
      </w:rPr>
    </w:lvl>
    <w:lvl w:ilvl="3">
      <w:start w:val="1"/>
      <w:numFmt w:val="decimal"/>
      <w:lvlText w:val="%4."/>
      <w:lvlJc w:val="left"/>
      <w:pPr>
        <w:ind w:left="3220" w:hanging="360"/>
      </w:pPr>
      <w:rPr>
        <w:rFonts w:hint="default"/>
      </w:rPr>
    </w:lvl>
    <w:lvl w:ilvl="4">
      <w:start w:val="1"/>
      <w:numFmt w:val="lowerLetter"/>
      <w:lvlText w:val="%5."/>
      <w:lvlJc w:val="left"/>
      <w:pPr>
        <w:ind w:left="3940" w:hanging="360"/>
      </w:pPr>
      <w:rPr>
        <w:rFonts w:hint="default"/>
      </w:rPr>
    </w:lvl>
    <w:lvl w:ilvl="5">
      <w:start w:val="1"/>
      <w:numFmt w:val="lowerRoman"/>
      <w:lvlText w:val="%6."/>
      <w:lvlJc w:val="right"/>
      <w:pPr>
        <w:ind w:left="4660" w:hanging="180"/>
      </w:pPr>
      <w:rPr>
        <w:rFonts w:hint="default"/>
      </w:rPr>
    </w:lvl>
    <w:lvl w:ilvl="6">
      <w:start w:val="1"/>
      <w:numFmt w:val="decimal"/>
      <w:lvlText w:val="%7."/>
      <w:lvlJc w:val="left"/>
      <w:pPr>
        <w:ind w:left="5380" w:hanging="360"/>
      </w:pPr>
      <w:rPr>
        <w:rFonts w:hint="default"/>
      </w:rPr>
    </w:lvl>
    <w:lvl w:ilvl="7">
      <w:start w:val="1"/>
      <w:numFmt w:val="lowerLetter"/>
      <w:lvlText w:val="%8."/>
      <w:lvlJc w:val="left"/>
      <w:pPr>
        <w:ind w:left="6100" w:hanging="360"/>
      </w:pPr>
      <w:rPr>
        <w:rFonts w:hint="default"/>
      </w:rPr>
    </w:lvl>
    <w:lvl w:ilvl="8">
      <w:start w:val="1"/>
      <w:numFmt w:val="lowerRoman"/>
      <w:lvlText w:val="%9."/>
      <w:lvlJc w:val="right"/>
      <w:pPr>
        <w:ind w:left="6820" w:hanging="180"/>
      </w:pPr>
      <w:rPr>
        <w:rFonts w:hint="default"/>
      </w:rPr>
    </w:lvl>
  </w:abstractNum>
  <w:abstractNum w:abstractNumId="12">
    <w:nsid w:val="34AF6043"/>
    <w:multiLevelType w:val="hybridMultilevel"/>
    <w:tmpl w:val="8B083A3E"/>
    <w:lvl w:ilvl="0" w:tplc="A1560F34">
      <w:start w:val="1"/>
      <w:numFmt w:val="upperRoman"/>
      <w:lvlText w:val="%1."/>
      <w:lvlJc w:val="left"/>
      <w:pPr>
        <w:ind w:left="927" w:hanging="720"/>
      </w:pPr>
      <w:rPr>
        <w:rFonts w:hint="default"/>
      </w:rPr>
    </w:lvl>
    <w:lvl w:ilvl="1" w:tplc="04020019" w:tentative="1">
      <w:start w:val="1"/>
      <w:numFmt w:val="lowerLetter"/>
      <w:lvlText w:val="%2."/>
      <w:lvlJc w:val="left"/>
      <w:pPr>
        <w:ind w:left="1287" w:hanging="360"/>
      </w:pPr>
    </w:lvl>
    <w:lvl w:ilvl="2" w:tplc="0402001B" w:tentative="1">
      <w:start w:val="1"/>
      <w:numFmt w:val="lowerRoman"/>
      <w:lvlText w:val="%3."/>
      <w:lvlJc w:val="right"/>
      <w:pPr>
        <w:ind w:left="2007" w:hanging="180"/>
      </w:pPr>
    </w:lvl>
    <w:lvl w:ilvl="3" w:tplc="0402000F" w:tentative="1">
      <w:start w:val="1"/>
      <w:numFmt w:val="decimal"/>
      <w:lvlText w:val="%4."/>
      <w:lvlJc w:val="left"/>
      <w:pPr>
        <w:ind w:left="2727" w:hanging="360"/>
      </w:pPr>
    </w:lvl>
    <w:lvl w:ilvl="4" w:tplc="04020019" w:tentative="1">
      <w:start w:val="1"/>
      <w:numFmt w:val="lowerLetter"/>
      <w:lvlText w:val="%5."/>
      <w:lvlJc w:val="left"/>
      <w:pPr>
        <w:ind w:left="3447" w:hanging="360"/>
      </w:pPr>
    </w:lvl>
    <w:lvl w:ilvl="5" w:tplc="0402001B" w:tentative="1">
      <w:start w:val="1"/>
      <w:numFmt w:val="lowerRoman"/>
      <w:lvlText w:val="%6."/>
      <w:lvlJc w:val="right"/>
      <w:pPr>
        <w:ind w:left="4167" w:hanging="180"/>
      </w:pPr>
    </w:lvl>
    <w:lvl w:ilvl="6" w:tplc="0402000F" w:tentative="1">
      <w:start w:val="1"/>
      <w:numFmt w:val="decimal"/>
      <w:lvlText w:val="%7."/>
      <w:lvlJc w:val="left"/>
      <w:pPr>
        <w:ind w:left="4887" w:hanging="360"/>
      </w:pPr>
    </w:lvl>
    <w:lvl w:ilvl="7" w:tplc="04020019" w:tentative="1">
      <w:start w:val="1"/>
      <w:numFmt w:val="lowerLetter"/>
      <w:lvlText w:val="%8."/>
      <w:lvlJc w:val="left"/>
      <w:pPr>
        <w:ind w:left="5607" w:hanging="360"/>
      </w:pPr>
    </w:lvl>
    <w:lvl w:ilvl="8" w:tplc="0402001B" w:tentative="1">
      <w:start w:val="1"/>
      <w:numFmt w:val="lowerRoman"/>
      <w:lvlText w:val="%9."/>
      <w:lvlJc w:val="right"/>
      <w:pPr>
        <w:ind w:left="6327" w:hanging="180"/>
      </w:pPr>
    </w:lvl>
  </w:abstractNum>
  <w:abstractNum w:abstractNumId="13">
    <w:nsid w:val="34CF3453"/>
    <w:multiLevelType w:val="hybridMultilevel"/>
    <w:tmpl w:val="E4BEEDBC"/>
    <w:lvl w:ilvl="0" w:tplc="4412E84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58156F1"/>
    <w:multiLevelType w:val="hybridMultilevel"/>
    <w:tmpl w:val="405C9048"/>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5">
    <w:nsid w:val="394F5667"/>
    <w:multiLevelType w:val="hybridMultilevel"/>
    <w:tmpl w:val="B10C91D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39633DF3"/>
    <w:multiLevelType w:val="multilevel"/>
    <w:tmpl w:val="A14EC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ED10AA7"/>
    <w:multiLevelType w:val="hybridMultilevel"/>
    <w:tmpl w:val="DC8EF442"/>
    <w:lvl w:ilvl="0" w:tplc="F5A45B44">
      <w:start w:val="1"/>
      <w:numFmt w:val="decimal"/>
      <w:lvlText w:val="%1."/>
      <w:lvlJc w:val="left"/>
      <w:pPr>
        <w:ind w:left="1140" w:hanging="390"/>
      </w:pPr>
      <w:rPr>
        <w:rFonts w:hint="default"/>
        <w:b/>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18">
    <w:nsid w:val="41EA5D6D"/>
    <w:multiLevelType w:val="hybridMultilevel"/>
    <w:tmpl w:val="F654C040"/>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19">
    <w:nsid w:val="437D442F"/>
    <w:multiLevelType w:val="hybridMultilevel"/>
    <w:tmpl w:val="69F6621C"/>
    <w:lvl w:ilvl="0" w:tplc="0DE2F06E">
      <w:start w:val="1"/>
      <w:numFmt w:val="upperRoman"/>
      <w:lvlText w:val="%1."/>
      <w:lvlJc w:val="left"/>
      <w:pPr>
        <w:ind w:left="1789" w:hanging="1080"/>
      </w:pPr>
      <w:rPr>
        <w:rFonts w:hint="default"/>
        <w:b/>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0">
    <w:nsid w:val="460B45F6"/>
    <w:multiLevelType w:val="hybridMultilevel"/>
    <w:tmpl w:val="5D666B6C"/>
    <w:lvl w:ilvl="0" w:tplc="669CF6FA">
      <w:start w:val="1"/>
      <w:numFmt w:val="decimal"/>
      <w:lvlText w:val="%1."/>
      <w:lvlJc w:val="left"/>
      <w:pPr>
        <w:ind w:left="1818" w:hanging="111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1">
    <w:nsid w:val="4AD81551"/>
    <w:multiLevelType w:val="hybridMultilevel"/>
    <w:tmpl w:val="4FD4E300"/>
    <w:lvl w:ilvl="0" w:tplc="388241E4">
      <w:start w:val="1"/>
      <w:numFmt w:val="upperRoman"/>
      <w:lvlText w:val="%1."/>
      <w:lvlJc w:val="left"/>
      <w:pPr>
        <w:ind w:left="1287" w:hanging="7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2">
    <w:nsid w:val="4D673EEE"/>
    <w:multiLevelType w:val="hybridMultilevel"/>
    <w:tmpl w:val="325AFE42"/>
    <w:lvl w:ilvl="0" w:tplc="D82A789E">
      <w:start w:val="2"/>
      <w:numFmt w:val="bullet"/>
      <w:lvlText w:val="-"/>
      <w:lvlJc w:val="left"/>
      <w:pPr>
        <w:tabs>
          <w:tab w:val="num" w:pos="1428"/>
        </w:tabs>
        <w:ind w:left="708" w:firstLine="360"/>
      </w:pPr>
      <w:rPr>
        <w:rFonts w:ascii="Verdana" w:eastAsia="Times New Roman" w:hAnsi="Verdana"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23">
    <w:nsid w:val="542A0ED0"/>
    <w:multiLevelType w:val="hybridMultilevel"/>
    <w:tmpl w:val="6638CF90"/>
    <w:lvl w:ilvl="0" w:tplc="1D3619CE">
      <w:start w:val="9"/>
      <w:numFmt w:val="decimal"/>
      <w:lvlText w:val="%1."/>
      <w:lvlJc w:val="left"/>
      <w:pPr>
        <w:ind w:left="2912" w:hanging="360"/>
      </w:pPr>
      <w:rPr>
        <w:rFonts w:hint="default"/>
        <w:b w:val="0"/>
      </w:rPr>
    </w:lvl>
    <w:lvl w:ilvl="1" w:tplc="04020019" w:tentative="1">
      <w:start w:val="1"/>
      <w:numFmt w:val="lowerLetter"/>
      <w:lvlText w:val="%2."/>
      <w:lvlJc w:val="left"/>
      <w:pPr>
        <w:ind w:left="3632" w:hanging="360"/>
      </w:pPr>
    </w:lvl>
    <w:lvl w:ilvl="2" w:tplc="0402001B" w:tentative="1">
      <w:start w:val="1"/>
      <w:numFmt w:val="lowerRoman"/>
      <w:lvlText w:val="%3."/>
      <w:lvlJc w:val="right"/>
      <w:pPr>
        <w:ind w:left="4352" w:hanging="180"/>
      </w:pPr>
    </w:lvl>
    <w:lvl w:ilvl="3" w:tplc="0402000F" w:tentative="1">
      <w:start w:val="1"/>
      <w:numFmt w:val="decimal"/>
      <w:lvlText w:val="%4."/>
      <w:lvlJc w:val="left"/>
      <w:pPr>
        <w:ind w:left="5072" w:hanging="360"/>
      </w:pPr>
    </w:lvl>
    <w:lvl w:ilvl="4" w:tplc="04020019" w:tentative="1">
      <w:start w:val="1"/>
      <w:numFmt w:val="lowerLetter"/>
      <w:lvlText w:val="%5."/>
      <w:lvlJc w:val="left"/>
      <w:pPr>
        <w:ind w:left="5792" w:hanging="360"/>
      </w:pPr>
    </w:lvl>
    <w:lvl w:ilvl="5" w:tplc="0402001B" w:tentative="1">
      <w:start w:val="1"/>
      <w:numFmt w:val="lowerRoman"/>
      <w:lvlText w:val="%6."/>
      <w:lvlJc w:val="right"/>
      <w:pPr>
        <w:ind w:left="6512" w:hanging="180"/>
      </w:pPr>
    </w:lvl>
    <w:lvl w:ilvl="6" w:tplc="0402000F" w:tentative="1">
      <w:start w:val="1"/>
      <w:numFmt w:val="decimal"/>
      <w:lvlText w:val="%7."/>
      <w:lvlJc w:val="left"/>
      <w:pPr>
        <w:ind w:left="7232" w:hanging="360"/>
      </w:pPr>
    </w:lvl>
    <w:lvl w:ilvl="7" w:tplc="04020019" w:tentative="1">
      <w:start w:val="1"/>
      <w:numFmt w:val="lowerLetter"/>
      <w:lvlText w:val="%8."/>
      <w:lvlJc w:val="left"/>
      <w:pPr>
        <w:ind w:left="7952" w:hanging="360"/>
      </w:pPr>
    </w:lvl>
    <w:lvl w:ilvl="8" w:tplc="0402001B" w:tentative="1">
      <w:start w:val="1"/>
      <w:numFmt w:val="lowerRoman"/>
      <w:lvlText w:val="%9."/>
      <w:lvlJc w:val="right"/>
      <w:pPr>
        <w:ind w:left="8672" w:hanging="180"/>
      </w:pPr>
    </w:lvl>
  </w:abstractNum>
  <w:abstractNum w:abstractNumId="24">
    <w:nsid w:val="5453467C"/>
    <w:multiLevelType w:val="hybridMultilevel"/>
    <w:tmpl w:val="B6545772"/>
    <w:lvl w:ilvl="0" w:tplc="1764AB56">
      <w:start w:val="5"/>
      <w:numFmt w:val="decimal"/>
      <w:lvlText w:val="%1."/>
      <w:lvlJc w:val="left"/>
      <w:pPr>
        <w:ind w:left="4046" w:hanging="360"/>
      </w:pPr>
      <w:rPr>
        <w:rFonts w:hint="default"/>
        <w:b w:val="0"/>
      </w:rPr>
    </w:lvl>
    <w:lvl w:ilvl="1" w:tplc="04020019" w:tentative="1">
      <w:start w:val="1"/>
      <w:numFmt w:val="lowerLetter"/>
      <w:lvlText w:val="%2."/>
      <w:lvlJc w:val="left"/>
      <w:pPr>
        <w:ind w:left="4766" w:hanging="360"/>
      </w:pPr>
    </w:lvl>
    <w:lvl w:ilvl="2" w:tplc="0402001B" w:tentative="1">
      <w:start w:val="1"/>
      <w:numFmt w:val="lowerRoman"/>
      <w:lvlText w:val="%3."/>
      <w:lvlJc w:val="right"/>
      <w:pPr>
        <w:ind w:left="5486" w:hanging="180"/>
      </w:pPr>
    </w:lvl>
    <w:lvl w:ilvl="3" w:tplc="0402000F" w:tentative="1">
      <w:start w:val="1"/>
      <w:numFmt w:val="decimal"/>
      <w:lvlText w:val="%4."/>
      <w:lvlJc w:val="left"/>
      <w:pPr>
        <w:ind w:left="6206" w:hanging="360"/>
      </w:pPr>
    </w:lvl>
    <w:lvl w:ilvl="4" w:tplc="04020019" w:tentative="1">
      <w:start w:val="1"/>
      <w:numFmt w:val="lowerLetter"/>
      <w:lvlText w:val="%5."/>
      <w:lvlJc w:val="left"/>
      <w:pPr>
        <w:ind w:left="6926" w:hanging="360"/>
      </w:pPr>
    </w:lvl>
    <w:lvl w:ilvl="5" w:tplc="0402001B" w:tentative="1">
      <w:start w:val="1"/>
      <w:numFmt w:val="lowerRoman"/>
      <w:lvlText w:val="%6."/>
      <w:lvlJc w:val="right"/>
      <w:pPr>
        <w:ind w:left="7646" w:hanging="180"/>
      </w:pPr>
    </w:lvl>
    <w:lvl w:ilvl="6" w:tplc="0402000F" w:tentative="1">
      <w:start w:val="1"/>
      <w:numFmt w:val="decimal"/>
      <w:lvlText w:val="%7."/>
      <w:lvlJc w:val="left"/>
      <w:pPr>
        <w:ind w:left="8366" w:hanging="360"/>
      </w:pPr>
    </w:lvl>
    <w:lvl w:ilvl="7" w:tplc="04020019" w:tentative="1">
      <w:start w:val="1"/>
      <w:numFmt w:val="lowerLetter"/>
      <w:lvlText w:val="%8."/>
      <w:lvlJc w:val="left"/>
      <w:pPr>
        <w:ind w:left="9086" w:hanging="360"/>
      </w:pPr>
    </w:lvl>
    <w:lvl w:ilvl="8" w:tplc="0402001B" w:tentative="1">
      <w:start w:val="1"/>
      <w:numFmt w:val="lowerRoman"/>
      <w:lvlText w:val="%9."/>
      <w:lvlJc w:val="right"/>
      <w:pPr>
        <w:ind w:left="9806" w:hanging="180"/>
      </w:pPr>
    </w:lvl>
  </w:abstractNum>
  <w:abstractNum w:abstractNumId="25">
    <w:nsid w:val="57E23E28"/>
    <w:multiLevelType w:val="hybridMultilevel"/>
    <w:tmpl w:val="41408C16"/>
    <w:lvl w:ilvl="0" w:tplc="C1881690">
      <w:start w:val="1"/>
      <w:numFmt w:val="decimal"/>
      <w:lvlText w:val="%1."/>
      <w:lvlJc w:val="left"/>
      <w:pPr>
        <w:ind w:left="4046" w:hanging="360"/>
      </w:pPr>
      <w:rPr>
        <w:rFonts w:hint="default"/>
        <w:b/>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6">
    <w:nsid w:val="5AFC47AF"/>
    <w:multiLevelType w:val="hybridMultilevel"/>
    <w:tmpl w:val="AF4206D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nsid w:val="5BE17F70"/>
    <w:multiLevelType w:val="multilevel"/>
    <w:tmpl w:val="F3A6E5CE"/>
    <w:lvl w:ilvl="0">
      <w:start w:val="1"/>
      <w:numFmt w:val="bullet"/>
      <w:suff w:val="space"/>
      <w:lvlText w:val=""/>
      <w:lvlJc w:val="left"/>
      <w:pPr>
        <w:ind w:left="0" w:firstLine="851"/>
      </w:pPr>
      <w:rPr>
        <w:rFonts w:ascii="Symbol" w:hAnsi="Symbol" w:hint="default"/>
      </w:rPr>
    </w:lvl>
    <w:lvl w:ilvl="1">
      <w:start w:val="1"/>
      <w:numFmt w:val="bullet"/>
      <w:lvlText w:val="o"/>
      <w:lvlJc w:val="left"/>
      <w:pPr>
        <w:ind w:left="1515" w:hanging="360"/>
      </w:pPr>
      <w:rPr>
        <w:rFonts w:ascii="Courier New" w:hAnsi="Courier New" w:cs="Courier New" w:hint="default"/>
      </w:rPr>
    </w:lvl>
    <w:lvl w:ilvl="2">
      <w:start w:val="1"/>
      <w:numFmt w:val="bullet"/>
      <w:lvlText w:val=""/>
      <w:lvlJc w:val="left"/>
      <w:pPr>
        <w:ind w:left="2235" w:hanging="360"/>
      </w:pPr>
      <w:rPr>
        <w:rFonts w:ascii="Wingdings" w:hAnsi="Wingdings" w:hint="default"/>
      </w:rPr>
    </w:lvl>
    <w:lvl w:ilvl="3">
      <w:start w:val="1"/>
      <w:numFmt w:val="bullet"/>
      <w:lvlText w:val=""/>
      <w:lvlJc w:val="left"/>
      <w:pPr>
        <w:ind w:left="2955" w:hanging="360"/>
      </w:pPr>
      <w:rPr>
        <w:rFonts w:ascii="Symbol" w:hAnsi="Symbol" w:hint="default"/>
      </w:rPr>
    </w:lvl>
    <w:lvl w:ilvl="4">
      <w:start w:val="1"/>
      <w:numFmt w:val="bullet"/>
      <w:lvlText w:val="o"/>
      <w:lvlJc w:val="left"/>
      <w:pPr>
        <w:ind w:left="3675" w:hanging="360"/>
      </w:pPr>
      <w:rPr>
        <w:rFonts w:ascii="Courier New" w:hAnsi="Courier New" w:cs="Courier New" w:hint="default"/>
      </w:rPr>
    </w:lvl>
    <w:lvl w:ilvl="5">
      <w:start w:val="1"/>
      <w:numFmt w:val="bullet"/>
      <w:lvlText w:val=""/>
      <w:lvlJc w:val="left"/>
      <w:pPr>
        <w:ind w:left="4395" w:hanging="360"/>
      </w:pPr>
      <w:rPr>
        <w:rFonts w:ascii="Wingdings" w:hAnsi="Wingdings" w:hint="default"/>
      </w:rPr>
    </w:lvl>
    <w:lvl w:ilvl="6">
      <w:start w:val="1"/>
      <w:numFmt w:val="bullet"/>
      <w:lvlText w:val=""/>
      <w:lvlJc w:val="left"/>
      <w:pPr>
        <w:ind w:left="5115" w:hanging="360"/>
      </w:pPr>
      <w:rPr>
        <w:rFonts w:ascii="Symbol" w:hAnsi="Symbol" w:hint="default"/>
      </w:rPr>
    </w:lvl>
    <w:lvl w:ilvl="7">
      <w:start w:val="1"/>
      <w:numFmt w:val="bullet"/>
      <w:lvlText w:val="o"/>
      <w:lvlJc w:val="left"/>
      <w:pPr>
        <w:ind w:left="5835" w:hanging="360"/>
      </w:pPr>
      <w:rPr>
        <w:rFonts w:ascii="Courier New" w:hAnsi="Courier New" w:cs="Courier New" w:hint="default"/>
      </w:rPr>
    </w:lvl>
    <w:lvl w:ilvl="8">
      <w:start w:val="1"/>
      <w:numFmt w:val="bullet"/>
      <w:lvlText w:val=""/>
      <w:lvlJc w:val="left"/>
      <w:pPr>
        <w:ind w:left="6555" w:hanging="360"/>
      </w:pPr>
      <w:rPr>
        <w:rFonts w:ascii="Wingdings" w:hAnsi="Wingdings" w:hint="default"/>
      </w:rPr>
    </w:lvl>
  </w:abstractNum>
  <w:abstractNum w:abstractNumId="28">
    <w:nsid w:val="5C980A77"/>
    <w:multiLevelType w:val="multilevel"/>
    <w:tmpl w:val="374CE8AE"/>
    <w:lvl w:ilvl="0">
      <w:start w:val="1"/>
      <w:numFmt w:val="decimal"/>
      <w:suff w:val="space"/>
      <w:lvlText w:val="%1."/>
      <w:lvlJc w:val="right"/>
      <w:pPr>
        <w:ind w:left="340" w:firstLine="0"/>
      </w:pPr>
      <w:rPr>
        <w:rFonts w:ascii="Times New Roman" w:hAnsi="Times New Roman" w:hint="default"/>
        <w:b w:val="0"/>
        <w:i w:val="0"/>
        <w:sz w:val="24"/>
      </w:rPr>
    </w:lvl>
    <w:lvl w:ilvl="1">
      <w:start w:val="1"/>
      <w:numFmt w:val="lowerLetter"/>
      <w:lvlText w:val="%2."/>
      <w:lvlJc w:val="left"/>
      <w:pPr>
        <w:ind w:left="2517" w:hanging="360"/>
      </w:pPr>
      <w:rPr>
        <w:rFonts w:hint="default"/>
      </w:rPr>
    </w:lvl>
    <w:lvl w:ilvl="2">
      <w:start w:val="1"/>
      <w:numFmt w:val="lowerRoman"/>
      <w:lvlText w:val="%3."/>
      <w:lvlJc w:val="right"/>
      <w:pPr>
        <w:ind w:left="3237" w:hanging="180"/>
      </w:pPr>
      <w:rPr>
        <w:rFonts w:hint="default"/>
      </w:rPr>
    </w:lvl>
    <w:lvl w:ilvl="3">
      <w:start w:val="1"/>
      <w:numFmt w:val="decimal"/>
      <w:lvlText w:val="%4."/>
      <w:lvlJc w:val="left"/>
      <w:pPr>
        <w:ind w:left="3957" w:hanging="360"/>
      </w:pPr>
      <w:rPr>
        <w:rFonts w:hint="default"/>
      </w:rPr>
    </w:lvl>
    <w:lvl w:ilvl="4">
      <w:start w:val="1"/>
      <w:numFmt w:val="lowerLetter"/>
      <w:lvlText w:val="%5."/>
      <w:lvlJc w:val="left"/>
      <w:pPr>
        <w:ind w:left="4677" w:hanging="360"/>
      </w:pPr>
      <w:rPr>
        <w:rFonts w:hint="default"/>
      </w:rPr>
    </w:lvl>
    <w:lvl w:ilvl="5">
      <w:start w:val="1"/>
      <w:numFmt w:val="lowerRoman"/>
      <w:lvlText w:val="%6."/>
      <w:lvlJc w:val="right"/>
      <w:pPr>
        <w:ind w:left="5397" w:hanging="180"/>
      </w:pPr>
      <w:rPr>
        <w:rFonts w:hint="default"/>
      </w:rPr>
    </w:lvl>
    <w:lvl w:ilvl="6">
      <w:start w:val="1"/>
      <w:numFmt w:val="decimal"/>
      <w:lvlText w:val="%7."/>
      <w:lvlJc w:val="left"/>
      <w:pPr>
        <w:ind w:left="6117" w:hanging="360"/>
      </w:pPr>
      <w:rPr>
        <w:rFonts w:hint="default"/>
      </w:rPr>
    </w:lvl>
    <w:lvl w:ilvl="7">
      <w:start w:val="1"/>
      <w:numFmt w:val="lowerLetter"/>
      <w:lvlText w:val="%8."/>
      <w:lvlJc w:val="left"/>
      <w:pPr>
        <w:ind w:left="6837" w:hanging="360"/>
      </w:pPr>
      <w:rPr>
        <w:rFonts w:hint="default"/>
      </w:rPr>
    </w:lvl>
    <w:lvl w:ilvl="8">
      <w:start w:val="1"/>
      <w:numFmt w:val="lowerRoman"/>
      <w:lvlText w:val="%9."/>
      <w:lvlJc w:val="right"/>
      <w:pPr>
        <w:ind w:left="7557" w:hanging="180"/>
      </w:pPr>
      <w:rPr>
        <w:rFonts w:hint="default"/>
      </w:rPr>
    </w:lvl>
  </w:abstractNum>
  <w:abstractNum w:abstractNumId="29">
    <w:nsid w:val="5FF91576"/>
    <w:multiLevelType w:val="hybridMultilevel"/>
    <w:tmpl w:val="0FB84EAA"/>
    <w:lvl w:ilvl="0" w:tplc="F11A2DF8">
      <w:start w:val="6"/>
      <w:numFmt w:val="decimal"/>
      <w:lvlText w:val="%1."/>
      <w:lvlJc w:val="left"/>
      <w:pPr>
        <w:ind w:left="4046" w:hanging="360"/>
      </w:pPr>
      <w:rPr>
        <w:rFonts w:hint="default"/>
        <w:b w:val="0"/>
      </w:rPr>
    </w:lvl>
    <w:lvl w:ilvl="1" w:tplc="04020019" w:tentative="1">
      <w:start w:val="1"/>
      <w:numFmt w:val="lowerLetter"/>
      <w:lvlText w:val="%2."/>
      <w:lvlJc w:val="left"/>
      <w:pPr>
        <w:ind w:left="4766" w:hanging="360"/>
      </w:pPr>
    </w:lvl>
    <w:lvl w:ilvl="2" w:tplc="0402001B" w:tentative="1">
      <w:start w:val="1"/>
      <w:numFmt w:val="lowerRoman"/>
      <w:lvlText w:val="%3."/>
      <w:lvlJc w:val="right"/>
      <w:pPr>
        <w:ind w:left="5486" w:hanging="180"/>
      </w:pPr>
    </w:lvl>
    <w:lvl w:ilvl="3" w:tplc="0402000F" w:tentative="1">
      <w:start w:val="1"/>
      <w:numFmt w:val="decimal"/>
      <w:lvlText w:val="%4."/>
      <w:lvlJc w:val="left"/>
      <w:pPr>
        <w:ind w:left="6206" w:hanging="360"/>
      </w:pPr>
    </w:lvl>
    <w:lvl w:ilvl="4" w:tplc="04020019" w:tentative="1">
      <w:start w:val="1"/>
      <w:numFmt w:val="lowerLetter"/>
      <w:lvlText w:val="%5."/>
      <w:lvlJc w:val="left"/>
      <w:pPr>
        <w:ind w:left="6926" w:hanging="360"/>
      </w:pPr>
    </w:lvl>
    <w:lvl w:ilvl="5" w:tplc="0402001B" w:tentative="1">
      <w:start w:val="1"/>
      <w:numFmt w:val="lowerRoman"/>
      <w:lvlText w:val="%6."/>
      <w:lvlJc w:val="right"/>
      <w:pPr>
        <w:ind w:left="7646" w:hanging="180"/>
      </w:pPr>
    </w:lvl>
    <w:lvl w:ilvl="6" w:tplc="0402000F" w:tentative="1">
      <w:start w:val="1"/>
      <w:numFmt w:val="decimal"/>
      <w:lvlText w:val="%7."/>
      <w:lvlJc w:val="left"/>
      <w:pPr>
        <w:ind w:left="8366" w:hanging="360"/>
      </w:pPr>
    </w:lvl>
    <w:lvl w:ilvl="7" w:tplc="04020019" w:tentative="1">
      <w:start w:val="1"/>
      <w:numFmt w:val="lowerLetter"/>
      <w:lvlText w:val="%8."/>
      <w:lvlJc w:val="left"/>
      <w:pPr>
        <w:ind w:left="9086" w:hanging="360"/>
      </w:pPr>
    </w:lvl>
    <w:lvl w:ilvl="8" w:tplc="0402001B" w:tentative="1">
      <w:start w:val="1"/>
      <w:numFmt w:val="lowerRoman"/>
      <w:lvlText w:val="%9."/>
      <w:lvlJc w:val="right"/>
      <w:pPr>
        <w:ind w:left="9806" w:hanging="180"/>
      </w:pPr>
    </w:lvl>
  </w:abstractNum>
  <w:abstractNum w:abstractNumId="30">
    <w:nsid w:val="616E76E7"/>
    <w:multiLevelType w:val="multilevel"/>
    <w:tmpl w:val="1C1A5D1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964"/>
        </w:tabs>
        <w:ind w:left="0" w:firstLine="907"/>
      </w:pPr>
      <w:rPr>
        <w:rFonts w:cs="Times New Roman" w:hint="default"/>
      </w:rPr>
    </w:lvl>
    <w:lvl w:ilvl="2">
      <w:start w:val="1"/>
      <w:numFmt w:val="none"/>
      <w:lvlText w:val="%2%1.7.1%3."/>
      <w:lvlJc w:val="right"/>
      <w:pPr>
        <w:tabs>
          <w:tab w:val="num" w:pos="1224"/>
        </w:tabs>
        <w:ind w:left="1224" w:hanging="203"/>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31">
    <w:nsid w:val="623D7B66"/>
    <w:multiLevelType w:val="hybridMultilevel"/>
    <w:tmpl w:val="E6CA4F9A"/>
    <w:lvl w:ilvl="0" w:tplc="BE9846C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626D3A9C"/>
    <w:multiLevelType w:val="hybridMultilevel"/>
    <w:tmpl w:val="581474AE"/>
    <w:lvl w:ilvl="0" w:tplc="0402000F">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3">
    <w:nsid w:val="62F05412"/>
    <w:multiLevelType w:val="hybridMultilevel"/>
    <w:tmpl w:val="FC90A33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701B117F"/>
    <w:multiLevelType w:val="hybridMultilevel"/>
    <w:tmpl w:val="D528097A"/>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5">
    <w:nsid w:val="703868DD"/>
    <w:multiLevelType w:val="hybridMultilevel"/>
    <w:tmpl w:val="86BEA408"/>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6">
    <w:nsid w:val="72575730"/>
    <w:multiLevelType w:val="hybridMultilevel"/>
    <w:tmpl w:val="CDB29A7C"/>
    <w:lvl w:ilvl="0" w:tplc="225C9500">
      <w:start w:val="5"/>
      <w:numFmt w:val="decimal"/>
      <w:lvlText w:val="%1."/>
      <w:lvlJc w:val="left"/>
      <w:pPr>
        <w:ind w:left="4046" w:hanging="360"/>
      </w:pPr>
      <w:rPr>
        <w:rFonts w:hint="default"/>
        <w:b w:val="0"/>
      </w:rPr>
    </w:lvl>
    <w:lvl w:ilvl="1" w:tplc="04020019" w:tentative="1">
      <w:start w:val="1"/>
      <w:numFmt w:val="lowerLetter"/>
      <w:lvlText w:val="%2."/>
      <w:lvlJc w:val="left"/>
      <w:pPr>
        <w:ind w:left="4766" w:hanging="360"/>
      </w:pPr>
    </w:lvl>
    <w:lvl w:ilvl="2" w:tplc="0402001B" w:tentative="1">
      <w:start w:val="1"/>
      <w:numFmt w:val="lowerRoman"/>
      <w:lvlText w:val="%3."/>
      <w:lvlJc w:val="right"/>
      <w:pPr>
        <w:ind w:left="5486" w:hanging="180"/>
      </w:pPr>
    </w:lvl>
    <w:lvl w:ilvl="3" w:tplc="0402000F" w:tentative="1">
      <w:start w:val="1"/>
      <w:numFmt w:val="decimal"/>
      <w:lvlText w:val="%4."/>
      <w:lvlJc w:val="left"/>
      <w:pPr>
        <w:ind w:left="6206" w:hanging="360"/>
      </w:pPr>
    </w:lvl>
    <w:lvl w:ilvl="4" w:tplc="04020019" w:tentative="1">
      <w:start w:val="1"/>
      <w:numFmt w:val="lowerLetter"/>
      <w:lvlText w:val="%5."/>
      <w:lvlJc w:val="left"/>
      <w:pPr>
        <w:ind w:left="6926" w:hanging="360"/>
      </w:pPr>
    </w:lvl>
    <w:lvl w:ilvl="5" w:tplc="0402001B" w:tentative="1">
      <w:start w:val="1"/>
      <w:numFmt w:val="lowerRoman"/>
      <w:lvlText w:val="%6."/>
      <w:lvlJc w:val="right"/>
      <w:pPr>
        <w:ind w:left="7646" w:hanging="180"/>
      </w:pPr>
    </w:lvl>
    <w:lvl w:ilvl="6" w:tplc="0402000F" w:tentative="1">
      <w:start w:val="1"/>
      <w:numFmt w:val="decimal"/>
      <w:lvlText w:val="%7."/>
      <w:lvlJc w:val="left"/>
      <w:pPr>
        <w:ind w:left="8366" w:hanging="360"/>
      </w:pPr>
    </w:lvl>
    <w:lvl w:ilvl="7" w:tplc="04020019" w:tentative="1">
      <w:start w:val="1"/>
      <w:numFmt w:val="lowerLetter"/>
      <w:lvlText w:val="%8."/>
      <w:lvlJc w:val="left"/>
      <w:pPr>
        <w:ind w:left="9086" w:hanging="360"/>
      </w:pPr>
    </w:lvl>
    <w:lvl w:ilvl="8" w:tplc="0402001B" w:tentative="1">
      <w:start w:val="1"/>
      <w:numFmt w:val="lowerRoman"/>
      <w:lvlText w:val="%9."/>
      <w:lvlJc w:val="right"/>
      <w:pPr>
        <w:ind w:left="9806" w:hanging="180"/>
      </w:pPr>
    </w:lvl>
  </w:abstractNum>
  <w:abstractNum w:abstractNumId="37">
    <w:nsid w:val="72817FA7"/>
    <w:multiLevelType w:val="hybridMultilevel"/>
    <w:tmpl w:val="0EDEAF16"/>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758E1FB6"/>
    <w:multiLevelType w:val="multilevel"/>
    <w:tmpl w:val="110E9E56"/>
    <w:lvl w:ilvl="0">
      <w:start w:val="1"/>
      <w:numFmt w:val="decimal"/>
      <w:suff w:val="space"/>
      <w:lvlText w:val="%1."/>
      <w:lvlJc w:val="right"/>
      <w:pPr>
        <w:ind w:left="340" w:firstLine="0"/>
      </w:pPr>
      <w:rPr>
        <w:rFonts w:ascii="Times New Roman" w:hAnsi="Times New Roman" w:cs="Times New Roman" w:hint="default"/>
        <w:b w:val="0"/>
        <w:i w:val="0"/>
        <w:sz w:val="24"/>
        <w:szCs w:val="24"/>
      </w:rPr>
    </w:lvl>
    <w:lvl w:ilvl="1">
      <w:start w:val="1"/>
      <w:numFmt w:val="lowerLetter"/>
      <w:lvlText w:val="%2."/>
      <w:lvlJc w:val="left"/>
      <w:pPr>
        <w:ind w:left="1780" w:hanging="360"/>
      </w:pPr>
      <w:rPr>
        <w:rFonts w:hint="default"/>
      </w:rPr>
    </w:lvl>
    <w:lvl w:ilvl="2">
      <w:start w:val="1"/>
      <w:numFmt w:val="lowerRoman"/>
      <w:lvlText w:val="%3."/>
      <w:lvlJc w:val="right"/>
      <w:pPr>
        <w:ind w:left="2500" w:hanging="180"/>
      </w:pPr>
      <w:rPr>
        <w:rFonts w:hint="default"/>
      </w:rPr>
    </w:lvl>
    <w:lvl w:ilvl="3">
      <w:start w:val="1"/>
      <w:numFmt w:val="decimal"/>
      <w:lvlText w:val="%4."/>
      <w:lvlJc w:val="left"/>
      <w:pPr>
        <w:ind w:left="3220" w:hanging="360"/>
      </w:pPr>
      <w:rPr>
        <w:rFonts w:hint="default"/>
      </w:rPr>
    </w:lvl>
    <w:lvl w:ilvl="4">
      <w:start w:val="1"/>
      <w:numFmt w:val="lowerLetter"/>
      <w:lvlText w:val="%5."/>
      <w:lvlJc w:val="left"/>
      <w:pPr>
        <w:ind w:left="3940" w:hanging="360"/>
      </w:pPr>
      <w:rPr>
        <w:rFonts w:hint="default"/>
      </w:rPr>
    </w:lvl>
    <w:lvl w:ilvl="5">
      <w:start w:val="1"/>
      <w:numFmt w:val="lowerRoman"/>
      <w:lvlText w:val="%6."/>
      <w:lvlJc w:val="right"/>
      <w:pPr>
        <w:ind w:left="4660" w:hanging="180"/>
      </w:pPr>
      <w:rPr>
        <w:rFonts w:hint="default"/>
      </w:rPr>
    </w:lvl>
    <w:lvl w:ilvl="6">
      <w:start w:val="1"/>
      <w:numFmt w:val="decimal"/>
      <w:lvlText w:val="%7."/>
      <w:lvlJc w:val="left"/>
      <w:pPr>
        <w:ind w:left="5380" w:hanging="360"/>
      </w:pPr>
      <w:rPr>
        <w:rFonts w:hint="default"/>
      </w:rPr>
    </w:lvl>
    <w:lvl w:ilvl="7">
      <w:start w:val="1"/>
      <w:numFmt w:val="lowerLetter"/>
      <w:lvlText w:val="%8."/>
      <w:lvlJc w:val="left"/>
      <w:pPr>
        <w:ind w:left="6100" w:hanging="360"/>
      </w:pPr>
      <w:rPr>
        <w:rFonts w:hint="default"/>
      </w:rPr>
    </w:lvl>
    <w:lvl w:ilvl="8">
      <w:start w:val="1"/>
      <w:numFmt w:val="lowerRoman"/>
      <w:lvlText w:val="%9."/>
      <w:lvlJc w:val="right"/>
      <w:pPr>
        <w:ind w:left="6820" w:hanging="180"/>
      </w:pPr>
      <w:rPr>
        <w:rFonts w:hint="default"/>
      </w:rPr>
    </w:lvl>
  </w:abstractNum>
  <w:abstractNum w:abstractNumId="39">
    <w:nsid w:val="76365300"/>
    <w:multiLevelType w:val="hybridMultilevel"/>
    <w:tmpl w:val="AB00AE5E"/>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0">
    <w:nsid w:val="78C15304"/>
    <w:multiLevelType w:val="hybridMultilevel"/>
    <w:tmpl w:val="FBD24344"/>
    <w:lvl w:ilvl="0" w:tplc="04020001">
      <w:start w:val="1"/>
      <w:numFmt w:val="bullet"/>
      <w:lvlText w:val=""/>
      <w:lvlJc w:val="left"/>
      <w:pPr>
        <w:ind w:left="1571" w:hanging="360"/>
      </w:pPr>
      <w:rPr>
        <w:rFonts w:ascii="Symbol" w:hAnsi="Symbol"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1">
    <w:nsid w:val="78DF550F"/>
    <w:multiLevelType w:val="multilevel"/>
    <w:tmpl w:val="86B6846E"/>
    <w:lvl w:ilvl="0">
      <w:start w:val="1"/>
      <w:numFmt w:val="decimal"/>
      <w:lvlText w:val="%1."/>
      <w:lvlJc w:val="right"/>
      <w:pPr>
        <w:tabs>
          <w:tab w:val="num" w:pos="284"/>
        </w:tabs>
        <w:ind w:left="284" w:hanging="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nsid w:val="7A445FB8"/>
    <w:multiLevelType w:val="hybridMultilevel"/>
    <w:tmpl w:val="C2FCEA12"/>
    <w:lvl w:ilvl="0" w:tplc="0BA881AE">
      <w:start w:val="1"/>
      <w:numFmt w:val="bullet"/>
      <w:lvlText w:val="-"/>
      <w:lvlJc w:val="left"/>
      <w:pPr>
        <w:ind w:left="1287" w:hanging="360"/>
      </w:pPr>
      <w:rPr>
        <w:rFonts w:ascii="Calibri" w:eastAsia="Calibri" w:hAnsi="Calibri" w:cs="Calibri"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3">
    <w:nsid w:val="7AA27D53"/>
    <w:multiLevelType w:val="hybridMultilevel"/>
    <w:tmpl w:val="A7CCA992"/>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44">
    <w:nsid w:val="7FF76D39"/>
    <w:multiLevelType w:val="multilevel"/>
    <w:tmpl w:val="110E9E56"/>
    <w:lvl w:ilvl="0">
      <w:start w:val="1"/>
      <w:numFmt w:val="decimal"/>
      <w:suff w:val="space"/>
      <w:lvlText w:val="%1."/>
      <w:lvlJc w:val="right"/>
      <w:pPr>
        <w:ind w:left="340" w:firstLine="0"/>
      </w:pPr>
      <w:rPr>
        <w:rFonts w:ascii="Times New Roman" w:hAnsi="Times New Roman" w:cs="Times New Roman" w:hint="default"/>
        <w:b w:val="0"/>
        <w:i w:val="0"/>
        <w:sz w:val="24"/>
        <w:szCs w:val="24"/>
      </w:rPr>
    </w:lvl>
    <w:lvl w:ilvl="1">
      <w:start w:val="1"/>
      <w:numFmt w:val="lowerLetter"/>
      <w:lvlText w:val="%2."/>
      <w:lvlJc w:val="left"/>
      <w:pPr>
        <w:ind w:left="1780" w:hanging="360"/>
      </w:pPr>
      <w:rPr>
        <w:rFonts w:hint="default"/>
      </w:rPr>
    </w:lvl>
    <w:lvl w:ilvl="2">
      <w:start w:val="1"/>
      <w:numFmt w:val="lowerRoman"/>
      <w:lvlText w:val="%3."/>
      <w:lvlJc w:val="right"/>
      <w:pPr>
        <w:ind w:left="2500" w:hanging="180"/>
      </w:pPr>
      <w:rPr>
        <w:rFonts w:hint="default"/>
      </w:rPr>
    </w:lvl>
    <w:lvl w:ilvl="3">
      <w:start w:val="1"/>
      <w:numFmt w:val="decimal"/>
      <w:lvlText w:val="%4."/>
      <w:lvlJc w:val="left"/>
      <w:pPr>
        <w:ind w:left="3220" w:hanging="360"/>
      </w:pPr>
      <w:rPr>
        <w:rFonts w:hint="default"/>
      </w:rPr>
    </w:lvl>
    <w:lvl w:ilvl="4">
      <w:start w:val="1"/>
      <w:numFmt w:val="lowerLetter"/>
      <w:lvlText w:val="%5."/>
      <w:lvlJc w:val="left"/>
      <w:pPr>
        <w:ind w:left="3940" w:hanging="360"/>
      </w:pPr>
      <w:rPr>
        <w:rFonts w:hint="default"/>
      </w:rPr>
    </w:lvl>
    <w:lvl w:ilvl="5">
      <w:start w:val="1"/>
      <w:numFmt w:val="lowerRoman"/>
      <w:lvlText w:val="%6."/>
      <w:lvlJc w:val="right"/>
      <w:pPr>
        <w:ind w:left="4660" w:hanging="180"/>
      </w:pPr>
      <w:rPr>
        <w:rFonts w:hint="default"/>
      </w:rPr>
    </w:lvl>
    <w:lvl w:ilvl="6">
      <w:start w:val="1"/>
      <w:numFmt w:val="decimal"/>
      <w:lvlText w:val="%7."/>
      <w:lvlJc w:val="left"/>
      <w:pPr>
        <w:ind w:left="5380" w:hanging="360"/>
      </w:pPr>
      <w:rPr>
        <w:rFonts w:hint="default"/>
      </w:rPr>
    </w:lvl>
    <w:lvl w:ilvl="7">
      <w:start w:val="1"/>
      <w:numFmt w:val="lowerLetter"/>
      <w:lvlText w:val="%8."/>
      <w:lvlJc w:val="left"/>
      <w:pPr>
        <w:ind w:left="6100" w:hanging="360"/>
      </w:pPr>
      <w:rPr>
        <w:rFonts w:hint="default"/>
      </w:rPr>
    </w:lvl>
    <w:lvl w:ilvl="8">
      <w:start w:val="1"/>
      <w:numFmt w:val="lowerRoman"/>
      <w:lvlText w:val="%9."/>
      <w:lvlJc w:val="right"/>
      <w:pPr>
        <w:ind w:left="6820" w:hanging="180"/>
      </w:pPr>
      <w:rPr>
        <w:rFonts w:hint="default"/>
      </w:r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41"/>
  </w:num>
  <w:num w:numId="4">
    <w:abstractNumId w:val="30"/>
  </w:num>
  <w:num w:numId="5">
    <w:abstractNumId w:val="31"/>
  </w:num>
  <w:num w:numId="6">
    <w:abstractNumId w:val="14"/>
  </w:num>
  <w:num w:numId="7">
    <w:abstractNumId w:val="34"/>
  </w:num>
  <w:num w:numId="8">
    <w:abstractNumId w:val="43"/>
  </w:num>
  <w:num w:numId="9">
    <w:abstractNumId w:val="39"/>
  </w:num>
  <w:num w:numId="10">
    <w:abstractNumId w:val="35"/>
  </w:num>
  <w:num w:numId="11">
    <w:abstractNumId w:val="20"/>
  </w:num>
  <w:num w:numId="12">
    <w:abstractNumId w:val="2"/>
  </w:num>
  <w:num w:numId="13">
    <w:abstractNumId w:val="9"/>
  </w:num>
  <w:num w:numId="14">
    <w:abstractNumId w:val="40"/>
  </w:num>
  <w:num w:numId="15">
    <w:abstractNumId w:val="18"/>
  </w:num>
  <w:num w:numId="16">
    <w:abstractNumId w:val="12"/>
  </w:num>
  <w:num w:numId="17">
    <w:abstractNumId w:val="21"/>
  </w:num>
  <w:num w:numId="18">
    <w:abstractNumId w:val="4"/>
  </w:num>
  <w:num w:numId="19">
    <w:abstractNumId w:val="33"/>
  </w:num>
  <w:num w:numId="20">
    <w:abstractNumId w:val="0"/>
  </w:num>
  <w:num w:numId="21">
    <w:abstractNumId w:val="27"/>
  </w:num>
  <w:num w:numId="22">
    <w:abstractNumId w:val="8"/>
  </w:num>
  <w:num w:numId="23">
    <w:abstractNumId w:val="6"/>
  </w:num>
  <w:num w:numId="24">
    <w:abstractNumId w:val="42"/>
  </w:num>
  <w:num w:numId="25">
    <w:abstractNumId w:val="7"/>
  </w:num>
  <w:num w:numId="26">
    <w:abstractNumId w:val="10"/>
  </w:num>
  <w:num w:numId="27">
    <w:abstractNumId w:val="19"/>
  </w:num>
  <w:num w:numId="28">
    <w:abstractNumId w:val="1"/>
  </w:num>
  <w:num w:numId="29">
    <w:abstractNumId w:val="13"/>
  </w:num>
  <w:num w:numId="30">
    <w:abstractNumId w:val="5"/>
  </w:num>
  <w:num w:numId="31">
    <w:abstractNumId w:val="15"/>
  </w:num>
  <w:num w:numId="32">
    <w:abstractNumId w:val="32"/>
  </w:num>
  <w:num w:numId="33">
    <w:abstractNumId w:val="28"/>
  </w:num>
  <w:num w:numId="34">
    <w:abstractNumId w:val="26"/>
  </w:num>
  <w:num w:numId="35">
    <w:abstractNumId w:val="37"/>
  </w:num>
  <w:num w:numId="36">
    <w:abstractNumId w:val="16"/>
  </w:num>
  <w:num w:numId="37">
    <w:abstractNumId w:val="25"/>
  </w:num>
  <w:num w:numId="38">
    <w:abstractNumId w:val="24"/>
  </w:num>
  <w:num w:numId="39">
    <w:abstractNumId w:val="36"/>
  </w:num>
  <w:num w:numId="40">
    <w:abstractNumId w:val="29"/>
  </w:num>
  <w:num w:numId="41">
    <w:abstractNumId w:val="23"/>
  </w:num>
  <w:num w:numId="42">
    <w:abstractNumId w:val="3"/>
  </w:num>
  <w:num w:numId="43">
    <w:abstractNumId w:val="11"/>
  </w:num>
  <w:num w:numId="44">
    <w:abstractNumId w:val="38"/>
  </w:num>
  <w:num w:numId="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02A"/>
    <w:rsid w:val="00000521"/>
    <w:rsid w:val="000033BB"/>
    <w:rsid w:val="000121F9"/>
    <w:rsid w:val="000123DD"/>
    <w:rsid w:val="00013EF6"/>
    <w:rsid w:val="000178F3"/>
    <w:rsid w:val="00020C36"/>
    <w:rsid w:val="0002144E"/>
    <w:rsid w:val="00026361"/>
    <w:rsid w:val="00027AC2"/>
    <w:rsid w:val="000359EC"/>
    <w:rsid w:val="00040A63"/>
    <w:rsid w:val="00066B0F"/>
    <w:rsid w:val="00074C36"/>
    <w:rsid w:val="0008070D"/>
    <w:rsid w:val="000A7479"/>
    <w:rsid w:val="000B316F"/>
    <w:rsid w:val="000B5353"/>
    <w:rsid w:val="000C4176"/>
    <w:rsid w:val="000D077A"/>
    <w:rsid w:val="000D4622"/>
    <w:rsid w:val="000D48D8"/>
    <w:rsid w:val="000D65AB"/>
    <w:rsid w:val="000E2188"/>
    <w:rsid w:val="000F2031"/>
    <w:rsid w:val="000F290A"/>
    <w:rsid w:val="000F30CD"/>
    <w:rsid w:val="000F59D4"/>
    <w:rsid w:val="00105AEF"/>
    <w:rsid w:val="00105B3B"/>
    <w:rsid w:val="00114BB5"/>
    <w:rsid w:val="001203F1"/>
    <w:rsid w:val="001207FD"/>
    <w:rsid w:val="00120C50"/>
    <w:rsid w:val="00125A7A"/>
    <w:rsid w:val="001367AF"/>
    <w:rsid w:val="001369A3"/>
    <w:rsid w:val="00141BCC"/>
    <w:rsid w:val="0014499E"/>
    <w:rsid w:val="0014666F"/>
    <w:rsid w:val="00152852"/>
    <w:rsid w:val="00155C6E"/>
    <w:rsid w:val="00161225"/>
    <w:rsid w:val="0016210C"/>
    <w:rsid w:val="0017126B"/>
    <w:rsid w:val="00172AC0"/>
    <w:rsid w:val="00173AE1"/>
    <w:rsid w:val="00177504"/>
    <w:rsid w:val="00177EAE"/>
    <w:rsid w:val="00182C98"/>
    <w:rsid w:val="00183849"/>
    <w:rsid w:val="0019229B"/>
    <w:rsid w:val="00194DFD"/>
    <w:rsid w:val="00196C86"/>
    <w:rsid w:val="001A07B9"/>
    <w:rsid w:val="001A567D"/>
    <w:rsid w:val="001A6BA6"/>
    <w:rsid w:val="001A7282"/>
    <w:rsid w:val="001B51CB"/>
    <w:rsid w:val="001B7A05"/>
    <w:rsid w:val="001C0C6A"/>
    <w:rsid w:val="001C5FD7"/>
    <w:rsid w:val="001C6DA2"/>
    <w:rsid w:val="001D2B64"/>
    <w:rsid w:val="001D4B99"/>
    <w:rsid w:val="001D56F0"/>
    <w:rsid w:val="001D5C75"/>
    <w:rsid w:val="001F40C2"/>
    <w:rsid w:val="001F41D3"/>
    <w:rsid w:val="00200C8C"/>
    <w:rsid w:val="002044C6"/>
    <w:rsid w:val="00204FA6"/>
    <w:rsid w:val="00213351"/>
    <w:rsid w:val="00213683"/>
    <w:rsid w:val="0021755D"/>
    <w:rsid w:val="002255C6"/>
    <w:rsid w:val="002305F7"/>
    <w:rsid w:val="002343D8"/>
    <w:rsid w:val="002354BC"/>
    <w:rsid w:val="00236348"/>
    <w:rsid w:val="00252B2D"/>
    <w:rsid w:val="00253011"/>
    <w:rsid w:val="00257E5F"/>
    <w:rsid w:val="00261D36"/>
    <w:rsid w:val="00263DF2"/>
    <w:rsid w:val="002643CE"/>
    <w:rsid w:val="00271B49"/>
    <w:rsid w:val="00275FEF"/>
    <w:rsid w:val="00280587"/>
    <w:rsid w:val="0028440F"/>
    <w:rsid w:val="0028646F"/>
    <w:rsid w:val="00286603"/>
    <w:rsid w:val="00294ADC"/>
    <w:rsid w:val="00296B29"/>
    <w:rsid w:val="002B54A0"/>
    <w:rsid w:val="002C5604"/>
    <w:rsid w:val="002D057A"/>
    <w:rsid w:val="002D2374"/>
    <w:rsid w:val="002D36A7"/>
    <w:rsid w:val="002F1810"/>
    <w:rsid w:val="002F29C4"/>
    <w:rsid w:val="002F42AD"/>
    <w:rsid w:val="00300AF7"/>
    <w:rsid w:val="00301E3E"/>
    <w:rsid w:val="0031142C"/>
    <w:rsid w:val="00313D67"/>
    <w:rsid w:val="00315536"/>
    <w:rsid w:val="003162EC"/>
    <w:rsid w:val="0031677C"/>
    <w:rsid w:val="0031720E"/>
    <w:rsid w:val="00330AFF"/>
    <w:rsid w:val="003338A3"/>
    <w:rsid w:val="003415CD"/>
    <w:rsid w:val="00343115"/>
    <w:rsid w:val="00343C07"/>
    <w:rsid w:val="00344E33"/>
    <w:rsid w:val="003521B6"/>
    <w:rsid w:val="0035712C"/>
    <w:rsid w:val="003576A5"/>
    <w:rsid w:val="00381E3D"/>
    <w:rsid w:val="00392E64"/>
    <w:rsid w:val="003947CC"/>
    <w:rsid w:val="00394E4A"/>
    <w:rsid w:val="00397B35"/>
    <w:rsid w:val="003A0718"/>
    <w:rsid w:val="003D4405"/>
    <w:rsid w:val="003D69BA"/>
    <w:rsid w:val="003D7148"/>
    <w:rsid w:val="003E0DE5"/>
    <w:rsid w:val="003E7372"/>
    <w:rsid w:val="003E7803"/>
    <w:rsid w:val="003F58AA"/>
    <w:rsid w:val="00417ACD"/>
    <w:rsid w:val="0042236C"/>
    <w:rsid w:val="00423D44"/>
    <w:rsid w:val="004254A9"/>
    <w:rsid w:val="00425E2D"/>
    <w:rsid w:val="004260C7"/>
    <w:rsid w:val="00432A63"/>
    <w:rsid w:val="00433C4C"/>
    <w:rsid w:val="00436479"/>
    <w:rsid w:val="0044469C"/>
    <w:rsid w:val="00450FCF"/>
    <w:rsid w:val="004549B9"/>
    <w:rsid w:val="00455A89"/>
    <w:rsid w:val="00467021"/>
    <w:rsid w:val="00472069"/>
    <w:rsid w:val="00476A11"/>
    <w:rsid w:val="004802CA"/>
    <w:rsid w:val="0048037E"/>
    <w:rsid w:val="004807AF"/>
    <w:rsid w:val="00490BF7"/>
    <w:rsid w:val="00495013"/>
    <w:rsid w:val="004A1F12"/>
    <w:rsid w:val="004A47FA"/>
    <w:rsid w:val="004A7D30"/>
    <w:rsid w:val="004A7F96"/>
    <w:rsid w:val="004C3F33"/>
    <w:rsid w:val="004C401F"/>
    <w:rsid w:val="004C6B82"/>
    <w:rsid w:val="004E1FCC"/>
    <w:rsid w:val="004E79B6"/>
    <w:rsid w:val="004E7F8F"/>
    <w:rsid w:val="004F6612"/>
    <w:rsid w:val="004F7B27"/>
    <w:rsid w:val="00501DDF"/>
    <w:rsid w:val="00502507"/>
    <w:rsid w:val="00502E10"/>
    <w:rsid w:val="0050365A"/>
    <w:rsid w:val="005158D6"/>
    <w:rsid w:val="00542D1A"/>
    <w:rsid w:val="00545934"/>
    <w:rsid w:val="00553539"/>
    <w:rsid w:val="00561E4D"/>
    <w:rsid w:val="00562D0F"/>
    <w:rsid w:val="005649F1"/>
    <w:rsid w:val="00566A53"/>
    <w:rsid w:val="00571140"/>
    <w:rsid w:val="00580193"/>
    <w:rsid w:val="00582647"/>
    <w:rsid w:val="00583990"/>
    <w:rsid w:val="0058559E"/>
    <w:rsid w:val="005969F9"/>
    <w:rsid w:val="005A5C15"/>
    <w:rsid w:val="005C030E"/>
    <w:rsid w:val="005C6FB3"/>
    <w:rsid w:val="005C7E76"/>
    <w:rsid w:val="005D0691"/>
    <w:rsid w:val="005D762F"/>
    <w:rsid w:val="005F09B6"/>
    <w:rsid w:val="005F6D68"/>
    <w:rsid w:val="00612389"/>
    <w:rsid w:val="00612BA3"/>
    <w:rsid w:val="0062078A"/>
    <w:rsid w:val="00622050"/>
    <w:rsid w:val="0062217E"/>
    <w:rsid w:val="00627CA0"/>
    <w:rsid w:val="00630BDD"/>
    <w:rsid w:val="00632525"/>
    <w:rsid w:val="00632D8E"/>
    <w:rsid w:val="00636015"/>
    <w:rsid w:val="00640C69"/>
    <w:rsid w:val="006438C6"/>
    <w:rsid w:val="006469FA"/>
    <w:rsid w:val="00650335"/>
    <w:rsid w:val="00666B5C"/>
    <w:rsid w:val="00667303"/>
    <w:rsid w:val="0067221B"/>
    <w:rsid w:val="00673AD5"/>
    <w:rsid w:val="00674661"/>
    <w:rsid w:val="006772E2"/>
    <w:rsid w:val="00685D85"/>
    <w:rsid w:val="006910A4"/>
    <w:rsid w:val="0069141C"/>
    <w:rsid w:val="00695926"/>
    <w:rsid w:val="006B656F"/>
    <w:rsid w:val="006C103E"/>
    <w:rsid w:val="006C26F8"/>
    <w:rsid w:val="006D282F"/>
    <w:rsid w:val="006D4C4B"/>
    <w:rsid w:val="006E0A8C"/>
    <w:rsid w:val="006E1F0F"/>
    <w:rsid w:val="006E2780"/>
    <w:rsid w:val="006E6F15"/>
    <w:rsid w:val="006F0454"/>
    <w:rsid w:val="00713437"/>
    <w:rsid w:val="007175B3"/>
    <w:rsid w:val="0072211D"/>
    <w:rsid w:val="007246E8"/>
    <w:rsid w:val="00727E41"/>
    <w:rsid w:val="007351EB"/>
    <w:rsid w:val="0073546E"/>
    <w:rsid w:val="00736869"/>
    <w:rsid w:val="00746FA8"/>
    <w:rsid w:val="007555B4"/>
    <w:rsid w:val="00757C0A"/>
    <w:rsid w:val="00764304"/>
    <w:rsid w:val="007851A8"/>
    <w:rsid w:val="00786120"/>
    <w:rsid w:val="00791763"/>
    <w:rsid w:val="007A2284"/>
    <w:rsid w:val="007A5D56"/>
    <w:rsid w:val="007A6563"/>
    <w:rsid w:val="007B6BB4"/>
    <w:rsid w:val="007B7213"/>
    <w:rsid w:val="007C45E5"/>
    <w:rsid w:val="007D2AB1"/>
    <w:rsid w:val="007E0419"/>
    <w:rsid w:val="007E5EC3"/>
    <w:rsid w:val="007F1935"/>
    <w:rsid w:val="008118F5"/>
    <w:rsid w:val="00812572"/>
    <w:rsid w:val="00812E30"/>
    <w:rsid w:val="008205A5"/>
    <w:rsid w:val="008210E4"/>
    <w:rsid w:val="00823997"/>
    <w:rsid w:val="0082473D"/>
    <w:rsid w:val="00825053"/>
    <w:rsid w:val="00825A6F"/>
    <w:rsid w:val="00825D53"/>
    <w:rsid w:val="00832761"/>
    <w:rsid w:val="00840E5B"/>
    <w:rsid w:val="008422AC"/>
    <w:rsid w:val="0084302A"/>
    <w:rsid w:val="008430A4"/>
    <w:rsid w:val="00843202"/>
    <w:rsid w:val="00843D87"/>
    <w:rsid w:val="008502CD"/>
    <w:rsid w:val="008619D1"/>
    <w:rsid w:val="00861F61"/>
    <w:rsid w:val="00862A37"/>
    <w:rsid w:val="00862A95"/>
    <w:rsid w:val="00871F06"/>
    <w:rsid w:val="00872034"/>
    <w:rsid w:val="00872375"/>
    <w:rsid w:val="0088418C"/>
    <w:rsid w:val="00886844"/>
    <w:rsid w:val="00887F47"/>
    <w:rsid w:val="00891FCC"/>
    <w:rsid w:val="00892288"/>
    <w:rsid w:val="008930D2"/>
    <w:rsid w:val="008A0713"/>
    <w:rsid w:val="008B03CC"/>
    <w:rsid w:val="008B2378"/>
    <w:rsid w:val="008B31CF"/>
    <w:rsid w:val="008B4E40"/>
    <w:rsid w:val="008C0B30"/>
    <w:rsid w:val="008C6EBD"/>
    <w:rsid w:val="008C7D44"/>
    <w:rsid w:val="008E12F2"/>
    <w:rsid w:val="008E353C"/>
    <w:rsid w:val="008F2EE7"/>
    <w:rsid w:val="008F6F92"/>
    <w:rsid w:val="008F7A9A"/>
    <w:rsid w:val="00900545"/>
    <w:rsid w:val="0090195F"/>
    <w:rsid w:val="00903E4F"/>
    <w:rsid w:val="00912130"/>
    <w:rsid w:val="009130F1"/>
    <w:rsid w:val="00913BFC"/>
    <w:rsid w:val="00915009"/>
    <w:rsid w:val="00916BE2"/>
    <w:rsid w:val="0092380C"/>
    <w:rsid w:val="00927F03"/>
    <w:rsid w:val="00932A36"/>
    <w:rsid w:val="00934184"/>
    <w:rsid w:val="00941346"/>
    <w:rsid w:val="00947707"/>
    <w:rsid w:val="009501B0"/>
    <w:rsid w:val="00954B14"/>
    <w:rsid w:val="00960D08"/>
    <w:rsid w:val="00963273"/>
    <w:rsid w:val="00970D6E"/>
    <w:rsid w:val="00973A7C"/>
    <w:rsid w:val="0098085A"/>
    <w:rsid w:val="00981702"/>
    <w:rsid w:val="009830D5"/>
    <w:rsid w:val="009871C5"/>
    <w:rsid w:val="009952D6"/>
    <w:rsid w:val="00995C10"/>
    <w:rsid w:val="00996A1C"/>
    <w:rsid w:val="00996C27"/>
    <w:rsid w:val="009A72DA"/>
    <w:rsid w:val="009B0FE8"/>
    <w:rsid w:val="009B3FD2"/>
    <w:rsid w:val="009B6BAD"/>
    <w:rsid w:val="009B6C55"/>
    <w:rsid w:val="009C21DE"/>
    <w:rsid w:val="009C315D"/>
    <w:rsid w:val="009C5FCC"/>
    <w:rsid w:val="009C73BE"/>
    <w:rsid w:val="009D0CEC"/>
    <w:rsid w:val="009E271E"/>
    <w:rsid w:val="009E312C"/>
    <w:rsid w:val="00A022EE"/>
    <w:rsid w:val="00A20486"/>
    <w:rsid w:val="00A22D99"/>
    <w:rsid w:val="00A232C8"/>
    <w:rsid w:val="00A24419"/>
    <w:rsid w:val="00A33AD7"/>
    <w:rsid w:val="00A41FB4"/>
    <w:rsid w:val="00A510AB"/>
    <w:rsid w:val="00A6021E"/>
    <w:rsid w:val="00A66CE7"/>
    <w:rsid w:val="00A67CE5"/>
    <w:rsid w:val="00A76A54"/>
    <w:rsid w:val="00A8086D"/>
    <w:rsid w:val="00A81610"/>
    <w:rsid w:val="00A849AB"/>
    <w:rsid w:val="00A90B25"/>
    <w:rsid w:val="00A96D58"/>
    <w:rsid w:val="00AA123D"/>
    <w:rsid w:val="00AB244B"/>
    <w:rsid w:val="00AB4A85"/>
    <w:rsid w:val="00AC00C6"/>
    <w:rsid w:val="00AC3984"/>
    <w:rsid w:val="00AC518C"/>
    <w:rsid w:val="00AD4A51"/>
    <w:rsid w:val="00AE1907"/>
    <w:rsid w:val="00AF4767"/>
    <w:rsid w:val="00B02FE9"/>
    <w:rsid w:val="00B0424C"/>
    <w:rsid w:val="00B16366"/>
    <w:rsid w:val="00B17DC7"/>
    <w:rsid w:val="00B20182"/>
    <w:rsid w:val="00B25A6D"/>
    <w:rsid w:val="00B42608"/>
    <w:rsid w:val="00B4344F"/>
    <w:rsid w:val="00B44093"/>
    <w:rsid w:val="00B61BFB"/>
    <w:rsid w:val="00B70BEB"/>
    <w:rsid w:val="00B75B4A"/>
    <w:rsid w:val="00B84106"/>
    <w:rsid w:val="00B85893"/>
    <w:rsid w:val="00B86BC9"/>
    <w:rsid w:val="00B91716"/>
    <w:rsid w:val="00BA063C"/>
    <w:rsid w:val="00BA23F8"/>
    <w:rsid w:val="00BA2B4B"/>
    <w:rsid w:val="00BD156D"/>
    <w:rsid w:val="00BD3830"/>
    <w:rsid w:val="00BE1993"/>
    <w:rsid w:val="00BE6B78"/>
    <w:rsid w:val="00BF5F37"/>
    <w:rsid w:val="00C01749"/>
    <w:rsid w:val="00C01ADA"/>
    <w:rsid w:val="00C0474D"/>
    <w:rsid w:val="00C10272"/>
    <w:rsid w:val="00C11C79"/>
    <w:rsid w:val="00C132FB"/>
    <w:rsid w:val="00C23E59"/>
    <w:rsid w:val="00C24D30"/>
    <w:rsid w:val="00C30902"/>
    <w:rsid w:val="00C35567"/>
    <w:rsid w:val="00C43B5F"/>
    <w:rsid w:val="00C452AB"/>
    <w:rsid w:val="00C75A74"/>
    <w:rsid w:val="00C75D8E"/>
    <w:rsid w:val="00C80DD8"/>
    <w:rsid w:val="00C87277"/>
    <w:rsid w:val="00C906F5"/>
    <w:rsid w:val="00C908A5"/>
    <w:rsid w:val="00C908D2"/>
    <w:rsid w:val="00C93B68"/>
    <w:rsid w:val="00CA3969"/>
    <w:rsid w:val="00CA6B94"/>
    <w:rsid w:val="00CB30E3"/>
    <w:rsid w:val="00CB60F1"/>
    <w:rsid w:val="00CB7C40"/>
    <w:rsid w:val="00CD4A4F"/>
    <w:rsid w:val="00CE001F"/>
    <w:rsid w:val="00CE5CD9"/>
    <w:rsid w:val="00CF2223"/>
    <w:rsid w:val="00D106EF"/>
    <w:rsid w:val="00D12FEF"/>
    <w:rsid w:val="00D17608"/>
    <w:rsid w:val="00D21349"/>
    <w:rsid w:val="00D25D5A"/>
    <w:rsid w:val="00D26CB5"/>
    <w:rsid w:val="00D27995"/>
    <w:rsid w:val="00D304EB"/>
    <w:rsid w:val="00D326C8"/>
    <w:rsid w:val="00D3781E"/>
    <w:rsid w:val="00D405E9"/>
    <w:rsid w:val="00D40C0F"/>
    <w:rsid w:val="00D439B6"/>
    <w:rsid w:val="00D45958"/>
    <w:rsid w:val="00D7327F"/>
    <w:rsid w:val="00D737A6"/>
    <w:rsid w:val="00D77BCC"/>
    <w:rsid w:val="00D77F34"/>
    <w:rsid w:val="00D91AF2"/>
    <w:rsid w:val="00D958E2"/>
    <w:rsid w:val="00DA01F9"/>
    <w:rsid w:val="00DA15DA"/>
    <w:rsid w:val="00DA2013"/>
    <w:rsid w:val="00DA3EEF"/>
    <w:rsid w:val="00DB007C"/>
    <w:rsid w:val="00DB3AF0"/>
    <w:rsid w:val="00DB6FF0"/>
    <w:rsid w:val="00DC294F"/>
    <w:rsid w:val="00DC29EF"/>
    <w:rsid w:val="00DD698E"/>
    <w:rsid w:val="00DE357B"/>
    <w:rsid w:val="00DE599A"/>
    <w:rsid w:val="00DE796D"/>
    <w:rsid w:val="00DF0983"/>
    <w:rsid w:val="00DF5775"/>
    <w:rsid w:val="00E0259E"/>
    <w:rsid w:val="00E06280"/>
    <w:rsid w:val="00E10F06"/>
    <w:rsid w:val="00E11C38"/>
    <w:rsid w:val="00E137E0"/>
    <w:rsid w:val="00E14CBF"/>
    <w:rsid w:val="00E17453"/>
    <w:rsid w:val="00E25002"/>
    <w:rsid w:val="00E27332"/>
    <w:rsid w:val="00E32D21"/>
    <w:rsid w:val="00E37300"/>
    <w:rsid w:val="00E37358"/>
    <w:rsid w:val="00E42511"/>
    <w:rsid w:val="00E43E16"/>
    <w:rsid w:val="00E53F3D"/>
    <w:rsid w:val="00E573E1"/>
    <w:rsid w:val="00E57DBA"/>
    <w:rsid w:val="00E62040"/>
    <w:rsid w:val="00E630D4"/>
    <w:rsid w:val="00E64393"/>
    <w:rsid w:val="00E65375"/>
    <w:rsid w:val="00E67D99"/>
    <w:rsid w:val="00E738EC"/>
    <w:rsid w:val="00E75A5B"/>
    <w:rsid w:val="00E86B10"/>
    <w:rsid w:val="00E86D18"/>
    <w:rsid w:val="00E97133"/>
    <w:rsid w:val="00EA049A"/>
    <w:rsid w:val="00EA41BF"/>
    <w:rsid w:val="00EA4FF8"/>
    <w:rsid w:val="00EB2E4B"/>
    <w:rsid w:val="00EC3616"/>
    <w:rsid w:val="00ED0216"/>
    <w:rsid w:val="00ED1B03"/>
    <w:rsid w:val="00ED4F45"/>
    <w:rsid w:val="00EE2AE5"/>
    <w:rsid w:val="00EE68C9"/>
    <w:rsid w:val="00EF1321"/>
    <w:rsid w:val="00EF7DBC"/>
    <w:rsid w:val="00F0499B"/>
    <w:rsid w:val="00F06663"/>
    <w:rsid w:val="00F07413"/>
    <w:rsid w:val="00F22AC7"/>
    <w:rsid w:val="00F27AD1"/>
    <w:rsid w:val="00F31791"/>
    <w:rsid w:val="00F45BE0"/>
    <w:rsid w:val="00F60182"/>
    <w:rsid w:val="00F6592D"/>
    <w:rsid w:val="00F71220"/>
    <w:rsid w:val="00F714FB"/>
    <w:rsid w:val="00F71BDB"/>
    <w:rsid w:val="00F731FB"/>
    <w:rsid w:val="00F9402F"/>
    <w:rsid w:val="00FA6008"/>
    <w:rsid w:val="00FB2F98"/>
    <w:rsid w:val="00FB4CA8"/>
    <w:rsid w:val="00FC27DE"/>
    <w:rsid w:val="00FC4A7A"/>
    <w:rsid w:val="00FC5904"/>
    <w:rsid w:val="00FC665B"/>
    <w:rsid w:val="00FE1A11"/>
    <w:rsid w:val="00FE6D6D"/>
    <w:rsid w:val="00FE70B9"/>
    <w:rsid w:val="00FF030E"/>
  </w:rsids>
  <m:mathPr>
    <m:mathFont m:val="Cambria Math"/>
    <m:brkBin m:val="before"/>
    <m:brkBinSub m:val="--"/>
    <m:smallFrac/>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521"/>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uiPriority w:val="99"/>
    <w:qFormat/>
    <w:pPr>
      <w:keepNext/>
      <w:framePr w:w="6313" w:h="429" w:wrap="auto" w:vAnchor="page" w:hAnchor="page" w:x="2305" w:y="2161"/>
      <w:spacing w:line="360" w:lineRule="exact"/>
      <w:jc w:val="center"/>
      <w:outlineLvl w:val="0"/>
    </w:pPr>
    <w:rPr>
      <w:rFonts w:ascii="Cambria" w:hAnsi="Cambria"/>
      <w:b/>
      <w:kern w:val="32"/>
      <w:sz w:val="32"/>
    </w:rPr>
  </w:style>
  <w:style w:type="paragraph" w:styleId="Heading2">
    <w:name w:val="heading 2"/>
    <w:basedOn w:val="Normal"/>
    <w:next w:val="Normal"/>
    <w:link w:val="Heading2Char"/>
    <w:uiPriority w:val="99"/>
    <w:qFormat/>
    <w:pPr>
      <w:keepNext/>
      <w:jc w:val="right"/>
      <w:outlineLvl w:val="1"/>
    </w:pPr>
    <w:rPr>
      <w:rFonts w:ascii="Cambria" w:hAnsi="Cambria"/>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kern w:val="32"/>
      <w:sz w:val="32"/>
      <w:lang w:val="en-US" w:eastAsia="en-US"/>
    </w:rPr>
  </w:style>
  <w:style w:type="character" w:customStyle="1" w:styleId="Heading2Char">
    <w:name w:val="Heading 2 Char"/>
    <w:link w:val="Heading2"/>
    <w:uiPriority w:val="99"/>
    <w:semiHidden/>
    <w:locked/>
    <w:rPr>
      <w:rFonts w:ascii="Cambria" w:hAnsi="Cambria" w:cs="Times New Roman"/>
      <w:b/>
      <w:i/>
      <w:sz w:val="28"/>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ascii="Arial" w:hAnsi="Arial" w:cs="Times New Roman"/>
      <w:lang w:val="en-US" w:eastAsia="en-US"/>
    </w:rPr>
  </w:style>
  <w:style w:type="paragraph" w:customStyle="1" w:styleId="a">
    <w:name w:val="Знак Знак"/>
    <w:basedOn w:val="Normal"/>
    <w:uiPriority w:val="99"/>
    <w:pPr>
      <w:overflowPunct/>
      <w:autoSpaceDE/>
      <w:autoSpaceDN/>
      <w:adjustRightInd/>
      <w:textAlignment w:val="auto"/>
    </w:pPr>
    <w:rPr>
      <w:rFonts w:ascii="Times New Roman" w:hAnsi="Times New Roman"/>
      <w:sz w:val="24"/>
      <w:szCs w:val="24"/>
      <w:lang w:val="pl-PL" w:eastAsia="pl-PL"/>
    </w:rPr>
  </w:style>
  <w:style w:type="paragraph" w:customStyle="1" w:styleId="ManualNumPar1">
    <w:name w:val="Manual NumPar 1"/>
    <w:basedOn w:val="Normal"/>
    <w:next w:val="Normal"/>
    <w:uiPriority w:val="99"/>
    <w:pPr>
      <w:overflowPunct/>
      <w:autoSpaceDE/>
      <w:autoSpaceDN/>
      <w:adjustRightInd/>
      <w:spacing w:before="120" w:after="120"/>
      <w:ind w:left="850" w:hanging="850"/>
      <w:jc w:val="both"/>
      <w:textAlignment w:val="auto"/>
    </w:pPr>
    <w:rPr>
      <w:rFonts w:ascii="Times New Roman" w:hAnsi="Times New Roman"/>
      <w:sz w:val="24"/>
      <w:szCs w:val="24"/>
      <w:lang w:val="bg-BG" w:eastAsia="bg-BG"/>
    </w:rPr>
  </w:style>
  <w:style w:type="paragraph" w:customStyle="1" w:styleId="CharCharCharChar">
    <w:name w:val="Char Char Char Char"/>
    <w:basedOn w:val="Normal"/>
    <w:uiPriority w:val="99"/>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CharChar">
    <w:name w:val="Знак Char Char Знак Знак Char Char Знак Знак Char Char Char Char Char Знак"/>
    <w:basedOn w:val="Normal"/>
    <w:uiPriority w:val="99"/>
    <w:pPr>
      <w:overflowPunct/>
      <w:autoSpaceDE/>
      <w:autoSpaceDN/>
      <w:adjustRightInd/>
      <w:textAlignment w:val="auto"/>
    </w:pPr>
    <w:rPr>
      <w:rFonts w:ascii="Times New Roman" w:hAnsi="Times New Roman"/>
      <w:sz w:val="24"/>
      <w:szCs w:val="24"/>
      <w:lang w:val="pl-PL" w:eastAsia="pl-PL"/>
    </w:rPr>
  </w:style>
  <w:style w:type="paragraph" w:customStyle="1" w:styleId="Text1">
    <w:name w:val="Text 1"/>
    <w:basedOn w:val="Normal"/>
    <w:link w:val="Text1Char"/>
    <w:uiPriority w:val="99"/>
    <w:pPr>
      <w:overflowPunct/>
      <w:autoSpaceDE/>
      <w:autoSpaceDN/>
      <w:adjustRightInd/>
      <w:spacing w:after="240"/>
      <w:ind w:left="482"/>
      <w:jc w:val="both"/>
      <w:textAlignment w:val="auto"/>
    </w:pPr>
    <w:rPr>
      <w:rFonts w:ascii="Times New Roman" w:hAnsi="Times New Roman"/>
      <w:sz w:val="24"/>
      <w:lang w:val="bg-BG"/>
    </w:rPr>
  </w:style>
  <w:style w:type="character" w:customStyle="1" w:styleId="Text1Char">
    <w:name w:val="Text 1 Char"/>
    <w:link w:val="Text1"/>
    <w:uiPriority w:val="99"/>
    <w:locked/>
    <w:rPr>
      <w:sz w:val="24"/>
      <w:lang w:val="bg-BG" w:eastAsia="en-US"/>
    </w:rPr>
  </w:style>
  <w:style w:type="paragraph" w:customStyle="1" w:styleId="Default">
    <w:name w:val="Default"/>
    <w:pPr>
      <w:autoSpaceDE w:val="0"/>
      <w:autoSpaceDN w:val="0"/>
      <w:adjustRightInd w:val="0"/>
    </w:pPr>
    <w:rPr>
      <w:color w:val="000000"/>
      <w:sz w:val="24"/>
      <w:szCs w:val="24"/>
    </w:rPr>
  </w:style>
  <w:style w:type="paragraph" w:customStyle="1" w:styleId="2">
    <w:name w:val="Знак Знак2"/>
    <w:basedOn w:val="Normal"/>
    <w:uiPriority w:val="99"/>
    <w:pPr>
      <w:tabs>
        <w:tab w:val="left" w:pos="709"/>
      </w:tabs>
      <w:overflowPunct/>
      <w:autoSpaceDE/>
      <w:autoSpaceDN/>
      <w:adjustRightInd/>
      <w:textAlignment w:val="auto"/>
    </w:pPr>
    <w:rPr>
      <w:rFonts w:ascii="Tahoma" w:hAnsi="Tahoma"/>
      <w:sz w:val="24"/>
      <w:szCs w:val="24"/>
      <w:lang w:val="pl-PL" w:eastAsia="pl-PL"/>
    </w:rPr>
  </w:style>
  <w:style w:type="character" w:customStyle="1" w:styleId="newdocreference2">
    <w:name w:val="newdocreference2"/>
    <w:uiPriority w:val="99"/>
    <w:rPr>
      <w:color w:val="0000FF"/>
      <w:u w:val="single"/>
    </w:rPr>
  </w:style>
  <w:style w:type="paragraph" w:styleId="BodyText2">
    <w:name w:val="Body Text 2"/>
    <w:basedOn w:val="Normal"/>
    <w:link w:val="BodyText2Char1"/>
    <w:uiPriority w:val="99"/>
    <w:pPr>
      <w:widowControl w:val="0"/>
      <w:overflowPunct/>
      <w:spacing w:after="120" w:line="480" w:lineRule="auto"/>
      <w:textAlignment w:val="auto"/>
    </w:pPr>
    <w:rPr>
      <w:rFonts w:ascii="Verdana" w:hAnsi="Verdana"/>
      <w:sz w:val="24"/>
      <w:lang w:val="bg-BG" w:eastAsia="bg-BG"/>
    </w:rPr>
  </w:style>
  <w:style w:type="character" w:customStyle="1" w:styleId="BodyText2Char">
    <w:name w:val="Body Text 2 Char"/>
    <w:uiPriority w:val="99"/>
    <w:semiHidden/>
    <w:locked/>
    <w:rPr>
      <w:rFonts w:ascii="Arial" w:hAnsi="Arial" w:cs="Times New Roman"/>
      <w:sz w:val="20"/>
      <w:lang w:val="en-US" w:eastAsia="en-US"/>
    </w:rPr>
  </w:style>
  <w:style w:type="character" w:customStyle="1" w:styleId="BodyText2Char1">
    <w:name w:val="Body Text 2 Char1"/>
    <w:link w:val="BodyText2"/>
    <w:uiPriority w:val="99"/>
    <w:semiHidden/>
    <w:locked/>
    <w:rPr>
      <w:rFonts w:ascii="Verdana" w:hAnsi="Verdana"/>
      <w:sz w:val="24"/>
      <w:lang w:val="bg-BG" w:eastAsia="bg-BG"/>
    </w:rPr>
  </w:style>
  <w:style w:type="paragraph" w:styleId="BodyText">
    <w:name w:val="Body Text"/>
    <w:basedOn w:val="Normal"/>
    <w:link w:val="BodyTextChar"/>
    <w:uiPriority w:val="99"/>
    <w:pPr>
      <w:spacing w:after="120"/>
    </w:pPr>
  </w:style>
  <w:style w:type="character" w:customStyle="1" w:styleId="BodyTextChar">
    <w:name w:val="Body Text Char"/>
    <w:link w:val="BodyText"/>
    <w:uiPriority w:val="99"/>
    <w:semiHidden/>
    <w:locked/>
    <w:rPr>
      <w:rFonts w:ascii="Arial" w:hAnsi="Arial" w:cs="Times New Roman"/>
      <w:sz w:val="20"/>
      <w:lang w:val="en-US" w:eastAsia="en-US"/>
    </w:rPr>
  </w:style>
  <w:style w:type="paragraph" w:customStyle="1" w:styleId="title5">
    <w:name w:val="title5"/>
    <w:basedOn w:val="Normal"/>
    <w:uiPriority w:val="99"/>
    <w:pPr>
      <w:overflowPunct/>
      <w:autoSpaceDE/>
      <w:autoSpaceDN/>
      <w:adjustRightInd/>
      <w:spacing w:before="100" w:beforeAutospacing="1" w:after="100" w:afterAutospacing="1"/>
      <w:jc w:val="center"/>
      <w:textAlignment w:val="center"/>
    </w:pPr>
    <w:rPr>
      <w:rFonts w:ascii="Times New Roman" w:hAnsi="Times New Roman"/>
      <w:b/>
      <w:bCs/>
      <w:sz w:val="26"/>
      <w:szCs w:val="26"/>
      <w:lang w:val="bg-BG" w:eastAsia="bg-BG"/>
    </w:rPr>
  </w:style>
  <w:style w:type="paragraph" w:styleId="BalloonText">
    <w:name w:val="Balloon Text"/>
    <w:basedOn w:val="Normal"/>
    <w:link w:val="BalloonTextChar"/>
    <w:uiPriority w:val="99"/>
    <w:semiHidden/>
    <w:rPr>
      <w:rFonts w:ascii="Times New Roman" w:hAnsi="Times New Roman"/>
      <w:sz w:val="2"/>
    </w:rPr>
  </w:style>
  <w:style w:type="character" w:customStyle="1" w:styleId="BalloonTextChar">
    <w:name w:val="Balloon Text Char"/>
    <w:link w:val="BalloonText"/>
    <w:uiPriority w:val="99"/>
    <w:semiHidden/>
    <w:locked/>
    <w:rPr>
      <w:rFonts w:cs="Times New Roman"/>
      <w:sz w:val="2"/>
      <w:lang w:val="en-US" w:eastAsia="en-US"/>
    </w:rPr>
  </w:style>
  <w:style w:type="character" w:customStyle="1" w:styleId="samedocreference1">
    <w:name w:val="samedocreference1"/>
    <w:uiPriority w:val="99"/>
    <w:rPr>
      <w:color w:val="8B0000"/>
      <w:u w:val="single"/>
    </w:rPr>
  </w:style>
  <w:style w:type="paragraph" w:styleId="Header">
    <w:name w:val="header"/>
    <w:aliases w:val="Header Char2,Header Char1 Char1,Header Char Char Char1,Header Char1 Char Char Char,Header Char Char Char Char Char,Header Char Char1,Header Char1 Char Char1,Header Char Char Char Char1"/>
    <w:basedOn w:val="Normal"/>
    <w:link w:val="HeaderChar"/>
    <w:uiPriority w:val="99"/>
    <w:pPr>
      <w:tabs>
        <w:tab w:val="center" w:pos="4703"/>
        <w:tab w:val="right" w:pos="9406"/>
      </w:tabs>
    </w:pPr>
  </w:style>
  <w:style w:type="character" w:customStyle="1" w:styleId="HeaderChar">
    <w:name w:val="Header Char"/>
    <w:aliases w:val="Header Char2 Char,Header Char1 Char1 Char,Header Char Char Char1 Char,Header Char1 Char Char Char Char,Header Char Char Char Char Char Char,Header Char Char1 Char,Header Char1 Char Char1 Char,Header Char Char Char Char1 Char"/>
    <w:link w:val="Header"/>
    <w:uiPriority w:val="99"/>
    <w:semiHidden/>
    <w:locked/>
    <w:rPr>
      <w:rFonts w:ascii="Arial" w:hAnsi="Arial" w:cs="Times New Roman"/>
      <w:sz w:val="20"/>
      <w:lang w:val="en-US" w:eastAsia="en-US"/>
    </w:rPr>
  </w:style>
  <w:style w:type="character" w:customStyle="1" w:styleId="historyitem">
    <w:name w:val="historyitem"/>
    <w:uiPriority w:val="99"/>
  </w:style>
  <w:style w:type="character" w:customStyle="1" w:styleId="historyitemselected1">
    <w:name w:val="historyitemselected1"/>
    <w:uiPriority w:val="99"/>
    <w:rPr>
      <w:b/>
      <w:color w:val="0086C6"/>
    </w:rPr>
  </w:style>
  <w:style w:type="character" w:styleId="Hyperlink">
    <w:name w:val="Hyperlink"/>
    <w:uiPriority w:val="99"/>
    <w:rPr>
      <w:rFonts w:ascii="Times New Roman" w:hAnsi="Times New Roman" w:cs="Times New Roman"/>
      <w:color w:val="0000FF"/>
      <w:u w:val="single"/>
    </w:rPr>
  </w:style>
  <w:style w:type="character" w:customStyle="1" w:styleId="HeaderChar21">
    <w:name w:val="Header Char2 Знак1"/>
    <w:aliases w:val="Header Char1 Char1 Знак1,Header Char Char Char1 Знак1,Header Char1 Char Char Char Знак1,Header Char Char Char Char Char Знак1,Header Char Char1 Знак1,Header Char1 Char Char1 Знак1,Header Char Char Char Char1 Знак Знак1"/>
    <w:uiPriority w:val="99"/>
    <w:locked/>
    <w:rPr>
      <w:rFonts w:ascii="Arial" w:hAnsi="Arial" w:cs="Arial"/>
      <w:lang w:val="en-US" w:eastAsia="en-US" w:bidi="ar-SA"/>
    </w:rPr>
  </w:style>
  <w:style w:type="character" w:styleId="PageNumber">
    <w:name w:val="page number"/>
    <w:uiPriority w:val="99"/>
    <w:rPr>
      <w:rFonts w:cs="Times New Roman"/>
    </w:rPr>
  </w:style>
  <w:style w:type="paragraph" w:styleId="ListParagraph">
    <w:name w:val="List Paragraph"/>
    <w:basedOn w:val="Normal"/>
    <w:uiPriority w:val="99"/>
    <w:qFormat/>
    <w:pPr>
      <w:ind w:left="720"/>
      <w:contextualSpacing/>
    </w:pPr>
    <w:rPr>
      <w:rFonts w:ascii="Times New Roman" w:hAnsi="Times New Roman"/>
      <w:lang w:val="en-GB"/>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ascii="Arial" w:hAnsi="Arial"/>
      <w:lang w:val="en-US" w:eastAsia="en-US"/>
    </w:rPr>
  </w:style>
  <w:style w:type="table" w:customStyle="1" w:styleId="TableGrid2">
    <w:name w:val="Table Grid2"/>
    <w:basedOn w:val="TableNormal"/>
    <w:next w:val="TableGrid"/>
    <w:uiPriority w:val="5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
    <w:name w:val="m"/>
    <w:basedOn w:val="Normal"/>
    <w:pPr>
      <w:overflowPunct/>
      <w:autoSpaceDE/>
      <w:autoSpaceDN/>
      <w:adjustRightInd/>
      <w:ind w:firstLine="990"/>
      <w:jc w:val="both"/>
      <w:textAlignment w:val="auto"/>
    </w:pPr>
    <w:rPr>
      <w:rFonts w:ascii="Times New Roman" w:hAnsi="Times New Roman"/>
      <w:color w:val="000000"/>
      <w:sz w:val="24"/>
      <w:szCs w:val="24"/>
      <w:lang w:val="bg-BG" w:eastAsia="bg-BG"/>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rPr>
      <w:rFonts w:ascii="Arial" w:hAnsi="Arial"/>
      <w:lang w:val="en-US" w:eastAsia="en-US"/>
    </w:rPr>
  </w:style>
  <w:style w:type="paragraph" w:styleId="NormalWeb">
    <w:name w:val="Normal (Web)"/>
    <w:basedOn w:val="Normal"/>
    <w:uiPriority w:val="99"/>
    <w:unhideWhenUs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Normal1">
    <w:name w:val="Normal1"/>
    <w:basedOn w:val="Normal"/>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1">
    <w:name w:val="Нормален1"/>
    <w:basedOn w:val="Normal"/>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bold">
    <w:name w:val="bold"/>
    <w:basedOn w:val="DefaultParagraphFont"/>
  </w:style>
  <w:style w:type="character" w:styleId="Strong">
    <w:name w:val="Strong"/>
    <w:basedOn w:val="DefaultParagraphFont"/>
    <w:uiPriority w:val="22"/>
    <w:qFormat/>
    <w:locked/>
    <w:rsid w:val="00973A7C"/>
    <w:rPr>
      <w:b/>
      <w:bCs/>
    </w:rPr>
  </w:style>
  <w:style w:type="character" w:customStyle="1" w:styleId="inqyif">
    <w:name w:val="inqyif"/>
    <w:basedOn w:val="DefaultParagraphFont"/>
    <w:rsid w:val="00973A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521"/>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uiPriority w:val="99"/>
    <w:qFormat/>
    <w:pPr>
      <w:keepNext/>
      <w:framePr w:w="6313" w:h="429" w:wrap="auto" w:vAnchor="page" w:hAnchor="page" w:x="2305" w:y="2161"/>
      <w:spacing w:line="360" w:lineRule="exact"/>
      <w:jc w:val="center"/>
      <w:outlineLvl w:val="0"/>
    </w:pPr>
    <w:rPr>
      <w:rFonts w:ascii="Cambria" w:hAnsi="Cambria"/>
      <w:b/>
      <w:kern w:val="32"/>
      <w:sz w:val="32"/>
    </w:rPr>
  </w:style>
  <w:style w:type="paragraph" w:styleId="Heading2">
    <w:name w:val="heading 2"/>
    <w:basedOn w:val="Normal"/>
    <w:next w:val="Normal"/>
    <w:link w:val="Heading2Char"/>
    <w:uiPriority w:val="99"/>
    <w:qFormat/>
    <w:pPr>
      <w:keepNext/>
      <w:jc w:val="right"/>
      <w:outlineLvl w:val="1"/>
    </w:pPr>
    <w:rPr>
      <w:rFonts w:ascii="Cambria" w:hAnsi="Cambria"/>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kern w:val="32"/>
      <w:sz w:val="32"/>
      <w:lang w:val="en-US" w:eastAsia="en-US"/>
    </w:rPr>
  </w:style>
  <w:style w:type="character" w:customStyle="1" w:styleId="Heading2Char">
    <w:name w:val="Heading 2 Char"/>
    <w:link w:val="Heading2"/>
    <w:uiPriority w:val="99"/>
    <w:semiHidden/>
    <w:locked/>
    <w:rPr>
      <w:rFonts w:ascii="Cambria" w:hAnsi="Cambria" w:cs="Times New Roman"/>
      <w:b/>
      <w:i/>
      <w:sz w:val="28"/>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ascii="Arial" w:hAnsi="Arial" w:cs="Times New Roman"/>
      <w:lang w:val="en-US" w:eastAsia="en-US"/>
    </w:rPr>
  </w:style>
  <w:style w:type="paragraph" w:customStyle="1" w:styleId="a">
    <w:name w:val="Знак Знак"/>
    <w:basedOn w:val="Normal"/>
    <w:uiPriority w:val="99"/>
    <w:pPr>
      <w:overflowPunct/>
      <w:autoSpaceDE/>
      <w:autoSpaceDN/>
      <w:adjustRightInd/>
      <w:textAlignment w:val="auto"/>
    </w:pPr>
    <w:rPr>
      <w:rFonts w:ascii="Times New Roman" w:hAnsi="Times New Roman"/>
      <w:sz w:val="24"/>
      <w:szCs w:val="24"/>
      <w:lang w:val="pl-PL" w:eastAsia="pl-PL"/>
    </w:rPr>
  </w:style>
  <w:style w:type="paragraph" w:customStyle="1" w:styleId="ManualNumPar1">
    <w:name w:val="Manual NumPar 1"/>
    <w:basedOn w:val="Normal"/>
    <w:next w:val="Normal"/>
    <w:uiPriority w:val="99"/>
    <w:pPr>
      <w:overflowPunct/>
      <w:autoSpaceDE/>
      <w:autoSpaceDN/>
      <w:adjustRightInd/>
      <w:spacing w:before="120" w:after="120"/>
      <w:ind w:left="850" w:hanging="850"/>
      <w:jc w:val="both"/>
      <w:textAlignment w:val="auto"/>
    </w:pPr>
    <w:rPr>
      <w:rFonts w:ascii="Times New Roman" w:hAnsi="Times New Roman"/>
      <w:sz w:val="24"/>
      <w:szCs w:val="24"/>
      <w:lang w:val="bg-BG" w:eastAsia="bg-BG"/>
    </w:rPr>
  </w:style>
  <w:style w:type="paragraph" w:customStyle="1" w:styleId="CharCharCharChar">
    <w:name w:val="Char Char Char Char"/>
    <w:basedOn w:val="Normal"/>
    <w:uiPriority w:val="99"/>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CharChar">
    <w:name w:val="Знак Char Char Знак Знак Char Char Знак Знак Char Char Char Char Char Знак"/>
    <w:basedOn w:val="Normal"/>
    <w:uiPriority w:val="99"/>
    <w:pPr>
      <w:overflowPunct/>
      <w:autoSpaceDE/>
      <w:autoSpaceDN/>
      <w:adjustRightInd/>
      <w:textAlignment w:val="auto"/>
    </w:pPr>
    <w:rPr>
      <w:rFonts w:ascii="Times New Roman" w:hAnsi="Times New Roman"/>
      <w:sz w:val="24"/>
      <w:szCs w:val="24"/>
      <w:lang w:val="pl-PL" w:eastAsia="pl-PL"/>
    </w:rPr>
  </w:style>
  <w:style w:type="paragraph" w:customStyle="1" w:styleId="Text1">
    <w:name w:val="Text 1"/>
    <w:basedOn w:val="Normal"/>
    <w:link w:val="Text1Char"/>
    <w:uiPriority w:val="99"/>
    <w:pPr>
      <w:overflowPunct/>
      <w:autoSpaceDE/>
      <w:autoSpaceDN/>
      <w:adjustRightInd/>
      <w:spacing w:after="240"/>
      <w:ind w:left="482"/>
      <w:jc w:val="both"/>
      <w:textAlignment w:val="auto"/>
    </w:pPr>
    <w:rPr>
      <w:rFonts w:ascii="Times New Roman" w:hAnsi="Times New Roman"/>
      <w:sz w:val="24"/>
      <w:lang w:val="bg-BG"/>
    </w:rPr>
  </w:style>
  <w:style w:type="character" w:customStyle="1" w:styleId="Text1Char">
    <w:name w:val="Text 1 Char"/>
    <w:link w:val="Text1"/>
    <w:uiPriority w:val="99"/>
    <w:locked/>
    <w:rPr>
      <w:sz w:val="24"/>
      <w:lang w:val="bg-BG" w:eastAsia="en-US"/>
    </w:rPr>
  </w:style>
  <w:style w:type="paragraph" w:customStyle="1" w:styleId="Default">
    <w:name w:val="Default"/>
    <w:pPr>
      <w:autoSpaceDE w:val="0"/>
      <w:autoSpaceDN w:val="0"/>
      <w:adjustRightInd w:val="0"/>
    </w:pPr>
    <w:rPr>
      <w:color w:val="000000"/>
      <w:sz w:val="24"/>
      <w:szCs w:val="24"/>
    </w:rPr>
  </w:style>
  <w:style w:type="paragraph" w:customStyle="1" w:styleId="2">
    <w:name w:val="Знак Знак2"/>
    <w:basedOn w:val="Normal"/>
    <w:uiPriority w:val="99"/>
    <w:pPr>
      <w:tabs>
        <w:tab w:val="left" w:pos="709"/>
      </w:tabs>
      <w:overflowPunct/>
      <w:autoSpaceDE/>
      <w:autoSpaceDN/>
      <w:adjustRightInd/>
      <w:textAlignment w:val="auto"/>
    </w:pPr>
    <w:rPr>
      <w:rFonts w:ascii="Tahoma" w:hAnsi="Tahoma"/>
      <w:sz w:val="24"/>
      <w:szCs w:val="24"/>
      <w:lang w:val="pl-PL" w:eastAsia="pl-PL"/>
    </w:rPr>
  </w:style>
  <w:style w:type="character" w:customStyle="1" w:styleId="newdocreference2">
    <w:name w:val="newdocreference2"/>
    <w:uiPriority w:val="99"/>
    <w:rPr>
      <w:color w:val="0000FF"/>
      <w:u w:val="single"/>
    </w:rPr>
  </w:style>
  <w:style w:type="paragraph" w:styleId="BodyText2">
    <w:name w:val="Body Text 2"/>
    <w:basedOn w:val="Normal"/>
    <w:link w:val="BodyText2Char1"/>
    <w:uiPriority w:val="99"/>
    <w:pPr>
      <w:widowControl w:val="0"/>
      <w:overflowPunct/>
      <w:spacing w:after="120" w:line="480" w:lineRule="auto"/>
      <w:textAlignment w:val="auto"/>
    </w:pPr>
    <w:rPr>
      <w:rFonts w:ascii="Verdana" w:hAnsi="Verdana"/>
      <w:sz w:val="24"/>
      <w:lang w:val="bg-BG" w:eastAsia="bg-BG"/>
    </w:rPr>
  </w:style>
  <w:style w:type="character" w:customStyle="1" w:styleId="BodyText2Char">
    <w:name w:val="Body Text 2 Char"/>
    <w:uiPriority w:val="99"/>
    <w:semiHidden/>
    <w:locked/>
    <w:rPr>
      <w:rFonts w:ascii="Arial" w:hAnsi="Arial" w:cs="Times New Roman"/>
      <w:sz w:val="20"/>
      <w:lang w:val="en-US" w:eastAsia="en-US"/>
    </w:rPr>
  </w:style>
  <w:style w:type="character" w:customStyle="1" w:styleId="BodyText2Char1">
    <w:name w:val="Body Text 2 Char1"/>
    <w:link w:val="BodyText2"/>
    <w:uiPriority w:val="99"/>
    <w:semiHidden/>
    <w:locked/>
    <w:rPr>
      <w:rFonts w:ascii="Verdana" w:hAnsi="Verdana"/>
      <w:sz w:val="24"/>
      <w:lang w:val="bg-BG" w:eastAsia="bg-BG"/>
    </w:rPr>
  </w:style>
  <w:style w:type="paragraph" w:styleId="BodyText">
    <w:name w:val="Body Text"/>
    <w:basedOn w:val="Normal"/>
    <w:link w:val="BodyTextChar"/>
    <w:uiPriority w:val="99"/>
    <w:pPr>
      <w:spacing w:after="120"/>
    </w:pPr>
  </w:style>
  <w:style w:type="character" w:customStyle="1" w:styleId="BodyTextChar">
    <w:name w:val="Body Text Char"/>
    <w:link w:val="BodyText"/>
    <w:uiPriority w:val="99"/>
    <w:semiHidden/>
    <w:locked/>
    <w:rPr>
      <w:rFonts w:ascii="Arial" w:hAnsi="Arial" w:cs="Times New Roman"/>
      <w:sz w:val="20"/>
      <w:lang w:val="en-US" w:eastAsia="en-US"/>
    </w:rPr>
  </w:style>
  <w:style w:type="paragraph" w:customStyle="1" w:styleId="title5">
    <w:name w:val="title5"/>
    <w:basedOn w:val="Normal"/>
    <w:uiPriority w:val="99"/>
    <w:pPr>
      <w:overflowPunct/>
      <w:autoSpaceDE/>
      <w:autoSpaceDN/>
      <w:adjustRightInd/>
      <w:spacing w:before="100" w:beforeAutospacing="1" w:after="100" w:afterAutospacing="1"/>
      <w:jc w:val="center"/>
      <w:textAlignment w:val="center"/>
    </w:pPr>
    <w:rPr>
      <w:rFonts w:ascii="Times New Roman" w:hAnsi="Times New Roman"/>
      <w:b/>
      <w:bCs/>
      <w:sz w:val="26"/>
      <w:szCs w:val="26"/>
      <w:lang w:val="bg-BG" w:eastAsia="bg-BG"/>
    </w:rPr>
  </w:style>
  <w:style w:type="paragraph" w:styleId="BalloonText">
    <w:name w:val="Balloon Text"/>
    <w:basedOn w:val="Normal"/>
    <w:link w:val="BalloonTextChar"/>
    <w:uiPriority w:val="99"/>
    <w:semiHidden/>
    <w:rPr>
      <w:rFonts w:ascii="Times New Roman" w:hAnsi="Times New Roman"/>
      <w:sz w:val="2"/>
    </w:rPr>
  </w:style>
  <w:style w:type="character" w:customStyle="1" w:styleId="BalloonTextChar">
    <w:name w:val="Balloon Text Char"/>
    <w:link w:val="BalloonText"/>
    <w:uiPriority w:val="99"/>
    <w:semiHidden/>
    <w:locked/>
    <w:rPr>
      <w:rFonts w:cs="Times New Roman"/>
      <w:sz w:val="2"/>
      <w:lang w:val="en-US" w:eastAsia="en-US"/>
    </w:rPr>
  </w:style>
  <w:style w:type="character" w:customStyle="1" w:styleId="samedocreference1">
    <w:name w:val="samedocreference1"/>
    <w:uiPriority w:val="99"/>
    <w:rPr>
      <w:color w:val="8B0000"/>
      <w:u w:val="single"/>
    </w:rPr>
  </w:style>
  <w:style w:type="paragraph" w:styleId="Header">
    <w:name w:val="header"/>
    <w:aliases w:val="Header Char2,Header Char1 Char1,Header Char Char Char1,Header Char1 Char Char Char,Header Char Char Char Char Char,Header Char Char1,Header Char1 Char Char1,Header Char Char Char Char1"/>
    <w:basedOn w:val="Normal"/>
    <w:link w:val="HeaderChar"/>
    <w:uiPriority w:val="99"/>
    <w:pPr>
      <w:tabs>
        <w:tab w:val="center" w:pos="4703"/>
        <w:tab w:val="right" w:pos="9406"/>
      </w:tabs>
    </w:pPr>
  </w:style>
  <w:style w:type="character" w:customStyle="1" w:styleId="HeaderChar">
    <w:name w:val="Header Char"/>
    <w:aliases w:val="Header Char2 Char,Header Char1 Char1 Char,Header Char Char Char1 Char,Header Char1 Char Char Char Char,Header Char Char Char Char Char Char,Header Char Char1 Char,Header Char1 Char Char1 Char,Header Char Char Char Char1 Char"/>
    <w:link w:val="Header"/>
    <w:uiPriority w:val="99"/>
    <w:semiHidden/>
    <w:locked/>
    <w:rPr>
      <w:rFonts w:ascii="Arial" w:hAnsi="Arial" w:cs="Times New Roman"/>
      <w:sz w:val="20"/>
      <w:lang w:val="en-US" w:eastAsia="en-US"/>
    </w:rPr>
  </w:style>
  <w:style w:type="character" w:customStyle="1" w:styleId="historyitem">
    <w:name w:val="historyitem"/>
    <w:uiPriority w:val="99"/>
  </w:style>
  <w:style w:type="character" w:customStyle="1" w:styleId="historyitemselected1">
    <w:name w:val="historyitemselected1"/>
    <w:uiPriority w:val="99"/>
    <w:rPr>
      <w:b/>
      <w:color w:val="0086C6"/>
    </w:rPr>
  </w:style>
  <w:style w:type="character" w:styleId="Hyperlink">
    <w:name w:val="Hyperlink"/>
    <w:uiPriority w:val="99"/>
    <w:rPr>
      <w:rFonts w:ascii="Times New Roman" w:hAnsi="Times New Roman" w:cs="Times New Roman"/>
      <w:color w:val="0000FF"/>
      <w:u w:val="single"/>
    </w:rPr>
  </w:style>
  <w:style w:type="character" w:customStyle="1" w:styleId="HeaderChar21">
    <w:name w:val="Header Char2 Знак1"/>
    <w:aliases w:val="Header Char1 Char1 Знак1,Header Char Char Char1 Знак1,Header Char1 Char Char Char Знак1,Header Char Char Char Char Char Знак1,Header Char Char1 Знак1,Header Char1 Char Char1 Знак1,Header Char Char Char Char1 Знак Знак1"/>
    <w:uiPriority w:val="99"/>
    <w:locked/>
    <w:rPr>
      <w:rFonts w:ascii="Arial" w:hAnsi="Arial" w:cs="Arial"/>
      <w:lang w:val="en-US" w:eastAsia="en-US" w:bidi="ar-SA"/>
    </w:rPr>
  </w:style>
  <w:style w:type="character" w:styleId="PageNumber">
    <w:name w:val="page number"/>
    <w:uiPriority w:val="99"/>
    <w:rPr>
      <w:rFonts w:cs="Times New Roman"/>
    </w:rPr>
  </w:style>
  <w:style w:type="paragraph" w:styleId="ListParagraph">
    <w:name w:val="List Paragraph"/>
    <w:basedOn w:val="Normal"/>
    <w:uiPriority w:val="99"/>
    <w:qFormat/>
    <w:pPr>
      <w:ind w:left="720"/>
      <w:contextualSpacing/>
    </w:pPr>
    <w:rPr>
      <w:rFonts w:ascii="Times New Roman" w:hAnsi="Times New Roman"/>
      <w:lang w:val="en-GB"/>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ascii="Arial" w:hAnsi="Arial"/>
      <w:lang w:val="en-US" w:eastAsia="en-US"/>
    </w:rPr>
  </w:style>
  <w:style w:type="table" w:customStyle="1" w:styleId="TableGrid2">
    <w:name w:val="Table Grid2"/>
    <w:basedOn w:val="TableNormal"/>
    <w:next w:val="TableGrid"/>
    <w:uiPriority w:val="5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
    <w:name w:val="m"/>
    <w:basedOn w:val="Normal"/>
    <w:pPr>
      <w:overflowPunct/>
      <w:autoSpaceDE/>
      <w:autoSpaceDN/>
      <w:adjustRightInd/>
      <w:ind w:firstLine="990"/>
      <w:jc w:val="both"/>
      <w:textAlignment w:val="auto"/>
    </w:pPr>
    <w:rPr>
      <w:rFonts w:ascii="Times New Roman" w:hAnsi="Times New Roman"/>
      <w:color w:val="000000"/>
      <w:sz w:val="24"/>
      <w:szCs w:val="24"/>
      <w:lang w:val="bg-BG" w:eastAsia="bg-BG"/>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rPr>
      <w:rFonts w:ascii="Arial" w:hAnsi="Arial"/>
      <w:lang w:val="en-US" w:eastAsia="en-US"/>
    </w:rPr>
  </w:style>
  <w:style w:type="paragraph" w:styleId="NormalWeb">
    <w:name w:val="Normal (Web)"/>
    <w:basedOn w:val="Normal"/>
    <w:uiPriority w:val="99"/>
    <w:unhideWhenUs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Normal1">
    <w:name w:val="Normal1"/>
    <w:basedOn w:val="Normal"/>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paragraph" w:customStyle="1" w:styleId="1">
    <w:name w:val="Нормален1"/>
    <w:basedOn w:val="Normal"/>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bold">
    <w:name w:val="bold"/>
    <w:basedOn w:val="DefaultParagraphFont"/>
  </w:style>
  <w:style w:type="character" w:styleId="Strong">
    <w:name w:val="Strong"/>
    <w:basedOn w:val="DefaultParagraphFont"/>
    <w:uiPriority w:val="22"/>
    <w:qFormat/>
    <w:locked/>
    <w:rsid w:val="00973A7C"/>
    <w:rPr>
      <w:b/>
      <w:bCs/>
    </w:rPr>
  </w:style>
  <w:style w:type="character" w:customStyle="1" w:styleId="inqyif">
    <w:name w:val="inqyif"/>
    <w:basedOn w:val="DefaultParagraphFont"/>
    <w:rsid w:val="00973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96545">
      <w:bodyDiv w:val="1"/>
      <w:marLeft w:val="0"/>
      <w:marRight w:val="0"/>
      <w:marTop w:val="0"/>
      <w:marBottom w:val="0"/>
      <w:divBdr>
        <w:top w:val="none" w:sz="0" w:space="0" w:color="auto"/>
        <w:left w:val="none" w:sz="0" w:space="0" w:color="auto"/>
        <w:bottom w:val="none" w:sz="0" w:space="0" w:color="auto"/>
        <w:right w:val="none" w:sz="0" w:space="0" w:color="auto"/>
      </w:divBdr>
    </w:div>
    <w:div w:id="343820663">
      <w:bodyDiv w:val="1"/>
      <w:marLeft w:val="0"/>
      <w:marRight w:val="0"/>
      <w:marTop w:val="0"/>
      <w:marBottom w:val="0"/>
      <w:divBdr>
        <w:top w:val="none" w:sz="0" w:space="0" w:color="auto"/>
        <w:left w:val="none" w:sz="0" w:space="0" w:color="auto"/>
        <w:bottom w:val="none" w:sz="0" w:space="0" w:color="auto"/>
        <w:right w:val="none" w:sz="0" w:space="0" w:color="auto"/>
      </w:divBdr>
    </w:div>
    <w:div w:id="602955246">
      <w:bodyDiv w:val="1"/>
      <w:marLeft w:val="0"/>
      <w:marRight w:val="0"/>
      <w:marTop w:val="0"/>
      <w:marBottom w:val="0"/>
      <w:divBdr>
        <w:top w:val="none" w:sz="0" w:space="0" w:color="auto"/>
        <w:left w:val="none" w:sz="0" w:space="0" w:color="auto"/>
        <w:bottom w:val="none" w:sz="0" w:space="0" w:color="auto"/>
        <w:right w:val="none" w:sz="0" w:space="0" w:color="auto"/>
      </w:divBdr>
    </w:div>
    <w:div w:id="644967196">
      <w:bodyDiv w:val="1"/>
      <w:marLeft w:val="0"/>
      <w:marRight w:val="0"/>
      <w:marTop w:val="0"/>
      <w:marBottom w:val="0"/>
      <w:divBdr>
        <w:top w:val="none" w:sz="0" w:space="0" w:color="auto"/>
        <w:left w:val="none" w:sz="0" w:space="0" w:color="auto"/>
        <w:bottom w:val="none" w:sz="0" w:space="0" w:color="auto"/>
        <w:right w:val="none" w:sz="0" w:space="0" w:color="auto"/>
      </w:divBdr>
    </w:div>
    <w:div w:id="674457798">
      <w:bodyDiv w:val="1"/>
      <w:marLeft w:val="0"/>
      <w:marRight w:val="0"/>
      <w:marTop w:val="0"/>
      <w:marBottom w:val="0"/>
      <w:divBdr>
        <w:top w:val="none" w:sz="0" w:space="0" w:color="auto"/>
        <w:left w:val="none" w:sz="0" w:space="0" w:color="auto"/>
        <w:bottom w:val="none" w:sz="0" w:space="0" w:color="auto"/>
        <w:right w:val="none" w:sz="0" w:space="0" w:color="auto"/>
      </w:divBdr>
    </w:div>
    <w:div w:id="815531760">
      <w:bodyDiv w:val="1"/>
      <w:marLeft w:val="0"/>
      <w:marRight w:val="0"/>
      <w:marTop w:val="0"/>
      <w:marBottom w:val="0"/>
      <w:divBdr>
        <w:top w:val="none" w:sz="0" w:space="0" w:color="auto"/>
        <w:left w:val="none" w:sz="0" w:space="0" w:color="auto"/>
        <w:bottom w:val="none" w:sz="0" w:space="0" w:color="auto"/>
        <w:right w:val="none" w:sz="0" w:space="0" w:color="auto"/>
      </w:divBdr>
    </w:div>
    <w:div w:id="991719554">
      <w:bodyDiv w:val="1"/>
      <w:marLeft w:val="0"/>
      <w:marRight w:val="0"/>
      <w:marTop w:val="0"/>
      <w:marBottom w:val="0"/>
      <w:divBdr>
        <w:top w:val="none" w:sz="0" w:space="0" w:color="auto"/>
        <w:left w:val="none" w:sz="0" w:space="0" w:color="auto"/>
        <w:bottom w:val="none" w:sz="0" w:space="0" w:color="auto"/>
        <w:right w:val="none" w:sz="0" w:space="0" w:color="auto"/>
      </w:divBdr>
    </w:div>
    <w:div w:id="1166434607">
      <w:bodyDiv w:val="1"/>
      <w:marLeft w:val="0"/>
      <w:marRight w:val="0"/>
      <w:marTop w:val="0"/>
      <w:marBottom w:val="0"/>
      <w:divBdr>
        <w:top w:val="none" w:sz="0" w:space="0" w:color="auto"/>
        <w:left w:val="none" w:sz="0" w:space="0" w:color="auto"/>
        <w:bottom w:val="none" w:sz="0" w:space="0" w:color="auto"/>
        <w:right w:val="none" w:sz="0" w:space="0" w:color="auto"/>
      </w:divBdr>
    </w:div>
    <w:div w:id="1335886716">
      <w:bodyDiv w:val="1"/>
      <w:marLeft w:val="0"/>
      <w:marRight w:val="0"/>
      <w:marTop w:val="0"/>
      <w:marBottom w:val="0"/>
      <w:divBdr>
        <w:top w:val="none" w:sz="0" w:space="0" w:color="auto"/>
        <w:left w:val="none" w:sz="0" w:space="0" w:color="auto"/>
        <w:bottom w:val="none" w:sz="0" w:space="0" w:color="auto"/>
        <w:right w:val="none" w:sz="0" w:space="0" w:color="auto"/>
      </w:divBdr>
      <w:divsChild>
        <w:div w:id="599606972">
          <w:marLeft w:val="0"/>
          <w:marRight w:val="0"/>
          <w:marTop w:val="0"/>
          <w:marBottom w:val="0"/>
          <w:divBdr>
            <w:top w:val="none" w:sz="0" w:space="0" w:color="auto"/>
            <w:left w:val="none" w:sz="0" w:space="0" w:color="auto"/>
            <w:bottom w:val="none" w:sz="0" w:space="0" w:color="auto"/>
            <w:right w:val="none" w:sz="0" w:space="0" w:color="auto"/>
          </w:divBdr>
          <w:divsChild>
            <w:div w:id="2087996566">
              <w:marLeft w:val="0"/>
              <w:marRight w:val="0"/>
              <w:marTop w:val="0"/>
              <w:marBottom w:val="0"/>
              <w:divBdr>
                <w:top w:val="none" w:sz="0" w:space="0" w:color="auto"/>
                <w:left w:val="none" w:sz="0" w:space="0" w:color="auto"/>
                <w:bottom w:val="none" w:sz="0" w:space="0" w:color="auto"/>
                <w:right w:val="none" w:sz="0" w:space="0" w:color="auto"/>
              </w:divBdr>
            </w:div>
          </w:divsChild>
        </w:div>
        <w:div w:id="457912572">
          <w:marLeft w:val="0"/>
          <w:marRight w:val="0"/>
          <w:marTop w:val="0"/>
          <w:marBottom w:val="0"/>
          <w:divBdr>
            <w:top w:val="none" w:sz="0" w:space="0" w:color="auto"/>
            <w:left w:val="none" w:sz="0" w:space="0" w:color="auto"/>
            <w:bottom w:val="none" w:sz="0" w:space="0" w:color="auto"/>
            <w:right w:val="none" w:sz="0" w:space="0" w:color="auto"/>
          </w:divBdr>
          <w:divsChild>
            <w:div w:id="1216502114">
              <w:marLeft w:val="0"/>
              <w:marRight w:val="0"/>
              <w:marTop w:val="0"/>
              <w:marBottom w:val="0"/>
              <w:divBdr>
                <w:top w:val="none" w:sz="0" w:space="0" w:color="auto"/>
                <w:left w:val="none" w:sz="0" w:space="0" w:color="auto"/>
                <w:bottom w:val="none" w:sz="0" w:space="0" w:color="auto"/>
                <w:right w:val="none" w:sz="0" w:space="0" w:color="auto"/>
              </w:divBdr>
            </w:div>
          </w:divsChild>
        </w:div>
        <w:div w:id="1703171130">
          <w:marLeft w:val="0"/>
          <w:marRight w:val="0"/>
          <w:marTop w:val="0"/>
          <w:marBottom w:val="0"/>
          <w:divBdr>
            <w:top w:val="none" w:sz="0" w:space="0" w:color="auto"/>
            <w:left w:val="none" w:sz="0" w:space="0" w:color="auto"/>
            <w:bottom w:val="none" w:sz="0" w:space="0" w:color="auto"/>
            <w:right w:val="none" w:sz="0" w:space="0" w:color="auto"/>
          </w:divBdr>
          <w:divsChild>
            <w:div w:id="545606817">
              <w:marLeft w:val="0"/>
              <w:marRight w:val="0"/>
              <w:marTop w:val="0"/>
              <w:marBottom w:val="0"/>
              <w:divBdr>
                <w:top w:val="none" w:sz="0" w:space="0" w:color="auto"/>
                <w:left w:val="none" w:sz="0" w:space="0" w:color="auto"/>
                <w:bottom w:val="none" w:sz="0" w:space="0" w:color="auto"/>
                <w:right w:val="none" w:sz="0" w:space="0" w:color="auto"/>
              </w:divBdr>
              <w:divsChild>
                <w:div w:id="10855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519742">
      <w:marLeft w:val="0"/>
      <w:marRight w:val="0"/>
      <w:marTop w:val="0"/>
      <w:marBottom w:val="0"/>
      <w:divBdr>
        <w:top w:val="none" w:sz="0" w:space="0" w:color="auto"/>
        <w:left w:val="none" w:sz="0" w:space="0" w:color="auto"/>
        <w:bottom w:val="none" w:sz="0" w:space="0" w:color="auto"/>
        <w:right w:val="none" w:sz="0" w:space="0" w:color="auto"/>
      </w:divBdr>
    </w:div>
    <w:div w:id="1794519743">
      <w:marLeft w:val="0"/>
      <w:marRight w:val="0"/>
      <w:marTop w:val="0"/>
      <w:marBottom w:val="0"/>
      <w:divBdr>
        <w:top w:val="none" w:sz="0" w:space="0" w:color="auto"/>
        <w:left w:val="none" w:sz="0" w:space="0" w:color="auto"/>
        <w:bottom w:val="none" w:sz="0" w:space="0" w:color="auto"/>
        <w:right w:val="none" w:sz="0" w:space="0" w:color="auto"/>
      </w:divBdr>
    </w:div>
    <w:div w:id="1794519744">
      <w:marLeft w:val="0"/>
      <w:marRight w:val="0"/>
      <w:marTop w:val="0"/>
      <w:marBottom w:val="0"/>
      <w:divBdr>
        <w:top w:val="none" w:sz="0" w:space="0" w:color="auto"/>
        <w:left w:val="none" w:sz="0" w:space="0" w:color="auto"/>
        <w:bottom w:val="none" w:sz="0" w:space="0" w:color="auto"/>
        <w:right w:val="none" w:sz="0" w:space="0" w:color="auto"/>
      </w:divBdr>
    </w:div>
    <w:div w:id="1794519745">
      <w:marLeft w:val="0"/>
      <w:marRight w:val="0"/>
      <w:marTop w:val="0"/>
      <w:marBottom w:val="0"/>
      <w:divBdr>
        <w:top w:val="none" w:sz="0" w:space="0" w:color="auto"/>
        <w:left w:val="none" w:sz="0" w:space="0" w:color="auto"/>
        <w:bottom w:val="none" w:sz="0" w:space="0" w:color="auto"/>
        <w:right w:val="none" w:sz="0" w:space="0" w:color="auto"/>
      </w:divBdr>
    </w:div>
    <w:div w:id="1794519747">
      <w:marLeft w:val="0"/>
      <w:marRight w:val="0"/>
      <w:marTop w:val="0"/>
      <w:marBottom w:val="0"/>
      <w:divBdr>
        <w:top w:val="none" w:sz="0" w:space="0" w:color="auto"/>
        <w:left w:val="none" w:sz="0" w:space="0" w:color="auto"/>
        <w:bottom w:val="none" w:sz="0" w:space="0" w:color="auto"/>
        <w:right w:val="none" w:sz="0" w:space="0" w:color="auto"/>
      </w:divBdr>
      <w:divsChild>
        <w:div w:id="1794519746">
          <w:marLeft w:val="0"/>
          <w:marRight w:val="0"/>
          <w:marTop w:val="0"/>
          <w:marBottom w:val="0"/>
          <w:divBdr>
            <w:top w:val="none" w:sz="0" w:space="0" w:color="auto"/>
            <w:left w:val="none" w:sz="0" w:space="0" w:color="auto"/>
            <w:bottom w:val="none" w:sz="0" w:space="0" w:color="auto"/>
            <w:right w:val="none" w:sz="0" w:space="0" w:color="auto"/>
          </w:divBdr>
        </w:div>
        <w:div w:id="1794519748">
          <w:marLeft w:val="0"/>
          <w:marRight w:val="0"/>
          <w:marTop w:val="225"/>
          <w:marBottom w:val="0"/>
          <w:divBdr>
            <w:top w:val="none" w:sz="0" w:space="0" w:color="auto"/>
            <w:left w:val="none" w:sz="0" w:space="0" w:color="auto"/>
            <w:bottom w:val="none" w:sz="0" w:space="0" w:color="auto"/>
            <w:right w:val="none" w:sz="0" w:space="0" w:color="auto"/>
          </w:divBdr>
        </w:div>
      </w:divsChild>
    </w:div>
    <w:div w:id="1794519749">
      <w:marLeft w:val="0"/>
      <w:marRight w:val="0"/>
      <w:marTop w:val="0"/>
      <w:marBottom w:val="0"/>
      <w:divBdr>
        <w:top w:val="none" w:sz="0" w:space="0" w:color="auto"/>
        <w:left w:val="none" w:sz="0" w:space="0" w:color="auto"/>
        <w:bottom w:val="none" w:sz="0" w:space="0" w:color="auto"/>
        <w:right w:val="none" w:sz="0" w:space="0" w:color="auto"/>
      </w:divBdr>
    </w:div>
    <w:div w:id="1794519750">
      <w:marLeft w:val="0"/>
      <w:marRight w:val="0"/>
      <w:marTop w:val="0"/>
      <w:marBottom w:val="0"/>
      <w:divBdr>
        <w:top w:val="none" w:sz="0" w:space="0" w:color="auto"/>
        <w:left w:val="none" w:sz="0" w:space="0" w:color="auto"/>
        <w:bottom w:val="none" w:sz="0" w:space="0" w:color="auto"/>
        <w:right w:val="none" w:sz="0" w:space="0" w:color="auto"/>
      </w:divBdr>
    </w:div>
    <w:div w:id="1794519751">
      <w:marLeft w:val="0"/>
      <w:marRight w:val="0"/>
      <w:marTop w:val="0"/>
      <w:marBottom w:val="0"/>
      <w:divBdr>
        <w:top w:val="none" w:sz="0" w:space="0" w:color="auto"/>
        <w:left w:val="none" w:sz="0" w:space="0" w:color="auto"/>
        <w:bottom w:val="none" w:sz="0" w:space="0" w:color="auto"/>
        <w:right w:val="none" w:sz="0" w:space="0" w:color="auto"/>
      </w:divBdr>
    </w:div>
    <w:div w:id="1794519752">
      <w:marLeft w:val="0"/>
      <w:marRight w:val="0"/>
      <w:marTop w:val="0"/>
      <w:marBottom w:val="0"/>
      <w:divBdr>
        <w:top w:val="none" w:sz="0" w:space="0" w:color="auto"/>
        <w:left w:val="none" w:sz="0" w:space="0" w:color="auto"/>
        <w:bottom w:val="none" w:sz="0" w:space="0" w:color="auto"/>
        <w:right w:val="none" w:sz="0" w:space="0" w:color="auto"/>
      </w:divBdr>
    </w:div>
    <w:div w:id="1794519753">
      <w:marLeft w:val="0"/>
      <w:marRight w:val="0"/>
      <w:marTop w:val="0"/>
      <w:marBottom w:val="0"/>
      <w:divBdr>
        <w:top w:val="none" w:sz="0" w:space="0" w:color="auto"/>
        <w:left w:val="none" w:sz="0" w:space="0" w:color="auto"/>
        <w:bottom w:val="none" w:sz="0" w:space="0" w:color="auto"/>
        <w:right w:val="none" w:sz="0" w:space="0" w:color="auto"/>
      </w:divBdr>
    </w:div>
    <w:div w:id="1794519754">
      <w:marLeft w:val="0"/>
      <w:marRight w:val="0"/>
      <w:marTop w:val="0"/>
      <w:marBottom w:val="0"/>
      <w:divBdr>
        <w:top w:val="none" w:sz="0" w:space="0" w:color="auto"/>
        <w:left w:val="none" w:sz="0" w:space="0" w:color="auto"/>
        <w:bottom w:val="none" w:sz="0" w:space="0" w:color="auto"/>
        <w:right w:val="none" w:sz="0" w:space="0" w:color="auto"/>
      </w:divBdr>
    </w:div>
    <w:div w:id="1794519755">
      <w:marLeft w:val="0"/>
      <w:marRight w:val="0"/>
      <w:marTop w:val="0"/>
      <w:marBottom w:val="0"/>
      <w:divBdr>
        <w:top w:val="none" w:sz="0" w:space="0" w:color="auto"/>
        <w:left w:val="none" w:sz="0" w:space="0" w:color="auto"/>
        <w:bottom w:val="none" w:sz="0" w:space="0" w:color="auto"/>
        <w:right w:val="none" w:sz="0" w:space="0" w:color="auto"/>
      </w:divBdr>
    </w:div>
    <w:div w:id="1794519756">
      <w:marLeft w:val="0"/>
      <w:marRight w:val="0"/>
      <w:marTop w:val="0"/>
      <w:marBottom w:val="0"/>
      <w:divBdr>
        <w:top w:val="none" w:sz="0" w:space="0" w:color="auto"/>
        <w:left w:val="none" w:sz="0" w:space="0" w:color="auto"/>
        <w:bottom w:val="none" w:sz="0" w:space="0" w:color="auto"/>
        <w:right w:val="none" w:sz="0" w:space="0" w:color="auto"/>
      </w:divBdr>
    </w:div>
    <w:div w:id="1794519757">
      <w:marLeft w:val="0"/>
      <w:marRight w:val="0"/>
      <w:marTop w:val="0"/>
      <w:marBottom w:val="0"/>
      <w:divBdr>
        <w:top w:val="none" w:sz="0" w:space="0" w:color="auto"/>
        <w:left w:val="none" w:sz="0" w:space="0" w:color="auto"/>
        <w:bottom w:val="none" w:sz="0" w:space="0" w:color="auto"/>
        <w:right w:val="none" w:sz="0" w:space="0" w:color="auto"/>
      </w:divBdr>
    </w:div>
    <w:div w:id="1794519758">
      <w:marLeft w:val="0"/>
      <w:marRight w:val="0"/>
      <w:marTop w:val="0"/>
      <w:marBottom w:val="0"/>
      <w:divBdr>
        <w:top w:val="none" w:sz="0" w:space="0" w:color="auto"/>
        <w:left w:val="none" w:sz="0" w:space="0" w:color="auto"/>
        <w:bottom w:val="none" w:sz="0" w:space="0" w:color="auto"/>
        <w:right w:val="none" w:sz="0" w:space="0" w:color="auto"/>
      </w:divBdr>
    </w:div>
    <w:div w:id="1856578457">
      <w:bodyDiv w:val="1"/>
      <w:marLeft w:val="0"/>
      <w:marRight w:val="0"/>
      <w:marTop w:val="0"/>
      <w:marBottom w:val="0"/>
      <w:divBdr>
        <w:top w:val="none" w:sz="0" w:space="0" w:color="auto"/>
        <w:left w:val="none" w:sz="0" w:space="0" w:color="auto"/>
        <w:bottom w:val="none" w:sz="0" w:space="0" w:color="auto"/>
        <w:right w:val="none" w:sz="0" w:space="0" w:color="auto"/>
      </w:divBdr>
    </w:div>
    <w:div w:id="2106992904">
      <w:bodyDiv w:val="1"/>
      <w:marLeft w:val="0"/>
      <w:marRight w:val="0"/>
      <w:marTop w:val="0"/>
      <w:marBottom w:val="0"/>
      <w:divBdr>
        <w:top w:val="none" w:sz="0" w:space="0" w:color="auto"/>
        <w:left w:val="none" w:sz="0" w:space="0" w:color="auto"/>
        <w:bottom w:val="none" w:sz="0" w:space="0" w:color="auto"/>
        <w:right w:val="none" w:sz="0" w:space="0" w:color="auto"/>
      </w:divBdr>
      <w:divsChild>
        <w:div w:id="99873358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B8804-233B-4115-8C21-57D05298B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Pages>
  <Words>1550</Words>
  <Characters>9233</Characters>
  <Application>Microsoft Office Word</Application>
  <DocSecurity>0</DocSecurity>
  <Lines>76</Lines>
  <Paragraphs>21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mzg</Company>
  <LinksUpToDate>false</LinksUpToDate>
  <CharactersWithSpaces>10762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mzg</dc:creator>
  <cp:lastModifiedBy>Mihaela Tolochik</cp:lastModifiedBy>
  <cp:revision>83</cp:revision>
  <cp:lastPrinted>2026-07-01T14:48:00Z</cp:lastPrinted>
  <dcterms:created xsi:type="dcterms:W3CDTF">2026-06-03T07:04:00Z</dcterms:created>
  <dcterms:modified xsi:type="dcterms:W3CDTF">2026-08-06T08:31:00Z</dcterms:modified>
</cp:coreProperties>
</file>