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26" w:rsidRDefault="00095D26" w:rsidP="00095D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/>
      </w:r>
      <w:r w:rsidRPr="00095D26">
        <w:rPr>
          <w:rFonts w:ascii="Times New Roman" w:hAnsi="Times New Roman" w:cs="Times New Roman"/>
          <w:b/>
          <w:sz w:val="24"/>
          <w:szCs w:val="24"/>
        </w:rPr>
        <w:t>МОТИВИ</w:t>
      </w:r>
    </w:p>
    <w:p w:rsidR="00095D26" w:rsidRPr="00095D26" w:rsidRDefault="00095D26" w:rsidP="00095D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5D26">
        <w:rPr>
          <w:rFonts w:ascii="Times New Roman" w:hAnsi="Times New Roman" w:cs="Times New Roman"/>
          <w:b/>
          <w:sz w:val="24"/>
          <w:szCs w:val="24"/>
        </w:rPr>
        <w:t>към проекта на Правилник за устройството и дейността на</w:t>
      </w:r>
      <w:r w:rsidRPr="00095D26">
        <w:rPr>
          <w:rFonts w:ascii="Times New Roman" w:hAnsi="Times New Roman" w:cs="Times New Roman"/>
          <w:b/>
          <w:sz w:val="24"/>
          <w:szCs w:val="24"/>
        </w:rPr>
        <w:br/>
        <w:t>Националния военноисторически музей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Националният военноисторически музей е държавен, културен и научен институт, с общонационални и представителни функции по изследване, събиране, опазване, интерпретиране и представяне на културни ценности (КЦ), свързани с въоръжените борби за политическа и национална свобода и обединение в ново и най-ново време и с българската военна история. От създаването си на 4 юли 1916 г. до днес е структура на Министерство на отбраната, развива своята дейност на територията на цялата страна и се състои от Национален военноисторически музей – София, и три филиала в страната: Военноморски музей – Варна (ВММ), Парк-музей на бойната дружба (ПМБД) – Варна и Музей на авиацията (МА) – Пловдив. 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Основните функции и дейности на Националния военноисторически музей се осъществяват в съответствие със: Закона за културното наследство (ЗКН), Закона за закрила и развитие на културата (ЗЗРК), Закона за развитието на академичния състав в Република България (ЗРАСРБ), Закона за отбраната и въоръжените сили на Република България (ЗОВСРБ), Правилника за прилагане на Закона за отбраната и въоръжените сили на Република България (ПП на ЗОВСРБ), Кодекса на труда (КТ), Закона за държавния служител (ЗДСл), подзаконови нормативни актове по прилагането им и актове на министъра на отбраната, към който НВИМ е второстепенен разпоредител с бюджет. 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изпълнение на чл. 107, ал. 4 от ЗОВСРБ, устройството и дейността на Националния военноисторически музей е уредено с Правилник, издаден от министъра на отбраната съгласуван с министъра на културата, обнародван в Държавен вестник, бр. 62 от 4 август 2009 г. (последно </w:t>
      </w:r>
      <w:r w:rsidRPr="00095D26">
        <w:rPr>
          <w:rStyle w:val="historyitem"/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изм. и доп. ДВ. бр.65 от 11 август 2017 г.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).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проект на Правилник за устройството и дейността на Националния военноисторически музей цели оптимизация на организационната структура на Музея и функционалните характеристики на структурните му звена чрез прецизиране на техните функции, в рамките на утвърдената му щатна численост и бюджет. Насочен е към повишаване ефективността на дейността на Музея в специфичните му и приоритетни области на дейност, при постигане на пълно съответствие с приложимото законодателство в областта на музейното дело. Това създава необходимост от оптимизиране на организацията на структурните звена за осъществяване на функциите на НВИМ, от създаване на още една длъжност </w:t>
      </w:r>
      <w:r w:rsidR="00DA5F8E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заместник-директор</w:t>
      </w:r>
      <w:r w:rsidR="00DA5F8E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който да подпомага директора на музея при осъществяване на неговите правомощия, както и укрепване на административния капацитет. 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Налице е необходимост от оптимизиране на структурата и числеността на звената в Музея, както и прецизиране на техните функционални характеристики. Функциите на звената са основно преразгледани, систематизирани с оглед на по-голяма ефективност и по-добре дефинирани, а новата им регламентация следва да съответства на функционалната компетентност на директора на Музея с цел оптимизиране на дейностите и укрепване капацитета на служителите. Констатираната необходимост от прецизиране функциите на дирекциите „Експозиционни и образователни дейности“ и „Музеен маркетинг, връзки с обществеността и международна дейност“, с оглед на съвременните разбирания за отговорностите на музеите, отразени в актуалните научни постановки на музеологията и в променените дефиниции и параметри, характеризиращи музеите в документите на </w:t>
      </w:r>
      <w:r w:rsidR="00A0756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Международния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 на музеите (</w:t>
      </w:r>
      <w:r w:rsidR="00A07566">
        <w:rPr>
          <w:rStyle w:val="historyitem"/>
          <w:rFonts w:ascii="Times New Roman" w:eastAsia="Times New Roman" w:hAnsi="Times New Roman" w:cs="Times New Roman"/>
          <w:sz w:val="24"/>
          <w:szCs w:val="24"/>
          <w:lang w:val="en-US" w:eastAsia="bg-BG"/>
        </w:rPr>
        <w:t>ICOM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), 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се реализира чрез даване на приоритет на функции и дейности, насочени към активна работа с </w:t>
      </w:r>
      <w:proofErr w:type="spellStart"/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разнопрофилната</w:t>
      </w:r>
      <w:proofErr w:type="spellEnd"/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публика на музея, към ангажираност с важните теми на обществото, към осигуряване на широк достъп до колекциите и експозициите на музея, които изграждат външния облик на институцията. Допълнително разписаните дейности променят профила на звената, което води и до промяна в техните наименования, а именно на дирекция „Работа с публики, връзки с обществеността и маркетинг“ и съответно „Международна и проектна дейност, прилагане на информационни технологии“, така че те в пълна степен да отговарят на вменените им нови отговорности. С преструктурирането на дирекциите се цели подобряване на техните способности, тяхното функциониране при по-тясно взаимодействие и координация, съобразно </w:t>
      </w:r>
      <w:proofErr w:type="spellStart"/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взаимосвързаността</w:t>
      </w:r>
      <w:proofErr w:type="spellEnd"/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функциите им.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Преразгледани и детайлизирани са функциите и отговорностите на териториалните структури – филиали на НВИМ, съобразно техния статут на звена към Музея и функционалната им зависимост от същия. 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Правилник е приведен в съответствие с промените в Закона за културното  наследство (ДВ, бр. 44 от 13.05.2020 г.), като е осигурен безплатен вход за категории посетители, а именно деца до 7 годишна възраст и военнослужещи, както и членове на </w:t>
      </w:r>
      <w:r w:rsidR="00A07566">
        <w:rPr>
          <w:rStyle w:val="historyitem"/>
          <w:rFonts w:ascii="Times New Roman" w:eastAsia="Times New Roman" w:hAnsi="Times New Roman" w:cs="Times New Roman"/>
          <w:sz w:val="24"/>
          <w:szCs w:val="24"/>
          <w:lang w:val="en-US" w:eastAsia="bg-BG"/>
        </w:rPr>
        <w:t>ICOM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="00A0756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Международен</w:t>
      </w:r>
      <w:r w:rsidR="00DA5F8E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музеите).</w:t>
      </w:r>
    </w:p>
    <w:p w:rsidR="00095D26" w:rsidRPr="00095D26" w:rsidRDefault="00095D26" w:rsidP="00095D26">
      <w:pPr>
        <w:shd w:val="clear" w:color="auto" w:fill="FFFFFF"/>
        <w:spacing w:after="0" w:line="240" w:lineRule="auto"/>
        <w:ind w:right="-24" w:firstLine="708"/>
        <w:jc w:val="both"/>
        <w:rPr>
          <w:rStyle w:val="historyitem"/>
          <w:rFonts w:eastAsia="Times New Roman"/>
          <w:lang w:eastAsia="bg-BG"/>
        </w:rPr>
      </w:pP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t>Съгласно чл. 26, ал. 3 и 4 от Закона за нормативните актове, преди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внасянето на проект на нормативен акт за издаване или приемане от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компетентния орган, съставителят на проекта го публикува на интернет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страницата на съответната институция и на Портала за обществени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консултации, като срокът за предложения и становища по публикувания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проект е не по-кратък от 30 дни. В този смисъл е целесъобразно, проектът на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Правилник за устройството и дейността на Националния военноисторически музей да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бъде публикуван на сайта на Министерството на отбраната и на Портала за</w:t>
      </w:r>
      <w:r w:rsidRPr="00095D26">
        <w:rPr>
          <w:rStyle w:val="historyitem"/>
          <w:rFonts w:ascii="Times New Roman" w:eastAsia="Times New Roman" w:hAnsi="Times New Roman" w:cs="Times New Roman"/>
          <w:sz w:val="24"/>
          <w:szCs w:val="24"/>
          <w:lang w:eastAsia="bg-BG"/>
        </w:rPr>
        <w:br/>
        <w:t>обществени консултации за срок от 30 дни.</w:t>
      </w:r>
    </w:p>
    <w:p w:rsidR="00095D26" w:rsidRPr="00095D26" w:rsidRDefault="00095D26" w:rsidP="00095D26">
      <w:pPr>
        <w:rPr>
          <w:rFonts w:ascii="Times New Roman" w:hAnsi="Times New Roman" w:cs="Times New Roman"/>
          <w:sz w:val="24"/>
          <w:szCs w:val="24"/>
        </w:rPr>
      </w:pPr>
    </w:p>
    <w:sectPr w:rsidR="00095D26" w:rsidRPr="00095D26" w:rsidSect="00A568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095D26"/>
    <w:rsid w:val="00005567"/>
    <w:rsid w:val="000101CC"/>
    <w:rsid w:val="00071FBA"/>
    <w:rsid w:val="00080B05"/>
    <w:rsid w:val="00095D26"/>
    <w:rsid w:val="000B1FF0"/>
    <w:rsid w:val="000C096F"/>
    <w:rsid w:val="000E5607"/>
    <w:rsid w:val="000F24AA"/>
    <w:rsid w:val="001276FB"/>
    <w:rsid w:val="00131607"/>
    <w:rsid w:val="00170DD2"/>
    <w:rsid w:val="00195BD7"/>
    <w:rsid w:val="00196341"/>
    <w:rsid w:val="001A31F4"/>
    <w:rsid w:val="00223339"/>
    <w:rsid w:val="002700BC"/>
    <w:rsid w:val="0028779F"/>
    <w:rsid w:val="002A0866"/>
    <w:rsid w:val="002D653D"/>
    <w:rsid w:val="002E3DBE"/>
    <w:rsid w:val="002E7AED"/>
    <w:rsid w:val="003541AA"/>
    <w:rsid w:val="0036120B"/>
    <w:rsid w:val="0036668D"/>
    <w:rsid w:val="003942F2"/>
    <w:rsid w:val="00395EA9"/>
    <w:rsid w:val="004224F4"/>
    <w:rsid w:val="004C1395"/>
    <w:rsid w:val="004D1CD7"/>
    <w:rsid w:val="004D3951"/>
    <w:rsid w:val="005606FE"/>
    <w:rsid w:val="00576E76"/>
    <w:rsid w:val="00600B82"/>
    <w:rsid w:val="0063206A"/>
    <w:rsid w:val="00650D59"/>
    <w:rsid w:val="006811DF"/>
    <w:rsid w:val="006C571E"/>
    <w:rsid w:val="006C7CF6"/>
    <w:rsid w:val="007422AE"/>
    <w:rsid w:val="007B110B"/>
    <w:rsid w:val="007B7F5C"/>
    <w:rsid w:val="007E7749"/>
    <w:rsid w:val="007F1181"/>
    <w:rsid w:val="008530F0"/>
    <w:rsid w:val="008566DC"/>
    <w:rsid w:val="008B1235"/>
    <w:rsid w:val="008B3A8E"/>
    <w:rsid w:val="008B60A5"/>
    <w:rsid w:val="008F2D3D"/>
    <w:rsid w:val="008F30E0"/>
    <w:rsid w:val="009115F2"/>
    <w:rsid w:val="009B1FD6"/>
    <w:rsid w:val="009E496C"/>
    <w:rsid w:val="00A047CD"/>
    <w:rsid w:val="00A07566"/>
    <w:rsid w:val="00A24E67"/>
    <w:rsid w:val="00A30BAE"/>
    <w:rsid w:val="00A37F85"/>
    <w:rsid w:val="00A5689D"/>
    <w:rsid w:val="00A57A82"/>
    <w:rsid w:val="00A87CAB"/>
    <w:rsid w:val="00AC260F"/>
    <w:rsid w:val="00AE1A3B"/>
    <w:rsid w:val="00B018A3"/>
    <w:rsid w:val="00B2292C"/>
    <w:rsid w:val="00B350C5"/>
    <w:rsid w:val="00B52FB5"/>
    <w:rsid w:val="00B81304"/>
    <w:rsid w:val="00B81603"/>
    <w:rsid w:val="00BD7581"/>
    <w:rsid w:val="00BE1296"/>
    <w:rsid w:val="00BF440C"/>
    <w:rsid w:val="00C06B2C"/>
    <w:rsid w:val="00C16BE1"/>
    <w:rsid w:val="00C83A24"/>
    <w:rsid w:val="00D133D9"/>
    <w:rsid w:val="00DA5F8E"/>
    <w:rsid w:val="00DC337E"/>
    <w:rsid w:val="00DC41EE"/>
    <w:rsid w:val="00DE575A"/>
    <w:rsid w:val="00E25911"/>
    <w:rsid w:val="00E30E2F"/>
    <w:rsid w:val="00E4688C"/>
    <w:rsid w:val="00F14542"/>
    <w:rsid w:val="00F3460B"/>
    <w:rsid w:val="00F63E5D"/>
    <w:rsid w:val="00FA1967"/>
    <w:rsid w:val="00FC3AFB"/>
    <w:rsid w:val="00FD2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8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storyitem">
    <w:name w:val="historyitem"/>
    <w:basedOn w:val="a0"/>
    <w:rsid w:val="00095D26"/>
  </w:style>
  <w:style w:type="character" w:customStyle="1" w:styleId="historyitemselected1">
    <w:name w:val="historyitemselected1"/>
    <w:rsid w:val="00095D26"/>
    <w:rPr>
      <w:b/>
      <w:bCs/>
      <w:color w:val="0086C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2022-11-18T07:44:00Z</dcterms:created>
  <dcterms:modified xsi:type="dcterms:W3CDTF">2022-11-18T11:03:00Z</dcterms:modified>
</cp:coreProperties>
</file>