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001" w:rsidRPr="0052406C" w:rsidRDefault="00B52283" w:rsidP="00835001">
      <w:pPr>
        <w:pStyle w:val="Heading2"/>
        <w:spacing w:before="480"/>
        <w:jc w:val="both"/>
        <w:rPr>
          <w:rFonts w:ascii="Times New Roman" w:hAnsi="Times New Roman" w:cs="Times New Roman"/>
          <w:i/>
          <w:color w:val="auto"/>
          <w:sz w:val="24"/>
          <w:szCs w:val="24"/>
          <w:lang w:val="bg-BG"/>
        </w:rPr>
      </w:pPr>
      <w:r w:rsidRPr="00B52283">
        <w:rPr>
          <w:rFonts w:ascii="Times New Roman" w:eastAsiaTheme="minorHAnsi" w:hAnsi="Times New Roman" w:cs="Times New Roman"/>
          <w:i/>
          <w:color w:val="auto"/>
          <w:sz w:val="24"/>
          <w:szCs w:val="24"/>
          <w:lang w:val="bg-BG" w:eastAsia="en-US"/>
        </w:rPr>
        <w:t xml:space="preserve">Мотиви към проекта </w:t>
      </w:r>
      <w:r w:rsidR="00B058A8" w:rsidRPr="0052406C">
        <w:rPr>
          <w:rFonts w:ascii="Times New Roman" w:hAnsi="Times New Roman" w:cs="Times New Roman"/>
          <w:bCs/>
          <w:i/>
          <w:color w:val="auto"/>
          <w:sz w:val="24"/>
          <w:szCs w:val="24"/>
          <w:lang w:val="bg-BG"/>
        </w:rPr>
        <w:t xml:space="preserve">на Наредба за определяне на размера и разпределението на субсидиите </w:t>
      </w:r>
      <w:r w:rsidR="00AF20D4">
        <w:rPr>
          <w:rFonts w:ascii="Times New Roman" w:hAnsi="Times New Roman" w:cs="Times New Roman"/>
          <w:bCs/>
          <w:i/>
          <w:color w:val="auto"/>
          <w:sz w:val="24"/>
          <w:szCs w:val="24"/>
          <w:lang w:val="bg-BG"/>
        </w:rPr>
        <w:t>за</w:t>
      </w:r>
      <w:r w:rsidR="00B058A8" w:rsidRPr="0052406C">
        <w:rPr>
          <w:rFonts w:ascii="Times New Roman" w:hAnsi="Times New Roman" w:cs="Times New Roman"/>
          <w:bCs/>
          <w:i/>
          <w:color w:val="auto"/>
          <w:sz w:val="24"/>
          <w:szCs w:val="24"/>
          <w:lang w:val="bg-BG"/>
        </w:rPr>
        <w:t xml:space="preserve"> компенси</w:t>
      </w:r>
      <w:r w:rsidR="00AF20D4">
        <w:rPr>
          <w:rFonts w:ascii="Times New Roman" w:hAnsi="Times New Roman" w:cs="Times New Roman"/>
          <w:bCs/>
          <w:i/>
          <w:color w:val="auto"/>
          <w:sz w:val="24"/>
          <w:szCs w:val="24"/>
          <w:lang w:val="bg-BG"/>
        </w:rPr>
        <w:t>ран</w:t>
      </w:r>
      <w:r w:rsidR="00B058A8" w:rsidRPr="0052406C">
        <w:rPr>
          <w:rFonts w:ascii="Times New Roman" w:hAnsi="Times New Roman" w:cs="Times New Roman"/>
          <w:bCs/>
          <w:i/>
          <w:color w:val="auto"/>
          <w:sz w:val="24"/>
          <w:szCs w:val="24"/>
          <w:lang w:val="bg-BG"/>
        </w:rPr>
        <w:t>е</w:t>
      </w:r>
      <w:r w:rsidR="00AF20D4">
        <w:rPr>
          <w:rFonts w:ascii="Times New Roman" w:hAnsi="Times New Roman" w:cs="Times New Roman"/>
          <w:bCs/>
          <w:i/>
          <w:color w:val="auto"/>
          <w:sz w:val="24"/>
          <w:szCs w:val="24"/>
          <w:lang w:val="bg-BG"/>
        </w:rPr>
        <w:t xml:space="preserve"> на задължението за превоз на пътници</w:t>
      </w:r>
      <w:r w:rsidR="00B058A8" w:rsidRPr="0052406C">
        <w:rPr>
          <w:rFonts w:ascii="Times New Roman" w:hAnsi="Times New Roman" w:cs="Times New Roman"/>
          <w:bCs/>
          <w:i/>
          <w:color w:val="auto"/>
          <w:sz w:val="24"/>
          <w:szCs w:val="24"/>
          <w:lang w:val="bg-BG"/>
        </w:rPr>
        <w:t xml:space="preserve"> по вътрешни водни пътища или морски каботаж</w:t>
      </w:r>
    </w:p>
    <w:p w:rsidR="00B52283" w:rsidRDefault="00B52283" w:rsidP="002F0798">
      <w:pPr>
        <w:ind w:firstLine="709"/>
        <w:jc w:val="both"/>
        <w:rPr>
          <w:b/>
          <w:sz w:val="24"/>
          <w:szCs w:val="24"/>
        </w:rPr>
      </w:pPr>
    </w:p>
    <w:p w:rsidR="003425B5" w:rsidRPr="001D0A9B" w:rsidRDefault="008A03ED" w:rsidP="002F0798">
      <w:pPr>
        <w:ind w:firstLine="709"/>
        <w:jc w:val="both"/>
        <w:rPr>
          <w:rFonts w:eastAsia="MS Mincho"/>
          <w:bCs/>
          <w:sz w:val="24"/>
          <w:szCs w:val="24"/>
        </w:rPr>
      </w:pPr>
      <w:r w:rsidRPr="001D0A9B">
        <w:rPr>
          <w:rFonts w:eastAsia="MS Mincho"/>
          <w:sz w:val="24"/>
          <w:szCs w:val="24"/>
        </w:rPr>
        <w:t>Проектът на наредба</w:t>
      </w:r>
      <w:r w:rsidRPr="001D0A9B">
        <w:rPr>
          <w:rFonts w:eastAsia="Times New Roman"/>
          <w:sz w:val="24"/>
          <w:szCs w:val="24"/>
        </w:rPr>
        <w:t xml:space="preserve"> е изготвен на основание чл. 4</w:t>
      </w:r>
      <w:r w:rsidR="00B058A8" w:rsidRPr="001D0A9B">
        <w:rPr>
          <w:rFonts w:eastAsia="Times New Roman"/>
          <w:sz w:val="24"/>
          <w:szCs w:val="24"/>
        </w:rPr>
        <w:t>7</w:t>
      </w:r>
      <w:r w:rsidRPr="001D0A9B">
        <w:rPr>
          <w:rFonts w:eastAsia="Times New Roman"/>
          <w:sz w:val="24"/>
          <w:szCs w:val="24"/>
        </w:rPr>
        <w:t xml:space="preserve">, ал. </w:t>
      </w:r>
      <w:r w:rsidR="00B058A8" w:rsidRPr="001D0A9B">
        <w:rPr>
          <w:rFonts w:eastAsia="Times New Roman"/>
          <w:sz w:val="24"/>
          <w:szCs w:val="24"/>
        </w:rPr>
        <w:t>1</w:t>
      </w:r>
      <w:r w:rsidRPr="001D0A9B">
        <w:rPr>
          <w:rFonts w:eastAsia="Times New Roman"/>
          <w:sz w:val="24"/>
          <w:szCs w:val="24"/>
        </w:rPr>
        <w:t xml:space="preserve"> от </w:t>
      </w:r>
      <w:r w:rsidR="003425B5" w:rsidRPr="001D0A9B">
        <w:rPr>
          <w:rFonts w:eastAsia="Times New Roman"/>
          <w:sz w:val="24"/>
          <w:szCs w:val="24"/>
        </w:rPr>
        <w:t>Закона за обществения транспорт (</w:t>
      </w:r>
      <w:r w:rsidRPr="001D0A9B">
        <w:rPr>
          <w:rFonts w:eastAsia="Times New Roman"/>
          <w:sz w:val="24"/>
          <w:szCs w:val="24"/>
        </w:rPr>
        <w:t>ЗОТ</w:t>
      </w:r>
      <w:r w:rsidR="003425B5" w:rsidRPr="001D0A9B">
        <w:rPr>
          <w:rFonts w:eastAsia="Times New Roman"/>
          <w:sz w:val="24"/>
          <w:szCs w:val="24"/>
        </w:rPr>
        <w:t>)</w:t>
      </w:r>
      <w:r w:rsidRPr="001D0A9B">
        <w:rPr>
          <w:rFonts w:eastAsia="Times New Roman"/>
          <w:sz w:val="24"/>
          <w:szCs w:val="24"/>
        </w:rPr>
        <w:t>.</w:t>
      </w:r>
      <w:r w:rsidR="00AD5130" w:rsidRPr="001D0A9B">
        <w:rPr>
          <w:rFonts w:eastAsia="MS Mincho"/>
          <w:bCs/>
          <w:sz w:val="24"/>
          <w:szCs w:val="24"/>
        </w:rPr>
        <w:t xml:space="preserve"> </w:t>
      </w:r>
    </w:p>
    <w:p w:rsidR="003425B5" w:rsidRPr="001D0A9B" w:rsidRDefault="003425B5" w:rsidP="002F0798">
      <w:pPr>
        <w:ind w:firstLine="709"/>
        <w:jc w:val="both"/>
        <w:rPr>
          <w:rFonts w:eastAsia="Times New Roman"/>
          <w:sz w:val="24"/>
          <w:szCs w:val="24"/>
        </w:rPr>
      </w:pPr>
      <w:r w:rsidRPr="001D0A9B">
        <w:rPr>
          <w:rFonts w:eastAsia="Times New Roman"/>
          <w:sz w:val="24"/>
          <w:szCs w:val="24"/>
        </w:rPr>
        <w:t xml:space="preserve">Проектът урежда условията и реда за определяне на размера и разпределението на публичните средства, предоставяни за </w:t>
      </w:r>
      <w:r w:rsidR="006B4FEE" w:rsidRPr="001D0A9B">
        <w:rPr>
          <w:rFonts w:eastAsia="Times New Roman"/>
          <w:sz w:val="24"/>
          <w:szCs w:val="24"/>
        </w:rPr>
        <w:t>извършване</w:t>
      </w:r>
      <w:r w:rsidRPr="001D0A9B">
        <w:rPr>
          <w:rFonts w:eastAsia="Times New Roman"/>
          <w:sz w:val="24"/>
          <w:szCs w:val="24"/>
        </w:rPr>
        <w:t xml:space="preserve"> на услуги от общ икономически интерес за превоз на пътници по вътрешни водни пътища или морски каботаж, както и критериите, въз основа на които се установява наличието на пазарна неефективност като предпоставка за предоставяне на публична финансова подкрепа.</w:t>
      </w:r>
    </w:p>
    <w:p w:rsidR="004E04A2" w:rsidRPr="001D0A9B" w:rsidRDefault="004E04A2" w:rsidP="002F0798">
      <w:pPr>
        <w:ind w:firstLine="709"/>
        <w:jc w:val="both"/>
        <w:rPr>
          <w:rFonts w:eastAsia="Times New Roman"/>
          <w:sz w:val="24"/>
          <w:szCs w:val="24"/>
        </w:rPr>
      </w:pPr>
      <w:r w:rsidRPr="001D0A9B">
        <w:rPr>
          <w:rFonts w:eastAsia="Times New Roman"/>
          <w:sz w:val="24"/>
          <w:szCs w:val="24"/>
        </w:rPr>
        <w:t>С проекта на наредбата се цели:</w:t>
      </w:r>
    </w:p>
    <w:p w:rsidR="002F0798" w:rsidRPr="00597D63" w:rsidRDefault="002F0798" w:rsidP="00E36326">
      <w:pPr>
        <w:numPr>
          <w:ilvl w:val="0"/>
          <w:numId w:val="2"/>
        </w:numPr>
        <w:ind w:left="0" w:firstLine="357"/>
        <w:jc w:val="both"/>
        <w:rPr>
          <w:rFonts w:eastAsia="Times New Roman"/>
          <w:sz w:val="24"/>
          <w:szCs w:val="24"/>
        </w:rPr>
      </w:pPr>
      <w:r w:rsidRPr="001D0A9B">
        <w:rPr>
          <w:rFonts w:eastAsia="Times New Roman"/>
          <w:sz w:val="24"/>
          <w:szCs w:val="24"/>
        </w:rPr>
        <w:t xml:space="preserve">създаване на правила за определяне на публичните средства за </w:t>
      </w:r>
      <w:r w:rsidR="00AF20D4">
        <w:rPr>
          <w:rFonts w:eastAsia="Times New Roman"/>
          <w:sz w:val="24"/>
          <w:szCs w:val="24"/>
        </w:rPr>
        <w:t>субсидиране</w:t>
      </w:r>
      <w:r w:rsidRPr="001D0A9B">
        <w:rPr>
          <w:rFonts w:eastAsia="Times New Roman"/>
          <w:sz w:val="24"/>
          <w:szCs w:val="24"/>
        </w:rPr>
        <w:t xml:space="preserve"> на услуги от общ икономически интерес за превоз на пътници по вътрешни водни пътища или морски каботаж, както и </w:t>
      </w:r>
      <w:r w:rsidRPr="00597D63">
        <w:rPr>
          <w:rFonts w:eastAsia="Times New Roman"/>
          <w:sz w:val="24"/>
          <w:szCs w:val="24"/>
        </w:rPr>
        <w:t>критериите за установяване на пазарна неефективност;</w:t>
      </w:r>
    </w:p>
    <w:p w:rsidR="002F0798" w:rsidRPr="00597D63" w:rsidRDefault="002F0798" w:rsidP="00E36326">
      <w:pPr>
        <w:numPr>
          <w:ilvl w:val="0"/>
          <w:numId w:val="2"/>
        </w:numPr>
        <w:ind w:left="0" w:firstLine="357"/>
        <w:jc w:val="both"/>
        <w:rPr>
          <w:rFonts w:eastAsia="Times New Roman"/>
          <w:sz w:val="24"/>
          <w:szCs w:val="24"/>
        </w:rPr>
      </w:pPr>
      <w:r w:rsidRPr="00597D63">
        <w:rPr>
          <w:rFonts w:eastAsia="Times New Roman"/>
          <w:sz w:val="24"/>
          <w:szCs w:val="24"/>
        </w:rPr>
        <w:t>създаване на нормативни предпоставки за устойчиво предоставяне на услуги от общ икономически интерес при спазване на принципите на законосъобразност, ефективност и финансова дисциплина;</w:t>
      </w:r>
    </w:p>
    <w:p w:rsidR="002F0798" w:rsidRPr="00597D63" w:rsidRDefault="002F0798" w:rsidP="00E36326">
      <w:pPr>
        <w:numPr>
          <w:ilvl w:val="0"/>
          <w:numId w:val="2"/>
        </w:numPr>
        <w:ind w:left="0" w:firstLine="357"/>
        <w:jc w:val="both"/>
        <w:rPr>
          <w:rFonts w:eastAsia="Times New Roman"/>
          <w:sz w:val="24"/>
          <w:szCs w:val="24"/>
        </w:rPr>
      </w:pPr>
      <w:r w:rsidRPr="00597D63">
        <w:rPr>
          <w:rFonts w:eastAsia="Times New Roman"/>
          <w:sz w:val="24"/>
          <w:szCs w:val="24"/>
        </w:rPr>
        <w:t>осигуряване на ефективен контрол, прозрачност и предвидимост при разходването на публичните средства.</w:t>
      </w:r>
    </w:p>
    <w:p w:rsidR="006420BE" w:rsidRPr="00597D63" w:rsidRDefault="0081426E" w:rsidP="002F0798">
      <w:pPr>
        <w:ind w:firstLine="709"/>
        <w:jc w:val="both"/>
        <w:textAlignment w:val="center"/>
        <w:rPr>
          <w:rFonts w:eastAsia="MS Mincho"/>
          <w:sz w:val="24"/>
          <w:szCs w:val="24"/>
        </w:rPr>
      </w:pPr>
      <w:r w:rsidRPr="00597D63">
        <w:rPr>
          <w:rFonts w:eastAsia="MS Mincho"/>
          <w:bCs/>
          <w:sz w:val="24"/>
          <w:szCs w:val="24"/>
        </w:rPr>
        <w:t>В проекта на наредба са</w:t>
      </w:r>
      <w:r w:rsidR="00875D1C" w:rsidRPr="00597D63">
        <w:rPr>
          <w:rFonts w:eastAsia="MS Mincho"/>
          <w:bCs/>
          <w:sz w:val="24"/>
          <w:szCs w:val="24"/>
        </w:rPr>
        <w:t xml:space="preserve"> включени Раздел I</w:t>
      </w:r>
      <w:r w:rsidRPr="00597D63">
        <w:rPr>
          <w:rFonts w:eastAsia="MS Mincho"/>
          <w:bCs/>
          <w:sz w:val="24"/>
          <w:szCs w:val="24"/>
        </w:rPr>
        <w:t xml:space="preserve"> „Общи разпоредби” с чл.  1-</w:t>
      </w:r>
      <w:r w:rsidR="00597D63" w:rsidRPr="00597D63">
        <w:rPr>
          <w:rFonts w:eastAsia="MS Mincho"/>
          <w:bCs/>
          <w:sz w:val="24"/>
          <w:szCs w:val="24"/>
        </w:rPr>
        <w:t> </w:t>
      </w:r>
      <w:r w:rsidRPr="00597D63">
        <w:rPr>
          <w:rFonts w:eastAsia="MS Mincho"/>
          <w:bCs/>
          <w:sz w:val="24"/>
          <w:szCs w:val="24"/>
        </w:rPr>
        <w:t>3</w:t>
      </w:r>
      <w:r w:rsidR="00875D1C" w:rsidRPr="00597D63">
        <w:rPr>
          <w:rFonts w:eastAsia="MS Mincho"/>
          <w:sz w:val="24"/>
          <w:szCs w:val="24"/>
        </w:rPr>
        <w:t xml:space="preserve">; Раздел </w:t>
      </w:r>
      <w:r w:rsidR="00597D63" w:rsidRPr="00597D63">
        <w:rPr>
          <w:rFonts w:eastAsia="MS Mincho"/>
          <w:sz w:val="24"/>
          <w:szCs w:val="24"/>
        </w:rPr>
        <w:t> </w:t>
      </w:r>
      <w:r w:rsidR="00875D1C" w:rsidRPr="00597D63">
        <w:rPr>
          <w:rFonts w:eastAsia="MS Mincho"/>
          <w:sz w:val="24"/>
          <w:szCs w:val="24"/>
        </w:rPr>
        <w:t>II</w:t>
      </w:r>
      <w:r w:rsidRPr="00597D63">
        <w:rPr>
          <w:rFonts w:eastAsia="MS Mincho"/>
          <w:sz w:val="24"/>
          <w:szCs w:val="24"/>
        </w:rPr>
        <w:t> </w:t>
      </w:r>
      <w:r w:rsidRPr="00597D63">
        <w:rPr>
          <w:rFonts w:eastAsia="MS Mincho"/>
          <w:bCs/>
          <w:sz w:val="24"/>
          <w:szCs w:val="24"/>
        </w:rPr>
        <w:t>„</w:t>
      </w:r>
      <w:r w:rsidR="00AF20D4">
        <w:rPr>
          <w:rFonts w:eastAsia="MS Mincho"/>
          <w:sz w:val="24"/>
          <w:szCs w:val="24"/>
        </w:rPr>
        <w:t>Субсидиране</w:t>
      </w:r>
      <w:r w:rsidR="00AF20D4" w:rsidRPr="00597D63">
        <w:rPr>
          <w:rFonts w:eastAsia="MS Mincho"/>
          <w:sz w:val="24"/>
          <w:szCs w:val="24"/>
        </w:rPr>
        <w:t xml:space="preserve"> </w:t>
      </w:r>
      <w:r w:rsidRPr="00597D63">
        <w:rPr>
          <w:rFonts w:eastAsia="MS Mincho"/>
          <w:sz w:val="24"/>
          <w:szCs w:val="24"/>
        </w:rPr>
        <w:t>на задължението за превоз на пътници по вътрешни водни пътища или морски каботаж</w:t>
      </w:r>
      <w:r w:rsidRPr="00597D63">
        <w:rPr>
          <w:rFonts w:eastAsia="MS Mincho"/>
          <w:bCs/>
          <w:sz w:val="24"/>
          <w:szCs w:val="24"/>
        </w:rPr>
        <w:t>” с чл. 4-</w:t>
      </w:r>
      <w:r w:rsidR="003425B5" w:rsidRPr="00597D63">
        <w:rPr>
          <w:rFonts w:eastAsia="MS Mincho"/>
          <w:bCs/>
          <w:sz w:val="24"/>
          <w:szCs w:val="24"/>
        </w:rPr>
        <w:t>6</w:t>
      </w:r>
      <w:r w:rsidR="00E747C4" w:rsidRPr="00597D63">
        <w:rPr>
          <w:rFonts w:eastAsia="MS Mincho"/>
          <w:sz w:val="24"/>
          <w:szCs w:val="24"/>
        </w:rPr>
        <w:t>,</w:t>
      </w:r>
      <w:r w:rsidR="00875D1C" w:rsidRPr="00597D63">
        <w:rPr>
          <w:rFonts w:eastAsia="MS Mincho"/>
          <w:bCs/>
          <w:sz w:val="24"/>
          <w:szCs w:val="24"/>
        </w:rPr>
        <w:t> Раздел III</w:t>
      </w:r>
      <w:r w:rsidRPr="00597D63">
        <w:rPr>
          <w:rFonts w:eastAsia="MS Mincho"/>
          <w:bCs/>
          <w:sz w:val="24"/>
          <w:szCs w:val="24"/>
        </w:rPr>
        <w:t xml:space="preserve"> </w:t>
      </w:r>
      <w:r w:rsidR="00875D1C" w:rsidRPr="00597D63">
        <w:rPr>
          <w:rFonts w:eastAsia="MS Mincho"/>
          <w:bCs/>
          <w:sz w:val="24"/>
          <w:szCs w:val="24"/>
        </w:rPr>
        <w:t>„Критерии за установяване на пазарна неефективност“ с чл. 7-</w:t>
      </w:r>
      <w:r w:rsidR="003425B5" w:rsidRPr="00597D63">
        <w:rPr>
          <w:rFonts w:eastAsia="MS Mincho"/>
          <w:bCs/>
          <w:sz w:val="24"/>
          <w:szCs w:val="24"/>
        </w:rPr>
        <w:t>9</w:t>
      </w:r>
      <w:r w:rsidR="00875D1C" w:rsidRPr="00597D63">
        <w:rPr>
          <w:rFonts w:eastAsia="MS Mincho"/>
          <w:bCs/>
          <w:sz w:val="24"/>
          <w:szCs w:val="24"/>
        </w:rPr>
        <w:t>, Раздел I</w:t>
      </w:r>
      <w:r w:rsidR="00875D1C" w:rsidRPr="00597D63">
        <w:rPr>
          <w:rFonts w:eastAsia="MS Mincho"/>
          <w:bCs/>
          <w:sz w:val="24"/>
          <w:szCs w:val="24"/>
          <w:lang w:val="en-US"/>
        </w:rPr>
        <w:t>V</w:t>
      </w:r>
      <w:r w:rsidR="00875D1C" w:rsidRPr="00597D63">
        <w:rPr>
          <w:rFonts w:eastAsia="MS Mincho"/>
          <w:bCs/>
          <w:sz w:val="24"/>
          <w:szCs w:val="24"/>
        </w:rPr>
        <w:t xml:space="preserve"> </w:t>
      </w:r>
      <w:r w:rsidRPr="00597D63">
        <w:rPr>
          <w:rFonts w:eastAsia="MS Mincho"/>
          <w:bCs/>
          <w:sz w:val="24"/>
          <w:szCs w:val="24"/>
        </w:rPr>
        <w:t>„Уведомления” с чл.  </w:t>
      </w:r>
      <w:r w:rsidR="00875D1C" w:rsidRPr="00597D63">
        <w:rPr>
          <w:rFonts w:eastAsia="MS Mincho"/>
          <w:bCs/>
          <w:sz w:val="24"/>
          <w:szCs w:val="24"/>
        </w:rPr>
        <w:t>10</w:t>
      </w:r>
      <w:r w:rsidRPr="00597D63">
        <w:rPr>
          <w:rFonts w:eastAsia="MS Mincho"/>
          <w:bCs/>
          <w:sz w:val="24"/>
          <w:szCs w:val="24"/>
        </w:rPr>
        <w:t>-</w:t>
      </w:r>
      <w:r w:rsidR="000831BA" w:rsidRPr="00597D63">
        <w:rPr>
          <w:rFonts w:eastAsia="MS Mincho"/>
          <w:bCs/>
          <w:sz w:val="24"/>
          <w:szCs w:val="24"/>
        </w:rPr>
        <w:t>1</w:t>
      </w:r>
      <w:r w:rsidR="00875D1C" w:rsidRPr="00597D63">
        <w:rPr>
          <w:rFonts w:eastAsia="MS Mincho"/>
          <w:bCs/>
          <w:sz w:val="24"/>
          <w:szCs w:val="24"/>
        </w:rPr>
        <w:t>2,</w:t>
      </w:r>
      <w:r w:rsidRPr="00597D63">
        <w:rPr>
          <w:rFonts w:eastAsia="MS Mincho"/>
          <w:bCs/>
          <w:sz w:val="24"/>
          <w:szCs w:val="24"/>
        </w:rPr>
        <w:t xml:space="preserve"> </w:t>
      </w:r>
      <w:r w:rsidR="00922353" w:rsidRPr="00597D63">
        <w:rPr>
          <w:rFonts w:eastAsia="MS Mincho"/>
          <w:bCs/>
          <w:sz w:val="24"/>
          <w:szCs w:val="24"/>
        </w:rPr>
        <w:t xml:space="preserve">Раздел </w:t>
      </w:r>
      <w:r w:rsidR="00922353" w:rsidRPr="00597D63">
        <w:rPr>
          <w:rFonts w:eastAsia="MS Mincho"/>
          <w:bCs/>
          <w:sz w:val="24"/>
          <w:szCs w:val="24"/>
          <w:lang w:val="en-US"/>
        </w:rPr>
        <w:t>V</w:t>
      </w:r>
      <w:r w:rsidR="00922353" w:rsidRPr="00597D63">
        <w:rPr>
          <w:rFonts w:eastAsia="MS Mincho"/>
          <w:bCs/>
          <w:sz w:val="24"/>
          <w:szCs w:val="24"/>
        </w:rPr>
        <w:t xml:space="preserve"> „Контрол” с чл. 13-16,  </w:t>
      </w:r>
      <w:r w:rsidRPr="00597D63">
        <w:rPr>
          <w:rFonts w:eastAsia="MS Mincho"/>
          <w:sz w:val="24"/>
          <w:szCs w:val="24"/>
        </w:rPr>
        <w:t>допълнителн</w:t>
      </w:r>
      <w:r w:rsidR="003425B5" w:rsidRPr="00597D63">
        <w:rPr>
          <w:rFonts w:eastAsia="MS Mincho"/>
          <w:sz w:val="24"/>
          <w:szCs w:val="24"/>
        </w:rPr>
        <w:t xml:space="preserve">а </w:t>
      </w:r>
      <w:r w:rsidR="00E747C4" w:rsidRPr="00597D63">
        <w:rPr>
          <w:rFonts w:eastAsia="MS Mincho"/>
          <w:sz w:val="24"/>
          <w:szCs w:val="24"/>
        </w:rPr>
        <w:t xml:space="preserve">разпоредба </w:t>
      </w:r>
      <w:r w:rsidR="009421F3">
        <w:rPr>
          <w:rFonts w:eastAsia="MS Mincho"/>
          <w:sz w:val="24"/>
          <w:szCs w:val="24"/>
        </w:rPr>
        <w:t>и заключителни разпоредби</w:t>
      </w:r>
      <w:r w:rsidR="006420BE" w:rsidRPr="00597D63">
        <w:rPr>
          <w:rFonts w:eastAsia="MS Mincho"/>
          <w:sz w:val="24"/>
          <w:szCs w:val="24"/>
        </w:rPr>
        <w:t>.</w:t>
      </w:r>
    </w:p>
    <w:p w:rsidR="00891AEF" w:rsidRPr="00597D63" w:rsidRDefault="002F0798" w:rsidP="002F0798">
      <w:pPr>
        <w:ind w:firstLine="709"/>
        <w:jc w:val="both"/>
        <w:rPr>
          <w:rFonts w:eastAsia="Times New Roman"/>
          <w:sz w:val="24"/>
          <w:szCs w:val="24"/>
        </w:rPr>
      </w:pPr>
      <w:r w:rsidRPr="00597D63">
        <w:rPr>
          <w:rFonts w:eastAsia="Times New Roman"/>
          <w:sz w:val="24"/>
          <w:szCs w:val="24"/>
        </w:rPr>
        <w:t>П</w:t>
      </w:r>
      <w:r w:rsidR="00891AEF" w:rsidRPr="00597D63">
        <w:rPr>
          <w:rFonts w:eastAsia="Times New Roman"/>
          <w:sz w:val="24"/>
          <w:szCs w:val="24"/>
        </w:rPr>
        <w:t xml:space="preserve">риложното поле на наредбата по отношение на услугите от общ икономически интерес за превоз на пътници по вътрешни водни пътища или морски каботаж </w:t>
      </w:r>
      <w:r w:rsidRPr="00597D63">
        <w:rPr>
          <w:rFonts w:eastAsia="Times New Roman"/>
          <w:sz w:val="24"/>
          <w:szCs w:val="24"/>
        </w:rPr>
        <w:t xml:space="preserve">е определено в чл. 1, </w:t>
      </w:r>
      <w:r w:rsidR="00891AEF" w:rsidRPr="00597D63">
        <w:rPr>
          <w:rFonts w:eastAsia="Times New Roman"/>
          <w:sz w:val="24"/>
          <w:szCs w:val="24"/>
        </w:rPr>
        <w:t>в съответствие с изискването на чл. 46, ал. 1, т. 5 от ЗОТ.</w:t>
      </w:r>
    </w:p>
    <w:p w:rsidR="00793081" w:rsidRPr="00597D63" w:rsidRDefault="002F0798" w:rsidP="002F0798">
      <w:pPr>
        <w:ind w:firstLine="709"/>
        <w:jc w:val="both"/>
        <w:rPr>
          <w:rFonts w:eastAsia="Times New Roman"/>
          <w:sz w:val="24"/>
          <w:szCs w:val="24"/>
        </w:rPr>
      </w:pPr>
      <w:r w:rsidRPr="00597D63">
        <w:rPr>
          <w:rFonts w:eastAsia="Times New Roman"/>
          <w:sz w:val="24"/>
          <w:szCs w:val="24"/>
        </w:rPr>
        <w:t>Разпоредбата на чл. 2</w:t>
      </w:r>
      <w:r w:rsidR="00891AEF" w:rsidRPr="00597D63">
        <w:rPr>
          <w:rFonts w:eastAsia="Times New Roman"/>
          <w:sz w:val="24"/>
          <w:szCs w:val="24"/>
        </w:rPr>
        <w:t xml:space="preserve"> </w:t>
      </w:r>
      <w:r w:rsidRPr="00597D63">
        <w:rPr>
          <w:rFonts w:eastAsia="Times New Roman"/>
          <w:sz w:val="24"/>
          <w:szCs w:val="24"/>
        </w:rPr>
        <w:t xml:space="preserve">урежда основните правила относно финансовото осигуряване на услугите от общ икономически интерес, като </w:t>
      </w:r>
      <w:r w:rsidR="00891AEF" w:rsidRPr="00597D63">
        <w:rPr>
          <w:rFonts w:eastAsia="Times New Roman"/>
          <w:sz w:val="24"/>
          <w:szCs w:val="24"/>
        </w:rPr>
        <w:t xml:space="preserve">предвижда </w:t>
      </w:r>
      <w:r w:rsidR="00AF20D4">
        <w:rPr>
          <w:rFonts w:eastAsia="Times New Roman"/>
          <w:sz w:val="24"/>
          <w:szCs w:val="24"/>
          <w:lang w:eastAsia="bg-BG"/>
        </w:rPr>
        <w:t>субсидиране</w:t>
      </w:r>
      <w:r w:rsidR="00891AEF" w:rsidRPr="00597D63">
        <w:rPr>
          <w:rFonts w:eastAsia="Times New Roman"/>
          <w:sz w:val="24"/>
          <w:szCs w:val="24"/>
          <w:lang w:eastAsia="bg-BG"/>
        </w:rPr>
        <w:t xml:space="preserve"> на превозвача </w:t>
      </w:r>
      <w:r w:rsidRPr="00597D63">
        <w:rPr>
          <w:rFonts w:eastAsia="Times New Roman"/>
          <w:sz w:val="24"/>
          <w:szCs w:val="24"/>
        </w:rPr>
        <w:t>на пътници по вътрешни водни пътища или морски каботаж</w:t>
      </w:r>
      <w:r w:rsidRPr="00597D63">
        <w:rPr>
          <w:rFonts w:eastAsia="Times New Roman"/>
          <w:sz w:val="24"/>
          <w:szCs w:val="24"/>
          <w:lang w:eastAsia="bg-BG"/>
        </w:rPr>
        <w:t xml:space="preserve"> </w:t>
      </w:r>
      <w:r w:rsidR="00891AEF" w:rsidRPr="00597D63">
        <w:rPr>
          <w:rFonts w:eastAsia="Times New Roman"/>
          <w:sz w:val="24"/>
          <w:szCs w:val="24"/>
          <w:lang w:eastAsia="bg-BG"/>
        </w:rPr>
        <w:t>съгласно изготвен годишен график до размера на определените средства за целта със Закона за държавния бюджет на Република България за съответната година.</w:t>
      </w:r>
    </w:p>
    <w:p w:rsidR="00C30603" w:rsidRPr="00597D63" w:rsidRDefault="00914E63" w:rsidP="002F0798">
      <w:pPr>
        <w:ind w:firstLine="709"/>
        <w:jc w:val="both"/>
        <w:textAlignment w:val="center"/>
        <w:rPr>
          <w:rFonts w:eastAsia="Times New Roman"/>
          <w:sz w:val="24"/>
          <w:szCs w:val="24"/>
          <w:lang w:eastAsia="bg-BG"/>
        </w:rPr>
      </w:pPr>
      <w:r w:rsidRPr="00597D63">
        <w:rPr>
          <w:rFonts w:eastAsia="Times New Roman"/>
          <w:sz w:val="24"/>
          <w:szCs w:val="24"/>
          <w:lang w:eastAsia="bg-BG"/>
        </w:rPr>
        <w:t xml:space="preserve">Разпоредбата на </w:t>
      </w:r>
      <w:r w:rsidR="003425B5" w:rsidRPr="00597D63">
        <w:rPr>
          <w:rFonts w:eastAsia="Times New Roman"/>
          <w:sz w:val="24"/>
          <w:szCs w:val="24"/>
          <w:lang w:eastAsia="bg-BG"/>
        </w:rPr>
        <w:t xml:space="preserve">чл. 3 </w:t>
      </w:r>
      <w:r w:rsidR="00793081" w:rsidRPr="00597D63">
        <w:rPr>
          <w:rFonts w:eastAsia="Times New Roman"/>
          <w:sz w:val="24"/>
          <w:szCs w:val="24"/>
          <w:lang w:eastAsia="bg-BG"/>
        </w:rPr>
        <w:t>регламентира</w:t>
      </w:r>
      <w:r w:rsidRPr="00597D63">
        <w:rPr>
          <w:rFonts w:eastAsia="Times New Roman"/>
          <w:sz w:val="24"/>
          <w:szCs w:val="24"/>
          <w:lang w:eastAsia="bg-BG"/>
        </w:rPr>
        <w:t xml:space="preserve"> </w:t>
      </w:r>
      <w:r w:rsidR="001D0A9B" w:rsidRPr="00597D63">
        <w:rPr>
          <w:rFonts w:eastAsia="Times New Roman"/>
          <w:sz w:val="24"/>
          <w:szCs w:val="24"/>
          <w:lang w:eastAsia="bg-BG"/>
        </w:rPr>
        <w:t xml:space="preserve">максималният размер на субсидията </w:t>
      </w:r>
      <w:r w:rsidR="001D0A9B" w:rsidRPr="00597D63">
        <w:rPr>
          <w:rFonts w:eastAsia="Times New Roman"/>
          <w:color w:val="000000"/>
          <w:sz w:val="24"/>
          <w:szCs w:val="24"/>
          <w:lang w:eastAsia="bg-BG"/>
        </w:rPr>
        <w:t xml:space="preserve">за компенсиране на задължението за превоз на пътници по вътрешни водни пътища или морски каботаж. Съгласно чл. 3, ал. 2 </w:t>
      </w:r>
      <w:r w:rsidRPr="00597D63">
        <w:rPr>
          <w:rFonts w:eastAsia="Times New Roman"/>
          <w:sz w:val="24"/>
          <w:szCs w:val="24"/>
          <w:lang w:eastAsia="bg-BG"/>
        </w:rPr>
        <w:t>предоставянето на</w:t>
      </w:r>
      <w:r w:rsidR="00922353" w:rsidRPr="00597D63">
        <w:rPr>
          <w:rFonts w:eastAsia="Times New Roman"/>
          <w:sz w:val="24"/>
          <w:szCs w:val="24"/>
          <w:lang w:eastAsia="bg-BG"/>
        </w:rPr>
        <w:t xml:space="preserve"> с</w:t>
      </w:r>
      <w:r w:rsidRPr="00597D63">
        <w:rPr>
          <w:rFonts w:eastAsia="Times New Roman"/>
          <w:sz w:val="24"/>
          <w:szCs w:val="24"/>
          <w:lang w:eastAsia="bg-BG"/>
        </w:rPr>
        <w:t>редства</w:t>
      </w:r>
      <w:r w:rsidR="00922353" w:rsidRPr="00597D63">
        <w:rPr>
          <w:rFonts w:eastAsia="Times New Roman"/>
          <w:sz w:val="24"/>
          <w:szCs w:val="24"/>
          <w:lang w:eastAsia="bg-BG"/>
        </w:rPr>
        <w:t xml:space="preserve"> за субсидиране на превозвачите </w:t>
      </w:r>
      <w:r w:rsidRPr="00597D63">
        <w:rPr>
          <w:rFonts w:eastAsia="Times New Roman"/>
          <w:sz w:val="24"/>
          <w:szCs w:val="24"/>
        </w:rPr>
        <w:t>по вътрешни водни пътища или морски каботаж</w:t>
      </w:r>
      <w:r w:rsidR="001D0A9B" w:rsidRPr="00597D63">
        <w:rPr>
          <w:rFonts w:eastAsia="Times New Roman"/>
          <w:sz w:val="24"/>
          <w:szCs w:val="24"/>
        </w:rPr>
        <w:t xml:space="preserve"> се извършва</w:t>
      </w:r>
      <w:r w:rsidRPr="00597D63">
        <w:rPr>
          <w:rFonts w:eastAsia="Times New Roman"/>
          <w:sz w:val="24"/>
          <w:szCs w:val="24"/>
          <w:lang w:eastAsia="bg-BG"/>
        </w:rPr>
        <w:t xml:space="preserve"> </w:t>
      </w:r>
      <w:r w:rsidR="00922353" w:rsidRPr="00597D63">
        <w:rPr>
          <w:rFonts w:eastAsia="Times New Roman"/>
          <w:sz w:val="24"/>
          <w:szCs w:val="24"/>
          <w:lang w:eastAsia="bg-BG"/>
        </w:rPr>
        <w:t xml:space="preserve">при спазване на </w:t>
      </w:r>
      <w:r w:rsidR="00793081" w:rsidRPr="00597D63">
        <w:rPr>
          <w:rFonts w:eastAsia="Times New Roman"/>
          <w:sz w:val="24"/>
          <w:szCs w:val="24"/>
          <w:lang w:eastAsia="bg-BG"/>
        </w:rPr>
        <w:t>изискванията</w:t>
      </w:r>
      <w:r w:rsidR="00922353" w:rsidRPr="00597D63">
        <w:rPr>
          <w:rFonts w:eastAsia="Times New Roman"/>
          <w:sz w:val="24"/>
          <w:szCs w:val="24"/>
          <w:lang w:eastAsia="bg-BG"/>
        </w:rPr>
        <w:t xml:space="preserve"> на Регламент (ЕО) № 1370/2007 на Европейския парламент и на Съвета от 23 октомври 2007 г. относно обществените услуги за пътнически превоз с железопътен и автомобилен транспорт и за отмяна на регламенти (ЕИО) № 1191/69 и (ЕИО) № 1107/70 на Съвета (ОВ, L 315 от 03.12.2007 г.)</w:t>
      </w:r>
      <w:r w:rsidR="00E747C4" w:rsidRPr="00597D63">
        <w:rPr>
          <w:rFonts w:eastAsia="Times New Roman"/>
          <w:sz w:val="24"/>
          <w:szCs w:val="24"/>
          <w:lang w:eastAsia="bg-BG"/>
        </w:rPr>
        <w:t xml:space="preserve"> (</w:t>
      </w:r>
      <w:r w:rsidR="00922353" w:rsidRPr="00597D63">
        <w:rPr>
          <w:rFonts w:eastAsia="Times New Roman"/>
          <w:sz w:val="24"/>
          <w:szCs w:val="24"/>
          <w:lang w:eastAsia="bg-BG"/>
        </w:rPr>
        <w:t>Регламент (ЕО)  №  1370/2007</w:t>
      </w:r>
      <w:r w:rsidR="00E747C4" w:rsidRPr="00597D63">
        <w:rPr>
          <w:rFonts w:eastAsia="Times New Roman"/>
          <w:sz w:val="24"/>
          <w:szCs w:val="24"/>
          <w:lang w:eastAsia="bg-BG"/>
        </w:rPr>
        <w:t>)</w:t>
      </w:r>
      <w:r w:rsidR="00922353" w:rsidRPr="00597D63">
        <w:rPr>
          <w:rFonts w:eastAsia="Times New Roman"/>
          <w:sz w:val="24"/>
          <w:szCs w:val="24"/>
          <w:lang w:eastAsia="bg-BG"/>
        </w:rPr>
        <w:t>.</w:t>
      </w:r>
      <w:r w:rsidR="006D6E2B" w:rsidRPr="00597D63">
        <w:rPr>
          <w:rFonts w:eastAsia="Times New Roman"/>
          <w:sz w:val="24"/>
          <w:szCs w:val="24"/>
          <w:lang w:eastAsia="bg-BG"/>
        </w:rPr>
        <w:t xml:space="preserve"> </w:t>
      </w:r>
      <w:r w:rsidR="002F0798" w:rsidRPr="00597D63">
        <w:rPr>
          <w:rFonts w:eastAsia="Times New Roman"/>
          <w:sz w:val="24"/>
          <w:szCs w:val="24"/>
          <w:lang w:eastAsia="bg-BG"/>
        </w:rPr>
        <w:t xml:space="preserve">Съгласно чл. 3, ал. 3 </w:t>
      </w:r>
      <w:r w:rsidR="002F0798" w:rsidRPr="00597D63">
        <w:rPr>
          <w:rFonts w:eastAsia="Times New Roman"/>
          <w:color w:val="000000"/>
          <w:sz w:val="24"/>
          <w:szCs w:val="24"/>
        </w:rPr>
        <w:t>н</w:t>
      </w:r>
      <w:r w:rsidR="00922353" w:rsidRPr="00597D63">
        <w:rPr>
          <w:rFonts w:eastAsia="Times New Roman"/>
          <w:color w:val="000000"/>
          <w:sz w:val="24"/>
          <w:szCs w:val="24"/>
        </w:rPr>
        <w:t xml:space="preserve">е се предвижда предоставянето на </w:t>
      </w:r>
      <w:r w:rsidR="002F0798" w:rsidRPr="00597D63">
        <w:rPr>
          <w:rFonts w:eastAsia="Times New Roman"/>
          <w:color w:val="000000"/>
          <w:sz w:val="24"/>
          <w:szCs w:val="24"/>
        </w:rPr>
        <w:t xml:space="preserve">публични </w:t>
      </w:r>
      <w:r w:rsidR="00922353" w:rsidRPr="00597D63">
        <w:rPr>
          <w:rFonts w:eastAsia="Times New Roman"/>
          <w:color w:val="000000"/>
          <w:sz w:val="24"/>
          <w:szCs w:val="24"/>
        </w:rPr>
        <w:t>средства за превози за услуги, които се поддържат главно поради исторически интерес или туристическото им значение.</w:t>
      </w:r>
    </w:p>
    <w:p w:rsidR="00C30603" w:rsidRPr="00597D63" w:rsidRDefault="00E1717E" w:rsidP="002F0798">
      <w:pPr>
        <w:ind w:firstLine="709"/>
        <w:jc w:val="both"/>
        <w:textAlignment w:val="center"/>
        <w:rPr>
          <w:rFonts w:eastAsia="Times New Roman"/>
          <w:color w:val="000000"/>
          <w:sz w:val="24"/>
          <w:szCs w:val="24"/>
        </w:rPr>
      </w:pPr>
      <w:r w:rsidRPr="00597D63">
        <w:rPr>
          <w:rFonts w:eastAsia="Times New Roman"/>
          <w:sz w:val="24"/>
          <w:szCs w:val="24"/>
        </w:rPr>
        <w:t xml:space="preserve">Съгласно чл. 4 </w:t>
      </w:r>
      <w:r w:rsidRPr="00597D63">
        <w:rPr>
          <w:rFonts w:eastAsia="Times New Roman"/>
          <w:sz w:val="24"/>
          <w:szCs w:val="24"/>
          <w:lang w:eastAsia="bg-BG"/>
        </w:rPr>
        <w:t>р</w:t>
      </w:r>
      <w:r w:rsidR="00743A7D" w:rsidRPr="00597D63">
        <w:rPr>
          <w:rFonts w:eastAsia="Times New Roman"/>
          <w:sz w:val="24"/>
          <w:szCs w:val="24"/>
        </w:rPr>
        <w:t xml:space="preserve">азмерът на </w:t>
      </w:r>
      <w:r w:rsidR="00922353" w:rsidRPr="00597D63">
        <w:rPr>
          <w:rFonts w:eastAsia="Times New Roman"/>
          <w:color w:val="000000"/>
          <w:sz w:val="24"/>
          <w:szCs w:val="24"/>
        </w:rPr>
        <w:t xml:space="preserve">субсидията за компенсиране на задължението за извършване на обществена услуга за превоз на пътници </w:t>
      </w:r>
      <w:r w:rsidR="00061EB5" w:rsidRPr="00597D63">
        <w:rPr>
          <w:rFonts w:eastAsia="Times New Roman"/>
          <w:sz w:val="24"/>
          <w:szCs w:val="24"/>
        </w:rPr>
        <w:t xml:space="preserve">се предвижда </w:t>
      </w:r>
      <w:r w:rsidR="0079453F" w:rsidRPr="00597D63">
        <w:rPr>
          <w:rFonts w:eastAsia="Times New Roman"/>
          <w:sz w:val="24"/>
          <w:szCs w:val="24"/>
        </w:rPr>
        <w:t xml:space="preserve">да се </w:t>
      </w:r>
      <w:r w:rsidR="00793081" w:rsidRPr="00597D63">
        <w:rPr>
          <w:rFonts w:eastAsia="Times New Roman"/>
          <w:color w:val="000000"/>
          <w:sz w:val="24"/>
          <w:szCs w:val="24"/>
        </w:rPr>
        <w:t xml:space="preserve">определя </w:t>
      </w:r>
      <w:r w:rsidR="00C30603" w:rsidRPr="00597D63">
        <w:rPr>
          <w:rFonts w:eastAsia="Times New Roman"/>
          <w:color w:val="000000"/>
          <w:sz w:val="24"/>
          <w:szCs w:val="24"/>
        </w:rPr>
        <w:t>така, че да не надвишава необходимото за покриване на нетните разходи, направени при изпълнение на задължението за извършване на услуга от общ икономически интерес, включително разумна печалба.</w:t>
      </w:r>
    </w:p>
    <w:p w:rsidR="000918C9" w:rsidRPr="00597D63" w:rsidRDefault="00C30603" w:rsidP="002F0798">
      <w:pPr>
        <w:ind w:firstLine="709"/>
        <w:jc w:val="both"/>
        <w:rPr>
          <w:rFonts w:eastAsia="Times New Roman"/>
          <w:sz w:val="24"/>
          <w:szCs w:val="24"/>
          <w:lang w:eastAsia="bg-BG"/>
        </w:rPr>
      </w:pPr>
      <w:r w:rsidRPr="00597D63">
        <w:rPr>
          <w:rFonts w:eastAsia="Times New Roman"/>
          <w:sz w:val="24"/>
          <w:szCs w:val="24"/>
          <w:lang w:eastAsia="bg-BG"/>
        </w:rPr>
        <w:lastRenderedPageBreak/>
        <w:t>В</w:t>
      </w:r>
      <w:r w:rsidR="006446E5" w:rsidRPr="00597D63">
        <w:rPr>
          <w:rFonts w:eastAsia="Times New Roman"/>
          <w:sz w:val="24"/>
          <w:szCs w:val="24"/>
        </w:rPr>
        <w:t xml:space="preserve"> чл. 5 </w:t>
      </w:r>
      <w:r w:rsidR="00A541D8" w:rsidRPr="00597D63">
        <w:rPr>
          <w:rFonts w:eastAsia="Times New Roman"/>
          <w:sz w:val="24"/>
          <w:szCs w:val="24"/>
        </w:rPr>
        <w:t>са уредени условията</w:t>
      </w:r>
      <w:r w:rsidR="006446E5" w:rsidRPr="00597D63">
        <w:rPr>
          <w:rFonts w:eastAsia="Times New Roman"/>
          <w:sz w:val="24"/>
          <w:szCs w:val="24"/>
        </w:rPr>
        <w:t>, на които следва да отговаря</w:t>
      </w:r>
      <w:r w:rsidR="00A541D8" w:rsidRPr="00597D63">
        <w:rPr>
          <w:rFonts w:eastAsia="Times New Roman"/>
          <w:sz w:val="24"/>
          <w:szCs w:val="24"/>
        </w:rPr>
        <w:t xml:space="preserve"> счетоводна</w:t>
      </w:r>
      <w:r w:rsidR="00E747C4" w:rsidRPr="00597D63">
        <w:rPr>
          <w:rFonts w:eastAsia="Times New Roman"/>
          <w:sz w:val="24"/>
          <w:szCs w:val="24"/>
        </w:rPr>
        <w:t>та</w:t>
      </w:r>
      <w:r w:rsidR="00A541D8" w:rsidRPr="00597D63">
        <w:rPr>
          <w:rFonts w:eastAsia="Times New Roman"/>
          <w:sz w:val="24"/>
          <w:szCs w:val="24"/>
        </w:rPr>
        <w:t xml:space="preserve"> отчетност на превозвача, когато </w:t>
      </w:r>
      <w:r w:rsidR="00061EB5" w:rsidRPr="00597D63">
        <w:rPr>
          <w:rFonts w:eastAsia="Times New Roman"/>
          <w:sz w:val="24"/>
          <w:szCs w:val="24"/>
        </w:rPr>
        <w:t xml:space="preserve">същият </w:t>
      </w:r>
      <w:r w:rsidR="00A541D8" w:rsidRPr="00597D63">
        <w:rPr>
          <w:rFonts w:eastAsia="Times New Roman"/>
          <w:sz w:val="24"/>
          <w:szCs w:val="24"/>
          <w:lang w:eastAsia="bg-BG"/>
        </w:rPr>
        <w:t xml:space="preserve">извършва и други дейности, различни от </w:t>
      </w:r>
      <w:r w:rsidR="00AF20D4">
        <w:rPr>
          <w:rFonts w:eastAsia="Times New Roman"/>
          <w:sz w:val="24"/>
          <w:szCs w:val="24"/>
          <w:lang w:eastAsia="bg-BG"/>
        </w:rPr>
        <w:t>субсидирани</w:t>
      </w:r>
      <w:r w:rsidR="00AF20D4" w:rsidRPr="00597D63">
        <w:rPr>
          <w:rFonts w:eastAsia="Times New Roman"/>
          <w:sz w:val="24"/>
          <w:szCs w:val="24"/>
          <w:lang w:eastAsia="bg-BG"/>
        </w:rPr>
        <w:t xml:space="preserve"> </w:t>
      </w:r>
      <w:r w:rsidR="00A541D8" w:rsidRPr="00597D63">
        <w:rPr>
          <w:rFonts w:eastAsia="Times New Roman"/>
          <w:sz w:val="24"/>
          <w:szCs w:val="24"/>
          <w:lang w:eastAsia="bg-BG"/>
        </w:rPr>
        <w:t xml:space="preserve">услуги в изпълнение на задължения за извършване на </w:t>
      </w:r>
      <w:r w:rsidR="00A541D8" w:rsidRPr="00597D63">
        <w:rPr>
          <w:rFonts w:eastAsia="Times New Roman"/>
          <w:sz w:val="24"/>
          <w:szCs w:val="24"/>
        </w:rPr>
        <w:t>услуги от общ икономически интерес за превоз на пътници по вътрешни водни пътища или морски каботаж</w:t>
      </w:r>
      <w:r w:rsidR="00A541D8" w:rsidRPr="00597D63">
        <w:rPr>
          <w:rFonts w:eastAsia="Times New Roman"/>
          <w:sz w:val="24"/>
          <w:szCs w:val="24"/>
          <w:lang w:eastAsia="bg-BG"/>
        </w:rPr>
        <w:t>.</w:t>
      </w:r>
    </w:p>
    <w:p w:rsidR="000918C9" w:rsidRPr="00597D63" w:rsidRDefault="00922353" w:rsidP="002F0798">
      <w:pPr>
        <w:ind w:firstLine="709"/>
        <w:jc w:val="both"/>
        <w:rPr>
          <w:rFonts w:eastAsia="Times New Roman"/>
          <w:sz w:val="24"/>
          <w:szCs w:val="24"/>
          <w:lang w:eastAsia="bg-BG"/>
        </w:rPr>
      </w:pPr>
      <w:r w:rsidRPr="00597D63">
        <w:rPr>
          <w:rFonts w:eastAsia="Times New Roman"/>
          <w:color w:val="000000"/>
          <w:sz w:val="24"/>
          <w:szCs w:val="24"/>
          <w:lang w:eastAsia="bg-BG"/>
        </w:rPr>
        <w:t xml:space="preserve">Предоставянето на субсидията </w:t>
      </w:r>
      <w:r w:rsidR="00E1717E" w:rsidRPr="00597D63">
        <w:rPr>
          <w:rFonts w:eastAsia="Times New Roman"/>
          <w:sz w:val="24"/>
          <w:szCs w:val="24"/>
          <w:lang w:eastAsia="bg-BG"/>
        </w:rPr>
        <w:t xml:space="preserve">съгласно чл. 6 от проекта </w:t>
      </w:r>
      <w:r w:rsidR="006446E5" w:rsidRPr="00597D63">
        <w:rPr>
          <w:rFonts w:eastAsia="Times New Roman"/>
          <w:sz w:val="24"/>
          <w:szCs w:val="24"/>
          <w:lang w:eastAsia="bg-BG"/>
        </w:rPr>
        <w:t xml:space="preserve">се предвижда </w:t>
      </w:r>
      <w:r w:rsidR="00A541D8" w:rsidRPr="00597D63">
        <w:rPr>
          <w:rFonts w:eastAsia="Times New Roman"/>
          <w:sz w:val="24"/>
          <w:szCs w:val="24"/>
          <w:lang w:eastAsia="bg-BG"/>
        </w:rPr>
        <w:t xml:space="preserve">да се извършва </w:t>
      </w:r>
      <w:r w:rsidRPr="00597D63">
        <w:rPr>
          <w:rFonts w:eastAsia="Times New Roman"/>
          <w:color w:val="000000"/>
          <w:sz w:val="24"/>
          <w:szCs w:val="24"/>
          <w:lang w:eastAsia="bg-BG"/>
        </w:rPr>
        <w:t xml:space="preserve">съгласно годишен график, </w:t>
      </w:r>
      <w:r w:rsidR="001D0A9B" w:rsidRPr="00597D63">
        <w:rPr>
          <w:rFonts w:eastAsia="Times New Roman"/>
          <w:color w:val="000000"/>
          <w:sz w:val="24"/>
          <w:szCs w:val="24"/>
          <w:lang w:eastAsia="bg-BG"/>
        </w:rPr>
        <w:t>който е неразделна част от</w:t>
      </w:r>
      <w:r w:rsidRPr="00597D63">
        <w:rPr>
          <w:rFonts w:eastAsia="Times New Roman"/>
          <w:color w:val="000000"/>
          <w:sz w:val="24"/>
          <w:szCs w:val="24"/>
          <w:lang w:eastAsia="bg-BG"/>
        </w:rPr>
        <w:t xml:space="preserve"> договора за възлагане</w:t>
      </w:r>
      <w:r w:rsidR="001D0A9B" w:rsidRPr="00597D63">
        <w:rPr>
          <w:rFonts w:eastAsia="Times New Roman"/>
          <w:sz w:val="24"/>
          <w:szCs w:val="24"/>
        </w:rPr>
        <w:t xml:space="preserve"> на услуга от общ икономически интерес за превоз на пътници по вътрешни водни пътища или морски</w:t>
      </w:r>
      <w:r w:rsidRPr="00597D63">
        <w:rPr>
          <w:rFonts w:eastAsia="Times New Roman"/>
          <w:color w:val="000000"/>
          <w:sz w:val="24"/>
          <w:szCs w:val="24"/>
          <w:lang w:eastAsia="bg-BG"/>
        </w:rPr>
        <w:t xml:space="preserve">. Когато средствата, определени със </w:t>
      </w:r>
      <w:r w:rsidR="001D0A9B" w:rsidRPr="00597D63">
        <w:rPr>
          <w:rFonts w:eastAsia="Times New Roman"/>
          <w:color w:val="000000"/>
          <w:sz w:val="24"/>
          <w:szCs w:val="24"/>
          <w:lang w:eastAsia="bg-BG"/>
        </w:rPr>
        <w:t>З</w:t>
      </w:r>
      <w:r w:rsidRPr="00597D63">
        <w:rPr>
          <w:rFonts w:eastAsia="Times New Roman"/>
          <w:color w:val="000000"/>
          <w:sz w:val="24"/>
          <w:szCs w:val="24"/>
          <w:lang w:eastAsia="bg-BG"/>
        </w:rPr>
        <w:t xml:space="preserve">акона за държавния бюджет на Република България за съответната година, са недостатъчни за покриване на необходимия размер на субсидията, разпределението им се извършва съобразно размера на определената </w:t>
      </w:r>
      <w:r w:rsidR="00AF20D4">
        <w:rPr>
          <w:rFonts w:eastAsia="Times New Roman"/>
          <w:color w:val="000000"/>
          <w:sz w:val="24"/>
          <w:szCs w:val="24"/>
          <w:lang w:eastAsia="bg-BG"/>
        </w:rPr>
        <w:t>субсидия</w:t>
      </w:r>
      <w:r w:rsidR="00AF20D4" w:rsidRPr="00597D63">
        <w:rPr>
          <w:rFonts w:eastAsia="Times New Roman"/>
          <w:color w:val="000000"/>
          <w:sz w:val="24"/>
          <w:szCs w:val="24"/>
          <w:lang w:eastAsia="bg-BG"/>
        </w:rPr>
        <w:t xml:space="preserve"> </w:t>
      </w:r>
      <w:r w:rsidRPr="00597D63">
        <w:rPr>
          <w:rFonts w:eastAsia="Times New Roman"/>
          <w:color w:val="000000"/>
          <w:sz w:val="24"/>
          <w:szCs w:val="24"/>
          <w:lang w:eastAsia="bg-BG"/>
        </w:rPr>
        <w:t>и наличния бюджетен ресурс</w:t>
      </w:r>
      <w:r w:rsidR="00A541D8" w:rsidRPr="00597D63">
        <w:rPr>
          <w:rFonts w:eastAsia="Times New Roman"/>
          <w:sz w:val="24"/>
          <w:szCs w:val="24"/>
          <w:lang w:eastAsia="bg-BG"/>
        </w:rPr>
        <w:t>.</w:t>
      </w:r>
      <w:r w:rsidR="006446E5" w:rsidRPr="00597D63">
        <w:rPr>
          <w:rFonts w:eastAsia="Times New Roman"/>
          <w:sz w:val="24"/>
          <w:szCs w:val="24"/>
          <w:lang w:eastAsia="bg-BG"/>
        </w:rPr>
        <w:t xml:space="preserve"> </w:t>
      </w:r>
      <w:r w:rsidR="00E1717E" w:rsidRPr="00597D63">
        <w:rPr>
          <w:rFonts w:eastAsia="Times New Roman"/>
          <w:sz w:val="24"/>
          <w:szCs w:val="24"/>
          <w:lang w:eastAsia="bg-BG"/>
        </w:rPr>
        <w:t>Д</w:t>
      </w:r>
      <w:r w:rsidR="006446E5" w:rsidRPr="00597D63">
        <w:rPr>
          <w:rFonts w:eastAsia="Times New Roman"/>
          <w:sz w:val="24"/>
          <w:szCs w:val="24"/>
          <w:lang w:eastAsia="bg-BG"/>
        </w:rPr>
        <w:t xml:space="preserve">опуска </w:t>
      </w:r>
      <w:r w:rsidR="00E1717E" w:rsidRPr="00597D63">
        <w:rPr>
          <w:rFonts w:eastAsia="Times New Roman"/>
          <w:sz w:val="24"/>
          <w:szCs w:val="24"/>
          <w:lang w:eastAsia="bg-BG"/>
        </w:rPr>
        <w:t xml:space="preserve">се </w:t>
      </w:r>
      <w:r w:rsidR="006446E5" w:rsidRPr="00597D63">
        <w:rPr>
          <w:rFonts w:eastAsia="Times New Roman"/>
          <w:sz w:val="24"/>
          <w:szCs w:val="24"/>
          <w:lang w:eastAsia="bg-BG"/>
        </w:rPr>
        <w:t>к</w:t>
      </w:r>
      <w:r w:rsidR="00A541D8" w:rsidRPr="00597D63">
        <w:rPr>
          <w:rFonts w:eastAsia="Times New Roman"/>
          <w:sz w:val="24"/>
          <w:szCs w:val="24"/>
          <w:lang w:eastAsia="bg-BG"/>
        </w:rPr>
        <w:t xml:space="preserve">оригиране </w:t>
      </w:r>
      <w:r w:rsidR="006446E5" w:rsidRPr="00597D63">
        <w:rPr>
          <w:rFonts w:eastAsia="Times New Roman"/>
          <w:sz w:val="24"/>
          <w:szCs w:val="24"/>
          <w:lang w:eastAsia="bg-BG"/>
        </w:rPr>
        <w:t xml:space="preserve">на </w:t>
      </w:r>
      <w:r w:rsidR="00A541D8" w:rsidRPr="00597D63">
        <w:rPr>
          <w:rFonts w:eastAsia="Times New Roman"/>
          <w:sz w:val="24"/>
          <w:szCs w:val="24"/>
          <w:lang w:eastAsia="bg-BG"/>
        </w:rPr>
        <w:t xml:space="preserve">размера на годишната </w:t>
      </w:r>
      <w:r w:rsidR="00AF20D4">
        <w:rPr>
          <w:rFonts w:eastAsia="Times New Roman"/>
          <w:sz w:val="24"/>
          <w:szCs w:val="24"/>
          <w:lang w:eastAsia="bg-BG"/>
        </w:rPr>
        <w:t>субсидия</w:t>
      </w:r>
      <w:r w:rsidR="00A541D8" w:rsidRPr="00597D63">
        <w:rPr>
          <w:rFonts w:eastAsia="Times New Roman"/>
          <w:sz w:val="24"/>
          <w:szCs w:val="24"/>
          <w:lang w:eastAsia="bg-BG"/>
        </w:rPr>
        <w:t>, както и извършване на текущи корекции</w:t>
      </w:r>
      <w:r w:rsidR="00E1717E" w:rsidRPr="00597D63">
        <w:rPr>
          <w:rFonts w:eastAsia="Times New Roman"/>
          <w:sz w:val="24"/>
          <w:szCs w:val="24"/>
          <w:lang w:eastAsia="bg-BG"/>
        </w:rPr>
        <w:t xml:space="preserve"> по реда, определен в договора</w:t>
      </w:r>
      <w:r w:rsidR="00A541D8" w:rsidRPr="00597D63">
        <w:rPr>
          <w:rFonts w:eastAsia="Times New Roman"/>
          <w:sz w:val="24"/>
          <w:szCs w:val="24"/>
          <w:lang w:eastAsia="bg-BG"/>
        </w:rPr>
        <w:t xml:space="preserve">. </w:t>
      </w:r>
      <w:r w:rsidR="006A7272" w:rsidRPr="00597D63">
        <w:rPr>
          <w:rFonts w:eastAsia="Times New Roman"/>
          <w:sz w:val="24"/>
          <w:szCs w:val="24"/>
          <w:lang w:eastAsia="bg-BG"/>
        </w:rPr>
        <w:t>За определяне на размера на корекциите се прилага системата „бонус-малус“, която измерва показателите за ефективност на превозите.</w:t>
      </w:r>
    </w:p>
    <w:p w:rsidR="001D0A9B" w:rsidRPr="00597D63" w:rsidRDefault="00875D1C" w:rsidP="002F0798">
      <w:pPr>
        <w:ind w:firstLine="709"/>
        <w:jc w:val="both"/>
        <w:rPr>
          <w:rFonts w:eastAsia="Times New Roman"/>
          <w:sz w:val="24"/>
          <w:szCs w:val="24"/>
          <w:lang w:eastAsia="bg-BG"/>
        </w:rPr>
      </w:pPr>
      <w:r w:rsidRPr="00597D63">
        <w:rPr>
          <w:rFonts w:eastAsia="Times New Roman"/>
          <w:sz w:val="24"/>
          <w:szCs w:val="24"/>
          <w:lang w:eastAsia="bg-BG"/>
        </w:rPr>
        <w:t xml:space="preserve">В съответствие с изискването на чл. 46, ал. 1, т. 5 от ЗОТ се предвижда, че субсидия за компенсиране на задължението за превоз на пътници по вътрешни водни пътища или морски каботаж се предоставя при доказана пазарна неефективност (чл. 7 от проекта). </w:t>
      </w:r>
    </w:p>
    <w:p w:rsidR="00922353" w:rsidRPr="00597D63" w:rsidRDefault="00875D1C" w:rsidP="002F0798">
      <w:pPr>
        <w:ind w:firstLine="709"/>
        <w:jc w:val="both"/>
        <w:rPr>
          <w:rFonts w:eastAsia="Times New Roman"/>
          <w:sz w:val="24"/>
          <w:szCs w:val="24"/>
          <w:lang w:eastAsia="bg-BG"/>
        </w:rPr>
      </w:pPr>
      <w:r w:rsidRPr="002A1E12">
        <w:rPr>
          <w:rFonts w:eastAsia="Times New Roman"/>
          <w:sz w:val="24"/>
          <w:szCs w:val="24"/>
          <w:lang w:eastAsia="bg-BG"/>
        </w:rPr>
        <w:t xml:space="preserve">За доказване на пазарна неефективност се изисква </w:t>
      </w:r>
      <w:r w:rsidR="00922353" w:rsidRPr="002A1E12">
        <w:rPr>
          <w:rFonts w:eastAsia="Times New Roman"/>
          <w:sz w:val="24"/>
          <w:szCs w:val="24"/>
          <w:lang w:eastAsia="bg-BG"/>
        </w:rPr>
        <w:t xml:space="preserve">извършването на оценка по реда на чл. 8. </w:t>
      </w:r>
      <w:r w:rsidR="00C30603" w:rsidRPr="002A1E12">
        <w:rPr>
          <w:rFonts w:eastAsia="Times New Roman"/>
          <w:sz w:val="24"/>
          <w:szCs w:val="24"/>
          <w:lang w:eastAsia="bg-BG"/>
        </w:rPr>
        <w:t xml:space="preserve">Оценката се извършва в доклад, който </w:t>
      </w:r>
      <w:r w:rsidR="00562A53" w:rsidRPr="002A1E12">
        <w:rPr>
          <w:rFonts w:eastAsia="Times New Roman"/>
          <w:sz w:val="24"/>
          <w:szCs w:val="24"/>
          <w:lang w:eastAsia="bg-BG"/>
        </w:rPr>
        <w:t xml:space="preserve">се възлага от министъра на транспорта и съобщенията и </w:t>
      </w:r>
      <w:r w:rsidR="00C30603" w:rsidRPr="002A1E12">
        <w:rPr>
          <w:rFonts w:eastAsia="Times New Roman"/>
          <w:sz w:val="24"/>
          <w:szCs w:val="24"/>
          <w:lang w:eastAsia="bg-BG"/>
        </w:rPr>
        <w:t>съдържа:</w:t>
      </w:r>
      <w:r w:rsidR="002A1E12">
        <w:rPr>
          <w:rFonts w:eastAsia="Times New Roman"/>
          <w:sz w:val="24"/>
          <w:szCs w:val="24"/>
          <w:lang w:eastAsia="bg-BG"/>
        </w:rPr>
        <w:t xml:space="preserve"> </w:t>
      </w:r>
      <w:r w:rsidR="00C30603" w:rsidRPr="002A1E12">
        <w:rPr>
          <w:rFonts w:eastAsia="Times New Roman"/>
          <w:sz w:val="24"/>
          <w:szCs w:val="24"/>
          <w:lang w:eastAsia="bg-BG"/>
        </w:rPr>
        <w:t>1) описание на линията; 2) анализ на транспортните потребности; 3) анализ на социалните</w:t>
      </w:r>
      <w:r w:rsidR="00C30603" w:rsidRPr="00597D63">
        <w:rPr>
          <w:rFonts w:eastAsia="Times New Roman"/>
          <w:sz w:val="24"/>
          <w:szCs w:val="24"/>
          <w:lang w:eastAsia="bg-BG"/>
        </w:rPr>
        <w:t xml:space="preserve"> и икономическите характеристики на региона; 4) анализ на наличните други сходни услуги; 5) анализ на наличните алтернативни видове транспорт; 6) анализ на пропорционалността между необходимостта от осигуряване на транспортна свързаност и предвижданото възлагане;</w:t>
      </w:r>
      <w:r w:rsidR="00E747C4" w:rsidRPr="00597D63">
        <w:rPr>
          <w:rFonts w:eastAsia="Times New Roman"/>
          <w:sz w:val="24"/>
          <w:szCs w:val="24"/>
          <w:lang w:eastAsia="bg-BG"/>
        </w:rPr>
        <w:t xml:space="preserve"> </w:t>
      </w:r>
      <w:r w:rsidR="00C30603" w:rsidRPr="00597D63">
        <w:rPr>
          <w:rFonts w:eastAsia="Times New Roman"/>
          <w:sz w:val="24"/>
          <w:szCs w:val="24"/>
          <w:lang w:eastAsia="bg-BG"/>
        </w:rPr>
        <w:t xml:space="preserve">7) заключение относно наличието или липсата на пазарна неефективност. </w:t>
      </w:r>
    </w:p>
    <w:p w:rsidR="00922353" w:rsidRPr="00597D63" w:rsidRDefault="001D0A9B" w:rsidP="002F0798">
      <w:pPr>
        <w:ind w:firstLine="709"/>
        <w:jc w:val="both"/>
        <w:rPr>
          <w:rFonts w:eastAsia="Times New Roman"/>
          <w:sz w:val="24"/>
          <w:szCs w:val="24"/>
          <w:lang w:eastAsia="bg-BG"/>
        </w:rPr>
      </w:pPr>
      <w:r w:rsidRPr="00597D63">
        <w:rPr>
          <w:rFonts w:eastAsia="Times New Roman"/>
          <w:sz w:val="24"/>
          <w:szCs w:val="24"/>
          <w:lang w:eastAsia="bg-BG"/>
        </w:rPr>
        <w:t>П</w:t>
      </w:r>
      <w:r w:rsidR="00922353" w:rsidRPr="00597D63">
        <w:rPr>
          <w:rFonts w:eastAsia="Times New Roman"/>
          <w:sz w:val="24"/>
          <w:szCs w:val="24"/>
          <w:lang w:eastAsia="bg-BG"/>
        </w:rPr>
        <w:t>азарна неефективност</w:t>
      </w:r>
      <w:r w:rsidRPr="00597D63">
        <w:rPr>
          <w:rFonts w:eastAsia="Times New Roman"/>
          <w:sz w:val="24"/>
          <w:szCs w:val="24"/>
          <w:lang w:eastAsia="bg-BG"/>
        </w:rPr>
        <w:t xml:space="preserve"> се счита, че е налице</w:t>
      </w:r>
      <w:r w:rsidR="00922353" w:rsidRPr="00597D63">
        <w:rPr>
          <w:rFonts w:eastAsia="Times New Roman"/>
          <w:sz w:val="24"/>
          <w:szCs w:val="24"/>
          <w:lang w:eastAsia="bg-BG"/>
        </w:rPr>
        <w:t>, когато едновременно са изпълнени следните условия</w:t>
      </w:r>
      <w:r w:rsidRPr="00597D63">
        <w:rPr>
          <w:rFonts w:eastAsia="Times New Roman"/>
          <w:sz w:val="24"/>
          <w:szCs w:val="24"/>
          <w:lang w:eastAsia="bg-BG"/>
        </w:rPr>
        <w:t xml:space="preserve"> по чл. 9</w:t>
      </w:r>
      <w:r w:rsidR="00922353" w:rsidRPr="00597D63">
        <w:rPr>
          <w:rFonts w:eastAsia="Times New Roman"/>
          <w:sz w:val="24"/>
          <w:szCs w:val="24"/>
          <w:lang w:eastAsia="bg-BG"/>
        </w:rPr>
        <w:t>: 1) извършената оценка установява, че транспортните потребности не могат да бъдат удовлетворени при разумни пазарни условия; 2) съществува социална, икономическа или териториална необходимост, обосноваваща осигуряването на минимално ниво на транспортна свързаност на съответния регион; 3) възлагането е съ</w:t>
      </w:r>
      <w:r w:rsidR="00D011E0" w:rsidRPr="00597D63">
        <w:rPr>
          <w:rFonts w:eastAsia="Times New Roman"/>
          <w:sz w:val="24"/>
          <w:szCs w:val="24"/>
          <w:lang w:eastAsia="bg-BG"/>
        </w:rPr>
        <w:t xml:space="preserve">размерно на преследваната цел; </w:t>
      </w:r>
      <w:r w:rsidR="00922353" w:rsidRPr="00597D63">
        <w:rPr>
          <w:rFonts w:eastAsia="Times New Roman"/>
          <w:sz w:val="24"/>
          <w:szCs w:val="24"/>
          <w:lang w:eastAsia="bg-BG"/>
        </w:rPr>
        <w:t>4)</w:t>
      </w:r>
      <w:r w:rsidR="00D011E0" w:rsidRPr="00597D63">
        <w:rPr>
          <w:rFonts w:eastAsia="Times New Roman"/>
          <w:sz w:val="24"/>
          <w:szCs w:val="24"/>
          <w:lang w:eastAsia="bg-BG"/>
        </w:rPr>
        <w:t xml:space="preserve"> </w:t>
      </w:r>
      <w:r w:rsidR="00922353" w:rsidRPr="00597D63">
        <w:rPr>
          <w:rFonts w:eastAsia="Times New Roman"/>
          <w:sz w:val="24"/>
          <w:szCs w:val="24"/>
          <w:lang w:eastAsia="bg-BG"/>
        </w:rPr>
        <w:t>целта не може да бъде постигната чрез други подходящи и по-малко ограничителни за конкуренцията средства.</w:t>
      </w:r>
    </w:p>
    <w:p w:rsidR="001E2EEF" w:rsidRPr="00597D63" w:rsidRDefault="00E41BDE" w:rsidP="002F0798">
      <w:pPr>
        <w:ind w:firstLine="709"/>
        <w:jc w:val="both"/>
        <w:textAlignment w:val="center"/>
        <w:rPr>
          <w:rFonts w:eastAsia="Times New Roman"/>
          <w:color w:val="000000"/>
          <w:sz w:val="24"/>
          <w:szCs w:val="24"/>
        </w:rPr>
      </w:pPr>
      <w:r w:rsidRPr="00597D63">
        <w:rPr>
          <w:rFonts w:eastAsia="Times New Roman"/>
          <w:sz w:val="24"/>
          <w:szCs w:val="24"/>
        </w:rPr>
        <w:t xml:space="preserve">На следващо място, с </w:t>
      </w:r>
      <w:r w:rsidR="00061EB5" w:rsidRPr="00597D63">
        <w:rPr>
          <w:rFonts w:eastAsia="Times New Roman"/>
          <w:sz w:val="24"/>
          <w:szCs w:val="24"/>
          <w:lang w:eastAsia="bg-BG"/>
        </w:rPr>
        <w:t xml:space="preserve">оглед осигуряване на прозрачност </w:t>
      </w:r>
      <w:r w:rsidRPr="00597D63">
        <w:rPr>
          <w:rFonts w:eastAsia="Times New Roman"/>
          <w:sz w:val="24"/>
          <w:szCs w:val="24"/>
          <w:lang w:eastAsia="bg-BG"/>
        </w:rPr>
        <w:t xml:space="preserve">на разходването на публични средства </w:t>
      </w:r>
      <w:r w:rsidR="00061EB5" w:rsidRPr="00597D63">
        <w:rPr>
          <w:rFonts w:eastAsia="Times New Roman"/>
          <w:sz w:val="24"/>
          <w:szCs w:val="24"/>
          <w:lang w:eastAsia="bg-BG"/>
        </w:rPr>
        <w:t xml:space="preserve">и </w:t>
      </w:r>
      <w:r w:rsidRPr="00597D63">
        <w:rPr>
          <w:rFonts w:eastAsia="Times New Roman"/>
          <w:sz w:val="24"/>
          <w:szCs w:val="24"/>
          <w:lang w:eastAsia="bg-BG"/>
        </w:rPr>
        <w:t>осигуряване на правилното прилагане на</w:t>
      </w:r>
      <w:r w:rsidR="00061EB5" w:rsidRPr="00597D63">
        <w:rPr>
          <w:rFonts w:eastAsia="Times New Roman"/>
          <w:sz w:val="24"/>
          <w:szCs w:val="24"/>
        </w:rPr>
        <w:t xml:space="preserve"> Регламент (ЕО) </w:t>
      </w:r>
      <w:r w:rsidR="00E1717E" w:rsidRPr="00597D63">
        <w:rPr>
          <w:rFonts w:eastAsia="Times New Roman"/>
          <w:sz w:val="24"/>
          <w:szCs w:val="24"/>
        </w:rPr>
        <w:t> </w:t>
      </w:r>
      <w:r w:rsidR="00061EB5" w:rsidRPr="00597D63">
        <w:rPr>
          <w:rFonts w:eastAsia="Times New Roman"/>
          <w:sz w:val="24"/>
          <w:szCs w:val="24"/>
        </w:rPr>
        <w:t xml:space="preserve">№ </w:t>
      </w:r>
      <w:r w:rsidRPr="00597D63">
        <w:rPr>
          <w:rFonts w:eastAsia="Times New Roman"/>
          <w:sz w:val="24"/>
          <w:szCs w:val="24"/>
        </w:rPr>
        <w:t> </w:t>
      </w:r>
      <w:r w:rsidR="00061EB5" w:rsidRPr="00597D63">
        <w:rPr>
          <w:rFonts w:eastAsia="Times New Roman"/>
          <w:sz w:val="24"/>
          <w:szCs w:val="24"/>
        </w:rPr>
        <w:t>1370/2007</w:t>
      </w:r>
      <w:r w:rsidRPr="00597D63">
        <w:rPr>
          <w:rFonts w:eastAsia="Times New Roman"/>
          <w:sz w:val="24"/>
          <w:szCs w:val="24"/>
        </w:rPr>
        <w:t xml:space="preserve">, </w:t>
      </w:r>
      <w:r w:rsidR="001D0A9B" w:rsidRPr="00597D63">
        <w:rPr>
          <w:rFonts w:eastAsia="Times New Roman"/>
          <w:sz w:val="24"/>
          <w:szCs w:val="24"/>
        </w:rPr>
        <w:t>в</w:t>
      </w:r>
      <w:r w:rsidR="00E1717E" w:rsidRPr="00597D63">
        <w:rPr>
          <w:rFonts w:eastAsia="Times New Roman"/>
          <w:sz w:val="24"/>
          <w:szCs w:val="24"/>
        </w:rPr>
        <w:t xml:space="preserve"> чл. </w:t>
      </w:r>
      <w:r w:rsidR="00875D1C" w:rsidRPr="00597D63">
        <w:rPr>
          <w:rFonts w:eastAsia="Times New Roman"/>
          <w:sz w:val="24"/>
          <w:szCs w:val="24"/>
        </w:rPr>
        <w:t xml:space="preserve">10 </w:t>
      </w:r>
      <w:r w:rsidR="00E1717E" w:rsidRPr="00597D63">
        <w:rPr>
          <w:rFonts w:eastAsia="Times New Roman"/>
          <w:sz w:val="24"/>
          <w:szCs w:val="24"/>
        </w:rPr>
        <w:t xml:space="preserve">се </w:t>
      </w:r>
      <w:r w:rsidR="00E1717E" w:rsidRPr="00597D63">
        <w:rPr>
          <w:rFonts w:eastAsia="Times New Roman"/>
          <w:sz w:val="24"/>
          <w:szCs w:val="24"/>
          <w:lang w:eastAsia="bg-BG"/>
        </w:rPr>
        <w:t xml:space="preserve">вменява задължение </w:t>
      </w:r>
      <w:r w:rsidRPr="00597D63">
        <w:rPr>
          <w:rFonts w:eastAsia="Times New Roman"/>
          <w:sz w:val="24"/>
          <w:szCs w:val="24"/>
        </w:rPr>
        <w:t xml:space="preserve">на </w:t>
      </w:r>
      <w:r w:rsidRPr="00597D63">
        <w:rPr>
          <w:rFonts w:eastAsia="Times New Roman"/>
          <w:sz w:val="24"/>
          <w:szCs w:val="24"/>
          <w:lang w:eastAsia="bg-BG"/>
        </w:rPr>
        <w:t xml:space="preserve">министъра на транспорта и съобщенията или оправомощено от него лице </w:t>
      </w:r>
      <w:r w:rsidR="003A1621" w:rsidRPr="00597D63">
        <w:rPr>
          <w:rFonts w:eastAsia="Times New Roman"/>
          <w:sz w:val="24"/>
          <w:szCs w:val="24"/>
          <w:lang w:eastAsia="bg-BG"/>
        </w:rPr>
        <w:t>да</w:t>
      </w:r>
      <w:r w:rsidRPr="00597D63">
        <w:rPr>
          <w:rFonts w:eastAsia="Times New Roman"/>
          <w:sz w:val="24"/>
          <w:szCs w:val="24"/>
          <w:lang w:eastAsia="bg-BG"/>
        </w:rPr>
        <w:t xml:space="preserve"> </w:t>
      </w:r>
      <w:r w:rsidR="003A1621" w:rsidRPr="00597D63">
        <w:rPr>
          <w:rFonts w:eastAsia="Times New Roman"/>
          <w:sz w:val="24"/>
          <w:szCs w:val="24"/>
          <w:lang w:eastAsia="bg-BG"/>
        </w:rPr>
        <w:t>публикува</w:t>
      </w:r>
      <w:r w:rsidRPr="00597D63">
        <w:rPr>
          <w:rFonts w:eastAsia="Times New Roman"/>
          <w:sz w:val="24"/>
          <w:szCs w:val="24"/>
          <w:lang w:eastAsia="bg-BG"/>
        </w:rPr>
        <w:t xml:space="preserve"> </w:t>
      </w:r>
      <w:r w:rsidR="00E1717E" w:rsidRPr="00597D63">
        <w:rPr>
          <w:rFonts w:eastAsia="Times New Roman"/>
          <w:sz w:val="24"/>
          <w:szCs w:val="24"/>
        </w:rPr>
        <w:t xml:space="preserve">уведомление </w:t>
      </w:r>
      <w:r w:rsidR="00E1717E" w:rsidRPr="00597D63">
        <w:rPr>
          <w:rFonts w:eastAsia="Times New Roman"/>
          <w:sz w:val="24"/>
          <w:szCs w:val="24"/>
          <w:lang w:eastAsia="bg-BG"/>
        </w:rPr>
        <w:t xml:space="preserve">в </w:t>
      </w:r>
      <w:r w:rsidR="00E747C4" w:rsidRPr="00597D63">
        <w:rPr>
          <w:rFonts w:eastAsia="Times New Roman"/>
          <w:sz w:val="24"/>
          <w:szCs w:val="24"/>
          <w:lang w:eastAsia="bg-BG"/>
        </w:rPr>
        <w:t>„</w:t>
      </w:r>
      <w:r w:rsidR="00E1717E" w:rsidRPr="00597D63">
        <w:rPr>
          <w:rFonts w:eastAsia="Times New Roman"/>
          <w:sz w:val="24"/>
          <w:szCs w:val="24"/>
          <w:lang w:eastAsia="bg-BG"/>
        </w:rPr>
        <w:t>Официален вестник</w:t>
      </w:r>
      <w:r w:rsidR="00E747C4" w:rsidRPr="00597D63">
        <w:rPr>
          <w:rFonts w:eastAsia="Times New Roman"/>
          <w:sz w:val="24"/>
          <w:szCs w:val="24"/>
          <w:lang w:eastAsia="bg-BG"/>
        </w:rPr>
        <w:t>“</w:t>
      </w:r>
      <w:r w:rsidR="00E1717E" w:rsidRPr="00597D63">
        <w:rPr>
          <w:rFonts w:eastAsia="Times New Roman"/>
          <w:sz w:val="24"/>
          <w:szCs w:val="24"/>
          <w:lang w:eastAsia="bg-BG"/>
        </w:rPr>
        <w:t xml:space="preserve"> на Европейския съюз </w:t>
      </w:r>
      <w:r w:rsidRPr="00597D63">
        <w:rPr>
          <w:rFonts w:eastAsia="Times New Roman"/>
          <w:sz w:val="24"/>
          <w:szCs w:val="24"/>
          <w:lang w:eastAsia="bg-BG"/>
        </w:rPr>
        <w:t xml:space="preserve">една година преди провеждането на процедура </w:t>
      </w:r>
      <w:r w:rsidR="00DE0EC8" w:rsidRPr="00597D63">
        <w:rPr>
          <w:rFonts w:eastAsia="Times New Roman"/>
          <w:sz w:val="24"/>
          <w:szCs w:val="24"/>
        </w:rPr>
        <w:t>за избор на превозвач</w:t>
      </w:r>
      <w:r w:rsidR="00DE0EC8" w:rsidRPr="00597D63">
        <w:rPr>
          <w:rFonts w:eastAsia="Times New Roman"/>
          <w:sz w:val="24"/>
          <w:szCs w:val="24"/>
          <w:lang w:eastAsia="bg-BG"/>
        </w:rPr>
        <w:t xml:space="preserve"> </w:t>
      </w:r>
      <w:r w:rsidRPr="00597D63">
        <w:rPr>
          <w:rFonts w:eastAsia="Times New Roman"/>
          <w:sz w:val="24"/>
          <w:szCs w:val="24"/>
          <w:lang w:eastAsia="bg-BG"/>
        </w:rPr>
        <w:t>по реда на</w:t>
      </w:r>
      <w:r w:rsidRPr="00597D63">
        <w:t xml:space="preserve"> </w:t>
      </w:r>
      <w:r w:rsidRPr="00597D63">
        <w:rPr>
          <w:rFonts w:eastAsia="Times New Roman"/>
          <w:sz w:val="24"/>
          <w:szCs w:val="24"/>
          <w:lang w:eastAsia="bg-BG"/>
        </w:rPr>
        <w:t>Закона за обществените поръчки</w:t>
      </w:r>
      <w:r w:rsidR="00E747C4" w:rsidRPr="00597D63">
        <w:rPr>
          <w:rFonts w:eastAsia="Times New Roman"/>
          <w:sz w:val="24"/>
          <w:szCs w:val="24"/>
          <w:lang w:eastAsia="bg-BG"/>
        </w:rPr>
        <w:t>,</w:t>
      </w:r>
      <w:r w:rsidR="003A1621" w:rsidRPr="00597D63">
        <w:rPr>
          <w:rFonts w:eastAsia="Times New Roman"/>
          <w:sz w:val="24"/>
          <w:szCs w:val="24"/>
          <w:lang w:eastAsia="bg-BG"/>
        </w:rPr>
        <w:t xml:space="preserve"> </w:t>
      </w:r>
      <w:r w:rsidR="001E2EEF" w:rsidRPr="00597D63">
        <w:rPr>
          <w:rFonts w:eastAsia="Times New Roman"/>
          <w:sz w:val="24"/>
          <w:szCs w:val="24"/>
          <w:lang w:eastAsia="bg-BG"/>
        </w:rPr>
        <w:t>с</w:t>
      </w:r>
      <w:r w:rsidR="003A1621" w:rsidRPr="00597D63">
        <w:rPr>
          <w:rFonts w:eastAsia="Times New Roman"/>
          <w:sz w:val="24"/>
          <w:szCs w:val="24"/>
          <w:lang w:eastAsia="bg-BG"/>
        </w:rPr>
        <w:t>ъответно се допуска извършване на поправка на уведомлението.</w:t>
      </w:r>
      <w:r w:rsidR="001E2EEF" w:rsidRPr="00597D63">
        <w:rPr>
          <w:rFonts w:eastAsia="Times New Roman"/>
          <w:sz w:val="24"/>
          <w:szCs w:val="24"/>
          <w:lang w:eastAsia="bg-BG"/>
        </w:rPr>
        <w:t xml:space="preserve"> </w:t>
      </w:r>
      <w:r w:rsidR="001E2EEF" w:rsidRPr="00597D63">
        <w:rPr>
          <w:rFonts w:eastAsia="Times New Roman"/>
          <w:color w:val="000000"/>
          <w:sz w:val="24"/>
          <w:szCs w:val="24"/>
        </w:rPr>
        <w:t>Публикуване</w:t>
      </w:r>
      <w:r w:rsidR="006034F3" w:rsidRPr="00597D63">
        <w:rPr>
          <w:rFonts w:eastAsia="Times New Roman"/>
          <w:color w:val="000000"/>
          <w:sz w:val="24"/>
          <w:szCs w:val="24"/>
        </w:rPr>
        <w:t>то</w:t>
      </w:r>
      <w:r w:rsidR="001E2EEF" w:rsidRPr="00597D63">
        <w:rPr>
          <w:rFonts w:eastAsia="Times New Roman"/>
          <w:color w:val="000000"/>
          <w:sz w:val="24"/>
          <w:szCs w:val="24"/>
        </w:rPr>
        <w:t xml:space="preserve"> на уведомление не се изисква, когато обществена поръчка за услуги се отнася до предоставяне на услуги за пътнически превоз, възлизащи на по-малко от 50 000 километра годишно.</w:t>
      </w:r>
    </w:p>
    <w:p w:rsidR="003A1621" w:rsidRPr="00597D63" w:rsidRDefault="003A1621" w:rsidP="002F0798">
      <w:pPr>
        <w:ind w:firstLine="709"/>
        <w:jc w:val="both"/>
        <w:rPr>
          <w:rFonts w:eastAsia="Times New Roman"/>
          <w:sz w:val="24"/>
          <w:szCs w:val="24"/>
          <w:lang w:eastAsia="bg-BG"/>
        </w:rPr>
      </w:pPr>
      <w:r w:rsidRPr="00597D63">
        <w:rPr>
          <w:rFonts w:eastAsia="Times New Roman"/>
          <w:sz w:val="24"/>
          <w:szCs w:val="24"/>
          <w:lang w:eastAsia="bg-BG"/>
        </w:rPr>
        <w:t xml:space="preserve">В изпълнение на изискването на чл. 7, параграф 1, изречение 1 от Регламент (ЕО) </w:t>
      </w:r>
      <w:r w:rsidR="00AD5130" w:rsidRPr="00597D63">
        <w:rPr>
          <w:rFonts w:eastAsia="Times New Roman"/>
          <w:sz w:val="24"/>
          <w:szCs w:val="24"/>
          <w:lang w:eastAsia="bg-BG"/>
        </w:rPr>
        <w:t> </w:t>
      </w:r>
      <w:r w:rsidRPr="00597D63">
        <w:rPr>
          <w:rFonts w:eastAsia="Times New Roman"/>
          <w:sz w:val="24"/>
          <w:szCs w:val="24"/>
          <w:lang w:eastAsia="bg-BG"/>
        </w:rPr>
        <w:t>№ 1370/2007 се предвижда</w:t>
      </w:r>
      <w:r w:rsidR="00DE0EC8" w:rsidRPr="00597D63">
        <w:rPr>
          <w:rFonts w:eastAsia="Times New Roman"/>
          <w:sz w:val="24"/>
          <w:szCs w:val="24"/>
          <w:lang w:eastAsia="bg-BG"/>
        </w:rPr>
        <w:t xml:space="preserve"> публикуване на</w:t>
      </w:r>
      <w:r w:rsidRPr="00597D63">
        <w:rPr>
          <w:rFonts w:eastAsia="Times New Roman"/>
          <w:sz w:val="24"/>
          <w:szCs w:val="24"/>
          <w:lang w:eastAsia="bg-BG"/>
        </w:rPr>
        <w:t xml:space="preserve"> годи</w:t>
      </w:r>
      <w:r w:rsidR="00DE0EC8" w:rsidRPr="00597D63">
        <w:rPr>
          <w:rFonts w:eastAsia="Times New Roman"/>
          <w:sz w:val="24"/>
          <w:szCs w:val="24"/>
          <w:lang w:eastAsia="bg-BG"/>
        </w:rPr>
        <w:t>шен</w:t>
      </w:r>
      <w:r w:rsidRPr="00597D63">
        <w:rPr>
          <w:rFonts w:eastAsia="Times New Roman"/>
          <w:sz w:val="24"/>
          <w:szCs w:val="24"/>
          <w:lang w:eastAsia="bg-BG"/>
        </w:rPr>
        <w:t xml:space="preserve"> отчет </w:t>
      </w:r>
      <w:r w:rsidR="00DE0EC8" w:rsidRPr="00597D63">
        <w:rPr>
          <w:rFonts w:eastAsia="Times New Roman"/>
          <w:sz w:val="24"/>
          <w:szCs w:val="24"/>
          <w:lang w:eastAsia="bg-BG"/>
        </w:rPr>
        <w:t xml:space="preserve">на министъра на транспорта и съобщенията или оправомощено от него лице </w:t>
      </w:r>
      <w:r w:rsidRPr="00597D63">
        <w:rPr>
          <w:rFonts w:eastAsia="Times New Roman"/>
          <w:sz w:val="24"/>
          <w:szCs w:val="24"/>
          <w:lang w:eastAsia="bg-BG"/>
        </w:rPr>
        <w:t xml:space="preserve">относно задълженията за извършване на обществени услуги, за които отговаря, подбраните оператори на обществени услуги, както и компенсационните плащания и изключителните права, предоставени на тези оператори посредством възстановяване на разходите (чл. </w:t>
      </w:r>
      <w:r w:rsidR="00875D1C" w:rsidRPr="00597D63">
        <w:rPr>
          <w:rFonts w:eastAsia="Times New Roman"/>
          <w:sz w:val="24"/>
          <w:szCs w:val="24"/>
          <w:lang w:eastAsia="bg-BG"/>
        </w:rPr>
        <w:t xml:space="preserve">11 </w:t>
      </w:r>
      <w:r w:rsidRPr="00597D63">
        <w:rPr>
          <w:rFonts w:eastAsia="Times New Roman"/>
          <w:sz w:val="24"/>
          <w:szCs w:val="24"/>
          <w:lang w:eastAsia="bg-BG"/>
        </w:rPr>
        <w:t>от проекта).</w:t>
      </w:r>
    </w:p>
    <w:p w:rsidR="00D011E0" w:rsidRPr="00597D63" w:rsidRDefault="00394FB2" w:rsidP="002F0798">
      <w:pPr>
        <w:ind w:firstLine="709"/>
        <w:jc w:val="both"/>
        <w:rPr>
          <w:sz w:val="24"/>
          <w:szCs w:val="24"/>
        </w:rPr>
      </w:pPr>
      <w:r w:rsidRPr="00597D63">
        <w:rPr>
          <w:rFonts w:eastAsia="Times New Roman"/>
          <w:sz w:val="24"/>
          <w:szCs w:val="24"/>
          <w:lang w:eastAsia="bg-BG"/>
        </w:rPr>
        <w:lastRenderedPageBreak/>
        <w:t>Разпоредбата на чл. 12</w:t>
      </w:r>
      <w:r w:rsidR="00F475A1" w:rsidRPr="00597D63">
        <w:rPr>
          <w:rFonts w:eastAsia="Times New Roman"/>
          <w:sz w:val="24"/>
          <w:szCs w:val="24"/>
          <w:lang w:eastAsia="bg-BG"/>
        </w:rPr>
        <w:t>, ал. 1</w:t>
      </w:r>
      <w:r w:rsidRPr="00597D63">
        <w:rPr>
          <w:rFonts w:eastAsia="Times New Roman"/>
          <w:sz w:val="24"/>
          <w:szCs w:val="24"/>
          <w:lang w:eastAsia="bg-BG"/>
        </w:rPr>
        <w:t xml:space="preserve"> регламентира реда за представяне на р</w:t>
      </w:r>
      <w:r w:rsidR="00D011E0" w:rsidRPr="00597D63">
        <w:rPr>
          <w:rFonts w:eastAsia="Times New Roman"/>
          <w:sz w:val="24"/>
          <w:szCs w:val="24"/>
          <w:lang w:eastAsia="bg-BG"/>
        </w:rPr>
        <w:t>азчет за необходимата субсидия от превозвача</w:t>
      </w:r>
      <w:r w:rsidRPr="00597D63">
        <w:rPr>
          <w:rFonts w:eastAsia="Times New Roman"/>
          <w:sz w:val="24"/>
          <w:szCs w:val="24"/>
          <w:lang w:eastAsia="bg-BG"/>
        </w:rPr>
        <w:t xml:space="preserve"> </w:t>
      </w:r>
      <w:r w:rsidR="00D011E0" w:rsidRPr="00597D63">
        <w:rPr>
          <w:rFonts w:eastAsia="Times New Roman"/>
          <w:sz w:val="24"/>
          <w:szCs w:val="24"/>
          <w:lang w:eastAsia="bg-BG"/>
        </w:rPr>
        <w:t xml:space="preserve">в сроковете за изготвяне на средносрочната бюджетна прогноза и на проекта на Закон за държавния бюджет на Република България за съответната година. В хода на бюджетната процедура се предвижда възложителят по </w:t>
      </w:r>
      <w:r w:rsidR="00D011E0" w:rsidRPr="00597D63">
        <w:rPr>
          <w:rFonts w:eastAsia="Times New Roman"/>
          <w:sz w:val="24"/>
          <w:szCs w:val="24"/>
        </w:rPr>
        <w:t>договора за извършване на услуга от общ икономически интерес за превоз на пътници</w:t>
      </w:r>
      <w:r w:rsidR="00D011E0" w:rsidRPr="00597D63">
        <w:rPr>
          <w:rFonts w:eastAsia="Times New Roman"/>
          <w:sz w:val="24"/>
          <w:szCs w:val="24"/>
          <w:lang w:eastAsia="bg-BG"/>
        </w:rPr>
        <w:t xml:space="preserve"> </w:t>
      </w:r>
      <w:r w:rsidR="00D011E0" w:rsidRPr="00597D63">
        <w:rPr>
          <w:rFonts w:eastAsia="Times New Roman"/>
          <w:sz w:val="24"/>
          <w:szCs w:val="24"/>
        </w:rPr>
        <w:t>по вътрешни водни пътища или морски каботаж</w:t>
      </w:r>
      <w:r w:rsidR="00D011E0" w:rsidRPr="00597D63">
        <w:rPr>
          <w:rFonts w:eastAsia="Times New Roman"/>
          <w:sz w:val="24"/>
          <w:szCs w:val="24"/>
          <w:lang w:eastAsia="bg-BG"/>
        </w:rPr>
        <w:t xml:space="preserve"> да представи в </w:t>
      </w:r>
      <w:r w:rsidR="00D011E0" w:rsidRPr="00597D63">
        <w:rPr>
          <w:sz w:val="24"/>
          <w:szCs w:val="24"/>
        </w:rPr>
        <w:t>Министерството на финансите мотивирано предложение за размера на субсидиите за компенсиране на задължението за превоз на пътници за обсъждане и включване в проекта на Закон за държавния бюджет на Република България за съответната година</w:t>
      </w:r>
      <w:r w:rsidR="00F475A1" w:rsidRPr="00597D63">
        <w:rPr>
          <w:sz w:val="24"/>
          <w:szCs w:val="24"/>
        </w:rPr>
        <w:t xml:space="preserve"> (чл. 12, ал. 2 от проекта)</w:t>
      </w:r>
      <w:r w:rsidR="00D011E0" w:rsidRPr="00597D63">
        <w:rPr>
          <w:sz w:val="24"/>
          <w:szCs w:val="24"/>
        </w:rPr>
        <w:t>. В чл. 12, ал. 3 се осигурява правна възможност за договаряне на пропорционално намаление на обема на превозите за съответната година, в случаите</w:t>
      </w:r>
      <w:r w:rsidR="00E747C4" w:rsidRPr="00597D63">
        <w:rPr>
          <w:sz w:val="24"/>
          <w:szCs w:val="24"/>
        </w:rPr>
        <w:t>,</w:t>
      </w:r>
      <w:r w:rsidR="00D011E0" w:rsidRPr="00597D63">
        <w:rPr>
          <w:sz w:val="24"/>
          <w:szCs w:val="24"/>
        </w:rPr>
        <w:t xml:space="preserve"> когато сумата, предвидена в Закона за държавния бюджет на Република България, е недостатъчна за субсидиране на разходите за обществената превозна услуга.</w:t>
      </w:r>
    </w:p>
    <w:p w:rsidR="00F52150" w:rsidRPr="00597D63" w:rsidRDefault="00D0308B" w:rsidP="002F0798">
      <w:pPr>
        <w:ind w:firstLine="709"/>
        <w:jc w:val="both"/>
        <w:textAlignment w:val="center"/>
        <w:rPr>
          <w:rFonts w:eastAsia="Times New Roman"/>
          <w:color w:val="000000"/>
          <w:sz w:val="24"/>
          <w:szCs w:val="24"/>
          <w:lang w:eastAsia="bg-BG"/>
        </w:rPr>
      </w:pPr>
      <w:r w:rsidRPr="00597D63">
        <w:rPr>
          <w:rFonts w:eastAsia="Times New Roman"/>
          <w:sz w:val="24"/>
          <w:szCs w:val="24"/>
          <w:lang w:eastAsia="bg-BG"/>
        </w:rPr>
        <w:t xml:space="preserve">В раздел </w:t>
      </w:r>
      <w:r w:rsidRPr="00597D63">
        <w:rPr>
          <w:rFonts w:eastAsia="Times New Roman"/>
          <w:sz w:val="24"/>
          <w:szCs w:val="24"/>
          <w:lang w:val="en-US" w:eastAsia="bg-BG"/>
        </w:rPr>
        <w:t>V</w:t>
      </w:r>
      <w:r w:rsidRPr="00597D63">
        <w:rPr>
          <w:rFonts w:eastAsia="Times New Roman"/>
          <w:sz w:val="24"/>
          <w:szCs w:val="24"/>
          <w:lang w:eastAsia="bg-BG"/>
        </w:rPr>
        <w:t xml:space="preserve"> </w:t>
      </w:r>
      <w:r w:rsidRPr="00597D63">
        <w:rPr>
          <w:rFonts w:eastAsia="MS Mincho"/>
          <w:bCs/>
          <w:sz w:val="24"/>
          <w:szCs w:val="24"/>
        </w:rPr>
        <w:t xml:space="preserve">„Контрол” е уреден </w:t>
      </w:r>
      <w:r w:rsidRPr="00597D63">
        <w:rPr>
          <w:rFonts w:eastAsia="Times New Roman"/>
          <w:sz w:val="24"/>
          <w:szCs w:val="24"/>
          <w:lang w:eastAsia="bg-BG"/>
        </w:rPr>
        <w:t>редът за извършване на контрол за спазване на изискванията на наредба</w:t>
      </w:r>
      <w:r w:rsidR="00F52150" w:rsidRPr="00597D63">
        <w:rPr>
          <w:rFonts w:eastAsia="Times New Roman"/>
          <w:sz w:val="24"/>
          <w:szCs w:val="24"/>
          <w:lang w:eastAsia="bg-BG"/>
        </w:rPr>
        <w:t>та</w:t>
      </w:r>
      <w:r w:rsidR="001E2EEF" w:rsidRPr="00597D63">
        <w:rPr>
          <w:rFonts w:eastAsia="Times New Roman"/>
          <w:color w:val="000000"/>
          <w:sz w:val="24"/>
          <w:szCs w:val="24"/>
          <w:lang w:eastAsia="bg-BG"/>
        </w:rPr>
        <w:t>.</w:t>
      </w:r>
      <w:r w:rsidRPr="00597D63">
        <w:rPr>
          <w:rFonts w:eastAsia="Times New Roman"/>
          <w:color w:val="000000"/>
          <w:sz w:val="24"/>
          <w:szCs w:val="24"/>
          <w:lang w:eastAsia="bg-BG"/>
        </w:rPr>
        <w:t xml:space="preserve"> Съгласно чл. 13 от проекта се изисква ежегодно представяне от превозвача на</w:t>
      </w:r>
      <w:r w:rsidRPr="00597D63">
        <w:t xml:space="preserve"> </w:t>
      </w:r>
      <w:r w:rsidRPr="00597D63">
        <w:rPr>
          <w:sz w:val="24"/>
          <w:szCs w:val="24"/>
        </w:rPr>
        <w:t xml:space="preserve">1) </w:t>
      </w:r>
      <w:r w:rsidRPr="00597D63">
        <w:rPr>
          <w:rFonts w:eastAsia="Times New Roman"/>
          <w:color w:val="000000"/>
          <w:sz w:val="24"/>
          <w:szCs w:val="24"/>
          <w:lang w:eastAsia="bg-BG"/>
        </w:rPr>
        <w:t>заверен от регистриран одитор годишен финансов отчет; 2) отчет за изпълнението на услугата от общ икономически интерес</w:t>
      </w:r>
      <w:r w:rsidR="00E747C4" w:rsidRPr="00597D63">
        <w:rPr>
          <w:rFonts w:eastAsia="Times New Roman"/>
          <w:color w:val="000000"/>
          <w:sz w:val="24"/>
          <w:szCs w:val="24"/>
          <w:lang w:eastAsia="bg-BG"/>
        </w:rPr>
        <w:t xml:space="preserve"> и</w:t>
      </w:r>
      <w:r w:rsidRPr="00597D63">
        <w:rPr>
          <w:rFonts w:eastAsia="Times New Roman"/>
          <w:color w:val="000000"/>
          <w:sz w:val="24"/>
          <w:szCs w:val="24"/>
          <w:lang w:eastAsia="bg-BG"/>
        </w:rPr>
        <w:t xml:space="preserve"> 3) друга информация, изискана от министъра на транспорта и съобщенията за целите на контрола.</w:t>
      </w:r>
    </w:p>
    <w:p w:rsidR="00AD5130" w:rsidRPr="00597D63" w:rsidRDefault="00D0308B" w:rsidP="002F0798">
      <w:pPr>
        <w:ind w:firstLine="709"/>
        <w:jc w:val="both"/>
        <w:textAlignment w:val="center"/>
        <w:rPr>
          <w:rFonts w:eastAsia="Times New Roman"/>
          <w:color w:val="000000"/>
          <w:sz w:val="24"/>
          <w:szCs w:val="24"/>
          <w:lang w:eastAsia="bg-BG"/>
        </w:rPr>
      </w:pPr>
      <w:r w:rsidRPr="00597D63">
        <w:rPr>
          <w:rFonts w:eastAsia="Times New Roman"/>
          <w:color w:val="000000"/>
          <w:sz w:val="24"/>
          <w:szCs w:val="24"/>
          <w:lang w:eastAsia="bg-BG"/>
        </w:rPr>
        <w:t xml:space="preserve">В чл. 14 от проекта </w:t>
      </w:r>
      <w:r w:rsidR="00F52150" w:rsidRPr="00597D63">
        <w:rPr>
          <w:rFonts w:eastAsia="Times New Roman"/>
          <w:color w:val="000000"/>
          <w:sz w:val="24"/>
          <w:szCs w:val="24"/>
          <w:lang w:eastAsia="bg-BG"/>
        </w:rPr>
        <w:t xml:space="preserve">съответно </w:t>
      </w:r>
      <w:r w:rsidRPr="00597D63">
        <w:rPr>
          <w:rFonts w:eastAsia="Times New Roman"/>
          <w:color w:val="000000"/>
          <w:sz w:val="24"/>
          <w:szCs w:val="24"/>
          <w:lang w:eastAsia="bg-BG"/>
        </w:rPr>
        <w:t xml:space="preserve">е предвидено </w:t>
      </w:r>
      <w:r w:rsidR="00F52150" w:rsidRPr="00597D63">
        <w:rPr>
          <w:rFonts w:eastAsia="Times New Roman"/>
          <w:color w:val="000000"/>
          <w:sz w:val="24"/>
          <w:szCs w:val="24"/>
          <w:lang w:eastAsia="bg-BG"/>
        </w:rPr>
        <w:t xml:space="preserve">основание за </w:t>
      </w:r>
      <w:r w:rsidRPr="00597D63">
        <w:rPr>
          <w:rFonts w:eastAsia="Times New Roman"/>
          <w:color w:val="000000"/>
          <w:sz w:val="24"/>
          <w:szCs w:val="24"/>
          <w:lang w:eastAsia="bg-BG"/>
        </w:rPr>
        <w:t xml:space="preserve">спиране </w:t>
      </w:r>
      <w:r w:rsidR="00F52150" w:rsidRPr="00597D63">
        <w:rPr>
          <w:rFonts w:eastAsia="Times New Roman"/>
          <w:color w:val="000000"/>
          <w:sz w:val="24"/>
          <w:szCs w:val="24"/>
          <w:lang w:eastAsia="bg-BG"/>
        </w:rPr>
        <w:t xml:space="preserve">на плащанията </w:t>
      </w:r>
      <w:r w:rsidRPr="00597D63">
        <w:rPr>
          <w:rFonts w:eastAsia="Times New Roman"/>
          <w:color w:val="000000"/>
          <w:sz w:val="24"/>
          <w:szCs w:val="24"/>
          <w:lang w:eastAsia="bg-BG"/>
        </w:rPr>
        <w:t xml:space="preserve">от министъра на транспорта и съобщенията при </w:t>
      </w:r>
      <w:proofErr w:type="spellStart"/>
      <w:r w:rsidRPr="00597D63">
        <w:rPr>
          <w:rFonts w:eastAsia="Times New Roman"/>
          <w:color w:val="000000"/>
          <w:sz w:val="24"/>
          <w:szCs w:val="24"/>
          <w:lang w:eastAsia="bg-BG"/>
        </w:rPr>
        <w:t>непредставяне</w:t>
      </w:r>
      <w:proofErr w:type="spellEnd"/>
      <w:r w:rsidRPr="00597D63">
        <w:rPr>
          <w:rFonts w:eastAsia="Times New Roman"/>
          <w:color w:val="000000"/>
          <w:sz w:val="24"/>
          <w:szCs w:val="24"/>
          <w:lang w:eastAsia="bg-BG"/>
        </w:rPr>
        <w:t xml:space="preserve"> на документи</w:t>
      </w:r>
      <w:r w:rsidR="00F52150" w:rsidRPr="00597D63">
        <w:rPr>
          <w:rFonts w:eastAsia="Times New Roman"/>
          <w:color w:val="000000"/>
          <w:sz w:val="24"/>
          <w:szCs w:val="24"/>
          <w:lang w:eastAsia="bg-BG"/>
        </w:rPr>
        <w:t>те</w:t>
      </w:r>
      <w:r w:rsidRPr="00597D63">
        <w:rPr>
          <w:rFonts w:eastAsia="Times New Roman"/>
          <w:color w:val="000000"/>
          <w:sz w:val="24"/>
          <w:szCs w:val="24"/>
          <w:lang w:eastAsia="bg-BG"/>
        </w:rPr>
        <w:t xml:space="preserve"> и информация</w:t>
      </w:r>
      <w:r w:rsidR="00F52150" w:rsidRPr="00597D63">
        <w:rPr>
          <w:rFonts w:eastAsia="Times New Roman"/>
          <w:color w:val="000000"/>
          <w:sz w:val="24"/>
          <w:szCs w:val="24"/>
          <w:lang w:eastAsia="bg-BG"/>
        </w:rPr>
        <w:t>та, които се изискват</w:t>
      </w:r>
      <w:r w:rsidRPr="00597D63">
        <w:rPr>
          <w:rFonts w:eastAsia="Times New Roman"/>
          <w:color w:val="000000"/>
          <w:sz w:val="24"/>
          <w:szCs w:val="24"/>
          <w:lang w:eastAsia="bg-BG"/>
        </w:rPr>
        <w:t xml:space="preserve">. </w:t>
      </w:r>
    </w:p>
    <w:p w:rsidR="00F52150" w:rsidRPr="00597D63" w:rsidRDefault="00F52150" w:rsidP="002F0798">
      <w:pPr>
        <w:ind w:firstLine="709"/>
        <w:jc w:val="both"/>
        <w:textAlignment w:val="center"/>
        <w:rPr>
          <w:rFonts w:eastAsia="Times New Roman"/>
          <w:color w:val="000000"/>
          <w:sz w:val="24"/>
          <w:szCs w:val="24"/>
          <w:lang w:eastAsia="bg-BG"/>
        </w:rPr>
      </w:pPr>
      <w:r w:rsidRPr="00597D63">
        <w:rPr>
          <w:rFonts w:eastAsia="Times New Roman"/>
          <w:color w:val="000000"/>
          <w:sz w:val="24"/>
          <w:szCs w:val="24"/>
          <w:lang w:eastAsia="bg-BG"/>
        </w:rPr>
        <w:t xml:space="preserve">В чл. 15 и чл. 16 от проекта са уредени случаите на: 1) </w:t>
      </w:r>
      <w:proofErr w:type="spellStart"/>
      <w:r w:rsidR="00AF20D4">
        <w:rPr>
          <w:rFonts w:eastAsia="Times New Roman"/>
          <w:color w:val="000000"/>
          <w:sz w:val="24"/>
          <w:szCs w:val="24"/>
          <w:lang w:eastAsia="bg-BG"/>
        </w:rPr>
        <w:t>свръхсубсидиране</w:t>
      </w:r>
      <w:proofErr w:type="spellEnd"/>
      <w:r w:rsidR="00AF20D4">
        <w:rPr>
          <w:rFonts w:eastAsia="Times New Roman"/>
          <w:color w:val="000000"/>
          <w:sz w:val="24"/>
          <w:szCs w:val="24"/>
          <w:lang w:eastAsia="bg-BG"/>
        </w:rPr>
        <w:t xml:space="preserve"> (</w:t>
      </w:r>
      <w:proofErr w:type="spellStart"/>
      <w:r w:rsidRPr="00597D63">
        <w:rPr>
          <w:rFonts w:eastAsia="Times New Roman"/>
          <w:color w:val="000000"/>
          <w:sz w:val="24"/>
          <w:szCs w:val="24"/>
          <w:lang w:eastAsia="bg-BG"/>
        </w:rPr>
        <w:t>свръхкомпенсация</w:t>
      </w:r>
      <w:proofErr w:type="spellEnd"/>
      <w:r w:rsidR="00AF20D4">
        <w:rPr>
          <w:rFonts w:eastAsia="Times New Roman"/>
          <w:color w:val="000000"/>
          <w:sz w:val="24"/>
          <w:szCs w:val="24"/>
          <w:lang w:eastAsia="bg-BG"/>
        </w:rPr>
        <w:t>)</w:t>
      </w:r>
      <w:r w:rsidRPr="00597D63">
        <w:rPr>
          <w:rFonts w:eastAsia="Times New Roman"/>
          <w:color w:val="000000"/>
          <w:sz w:val="24"/>
          <w:szCs w:val="24"/>
          <w:lang w:eastAsia="bg-BG"/>
        </w:rPr>
        <w:t xml:space="preserve">, когато надвзетата сума подлежи на възстановяване от превозвача и 2) необходимост от доплащане, когато средствата </w:t>
      </w:r>
      <w:r w:rsidR="004312CA" w:rsidRPr="00597D63">
        <w:rPr>
          <w:rFonts w:eastAsia="Times New Roman"/>
          <w:color w:val="000000"/>
          <w:sz w:val="24"/>
          <w:szCs w:val="24"/>
          <w:lang w:eastAsia="bg-BG"/>
        </w:rPr>
        <w:t>се планират</w:t>
      </w:r>
      <w:r w:rsidR="00D011E0" w:rsidRPr="00597D63">
        <w:rPr>
          <w:rFonts w:eastAsia="Times New Roman"/>
          <w:color w:val="000000"/>
          <w:sz w:val="24"/>
          <w:szCs w:val="24"/>
          <w:lang w:eastAsia="bg-BG"/>
        </w:rPr>
        <w:t xml:space="preserve"> за следващ период. </w:t>
      </w:r>
    </w:p>
    <w:p w:rsidR="00F35606" w:rsidRPr="00597D63" w:rsidRDefault="00F35606" w:rsidP="002F0798">
      <w:pPr>
        <w:pStyle w:val="NormalWeb"/>
        <w:spacing w:before="0" w:beforeAutospacing="0" w:after="0" w:afterAutospacing="0"/>
        <w:ind w:firstLine="709"/>
        <w:jc w:val="both"/>
      </w:pPr>
      <w:r w:rsidRPr="00597D63">
        <w:t xml:space="preserve">В резултат от прилагане на новата уредба се очаква </w:t>
      </w:r>
      <w:r w:rsidR="003860FF" w:rsidRPr="00597D63">
        <w:t xml:space="preserve">осигуряване на правна сигурност </w:t>
      </w:r>
      <w:r w:rsidR="00A047F3" w:rsidRPr="00597D63">
        <w:t>по отношение</w:t>
      </w:r>
      <w:r w:rsidR="003860FF" w:rsidRPr="00597D63">
        <w:t xml:space="preserve"> </w:t>
      </w:r>
      <w:r w:rsidR="00A047F3" w:rsidRPr="00597D63">
        <w:t xml:space="preserve">на </w:t>
      </w:r>
      <w:r w:rsidR="003860FF" w:rsidRPr="00597D63">
        <w:t>определяне</w:t>
      </w:r>
      <w:r w:rsidR="00A047F3" w:rsidRPr="00597D63">
        <w:t>то</w:t>
      </w:r>
      <w:r w:rsidR="003860FF" w:rsidRPr="00597D63">
        <w:t xml:space="preserve"> на размера и разпределението на </w:t>
      </w:r>
      <w:r w:rsidR="00914E63" w:rsidRPr="00597D63">
        <w:t xml:space="preserve">публични средства за </w:t>
      </w:r>
      <w:r w:rsidR="00AF20D4">
        <w:t>субсидиране</w:t>
      </w:r>
      <w:r w:rsidR="00AF20D4" w:rsidRPr="00597D63">
        <w:t xml:space="preserve"> </w:t>
      </w:r>
      <w:r w:rsidR="00914E63" w:rsidRPr="00597D63">
        <w:t xml:space="preserve">на </w:t>
      </w:r>
      <w:r w:rsidR="00AF20D4">
        <w:t xml:space="preserve">задължението за </w:t>
      </w:r>
      <w:r w:rsidR="00914E63" w:rsidRPr="00597D63">
        <w:t>изпълнение на услуги от общ икономически интерес за превоз на пътници по вътрешни водни пътища или морски каботаж.</w:t>
      </w:r>
    </w:p>
    <w:p w:rsidR="00F475A1" w:rsidRPr="00597D63" w:rsidRDefault="00F475A1" w:rsidP="00F475A1">
      <w:pPr>
        <w:pStyle w:val="isselectedend"/>
        <w:spacing w:before="0" w:beforeAutospacing="0" w:after="0" w:afterAutospacing="0"/>
        <w:ind w:firstLine="709"/>
        <w:jc w:val="both"/>
        <w:rPr>
          <w:lang w:val="bg-BG"/>
        </w:rPr>
      </w:pPr>
      <w:r w:rsidRPr="00597D63">
        <w:rPr>
          <w:lang w:val="bg-BG"/>
        </w:rPr>
        <w:t xml:space="preserve">Прилагането на наредбата няма да доведе до финансови разходи за превозвачите, потенциални изпълнители на договор за възлагане на задължение за извършване на услуга от общ икономически интерес за превоз на пътници по вътрешни водни пътища или морски каботаж. </w:t>
      </w:r>
      <w:r w:rsidR="00394FB2" w:rsidRPr="00597D63">
        <w:rPr>
          <w:lang w:val="bg-BG"/>
        </w:rPr>
        <w:t xml:space="preserve">С разпоредбата на чл. </w:t>
      </w:r>
      <w:r w:rsidR="00D011E0" w:rsidRPr="00597D63">
        <w:rPr>
          <w:lang w:val="bg-BG"/>
        </w:rPr>
        <w:t>12</w:t>
      </w:r>
      <w:r w:rsidR="00394FB2" w:rsidRPr="00597D63">
        <w:rPr>
          <w:lang w:val="bg-BG"/>
        </w:rPr>
        <w:t xml:space="preserve"> се въвежда задължение </w:t>
      </w:r>
      <w:r w:rsidR="00D011E0" w:rsidRPr="00597D63">
        <w:rPr>
          <w:lang w:val="bg-BG"/>
        </w:rPr>
        <w:t>превозвачът</w:t>
      </w:r>
      <w:r w:rsidR="00394FB2" w:rsidRPr="00597D63">
        <w:rPr>
          <w:lang w:val="bg-BG"/>
        </w:rPr>
        <w:t xml:space="preserve"> да предостави разчети за необходимата субсидия в сроковете за изготвяне на средносрочната бюджетна прогноза и на проекта на Закон за държавния бюджет на Република България за съответната година, като по този начин предоставянето на публичните средства се обвързва с действителното изпълнение на възложеното задължение и се осигурява предвидимост на плащанията и възможност за текущ контрол върху използването на средствата.</w:t>
      </w:r>
      <w:r w:rsidRPr="00597D63">
        <w:rPr>
          <w:lang w:val="bg-BG"/>
        </w:rPr>
        <w:t xml:space="preserve"> В Актуализираната средносрочна бюджетна прогноза за периода 2026 – 2028 г., одобрена с Решение № 597 на Министерския съвет от 2026 г., не са предвидени средства за прилагане на наредбата</w:t>
      </w:r>
      <w:r w:rsidR="00735CA2" w:rsidRPr="00186A56">
        <w:rPr>
          <w:lang w:val="bg-BG"/>
        </w:rPr>
        <w:t>, тъй като съгласно разпоредбите на Закона за обществения транспорт възлагането на задължението за извършване на услуги от общ икономически интерес за превоз на пътници по вътрешни водни пътища или морски каботаж е въз основа на решение на Министерския съвет за възлагане на услугата</w:t>
      </w:r>
      <w:r w:rsidRPr="00597D63">
        <w:rPr>
          <w:lang w:val="bg-BG"/>
        </w:rPr>
        <w:t xml:space="preserve">. </w:t>
      </w:r>
      <w:bookmarkStart w:id="0" w:name="_GoBack"/>
      <w:bookmarkEnd w:id="0"/>
    </w:p>
    <w:p w:rsidR="00C25D2D" w:rsidRPr="00BD0581" w:rsidRDefault="00AD5130" w:rsidP="00F0585D">
      <w:pPr>
        <w:pStyle w:val="NormalWeb"/>
        <w:spacing w:before="0" w:beforeAutospacing="0" w:after="0" w:afterAutospacing="0"/>
        <w:ind w:firstLine="709"/>
        <w:jc w:val="both"/>
        <w:rPr>
          <w:i/>
          <w:iCs/>
        </w:rPr>
      </w:pPr>
      <w:r w:rsidRPr="00597D63">
        <w:t>Проектът е в съответствие с правото на Европейския съюз</w:t>
      </w:r>
      <w:r w:rsidR="00E747C4" w:rsidRPr="00597D63">
        <w:t>.</w:t>
      </w:r>
      <w:r w:rsidRPr="00597D63">
        <w:t xml:space="preserve"> С проекта на наредба се осигурява</w:t>
      </w:r>
      <w:r w:rsidR="00E747C4" w:rsidRPr="00597D63">
        <w:t>т мерки на национално ниво за</w:t>
      </w:r>
      <w:r w:rsidRPr="00597D63">
        <w:t xml:space="preserve"> прилагането на Регламент (ЕО) № 1370/2007, поради което е изготвено становище на Работна група № 9 „Транспортна политика“ към Съвета по европейските въпроси. С проекта не се въвеждат изисквания на директиви на Европейския съюз, поради което не е изготвена таблица за съответствие с правото на Европейския съюз.</w:t>
      </w:r>
    </w:p>
    <w:sectPr w:rsidR="00C25D2D" w:rsidRPr="00BD0581" w:rsidSect="00BD0581">
      <w:footerReference w:type="default" r:id="rId8"/>
      <w:type w:val="continuous"/>
      <w:pgSz w:w="11906" w:h="16838"/>
      <w:pgMar w:top="1417" w:right="1417" w:bottom="1417" w:left="1417" w:header="709" w:footer="709" w:gutter="0"/>
      <w:cols w:space="56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EFC" w:rsidRDefault="006A0EFC" w:rsidP="00AC6962">
      <w:r>
        <w:separator/>
      </w:r>
    </w:p>
  </w:endnote>
  <w:endnote w:type="continuationSeparator" w:id="0">
    <w:p w:rsidR="006A0EFC" w:rsidRDefault="006A0EFC" w:rsidP="00AC6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12013"/>
      <w:docPartObj>
        <w:docPartGallery w:val="Page Numbers (Bottom of Page)"/>
        <w:docPartUnique/>
      </w:docPartObj>
    </w:sdtPr>
    <w:sdtEndPr>
      <w:rPr>
        <w:noProof/>
      </w:rPr>
    </w:sdtEndPr>
    <w:sdtContent>
      <w:p w:rsidR="00AC6962" w:rsidRDefault="00AC6962">
        <w:pPr>
          <w:pStyle w:val="Footer"/>
          <w:jc w:val="right"/>
        </w:pPr>
        <w:r>
          <w:fldChar w:fldCharType="begin"/>
        </w:r>
        <w:r>
          <w:instrText xml:space="preserve"> PAGE   \* MERGEFORMAT </w:instrText>
        </w:r>
        <w:r>
          <w:fldChar w:fldCharType="separate"/>
        </w:r>
        <w:r w:rsidR="002A1E1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EFC" w:rsidRDefault="006A0EFC" w:rsidP="00AC6962">
      <w:r>
        <w:separator/>
      </w:r>
    </w:p>
  </w:footnote>
  <w:footnote w:type="continuationSeparator" w:id="0">
    <w:p w:rsidR="006A0EFC" w:rsidRDefault="006A0EFC" w:rsidP="00AC69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F6B6F"/>
    <w:multiLevelType w:val="multilevel"/>
    <w:tmpl w:val="9EDE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7C714D"/>
    <w:multiLevelType w:val="multilevel"/>
    <w:tmpl w:val="B432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A4D"/>
    <w:rsid w:val="00000416"/>
    <w:rsid w:val="00003327"/>
    <w:rsid w:val="000219F6"/>
    <w:rsid w:val="00021B95"/>
    <w:rsid w:val="0004195C"/>
    <w:rsid w:val="00056F8E"/>
    <w:rsid w:val="00061EB5"/>
    <w:rsid w:val="00067B01"/>
    <w:rsid w:val="00070F6D"/>
    <w:rsid w:val="000831BA"/>
    <w:rsid w:val="00084F41"/>
    <w:rsid w:val="00090665"/>
    <w:rsid w:val="00090CA3"/>
    <w:rsid w:val="000918C9"/>
    <w:rsid w:val="000933BE"/>
    <w:rsid w:val="000A3A8A"/>
    <w:rsid w:val="000A78F6"/>
    <w:rsid w:val="000C3C59"/>
    <w:rsid w:val="000C4143"/>
    <w:rsid w:val="000C712E"/>
    <w:rsid w:val="000C7CBF"/>
    <w:rsid w:val="000C7DE3"/>
    <w:rsid w:val="000D4574"/>
    <w:rsid w:val="000E0324"/>
    <w:rsid w:val="000F19D6"/>
    <w:rsid w:val="000F2F11"/>
    <w:rsid w:val="001101A7"/>
    <w:rsid w:val="0011324B"/>
    <w:rsid w:val="00113F84"/>
    <w:rsid w:val="00120021"/>
    <w:rsid w:val="001204C4"/>
    <w:rsid w:val="00121356"/>
    <w:rsid w:val="001223CE"/>
    <w:rsid w:val="00131900"/>
    <w:rsid w:val="0015014E"/>
    <w:rsid w:val="00150A2E"/>
    <w:rsid w:val="0015261A"/>
    <w:rsid w:val="0015668F"/>
    <w:rsid w:val="00157C15"/>
    <w:rsid w:val="00162098"/>
    <w:rsid w:val="001720CD"/>
    <w:rsid w:val="00176777"/>
    <w:rsid w:val="0018530E"/>
    <w:rsid w:val="001A6D8A"/>
    <w:rsid w:val="001A7A5B"/>
    <w:rsid w:val="001B2FEF"/>
    <w:rsid w:val="001C4183"/>
    <w:rsid w:val="001D0A9B"/>
    <w:rsid w:val="001E2EEF"/>
    <w:rsid w:val="001E3311"/>
    <w:rsid w:val="001F620A"/>
    <w:rsid w:val="001F6CE5"/>
    <w:rsid w:val="00202734"/>
    <w:rsid w:val="00213CEF"/>
    <w:rsid w:val="00215A0A"/>
    <w:rsid w:val="00217FCB"/>
    <w:rsid w:val="00221EF7"/>
    <w:rsid w:val="002223AD"/>
    <w:rsid w:val="00227D96"/>
    <w:rsid w:val="0024165B"/>
    <w:rsid w:val="00250C23"/>
    <w:rsid w:val="00260A6D"/>
    <w:rsid w:val="00297E24"/>
    <w:rsid w:val="002A1957"/>
    <w:rsid w:val="002A1E12"/>
    <w:rsid w:val="002A37B8"/>
    <w:rsid w:val="002A7728"/>
    <w:rsid w:val="002B5C75"/>
    <w:rsid w:val="002E5C58"/>
    <w:rsid w:val="002E7B29"/>
    <w:rsid w:val="002F0798"/>
    <w:rsid w:val="002F6F34"/>
    <w:rsid w:val="003014FC"/>
    <w:rsid w:val="003131FE"/>
    <w:rsid w:val="00313C10"/>
    <w:rsid w:val="00314E4B"/>
    <w:rsid w:val="0032163E"/>
    <w:rsid w:val="003352AA"/>
    <w:rsid w:val="003425B5"/>
    <w:rsid w:val="003446D4"/>
    <w:rsid w:val="0035461C"/>
    <w:rsid w:val="00356CE0"/>
    <w:rsid w:val="003661FD"/>
    <w:rsid w:val="00366787"/>
    <w:rsid w:val="003836ED"/>
    <w:rsid w:val="003860FF"/>
    <w:rsid w:val="00394FB2"/>
    <w:rsid w:val="003A1621"/>
    <w:rsid w:val="003A35E7"/>
    <w:rsid w:val="003A4AFD"/>
    <w:rsid w:val="003A6967"/>
    <w:rsid w:val="003B0B0F"/>
    <w:rsid w:val="003B1851"/>
    <w:rsid w:val="003C0672"/>
    <w:rsid w:val="003C339B"/>
    <w:rsid w:val="003C69E1"/>
    <w:rsid w:val="003E0BFE"/>
    <w:rsid w:val="003F0F02"/>
    <w:rsid w:val="003F453E"/>
    <w:rsid w:val="00402D2B"/>
    <w:rsid w:val="004125FC"/>
    <w:rsid w:val="0041304F"/>
    <w:rsid w:val="00420861"/>
    <w:rsid w:val="00427B81"/>
    <w:rsid w:val="004312CA"/>
    <w:rsid w:val="00433A06"/>
    <w:rsid w:val="0043638D"/>
    <w:rsid w:val="00437B7D"/>
    <w:rsid w:val="00437D2E"/>
    <w:rsid w:val="00443247"/>
    <w:rsid w:val="00466EBC"/>
    <w:rsid w:val="00473930"/>
    <w:rsid w:val="00474444"/>
    <w:rsid w:val="004763F9"/>
    <w:rsid w:val="00492088"/>
    <w:rsid w:val="004A3CA9"/>
    <w:rsid w:val="004A469C"/>
    <w:rsid w:val="004C3A8F"/>
    <w:rsid w:val="004D0091"/>
    <w:rsid w:val="004D2BF6"/>
    <w:rsid w:val="004D2F85"/>
    <w:rsid w:val="004D7963"/>
    <w:rsid w:val="004E04A2"/>
    <w:rsid w:val="004E2104"/>
    <w:rsid w:val="004E3A00"/>
    <w:rsid w:val="00522DFB"/>
    <w:rsid w:val="0052406C"/>
    <w:rsid w:val="00534F48"/>
    <w:rsid w:val="00552534"/>
    <w:rsid w:val="00555127"/>
    <w:rsid w:val="00562A53"/>
    <w:rsid w:val="00580286"/>
    <w:rsid w:val="005869DA"/>
    <w:rsid w:val="00597D63"/>
    <w:rsid w:val="005A04F5"/>
    <w:rsid w:val="005A6EB8"/>
    <w:rsid w:val="005A6FCD"/>
    <w:rsid w:val="005C11E4"/>
    <w:rsid w:val="006034F3"/>
    <w:rsid w:val="00627811"/>
    <w:rsid w:val="006377B0"/>
    <w:rsid w:val="006407AE"/>
    <w:rsid w:val="0064093B"/>
    <w:rsid w:val="006419AC"/>
    <w:rsid w:val="006420BE"/>
    <w:rsid w:val="00643E21"/>
    <w:rsid w:val="006442A5"/>
    <w:rsid w:val="006446E5"/>
    <w:rsid w:val="00644B04"/>
    <w:rsid w:val="00646565"/>
    <w:rsid w:val="006466E0"/>
    <w:rsid w:val="006546AF"/>
    <w:rsid w:val="00661456"/>
    <w:rsid w:val="00665D6C"/>
    <w:rsid w:val="0068011D"/>
    <w:rsid w:val="0069402B"/>
    <w:rsid w:val="006953B1"/>
    <w:rsid w:val="00696B2A"/>
    <w:rsid w:val="00696B88"/>
    <w:rsid w:val="006A0EFC"/>
    <w:rsid w:val="006A6A4D"/>
    <w:rsid w:val="006A7272"/>
    <w:rsid w:val="006B08B9"/>
    <w:rsid w:val="006B35D9"/>
    <w:rsid w:val="006B4722"/>
    <w:rsid w:val="006B4FEE"/>
    <w:rsid w:val="006D2818"/>
    <w:rsid w:val="006D4F1A"/>
    <w:rsid w:val="006D6E2B"/>
    <w:rsid w:val="006D73F6"/>
    <w:rsid w:val="006E1FC4"/>
    <w:rsid w:val="006E2609"/>
    <w:rsid w:val="006E27E9"/>
    <w:rsid w:val="006E77EE"/>
    <w:rsid w:val="006F2826"/>
    <w:rsid w:val="006F2CC9"/>
    <w:rsid w:val="0070013F"/>
    <w:rsid w:val="00705F43"/>
    <w:rsid w:val="00706B32"/>
    <w:rsid w:val="00721E82"/>
    <w:rsid w:val="0072603E"/>
    <w:rsid w:val="00731C0D"/>
    <w:rsid w:val="00735CA2"/>
    <w:rsid w:val="007411DB"/>
    <w:rsid w:val="0074126A"/>
    <w:rsid w:val="00743A7D"/>
    <w:rsid w:val="00746CDC"/>
    <w:rsid w:val="007530AE"/>
    <w:rsid w:val="00777521"/>
    <w:rsid w:val="00791667"/>
    <w:rsid w:val="00793081"/>
    <w:rsid w:val="0079453F"/>
    <w:rsid w:val="007B70AC"/>
    <w:rsid w:val="007C1FBE"/>
    <w:rsid w:val="007C6544"/>
    <w:rsid w:val="007D26B8"/>
    <w:rsid w:val="007D669C"/>
    <w:rsid w:val="007D7CC8"/>
    <w:rsid w:val="007E17E4"/>
    <w:rsid w:val="008018C9"/>
    <w:rsid w:val="00801D50"/>
    <w:rsid w:val="00804D1D"/>
    <w:rsid w:val="008126B7"/>
    <w:rsid w:val="0081426E"/>
    <w:rsid w:val="008153B0"/>
    <w:rsid w:val="00825D42"/>
    <w:rsid w:val="00825ECD"/>
    <w:rsid w:val="00835001"/>
    <w:rsid w:val="00837514"/>
    <w:rsid w:val="00845EB8"/>
    <w:rsid w:val="008519E0"/>
    <w:rsid w:val="0085451B"/>
    <w:rsid w:val="00864865"/>
    <w:rsid w:val="00875D1C"/>
    <w:rsid w:val="008844BB"/>
    <w:rsid w:val="008907E1"/>
    <w:rsid w:val="00891AEF"/>
    <w:rsid w:val="0089575F"/>
    <w:rsid w:val="008A03ED"/>
    <w:rsid w:val="008A6D67"/>
    <w:rsid w:val="008B308C"/>
    <w:rsid w:val="008C09A1"/>
    <w:rsid w:val="008D239B"/>
    <w:rsid w:val="008D4A4D"/>
    <w:rsid w:val="008D5E7D"/>
    <w:rsid w:val="008E181D"/>
    <w:rsid w:val="008F2B2C"/>
    <w:rsid w:val="00907B06"/>
    <w:rsid w:val="00914E63"/>
    <w:rsid w:val="00921AB5"/>
    <w:rsid w:val="00921D27"/>
    <w:rsid w:val="00922353"/>
    <w:rsid w:val="00925E65"/>
    <w:rsid w:val="009421F3"/>
    <w:rsid w:val="00944981"/>
    <w:rsid w:val="009452D3"/>
    <w:rsid w:val="009653FD"/>
    <w:rsid w:val="009751F5"/>
    <w:rsid w:val="00975A7B"/>
    <w:rsid w:val="00985E28"/>
    <w:rsid w:val="009B1D1A"/>
    <w:rsid w:val="009C087E"/>
    <w:rsid w:val="009D1DB0"/>
    <w:rsid w:val="009D359E"/>
    <w:rsid w:val="009F5124"/>
    <w:rsid w:val="00A047F3"/>
    <w:rsid w:val="00A16534"/>
    <w:rsid w:val="00A43B0F"/>
    <w:rsid w:val="00A4401D"/>
    <w:rsid w:val="00A541D8"/>
    <w:rsid w:val="00A56323"/>
    <w:rsid w:val="00A57732"/>
    <w:rsid w:val="00A70A3C"/>
    <w:rsid w:val="00A74112"/>
    <w:rsid w:val="00A807EF"/>
    <w:rsid w:val="00A83BAF"/>
    <w:rsid w:val="00A84138"/>
    <w:rsid w:val="00AB0E80"/>
    <w:rsid w:val="00AB161E"/>
    <w:rsid w:val="00AB57F7"/>
    <w:rsid w:val="00AC6962"/>
    <w:rsid w:val="00AC72B0"/>
    <w:rsid w:val="00AD5130"/>
    <w:rsid w:val="00AE1F34"/>
    <w:rsid w:val="00AE56F2"/>
    <w:rsid w:val="00AE67A5"/>
    <w:rsid w:val="00AE69EC"/>
    <w:rsid w:val="00AF20D4"/>
    <w:rsid w:val="00AF2F2A"/>
    <w:rsid w:val="00AF6026"/>
    <w:rsid w:val="00AF7411"/>
    <w:rsid w:val="00B001F0"/>
    <w:rsid w:val="00B058A8"/>
    <w:rsid w:val="00B0597B"/>
    <w:rsid w:val="00B142EE"/>
    <w:rsid w:val="00B3088D"/>
    <w:rsid w:val="00B30A60"/>
    <w:rsid w:val="00B362E4"/>
    <w:rsid w:val="00B36E92"/>
    <w:rsid w:val="00B43EE1"/>
    <w:rsid w:val="00B44D83"/>
    <w:rsid w:val="00B504F9"/>
    <w:rsid w:val="00B52283"/>
    <w:rsid w:val="00B61678"/>
    <w:rsid w:val="00B64ED3"/>
    <w:rsid w:val="00B656E6"/>
    <w:rsid w:val="00B73EC8"/>
    <w:rsid w:val="00B80F03"/>
    <w:rsid w:val="00B820DC"/>
    <w:rsid w:val="00BA330C"/>
    <w:rsid w:val="00BA5793"/>
    <w:rsid w:val="00BA6B68"/>
    <w:rsid w:val="00BA7543"/>
    <w:rsid w:val="00BB2ABD"/>
    <w:rsid w:val="00BB7DB2"/>
    <w:rsid w:val="00BC7201"/>
    <w:rsid w:val="00BD0581"/>
    <w:rsid w:val="00BE18DF"/>
    <w:rsid w:val="00BE21F5"/>
    <w:rsid w:val="00BF4121"/>
    <w:rsid w:val="00BF5068"/>
    <w:rsid w:val="00BF67A1"/>
    <w:rsid w:val="00C038E7"/>
    <w:rsid w:val="00C04BD7"/>
    <w:rsid w:val="00C14ED0"/>
    <w:rsid w:val="00C17F43"/>
    <w:rsid w:val="00C22EB2"/>
    <w:rsid w:val="00C25D2D"/>
    <w:rsid w:val="00C27CBF"/>
    <w:rsid w:val="00C30603"/>
    <w:rsid w:val="00C35196"/>
    <w:rsid w:val="00C57D2B"/>
    <w:rsid w:val="00C601F7"/>
    <w:rsid w:val="00C66134"/>
    <w:rsid w:val="00C74F35"/>
    <w:rsid w:val="00C7557E"/>
    <w:rsid w:val="00C90375"/>
    <w:rsid w:val="00C90DB9"/>
    <w:rsid w:val="00C9360F"/>
    <w:rsid w:val="00CB5D6C"/>
    <w:rsid w:val="00CB5EAC"/>
    <w:rsid w:val="00CD26B1"/>
    <w:rsid w:val="00CD7DF8"/>
    <w:rsid w:val="00CE50C9"/>
    <w:rsid w:val="00CE60FB"/>
    <w:rsid w:val="00D011E0"/>
    <w:rsid w:val="00D0308B"/>
    <w:rsid w:val="00D130EE"/>
    <w:rsid w:val="00D138A5"/>
    <w:rsid w:val="00D250DD"/>
    <w:rsid w:val="00D30352"/>
    <w:rsid w:val="00D34538"/>
    <w:rsid w:val="00D37516"/>
    <w:rsid w:val="00D55C61"/>
    <w:rsid w:val="00D60E5B"/>
    <w:rsid w:val="00D742C8"/>
    <w:rsid w:val="00D8090E"/>
    <w:rsid w:val="00DB4374"/>
    <w:rsid w:val="00DD07DF"/>
    <w:rsid w:val="00DD118F"/>
    <w:rsid w:val="00DD31DC"/>
    <w:rsid w:val="00DD679E"/>
    <w:rsid w:val="00DD7BE2"/>
    <w:rsid w:val="00DE0EC8"/>
    <w:rsid w:val="00DE1F74"/>
    <w:rsid w:val="00E1717E"/>
    <w:rsid w:val="00E22063"/>
    <w:rsid w:val="00E2293F"/>
    <w:rsid w:val="00E2386C"/>
    <w:rsid w:val="00E26EAA"/>
    <w:rsid w:val="00E34DC6"/>
    <w:rsid w:val="00E35D32"/>
    <w:rsid w:val="00E36326"/>
    <w:rsid w:val="00E41BDE"/>
    <w:rsid w:val="00E532F3"/>
    <w:rsid w:val="00E74063"/>
    <w:rsid w:val="00E747C4"/>
    <w:rsid w:val="00E807AA"/>
    <w:rsid w:val="00E83C98"/>
    <w:rsid w:val="00EA3020"/>
    <w:rsid w:val="00EC4367"/>
    <w:rsid w:val="00EC5D31"/>
    <w:rsid w:val="00EC6B88"/>
    <w:rsid w:val="00EE722A"/>
    <w:rsid w:val="00EE77D8"/>
    <w:rsid w:val="00EF0224"/>
    <w:rsid w:val="00F0015E"/>
    <w:rsid w:val="00F0451A"/>
    <w:rsid w:val="00F057AC"/>
    <w:rsid w:val="00F0585D"/>
    <w:rsid w:val="00F05CEF"/>
    <w:rsid w:val="00F108E4"/>
    <w:rsid w:val="00F1612E"/>
    <w:rsid w:val="00F23F95"/>
    <w:rsid w:val="00F32F89"/>
    <w:rsid w:val="00F35606"/>
    <w:rsid w:val="00F475A1"/>
    <w:rsid w:val="00F52150"/>
    <w:rsid w:val="00F52461"/>
    <w:rsid w:val="00F55771"/>
    <w:rsid w:val="00F571DF"/>
    <w:rsid w:val="00F57469"/>
    <w:rsid w:val="00F615BF"/>
    <w:rsid w:val="00F85680"/>
    <w:rsid w:val="00F97F94"/>
    <w:rsid w:val="00FA67DA"/>
    <w:rsid w:val="00FC64E3"/>
    <w:rsid w:val="00FD6FE0"/>
    <w:rsid w:val="00FE6DA1"/>
    <w:rsid w:val="00FF664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4E3F5"/>
  <w15:chartTrackingRefBased/>
  <w15:docId w15:val="{25FE08E0-3D4A-43AA-BB22-F90C8D9C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BF6"/>
  </w:style>
  <w:style w:type="paragraph" w:styleId="Heading1">
    <w:name w:val="heading 1"/>
    <w:basedOn w:val="Normal"/>
    <w:next w:val="Normal"/>
    <w:link w:val="Heading1Char"/>
    <w:qFormat/>
    <w:rsid w:val="004D2BF6"/>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nhideWhenUsed/>
    <w:qFormat/>
    <w:rsid w:val="008D4A4D"/>
    <w:pPr>
      <w:keepNext/>
      <w:keepLines/>
      <w:spacing w:before="40"/>
      <w:outlineLvl w:val="1"/>
    </w:pPr>
    <w:rPr>
      <w:rFonts w:asciiTheme="majorHAnsi" w:eastAsiaTheme="majorEastAsia" w:hAnsiTheme="majorHAnsi" w:cstheme="majorBidi"/>
      <w:color w:val="2E74B5" w:themeColor="accent1" w:themeShade="BF"/>
      <w:sz w:val="26"/>
      <w:szCs w:val="26"/>
      <w:lang w:val="en-AU" w:eastAsia="bg-BG"/>
    </w:rPr>
  </w:style>
  <w:style w:type="paragraph" w:styleId="Heading3">
    <w:name w:val="heading 3"/>
    <w:next w:val="Normal"/>
    <w:link w:val="Heading3Char"/>
    <w:qFormat/>
    <w:rsid w:val="004D2BF6"/>
    <w:pPr>
      <w:spacing w:before="100" w:beforeAutospacing="1" w:after="100" w:afterAutospacing="1"/>
      <w:outlineLvl w:val="2"/>
    </w:pPr>
    <w:rPr>
      <w:rFonts w:ascii="SimSun" w:hAnsi="SimSun" w:hint="eastAsia"/>
      <w:b/>
      <w:bCs/>
      <w:sz w:val="26"/>
      <w:szCs w:val="2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D2BF6"/>
    <w:rPr>
      <w:rFonts w:ascii="Calibri Light" w:eastAsia="Times New Roman" w:hAnsi="Calibri Light"/>
      <w:b/>
      <w:bCs/>
      <w:kern w:val="32"/>
      <w:sz w:val="32"/>
      <w:szCs w:val="32"/>
    </w:rPr>
  </w:style>
  <w:style w:type="character" w:customStyle="1" w:styleId="Heading3Char">
    <w:name w:val="Heading 3 Char"/>
    <w:basedOn w:val="DefaultParagraphFont"/>
    <w:link w:val="Heading3"/>
    <w:rsid w:val="004D2BF6"/>
    <w:rPr>
      <w:rFonts w:ascii="SimSun" w:hAnsi="SimSun"/>
      <w:b/>
      <w:bCs/>
      <w:sz w:val="26"/>
      <w:szCs w:val="26"/>
      <w:lang w:val="en-US" w:eastAsia="zh-CN"/>
    </w:rPr>
  </w:style>
  <w:style w:type="paragraph" w:styleId="Title">
    <w:name w:val="Title"/>
    <w:basedOn w:val="Normal"/>
    <w:link w:val="TitleChar"/>
    <w:qFormat/>
    <w:rsid w:val="004D2BF6"/>
    <w:pPr>
      <w:jc w:val="center"/>
    </w:pPr>
    <w:rPr>
      <w:sz w:val="24"/>
    </w:rPr>
  </w:style>
  <w:style w:type="character" w:customStyle="1" w:styleId="TitleChar">
    <w:name w:val="Title Char"/>
    <w:basedOn w:val="DefaultParagraphFont"/>
    <w:link w:val="Title"/>
    <w:rsid w:val="004D2BF6"/>
    <w:rPr>
      <w:sz w:val="24"/>
    </w:rPr>
  </w:style>
  <w:style w:type="paragraph" w:styleId="NoSpacing">
    <w:name w:val="No Spacing"/>
    <w:uiPriority w:val="99"/>
    <w:qFormat/>
    <w:rsid w:val="004D2BF6"/>
    <w:rPr>
      <w:rFonts w:ascii="Calibri" w:hAnsi="Calibri" w:cs="Calibri"/>
      <w:sz w:val="22"/>
      <w:szCs w:val="22"/>
    </w:rPr>
  </w:style>
  <w:style w:type="paragraph" w:styleId="ListParagraph">
    <w:name w:val="List Paragraph"/>
    <w:basedOn w:val="Normal"/>
    <w:uiPriority w:val="34"/>
    <w:qFormat/>
    <w:rsid w:val="004D2BF6"/>
    <w:pPr>
      <w:ind w:left="708"/>
    </w:pPr>
  </w:style>
  <w:style w:type="paragraph" w:styleId="NormalWeb">
    <w:name w:val="Normal (Web)"/>
    <w:basedOn w:val="Normal"/>
    <w:uiPriority w:val="99"/>
    <w:unhideWhenUsed/>
    <w:rsid w:val="008D4A4D"/>
    <w:pPr>
      <w:spacing w:before="100" w:beforeAutospacing="1" w:after="100" w:afterAutospacing="1"/>
    </w:pPr>
    <w:rPr>
      <w:rFonts w:eastAsia="Times New Roman"/>
      <w:sz w:val="24"/>
      <w:szCs w:val="24"/>
      <w:lang w:eastAsia="bg-BG"/>
    </w:rPr>
  </w:style>
  <w:style w:type="character" w:customStyle="1" w:styleId="Heading2Char">
    <w:name w:val="Heading 2 Char"/>
    <w:basedOn w:val="DefaultParagraphFont"/>
    <w:link w:val="Heading2"/>
    <w:rsid w:val="008D4A4D"/>
    <w:rPr>
      <w:rFonts w:asciiTheme="majorHAnsi" w:eastAsiaTheme="majorEastAsia" w:hAnsiTheme="majorHAnsi" w:cstheme="majorBidi"/>
      <w:color w:val="2E74B5" w:themeColor="accent1" w:themeShade="BF"/>
      <w:sz w:val="26"/>
      <w:szCs w:val="26"/>
      <w:lang w:val="en-AU" w:eastAsia="bg-BG"/>
    </w:rPr>
  </w:style>
  <w:style w:type="paragraph" w:styleId="Header">
    <w:name w:val="header"/>
    <w:basedOn w:val="Normal"/>
    <w:link w:val="HeaderChar"/>
    <w:unhideWhenUsed/>
    <w:rsid w:val="00AC6962"/>
    <w:pPr>
      <w:tabs>
        <w:tab w:val="center" w:pos="4536"/>
        <w:tab w:val="right" w:pos="9072"/>
      </w:tabs>
    </w:pPr>
  </w:style>
  <w:style w:type="character" w:customStyle="1" w:styleId="HeaderChar">
    <w:name w:val="Header Char"/>
    <w:basedOn w:val="DefaultParagraphFont"/>
    <w:link w:val="Header"/>
    <w:uiPriority w:val="99"/>
    <w:rsid w:val="00AC6962"/>
  </w:style>
  <w:style w:type="paragraph" w:styleId="Footer">
    <w:name w:val="footer"/>
    <w:basedOn w:val="Normal"/>
    <w:link w:val="FooterChar"/>
    <w:uiPriority w:val="99"/>
    <w:unhideWhenUsed/>
    <w:rsid w:val="00AC6962"/>
    <w:pPr>
      <w:tabs>
        <w:tab w:val="center" w:pos="4536"/>
        <w:tab w:val="right" w:pos="9072"/>
      </w:tabs>
    </w:pPr>
  </w:style>
  <w:style w:type="character" w:customStyle="1" w:styleId="FooterChar">
    <w:name w:val="Footer Char"/>
    <w:basedOn w:val="DefaultParagraphFont"/>
    <w:link w:val="Footer"/>
    <w:uiPriority w:val="99"/>
    <w:rsid w:val="00AC6962"/>
  </w:style>
  <w:style w:type="character" w:styleId="Hyperlink">
    <w:name w:val="Hyperlink"/>
    <w:basedOn w:val="DefaultParagraphFont"/>
    <w:uiPriority w:val="99"/>
    <w:unhideWhenUsed/>
    <w:rsid w:val="00090665"/>
    <w:rPr>
      <w:color w:val="0563C1" w:themeColor="hyperlink"/>
      <w:u w:val="single"/>
    </w:rPr>
  </w:style>
  <w:style w:type="paragraph" w:styleId="BalloonText">
    <w:name w:val="Balloon Text"/>
    <w:basedOn w:val="Normal"/>
    <w:link w:val="BalloonTextChar"/>
    <w:uiPriority w:val="99"/>
    <w:semiHidden/>
    <w:unhideWhenUsed/>
    <w:rsid w:val="007411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1DB"/>
    <w:rPr>
      <w:rFonts w:ascii="Segoe UI" w:hAnsi="Segoe UI" w:cs="Segoe UI"/>
      <w:sz w:val="18"/>
      <w:szCs w:val="18"/>
    </w:rPr>
  </w:style>
  <w:style w:type="paragraph" w:styleId="Revision">
    <w:name w:val="Revision"/>
    <w:hidden/>
    <w:uiPriority w:val="99"/>
    <w:semiHidden/>
    <w:rsid w:val="00BB2ABD"/>
  </w:style>
  <w:style w:type="character" w:styleId="CommentReference">
    <w:name w:val="annotation reference"/>
    <w:basedOn w:val="DefaultParagraphFont"/>
    <w:uiPriority w:val="99"/>
    <w:semiHidden/>
    <w:unhideWhenUsed/>
    <w:rsid w:val="00BF4121"/>
    <w:rPr>
      <w:sz w:val="16"/>
      <w:szCs w:val="16"/>
    </w:rPr>
  </w:style>
  <w:style w:type="paragraph" w:styleId="CommentText">
    <w:name w:val="annotation text"/>
    <w:basedOn w:val="Normal"/>
    <w:link w:val="CommentTextChar"/>
    <w:uiPriority w:val="99"/>
    <w:unhideWhenUsed/>
    <w:rsid w:val="00BF4121"/>
  </w:style>
  <w:style w:type="character" w:customStyle="1" w:styleId="CommentTextChar">
    <w:name w:val="Comment Text Char"/>
    <w:basedOn w:val="DefaultParagraphFont"/>
    <w:link w:val="CommentText"/>
    <w:uiPriority w:val="99"/>
    <w:rsid w:val="00BF4121"/>
  </w:style>
  <w:style w:type="paragraph" w:styleId="CommentSubject">
    <w:name w:val="annotation subject"/>
    <w:basedOn w:val="CommentText"/>
    <w:next w:val="CommentText"/>
    <w:link w:val="CommentSubjectChar"/>
    <w:uiPriority w:val="99"/>
    <w:semiHidden/>
    <w:unhideWhenUsed/>
    <w:rsid w:val="00BF4121"/>
    <w:rPr>
      <w:b/>
      <w:bCs/>
    </w:rPr>
  </w:style>
  <w:style w:type="character" w:customStyle="1" w:styleId="CommentSubjectChar">
    <w:name w:val="Comment Subject Char"/>
    <w:basedOn w:val="CommentTextChar"/>
    <w:link w:val="CommentSubject"/>
    <w:uiPriority w:val="99"/>
    <w:semiHidden/>
    <w:rsid w:val="00BF4121"/>
    <w:rPr>
      <w:b/>
      <w:bCs/>
    </w:rPr>
  </w:style>
  <w:style w:type="paragraph" w:customStyle="1" w:styleId="Default">
    <w:name w:val="Default"/>
    <w:rsid w:val="00BA5793"/>
    <w:pPr>
      <w:autoSpaceDE w:val="0"/>
      <w:autoSpaceDN w:val="0"/>
      <w:adjustRightInd w:val="0"/>
    </w:pPr>
    <w:rPr>
      <w:color w:val="000000"/>
      <w:sz w:val="24"/>
      <w:szCs w:val="24"/>
    </w:rPr>
  </w:style>
  <w:style w:type="paragraph" w:customStyle="1" w:styleId="text-align-justify">
    <w:name w:val="text-align-justify"/>
    <w:basedOn w:val="Normal"/>
    <w:rsid w:val="000C4143"/>
    <w:pPr>
      <w:spacing w:before="100" w:beforeAutospacing="1" w:after="100" w:afterAutospacing="1"/>
    </w:pPr>
    <w:rPr>
      <w:rFonts w:eastAsia="Times New Roman"/>
      <w:sz w:val="24"/>
      <w:szCs w:val="24"/>
      <w:lang w:eastAsia="bg-BG"/>
    </w:rPr>
  </w:style>
  <w:style w:type="character" w:styleId="Strong">
    <w:name w:val="Strong"/>
    <w:uiPriority w:val="22"/>
    <w:qFormat/>
    <w:rsid w:val="008A03ED"/>
    <w:rPr>
      <w:b/>
      <w:bCs/>
    </w:rPr>
  </w:style>
  <w:style w:type="paragraph" w:customStyle="1" w:styleId="isselectedend">
    <w:name w:val="isselectedend"/>
    <w:basedOn w:val="Normal"/>
    <w:rsid w:val="00394FB2"/>
    <w:pPr>
      <w:spacing w:before="100" w:beforeAutospacing="1" w:after="100" w:afterAutospacing="1"/>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2164">
      <w:bodyDiv w:val="1"/>
      <w:marLeft w:val="0"/>
      <w:marRight w:val="0"/>
      <w:marTop w:val="0"/>
      <w:marBottom w:val="0"/>
      <w:divBdr>
        <w:top w:val="none" w:sz="0" w:space="0" w:color="auto"/>
        <w:left w:val="none" w:sz="0" w:space="0" w:color="auto"/>
        <w:bottom w:val="none" w:sz="0" w:space="0" w:color="auto"/>
        <w:right w:val="none" w:sz="0" w:space="0" w:color="auto"/>
      </w:divBdr>
    </w:div>
    <w:div w:id="187528248">
      <w:bodyDiv w:val="1"/>
      <w:marLeft w:val="0"/>
      <w:marRight w:val="0"/>
      <w:marTop w:val="0"/>
      <w:marBottom w:val="0"/>
      <w:divBdr>
        <w:top w:val="none" w:sz="0" w:space="0" w:color="auto"/>
        <w:left w:val="none" w:sz="0" w:space="0" w:color="auto"/>
        <w:bottom w:val="none" w:sz="0" w:space="0" w:color="auto"/>
        <w:right w:val="none" w:sz="0" w:space="0" w:color="auto"/>
      </w:divBdr>
      <w:divsChild>
        <w:div w:id="1031489289">
          <w:marLeft w:val="0"/>
          <w:marRight w:val="0"/>
          <w:marTop w:val="0"/>
          <w:marBottom w:val="0"/>
          <w:divBdr>
            <w:top w:val="none" w:sz="0" w:space="0" w:color="auto"/>
            <w:left w:val="none" w:sz="0" w:space="0" w:color="auto"/>
            <w:bottom w:val="none" w:sz="0" w:space="0" w:color="auto"/>
            <w:right w:val="none" w:sz="0" w:space="0" w:color="auto"/>
          </w:divBdr>
          <w:divsChild>
            <w:div w:id="1814716541">
              <w:marLeft w:val="0"/>
              <w:marRight w:val="0"/>
              <w:marTop w:val="0"/>
              <w:marBottom w:val="0"/>
              <w:divBdr>
                <w:top w:val="none" w:sz="0" w:space="0" w:color="auto"/>
                <w:left w:val="none" w:sz="0" w:space="0" w:color="auto"/>
                <w:bottom w:val="none" w:sz="0" w:space="0" w:color="auto"/>
                <w:right w:val="none" w:sz="0" w:space="0" w:color="auto"/>
              </w:divBdr>
            </w:div>
          </w:divsChild>
        </w:div>
        <w:div w:id="220866653">
          <w:marLeft w:val="0"/>
          <w:marRight w:val="0"/>
          <w:marTop w:val="0"/>
          <w:marBottom w:val="0"/>
          <w:divBdr>
            <w:top w:val="none" w:sz="0" w:space="0" w:color="auto"/>
            <w:left w:val="none" w:sz="0" w:space="0" w:color="auto"/>
            <w:bottom w:val="none" w:sz="0" w:space="0" w:color="auto"/>
            <w:right w:val="none" w:sz="0" w:space="0" w:color="auto"/>
          </w:divBdr>
          <w:divsChild>
            <w:div w:id="79587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2403">
      <w:bodyDiv w:val="1"/>
      <w:marLeft w:val="0"/>
      <w:marRight w:val="0"/>
      <w:marTop w:val="0"/>
      <w:marBottom w:val="0"/>
      <w:divBdr>
        <w:top w:val="none" w:sz="0" w:space="0" w:color="auto"/>
        <w:left w:val="none" w:sz="0" w:space="0" w:color="auto"/>
        <w:bottom w:val="none" w:sz="0" w:space="0" w:color="auto"/>
        <w:right w:val="none" w:sz="0" w:space="0" w:color="auto"/>
      </w:divBdr>
      <w:divsChild>
        <w:div w:id="829641842">
          <w:marLeft w:val="0"/>
          <w:marRight w:val="0"/>
          <w:marTop w:val="0"/>
          <w:marBottom w:val="0"/>
          <w:divBdr>
            <w:top w:val="none" w:sz="0" w:space="0" w:color="auto"/>
            <w:left w:val="none" w:sz="0" w:space="0" w:color="auto"/>
            <w:bottom w:val="none" w:sz="0" w:space="0" w:color="auto"/>
            <w:right w:val="none" w:sz="0" w:space="0" w:color="auto"/>
          </w:divBdr>
        </w:div>
        <w:div w:id="1128939742">
          <w:marLeft w:val="0"/>
          <w:marRight w:val="0"/>
          <w:marTop w:val="0"/>
          <w:marBottom w:val="0"/>
          <w:divBdr>
            <w:top w:val="none" w:sz="0" w:space="0" w:color="auto"/>
            <w:left w:val="none" w:sz="0" w:space="0" w:color="auto"/>
            <w:bottom w:val="none" w:sz="0" w:space="0" w:color="auto"/>
            <w:right w:val="none" w:sz="0" w:space="0" w:color="auto"/>
          </w:divBdr>
        </w:div>
        <w:div w:id="415439657">
          <w:marLeft w:val="0"/>
          <w:marRight w:val="0"/>
          <w:marTop w:val="0"/>
          <w:marBottom w:val="0"/>
          <w:divBdr>
            <w:top w:val="none" w:sz="0" w:space="0" w:color="auto"/>
            <w:left w:val="none" w:sz="0" w:space="0" w:color="auto"/>
            <w:bottom w:val="none" w:sz="0" w:space="0" w:color="auto"/>
            <w:right w:val="none" w:sz="0" w:space="0" w:color="auto"/>
          </w:divBdr>
        </w:div>
      </w:divsChild>
    </w:div>
    <w:div w:id="251283371">
      <w:bodyDiv w:val="1"/>
      <w:marLeft w:val="0"/>
      <w:marRight w:val="0"/>
      <w:marTop w:val="0"/>
      <w:marBottom w:val="0"/>
      <w:divBdr>
        <w:top w:val="none" w:sz="0" w:space="0" w:color="auto"/>
        <w:left w:val="none" w:sz="0" w:space="0" w:color="auto"/>
        <w:bottom w:val="none" w:sz="0" w:space="0" w:color="auto"/>
        <w:right w:val="none" w:sz="0" w:space="0" w:color="auto"/>
      </w:divBdr>
    </w:div>
    <w:div w:id="446778024">
      <w:bodyDiv w:val="1"/>
      <w:marLeft w:val="0"/>
      <w:marRight w:val="0"/>
      <w:marTop w:val="0"/>
      <w:marBottom w:val="0"/>
      <w:divBdr>
        <w:top w:val="none" w:sz="0" w:space="0" w:color="auto"/>
        <w:left w:val="none" w:sz="0" w:space="0" w:color="auto"/>
        <w:bottom w:val="none" w:sz="0" w:space="0" w:color="auto"/>
        <w:right w:val="none" w:sz="0" w:space="0" w:color="auto"/>
      </w:divBdr>
    </w:div>
    <w:div w:id="597375574">
      <w:bodyDiv w:val="1"/>
      <w:marLeft w:val="390"/>
      <w:marRight w:val="390"/>
      <w:marTop w:val="0"/>
      <w:marBottom w:val="0"/>
      <w:divBdr>
        <w:top w:val="none" w:sz="0" w:space="0" w:color="auto"/>
        <w:left w:val="none" w:sz="0" w:space="0" w:color="auto"/>
        <w:bottom w:val="none" w:sz="0" w:space="0" w:color="auto"/>
        <w:right w:val="none" w:sz="0" w:space="0" w:color="auto"/>
      </w:divBdr>
      <w:divsChild>
        <w:div w:id="1963490524">
          <w:marLeft w:val="0"/>
          <w:marRight w:val="0"/>
          <w:marTop w:val="0"/>
          <w:marBottom w:val="120"/>
          <w:divBdr>
            <w:top w:val="none" w:sz="0" w:space="0" w:color="auto"/>
            <w:left w:val="none" w:sz="0" w:space="0" w:color="auto"/>
            <w:bottom w:val="none" w:sz="0" w:space="0" w:color="auto"/>
            <w:right w:val="none" w:sz="0" w:space="0" w:color="auto"/>
          </w:divBdr>
          <w:divsChild>
            <w:div w:id="1410694177">
              <w:marLeft w:val="0"/>
              <w:marRight w:val="0"/>
              <w:marTop w:val="0"/>
              <w:marBottom w:val="0"/>
              <w:divBdr>
                <w:top w:val="none" w:sz="0" w:space="0" w:color="auto"/>
                <w:left w:val="none" w:sz="0" w:space="0" w:color="auto"/>
                <w:bottom w:val="none" w:sz="0" w:space="0" w:color="auto"/>
                <w:right w:val="none" w:sz="0" w:space="0" w:color="auto"/>
              </w:divBdr>
            </w:div>
            <w:div w:id="644774004">
              <w:marLeft w:val="0"/>
              <w:marRight w:val="0"/>
              <w:marTop w:val="0"/>
              <w:marBottom w:val="0"/>
              <w:divBdr>
                <w:top w:val="none" w:sz="0" w:space="0" w:color="auto"/>
                <w:left w:val="none" w:sz="0" w:space="0" w:color="auto"/>
                <w:bottom w:val="none" w:sz="0" w:space="0" w:color="auto"/>
                <w:right w:val="none" w:sz="0" w:space="0" w:color="auto"/>
              </w:divBdr>
            </w:div>
            <w:div w:id="774980624">
              <w:marLeft w:val="0"/>
              <w:marRight w:val="0"/>
              <w:marTop w:val="0"/>
              <w:marBottom w:val="0"/>
              <w:divBdr>
                <w:top w:val="none" w:sz="0" w:space="0" w:color="auto"/>
                <w:left w:val="none" w:sz="0" w:space="0" w:color="auto"/>
                <w:bottom w:val="none" w:sz="0" w:space="0" w:color="auto"/>
                <w:right w:val="none" w:sz="0" w:space="0" w:color="auto"/>
              </w:divBdr>
            </w:div>
            <w:div w:id="979653334">
              <w:marLeft w:val="0"/>
              <w:marRight w:val="0"/>
              <w:marTop w:val="0"/>
              <w:marBottom w:val="0"/>
              <w:divBdr>
                <w:top w:val="none" w:sz="0" w:space="0" w:color="auto"/>
                <w:left w:val="none" w:sz="0" w:space="0" w:color="auto"/>
                <w:bottom w:val="none" w:sz="0" w:space="0" w:color="auto"/>
                <w:right w:val="none" w:sz="0" w:space="0" w:color="auto"/>
              </w:divBdr>
            </w:div>
            <w:div w:id="2050447834">
              <w:marLeft w:val="0"/>
              <w:marRight w:val="0"/>
              <w:marTop w:val="0"/>
              <w:marBottom w:val="0"/>
              <w:divBdr>
                <w:top w:val="none" w:sz="0" w:space="0" w:color="auto"/>
                <w:left w:val="none" w:sz="0" w:space="0" w:color="auto"/>
                <w:bottom w:val="none" w:sz="0" w:space="0" w:color="auto"/>
                <w:right w:val="none" w:sz="0" w:space="0" w:color="auto"/>
              </w:divBdr>
            </w:div>
            <w:div w:id="398865602">
              <w:marLeft w:val="0"/>
              <w:marRight w:val="0"/>
              <w:marTop w:val="0"/>
              <w:marBottom w:val="0"/>
              <w:divBdr>
                <w:top w:val="none" w:sz="0" w:space="0" w:color="auto"/>
                <w:left w:val="none" w:sz="0" w:space="0" w:color="auto"/>
                <w:bottom w:val="none" w:sz="0" w:space="0" w:color="auto"/>
                <w:right w:val="none" w:sz="0" w:space="0" w:color="auto"/>
              </w:divBdr>
            </w:div>
            <w:div w:id="408507004">
              <w:marLeft w:val="0"/>
              <w:marRight w:val="0"/>
              <w:marTop w:val="0"/>
              <w:marBottom w:val="0"/>
              <w:divBdr>
                <w:top w:val="none" w:sz="0" w:space="0" w:color="auto"/>
                <w:left w:val="none" w:sz="0" w:space="0" w:color="auto"/>
                <w:bottom w:val="none" w:sz="0" w:space="0" w:color="auto"/>
                <w:right w:val="none" w:sz="0" w:space="0" w:color="auto"/>
              </w:divBdr>
            </w:div>
            <w:div w:id="2000689939">
              <w:marLeft w:val="0"/>
              <w:marRight w:val="0"/>
              <w:marTop w:val="0"/>
              <w:marBottom w:val="0"/>
              <w:divBdr>
                <w:top w:val="none" w:sz="0" w:space="0" w:color="auto"/>
                <w:left w:val="none" w:sz="0" w:space="0" w:color="auto"/>
                <w:bottom w:val="none" w:sz="0" w:space="0" w:color="auto"/>
                <w:right w:val="none" w:sz="0" w:space="0" w:color="auto"/>
              </w:divBdr>
            </w:div>
            <w:div w:id="675422948">
              <w:marLeft w:val="0"/>
              <w:marRight w:val="0"/>
              <w:marTop w:val="0"/>
              <w:marBottom w:val="0"/>
              <w:divBdr>
                <w:top w:val="none" w:sz="0" w:space="0" w:color="auto"/>
                <w:left w:val="none" w:sz="0" w:space="0" w:color="auto"/>
                <w:bottom w:val="none" w:sz="0" w:space="0" w:color="auto"/>
                <w:right w:val="none" w:sz="0" w:space="0" w:color="auto"/>
              </w:divBdr>
            </w:div>
            <w:div w:id="413362207">
              <w:marLeft w:val="0"/>
              <w:marRight w:val="0"/>
              <w:marTop w:val="0"/>
              <w:marBottom w:val="0"/>
              <w:divBdr>
                <w:top w:val="none" w:sz="0" w:space="0" w:color="auto"/>
                <w:left w:val="none" w:sz="0" w:space="0" w:color="auto"/>
                <w:bottom w:val="none" w:sz="0" w:space="0" w:color="auto"/>
                <w:right w:val="none" w:sz="0" w:space="0" w:color="auto"/>
              </w:divBdr>
            </w:div>
            <w:div w:id="5030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82835">
      <w:bodyDiv w:val="1"/>
      <w:marLeft w:val="0"/>
      <w:marRight w:val="0"/>
      <w:marTop w:val="0"/>
      <w:marBottom w:val="0"/>
      <w:divBdr>
        <w:top w:val="none" w:sz="0" w:space="0" w:color="auto"/>
        <w:left w:val="none" w:sz="0" w:space="0" w:color="auto"/>
        <w:bottom w:val="none" w:sz="0" w:space="0" w:color="auto"/>
        <w:right w:val="none" w:sz="0" w:space="0" w:color="auto"/>
      </w:divBdr>
    </w:div>
    <w:div w:id="657071992">
      <w:bodyDiv w:val="1"/>
      <w:marLeft w:val="390"/>
      <w:marRight w:val="390"/>
      <w:marTop w:val="0"/>
      <w:marBottom w:val="0"/>
      <w:divBdr>
        <w:top w:val="none" w:sz="0" w:space="0" w:color="auto"/>
        <w:left w:val="none" w:sz="0" w:space="0" w:color="auto"/>
        <w:bottom w:val="none" w:sz="0" w:space="0" w:color="auto"/>
        <w:right w:val="none" w:sz="0" w:space="0" w:color="auto"/>
      </w:divBdr>
      <w:divsChild>
        <w:div w:id="1919706987">
          <w:marLeft w:val="0"/>
          <w:marRight w:val="0"/>
          <w:marTop w:val="0"/>
          <w:marBottom w:val="120"/>
          <w:divBdr>
            <w:top w:val="none" w:sz="0" w:space="0" w:color="auto"/>
            <w:left w:val="none" w:sz="0" w:space="0" w:color="auto"/>
            <w:bottom w:val="none" w:sz="0" w:space="0" w:color="auto"/>
            <w:right w:val="none" w:sz="0" w:space="0" w:color="auto"/>
          </w:divBdr>
          <w:divsChild>
            <w:div w:id="18778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66424">
      <w:bodyDiv w:val="1"/>
      <w:marLeft w:val="0"/>
      <w:marRight w:val="0"/>
      <w:marTop w:val="0"/>
      <w:marBottom w:val="0"/>
      <w:divBdr>
        <w:top w:val="none" w:sz="0" w:space="0" w:color="auto"/>
        <w:left w:val="none" w:sz="0" w:space="0" w:color="auto"/>
        <w:bottom w:val="none" w:sz="0" w:space="0" w:color="auto"/>
        <w:right w:val="none" w:sz="0" w:space="0" w:color="auto"/>
      </w:divBdr>
    </w:div>
    <w:div w:id="1078750545">
      <w:bodyDiv w:val="1"/>
      <w:marLeft w:val="0"/>
      <w:marRight w:val="0"/>
      <w:marTop w:val="0"/>
      <w:marBottom w:val="0"/>
      <w:divBdr>
        <w:top w:val="none" w:sz="0" w:space="0" w:color="auto"/>
        <w:left w:val="none" w:sz="0" w:space="0" w:color="auto"/>
        <w:bottom w:val="none" w:sz="0" w:space="0" w:color="auto"/>
        <w:right w:val="none" w:sz="0" w:space="0" w:color="auto"/>
      </w:divBdr>
    </w:div>
    <w:div w:id="1125656475">
      <w:bodyDiv w:val="1"/>
      <w:marLeft w:val="0"/>
      <w:marRight w:val="0"/>
      <w:marTop w:val="0"/>
      <w:marBottom w:val="0"/>
      <w:divBdr>
        <w:top w:val="none" w:sz="0" w:space="0" w:color="auto"/>
        <w:left w:val="none" w:sz="0" w:space="0" w:color="auto"/>
        <w:bottom w:val="none" w:sz="0" w:space="0" w:color="auto"/>
        <w:right w:val="none" w:sz="0" w:space="0" w:color="auto"/>
      </w:divBdr>
      <w:divsChild>
        <w:div w:id="1377504937">
          <w:marLeft w:val="0"/>
          <w:marRight w:val="0"/>
          <w:marTop w:val="0"/>
          <w:marBottom w:val="0"/>
          <w:divBdr>
            <w:top w:val="none" w:sz="0" w:space="0" w:color="auto"/>
            <w:left w:val="none" w:sz="0" w:space="0" w:color="auto"/>
            <w:bottom w:val="none" w:sz="0" w:space="0" w:color="auto"/>
            <w:right w:val="none" w:sz="0" w:space="0" w:color="auto"/>
          </w:divBdr>
        </w:div>
        <w:div w:id="1269580344">
          <w:marLeft w:val="0"/>
          <w:marRight w:val="0"/>
          <w:marTop w:val="0"/>
          <w:marBottom w:val="0"/>
          <w:divBdr>
            <w:top w:val="none" w:sz="0" w:space="0" w:color="auto"/>
            <w:left w:val="none" w:sz="0" w:space="0" w:color="auto"/>
            <w:bottom w:val="none" w:sz="0" w:space="0" w:color="auto"/>
            <w:right w:val="none" w:sz="0" w:space="0" w:color="auto"/>
          </w:divBdr>
          <w:divsChild>
            <w:div w:id="1835947910">
              <w:marLeft w:val="0"/>
              <w:marRight w:val="0"/>
              <w:marTop w:val="0"/>
              <w:marBottom w:val="0"/>
              <w:divBdr>
                <w:top w:val="none" w:sz="0" w:space="0" w:color="auto"/>
                <w:left w:val="none" w:sz="0" w:space="0" w:color="auto"/>
                <w:bottom w:val="none" w:sz="0" w:space="0" w:color="auto"/>
                <w:right w:val="none" w:sz="0" w:space="0" w:color="auto"/>
              </w:divBdr>
            </w:div>
          </w:divsChild>
        </w:div>
        <w:div w:id="135341337">
          <w:marLeft w:val="0"/>
          <w:marRight w:val="0"/>
          <w:marTop w:val="0"/>
          <w:marBottom w:val="0"/>
          <w:divBdr>
            <w:top w:val="none" w:sz="0" w:space="0" w:color="auto"/>
            <w:left w:val="none" w:sz="0" w:space="0" w:color="auto"/>
            <w:bottom w:val="none" w:sz="0" w:space="0" w:color="auto"/>
            <w:right w:val="none" w:sz="0" w:space="0" w:color="auto"/>
          </w:divBdr>
        </w:div>
      </w:divsChild>
    </w:div>
    <w:div w:id="1165508885">
      <w:bodyDiv w:val="1"/>
      <w:marLeft w:val="0"/>
      <w:marRight w:val="0"/>
      <w:marTop w:val="0"/>
      <w:marBottom w:val="0"/>
      <w:divBdr>
        <w:top w:val="none" w:sz="0" w:space="0" w:color="auto"/>
        <w:left w:val="none" w:sz="0" w:space="0" w:color="auto"/>
        <w:bottom w:val="none" w:sz="0" w:space="0" w:color="auto"/>
        <w:right w:val="none" w:sz="0" w:space="0" w:color="auto"/>
      </w:divBdr>
      <w:divsChild>
        <w:div w:id="1256789694">
          <w:marLeft w:val="0"/>
          <w:marRight w:val="0"/>
          <w:marTop w:val="0"/>
          <w:marBottom w:val="0"/>
          <w:divBdr>
            <w:top w:val="none" w:sz="0" w:space="0" w:color="auto"/>
            <w:left w:val="none" w:sz="0" w:space="0" w:color="auto"/>
            <w:bottom w:val="none" w:sz="0" w:space="0" w:color="auto"/>
            <w:right w:val="none" w:sz="0" w:space="0" w:color="auto"/>
          </w:divBdr>
        </w:div>
        <w:div w:id="2071614768">
          <w:marLeft w:val="0"/>
          <w:marRight w:val="0"/>
          <w:marTop w:val="0"/>
          <w:marBottom w:val="0"/>
          <w:divBdr>
            <w:top w:val="none" w:sz="0" w:space="0" w:color="auto"/>
            <w:left w:val="none" w:sz="0" w:space="0" w:color="auto"/>
            <w:bottom w:val="none" w:sz="0" w:space="0" w:color="auto"/>
            <w:right w:val="none" w:sz="0" w:space="0" w:color="auto"/>
          </w:divBdr>
        </w:div>
        <w:div w:id="836922651">
          <w:marLeft w:val="0"/>
          <w:marRight w:val="0"/>
          <w:marTop w:val="0"/>
          <w:marBottom w:val="0"/>
          <w:divBdr>
            <w:top w:val="none" w:sz="0" w:space="0" w:color="auto"/>
            <w:left w:val="none" w:sz="0" w:space="0" w:color="auto"/>
            <w:bottom w:val="none" w:sz="0" w:space="0" w:color="auto"/>
            <w:right w:val="none" w:sz="0" w:space="0" w:color="auto"/>
          </w:divBdr>
        </w:div>
        <w:div w:id="1306622729">
          <w:marLeft w:val="0"/>
          <w:marRight w:val="0"/>
          <w:marTop w:val="0"/>
          <w:marBottom w:val="0"/>
          <w:divBdr>
            <w:top w:val="none" w:sz="0" w:space="0" w:color="auto"/>
            <w:left w:val="none" w:sz="0" w:space="0" w:color="auto"/>
            <w:bottom w:val="none" w:sz="0" w:space="0" w:color="auto"/>
            <w:right w:val="none" w:sz="0" w:space="0" w:color="auto"/>
          </w:divBdr>
        </w:div>
      </w:divsChild>
    </w:div>
    <w:div w:id="1218778518">
      <w:bodyDiv w:val="1"/>
      <w:marLeft w:val="0"/>
      <w:marRight w:val="0"/>
      <w:marTop w:val="0"/>
      <w:marBottom w:val="0"/>
      <w:divBdr>
        <w:top w:val="none" w:sz="0" w:space="0" w:color="auto"/>
        <w:left w:val="none" w:sz="0" w:space="0" w:color="auto"/>
        <w:bottom w:val="none" w:sz="0" w:space="0" w:color="auto"/>
        <w:right w:val="none" w:sz="0" w:space="0" w:color="auto"/>
      </w:divBdr>
      <w:divsChild>
        <w:div w:id="570121139">
          <w:marLeft w:val="0"/>
          <w:marRight w:val="0"/>
          <w:marTop w:val="0"/>
          <w:marBottom w:val="0"/>
          <w:divBdr>
            <w:top w:val="none" w:sz="0" w:space="0" w:color="auto"/>
            <w:left w:val="none" w:sz="0" w:space="0" w:color="auto"/>
            <w:bottom w:val="none" w:sz="0" w:space="0" w:color="auto"/>
            <w:right w:val="none" w:sz="0" w:space="0" w:color="auto"/>
          </w:divBdr>
        </w:div>
        <w:div w:id="1833443240">
          <w:marLeft w:val="0"/>
          <w:marRight w:val="0"/>
          <w:marTop w:val="0"/>
          <w:marBottom w:val="0"/>
          <w:divBdr>
            <w:top w:val="none" w:sz="0" w:space="0" w:color="auto"/>
            <w:left w:val="none" w:sz="0" w:space="0" w:color="auto"/>
            <w:bottom w:val="none" w:sz="0" w:space="0" w:color="auto"/>
            <w:right w:val="none" w:sz="0" w:space="0" w:color="auto"/>
          </w:divBdr>
          <w:divsChild>
            <w:div w:id="239948171">
              <w:marLeft w:val="0"/>
              <w:marRight w:val="0"/>
              <w:marTop w:val="0"/>
              <w:marBottom w:val="0"/>
              <w:divBdr>
                <w:top w:val="none" w:sz="0" w:space="0" w:color="auto"/>
                <w:left w:val="none" w:sz="0" w:space="0" w:color="auto"/>
                <w:bottom w:val="none" w:sz="0" w:space="0" w:color="auto"/>
                <w:right w:val="none" w:sz="0" w:space="0" w:color="auto"/>
              </w:divBdr>
            </w:div>
          </w:divsChild>
        </w:div>
        <w:div w:id="87893297">
          <w:marLeft w:val="0"/>
          <w:marRight w:val="0"/>
          <w:marTop w:val="0"/>
          <w:marBottom w:val="0"/>
          <w:divBdr>
            <w:top w:val="none" w:sz="0" w:space="0" w:color="auto"/>
            <w:left w:val="none" w:sz="0" w:space="0" w:color="auto"/>
            <w:bottom w:val="none" w:sz="0" w:space="0" w:color="auto"/>
            <w:right w:val="none" w:sz="0" w:space="0" w:color="auto"/>
          </w:divBdr>
          <w:divsChild>
            <w:div w:id="19755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7432">
      <w:bodyDiv w:val="1"/>
      <w:marLeft w:val="0"/>
      <w:marRight w:val="0"/>
      <w:marTop w:val="0"/>
      <w:marBottom w:val="0"/>
      <w:divBdr>
        <w:top w:val="none" w:sz="0" w:space="0" w:color="auto"/>
        <w:left w:val="none" w:sz="0" w:space="0" w:color="auto"/>
        <w:bottom w:val="none" w:sz="0" w:space="0" w:color="auto"/>
        <w:right w:val="none" w:sz="0" w:space="0" w:color="auto"/>
      </w:divBdr>
    </w:div>
    <w:div w:id="1643271229">
      <w:bodyDiv w:val="1"/>
      <w:marLeft w:val="0"/>
      <w:marRight w:val="0"/>
      <w:marTop w:val="0"/>
      <w:marBottom w:val="0"/>
      <w:divBdr>
        <w:top w:val="none" w:sz="0" w:space="0" w:color="auto"/>
        <w:left w:val="none" w:sz="0" w:space="0" w:color="auto"/>
        <w:bottom w:val="none" w:sz="0" w:space="0" w:color="auto"/>
        <w:right w:val="none" w:sz="0" w:space="0" w:color="auto"/>
      </w:divBdr>
    </w:div>
    <w:div w:id="1695033445">
      <w:bodyDiv w:val="1"/>
      <w:marLeft w:val="0"/>
      <w:marRight w:val="0"/>
      <w:marTop w:val="0"/>
      <w:marBottom w:val="0"/>
      <w:divBdr>
        <w:top w:val="none" w:sz="0" w:space="0" w:color="auto"/>
        <w:left w:val="none" w:sz="0" w:space="0" w:color="auto"/>
        <w:bottom w:val="none" w:sz="0" w:space="0" w:color="auto"/>
        <w:right w:val="none" w:sz="0" w:space="0" w:color="auto"/>
      </w:divBdr>
      <w:divsChild>
        <w:div w:id="465129293">
          <w:marLeft w:val="0"/>
          <w:marRight w:val="0"/>
          <w:marTop w:val="0"/>
          <w:marBottom w:val="0"/>
          <w:divBdr>
            <w:top w:val="none" w:sz="0" w:space="0" w:color="auto"/>
            <w:left w:val="none" w:sz="0" w:space="0" w:color="auto"/>
            <w:bottom w:val="none" w:sz="0" w:space="0" w:color="auto"/>
            <w:right w:val="none" w:sz="0" w:space="0" w:color="auto"/>
          </w:divBdr>
        </w:div>
        <w:div w:id="1601598829">
          <w:marLeft w:val="0"/>
          <w:marRight w:val="0"/>
          <w:marTop w:val="0"/>
          <w:marBottom w:val="0"/>
          <w:divBdr>
            <w:top w:val="none" w:sz="0" w:space="0" w:color="auto"/>
            <w:left w:val="none" w:sz="0" w:space="0" w:color="auto"/>
            <w:bottom w:val="none" w:sz="0" w:space="0" w:color="auto"/>
            <w:right w:val="none" w:sz="0" w:space="0" w:color="auto"/>
          </w:divBdr>
        </w:div>
        <w:div w:id="1903635031">
          <w:marLeft w:val="0"/>
          <w:marRight w:val="0"/>
          <w:marTop w:val="0"/>
          <w:marBottom w:val="0"/>
          <w:divBdr>
            <w:top w:val="none" w:sz="0" w:space="0" w:color="auto"/>
            <w:left w:val="none" w:sz="0" w:space="0" w:color="auto"/>
            <w:bottom w:val="none" w:sz="0" w:space="0" w:color="auto"/>
            <w:right w:val="none" w:sz="0" w:space="0" w:color="auto"/>
          </w:divBdr>
        </w:div>
      </w:divsChild>
    </w:div>
    <w:div w:id="2026324601">
      <w:bodyDiv w:val="1"/>
      <w:marLeft w:val="0"/>
      <w:marRight w:val="0"/>
      <w:marTop w:val="0"/>
      <w:marBottom w:val="0"/>
      <w:divBdr>
        <w:top w:val="none" w:sz="0" w:space="0" w:color="auto"/>
        <w:left w:val="none" w:sz="0" w:space="0" w:color="auto"/>
        <w:bottom w:val="none" w:sz="0" w:space="0" w:color="auto"/>
        <w:right w:val="none" w:sz="0" w:space="0" w:color="auto"/>
      </w:divBdr>
    </w:div>
    <w:div w:id="213820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2448F-CC55-4BD4-A753-5172B9BBD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1621</Words>
  <Characters>9242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Karakoleva</dc:creator>
  <cp:keywords/>
  <dc:description/>
  <cp:lastModifiedBy>Eleonora Karakoleva</cp:lastModifiedBy>
  <cp:revision>9</cp:revision>
  <cp:lastPrinted>2025-12-10T11:50:00Z</cp:lastPrinted>
  <dcterms:created xsi:type="dcterms:W3CDTF">2026-10-06T06:36:00Z</dcterms:created>
  <dcterms:modified xsi:type="dcterms:W3CDTF">2026-10-27T07:10:00Z</dcterms:modified>
</cp:coreProperties>
</file>