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86" w:type="dxa"/>
        <w:tblInd w:w="-372" w:type="dxa"/>
        <w:tblBorders>
          <w:top w:val="single" w:sz="36" w:space="0" w:color="2E74B5"/>
          <w:left w:val="single" w:sz="36" w:space="0" w:color="2E74B5"/>
          <w:bottom w:val="single" w:sz="36" w:space="0" w:color="2E74B5"/>
          <w:right w:val="single" w:sz="36" w:space="0" w:color="2E74B5"/>
          <w:insideH w:val="single" w:sz="36" w:space="0" w:color="2E74B5"/>
          <w:insideV w:val="single" w:sz="36" w:space="0" w:color="2E74B5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2975"/>
        <w:gridCol w:w="7935"/>
        <w:gridCol w:w="1418"/>
        <w:gridCol w:w="1836"/>
      </w:tblGrid>
      <w:tr w:rsidR="004C5F64" w:rsidTr="004C5F64">
        <w:trPr>
          <w:trHeight w:val="958"/>
        </w:trPr>
        <w:tc>
          <w:tcPr>
            <w:tcW w:w="14786" w:type="dxa"/>
            <w:gridSpan w:val="5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36" w:space="0" w:color="2E74B5"/>
            </w:tcBorders>
            <w:shd w:val="clear" w:color="auto" w:fill="BDD6EE"/>
            <w:hideMark/>
          </w:tcPr>
          <w:p w:rsidR="004C5F64" w:rsidRDefault="004C5F64">
            <w:pPr>
              <w:tabs>
                <w:tab w:val="left" w:pos="2190"/>
              </w:tabs>
              <w:spacing w:before="120" w:after="120"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bookmarkStart w:id="0" w:name="_GoBack"/>
            <w:bookmarkEnd w:id="0"/>
            <w:r>
              <w:rPr>
                <w:b/>
                <w:sz w:val="23"/>
                <w:szCs w:val="23"/>
                <w:lang w:eastAsia="en-US"/>
              </w:rPr>
              <w:t>СПРАВКА</w:t>
            </w:r>
          </w:p>
          <w:p w:rsidR="004C5F64" w:rsidRDefault="004C5F64">
            <w:pPr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ЗА ОТРАЗЯВАНЕ НА ПОСТЪПИЛИТЕ ПРЕДЛОЖЕНИЯ ОТ ОБЩЕСТВЕНОТО ОБСЪЖДАНЕ </w:t>
            </w:r>
            <w:r>
              <w:rPr>
                <w:b/>
                <w:sz w:val="23"/>
                <w:szCs w:val="23"/>
                <w:lang w:val="en-US" w:eastAsia="en-US"/>
              </w:rPr>
              <w:t xml:space="preserve">В ПЕРИОДА </w:t>
            </w:r>
            <w:r w:rsidR="00295CBB">
              <w:rPr>
                <w:b/>
                <w:sz w:val="23"/>
                <w:szCs w:val="23"/>
                <w:lang w:eastAsia="en-US"/>
              </w:rPr>
              <w:t>08</w:t>
            </w:r>
            <w:r>
              <w:rPr>
                <w:b/>
                <w:sz w:val="23"/>
                <w:szCs w:val="23"/>
                <w:lang w:eastAsia="en-US"/>
              </w:rPr>
              <w:t>.</w:t>
            </w:r>
            <w:r w:rsidR="001B706A">
              <w:rPr>
                <w:b/>
                <w:sz w:val="23"/>
                <w:szCs w:val="23"/>
                <w:lang w:eastAsia="en-US"/>
              </w:rPr>
              <w:t>0</w:t>
            </w:r>
            <w:r w:rsidR="00295CBB">
              <w:rPr>
                <w:b/>
                <w:sz w:val="23"/>
                <w:szCs w:val="23"/>
                <w:lang w:eastAsia="en-US"/>
              </w:rPr>
              <w:t>4</w:t>
            </w:r>
            <w:r>
              <w:rPr>
                <w:b/>
                <w:sz w:val="23"/>
                <w:szCs w:val="23"/>
                <w:lang w:eastAsia="en-US"/>
              </w:rPr>
              <w:t>.202</w:t>
            </w:r>
            <w:r w:rsidR="00295CBB">
              <w:rPr>
                <w:b/>
                <w:sz w:val="23"/>
                <w:szCs w:val="23"/>
                <w:lang w:eastAsia="en-US"/>
              </w:rPr>
              <w:t>5</w:t>
            </w:r>
            <w:r>
              <w:rPr>
                <w:b/>
                <w:sz w:val="23"/>
                <w:szCs w:val="23"/>
                <w:lang w:eastAsia="en-US"/>
              </w:rPr>
              <w:t xml:space="preserve"> – </w:t>
            </w:r>
            <w:r w:rsidR="00295CBB">
              <w:rPr>
                <w:b/>
                <w:sz w:val="23"/>
                <w:szCs w:val="23"/>
                <w:lang w:eastAsia="en-US"/>
              </w:rPr>
              <w:t>07</w:t>
            </w:r>
            <w:r>
              <w:rPr>
                <w:b/>
                <w:sz w:val="23"/>
                <w:szCs w:val="23"/>
                <w:lang w:eastAsia="en-US"/>
              </w:rPr>
              <w:t>.0</w:t>
            </w:r>
            <w:r w:rsidR="00295CBB">
              <w:rPr>
                <w:b/>
                <w:sz w:val="23"/>
                <w:szCs w:val="23"/>
                <w:lang w:eastAsia="en-US"/>
              </w:rPr>
              <w:t>5</w:t>
            </w:r>
            <w:r>
              <w:rPr>
                <w:b/>
                <w:sz w:val="23"/>
                <w:szCs w:val="23"/>
                <w:lang w:eastAsia="en-US"/>
              </w:rPr>
              <w:t>.202</w:t>
            </w:r>
            <w:r w:rsidR="00295CBB">
              <w:rPr>
                <w:b/>
                <w:sz w:val="23"/>
                <w:szCs w:val="23"/>
                <w:lang w:eastAsia="en-US"/>
              </w:rPr>
              <w:t>5</w:t>
            </w:r>
            <w:r>
              <w:rPr>
                <w:b/>
                <w:sz w:val="23"/>
                <w:szCs w:val="23"/>
                <w:lang w:eastAsia="en-US"/>
              </w:rPr>
              <w:t xml:space="preserve"> Г.</w:t>
            </w:r>
          </w:p>
          <w:p w:rsidR="004C5F64" w:rsidRDefault="004C5F64">
            <w:pPr>
              <w:spacing w:line="256" w:lineRule="auto"/>
              <w:jc w:val="center"/>
              <w:rPr>
                <w:rFonts w:eastAsia="MS Mincho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 НА ПРОЕКТА НА </w:t>
            </w:r>
            <w:r>
              <w:rPr>
                <w:rFonts w:eastAsia="MS Mincho"/>
                <w:b/>
                <w:bCs/>
                <w:sz w:val="22"/>
                <w:szCs w:val="22"/>
                <w:lang w:eastAsia="en-US"/>
              </w:rPr>
              <w:t>НАРЕДБА ЗА ИЗМЕНЕНИЕ И ДОПЪЛНЕНИЕ НА НАРЕДБА № 16 ОТ 20 ЮНИ 2006 Г. ЗА ОБРАБОТКА И ПРЕВОЗ НА ОПАСНИ И/ИЛИ ЗАМЪРСЯВАЩИ ТОВАРИ ПО МОРЕ И НА ОПАСНИ ТОВАРИ ПО ВЪТРЕШНИ ВОДНИ ПЪТИЩА</w:t>
            </w:r>
          </w:p>
          <w:p w:rsidR="004C5F64" w:rsidRDefault="00722788">
            <w:pPr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722788">
              <w:rPr>
                <w:b/>
                <w:sz w:val="23"/>
                <w:szCs w:val="23"/>
                <w:lang w:eastAsia="en-US"/>
              </w:rPr>
              <w:t>(обн., ДВ, бр. 53 от 2006 г., изм., бр. 46 от 2009 г., доп., бр. 91 от 2010 г., изм. и доп., бр. 46 от 2013 г., доп., бр. 67 от 2013 г., бр. 59 от 2015 г., изм. и доп., бр. 45 и 95 от 2017 г., бр. 62 от 2019 г., бр. 68 от 2021 г. и бр. 60 от 2023 г.)</w:t>
            </w:r>
          </w:p>
        </w:tc>
      </w:tr>
      <w:tr w:rsidR="004C5F64" w:rsidTr="004C5F64">
        <w:trPr>
          <w:trHeight w:val="565"/>
        </w:trPr>
        <w:tc>
          <w:tcPr>
            <w:tcW w:w="622" w:type="dxa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  <w:shd w:val="clear" w:color="auto" w:fill="DEEAF6"/>
            <w:vAlign w:val="center"/>
            <w:hideMark/>
          </w:tcPr>
          <w:p w:rsidR="004C5F64" w:rsidRDefault="004C5F64">
            <w:pPr>
              <w:tabs>
                <w:tab w:val="left" w:pos="192"/>
              </w:tabs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№</w:t>
            </w:r>
          </w:p>
        </w:tc>
        <w:tc>
          <w:tcPr>
            <w:tcW w:w="2975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DEEAF6"/>
            <w:vAlign w:val="center"/>
            <w:hideMark/>
          </w:tcPr>
          <w:p w:rsidR="004C5F64" w:rsidRDefault="004C5F64">
            <w:pPr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Организация/потребител</w:t>
            </w:r>
          </w:p>
          <w:p w:rsidR="004C5F64" w:rsidRDefault="004C5F64">
            <w:pPr>
              <w:spacing w:line="256" w:lineRule="auto"/>
              <w:jc w:val="center"/>
              <w:rPr>
                <w:b/>
                <w:sz w:val="16"/>
                <w:szCs w:val="16"/>
                <w:lang w:val="ru-RU" w:eastAsia="en-US"/>
              </w:rPr>
            </w:pPr>
            <w:r>
              <w:rPr>
                <w:b/>
                <w:sz w:val="16"/>
                <w:szCs w:val="16"/>
                <w:lang w:val="ru-RU" w:eastAsia="en-US"/>
              </w:rPr>
              <w:t>/</w:t>
            </w:r>
            <w:r>
              <w:rPr>
                <w:b/>
                <w:sz w:val="16"/>
                <w:szCs w:val="16"/>
                <w:lang w:eastAsia="en-US"/>
              </w:rPr>
              <w:t>вкл. начина на получаване на предложението</w:t>
            </w:r>
            <w:r>
              <w:rPr>
                <w:b/>
                <w:sz w:val="16"/>
                <w:szCs w:val="16"/>
                <w:lang w:val="ru-RU" w:eastAsia="en-US"/>
              </w:rPr>
              <w:t>/</w:t>
            </w:r>
          </w:p>
        </w:tc>
        <w:tc>
          <w:tcPr>
            <w:tcW w:w="7935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DEEAF6"/>
            <w:vAlign w:val="center"/>
            <w:hideMark/>
          </w:tcPr>
          <w:p w:rsidR="004C5F64" w:rsidRDefault="004C5F64">
            <w:pPr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Бележки и предложения</w:t>
            </w:r>
          </w:p>
        </w:tc>
        <w:tc>
          <w:tcPr>
            <w:tcW w:w="141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  <w:shd w:val="clear" w:color="auto" w:fill="DEEAF6"/>
            <w:vAlign w:val="center"/>
            <w:hideMark/>
          </w:tcPr>
          <w:p w:rsidR="004C5F64" w:rsidRDefault="004C5F64">
            <w:pPr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Приети/</w:t>
            </w:r>
          </w:p>
          <w:p w:rsidR="004C5F64" w:rsidRDefault="004C5F64">
            <w:pPr>
              <w:spacing w:line="25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неприети</w:t>
            </w:r>
          </w:p>
        </w:tc>
        <w:tc>
          <w:tcPr>
            <w:tcW w:w="183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  <w:shd w:val="clear" w:color="auto" w:fill="DEEAF6"/>
            <w:vAlign w:val="center"/>
            <w:hideMark/>
          </w:tcPr>
          <w:p w:rsidR="004C5F64" w:rsidRDefault="004C5F64">
            <w:pPr>
              <w:spacing w:line="256" w:lineRule="auto"/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Мотиви</w:t>
            </w:r>
          </w:p>
        </w:tc>
      </w:tr>
      <w:tr w:rsidR="004C5F64" w:rsidTr="004C5F64">
        <w:trPr>
          <w:trHeight w:val="596"/>
        </w:trPr>
        <w:tc>
          <w:tcPr>
            <w:tcW w:w="622" w:type="dxa"/>
            <w:vMerge w:val="restart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 w:rsidP="00BE6378">
            <w:pPr>
              <w:numPr>
                <w:ilvl w:val="0"/>
                <w:numId w:val="1"/>
              </w:numPr>
              <w:tabs>
                <w:tab w:val="left" w:pos="192"/>
              </w:tabs>
              <w:spacing w:line="256" w:lineRule="auto"/>
              <w:ind w:left="0" w:firstLine="0"/>
              <w:jc w:val="center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 w:val="restart"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 w:val="restart"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При проведеното обществено обсъждане няма постъпили бележки и предложения.</w:t>
            </w:r>
          </w:p>
        </w:tc>
        <w:tc>
          <w:tcPr>
            <w:tcW w:w="141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4C5F64" w:rsidTr="004C5F64">
        <w:trPr>
          <w:trHeight w:val="596"/>
        </w:trPr>
        <w:tc>
          <w:tcPr>
            <w:tcW w:w="622" w:type="dxa"/>
            <w:vMerge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18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4C5F64" w:rsidTr="004C5F64">
        <w:trPr>
          <w:trHeight w:val="596"/>
        </w:trPr>
        <w:tc>
          <w:tcPr>
            <w:tcW w:w="622" w:type="dxa"/>
            <w:vMerge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18" w:space="0" w:color="2E74B5"/>
              <w:left w:val="single" w:sz="18" w:space="0" w:color="2E74B5"/>
              <w:bottom w:val="single" w:sz="36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4C5F64" w:rsidTr="004C5F64">
        <w:trPr>
          <w:trHeight w:val="596"/>
        </w:trPr>
        <w:tc>
          <w:tcPr>
            <w:tcW w:w="622" w:type="dxa"/>
            <w:vMerge w:val="restart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 w:rsidP="00BE6378">
            <w:pPr>
              <w:numPr>
                <w:ilvl w:val="0"/>
                <w:numId w:val="1"/>
              </w:numPr>
              <w:tabs>
                <w:tab w:val="left" w:pos="192"/>
              </w:tabs>
              <w:spacing w:line="256" w:lineRule="auto"/>
              <w:ind w:left="0" w:firstLine="0"/>
              <w:jc w:val="center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 w:val="restart"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4C5F64" w:rsidTr="004C5F64">
        <w:trPr>
          <w:trHeight w:val="596"/>
        </w:trPr>
        <w:tc>
          <w:tcPr>
            <w:tcW w:w="622" w:type="dxa"/>
            <w:vMerge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18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4C5F64" w:rsidTr="004C5F64">
        <w:trPr>
          <w:trHeight w:val="596"/>
        </w:trPr>
        <w:tc>
          <w:tcPr>
            <w:tcW w:w="622" w:type="dxa"/>
            <w:vMerge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18" w:space="0" w:color="2E74B5"/>
              <w:left w:val="single" w:sz="18" w:space="0" w:color="2E74B5"/>
              <w:bottom w:val="single" w:sz="36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4C5F64" w:rsidTr="004C5F64">
        <w:trPr>
          <w:trHeight w:val="596"/>
        </w:trPr>
        <w:tc>
          <w:tcPr>
            <w:tcW w:w="622" w:type="dxa"/>
            <w:vMerge w:val="restart"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 w:rsidP="00BE6378">
            <w:pPr>
              <w:numPr>
                <w:ilvl w:val="0"/>
                <w:numId w:val="1"/>
              </w:numPr>
              <w:tabs>
                <w:tab w:val="left" w:pos="192"/>
              </w:tabs>
              <w:spacing w:line="256" w:lineRule="auto"/>
              <w:ind w:left="0" w:firstLine="0"/>
              <w:jc w:val="center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 w:val="restart"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36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</w:tcPr>
          <w:p w:rsidR="004C5F64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  <w:tr w:rsidR="00B73E50" w:rsidRPr="00B73E50" w:rsidTr="004C5F64">
        <w:trPr>
          <w:trHeight w:val="596"/>
        </w:trPr>
        <w:tc>
          <w:tcPr>
            <w:tcW w:w="622" w:type="dxa"/>
            <w:vMerge/>
            <w:tcBorders>
              <w:top w:val="single" w:sz="36" w:space="0" w:color="2E74B5"/>
              <w:left w:val="single" w:sz="36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Pr="00B73E50" w:rsidRDefault="004C5F64">
            <w:pPr>
              <w:spacing w:line="256" w:lineRule="auto"/>
              <w:rPr>
                <w:b/>
                <w:sz w:val="23"/>
                <w:szCs w:val="23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Pr="00B73E50" w:rsidRDefault="004C5F6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7935" w:type="dxa"/>
            <w:vMerge/>
            <w:tcBorders>
              <w:top w:val="single" w:sz="36" w:space="0" w:color="2E74B5"/>
              <w:left w:val="single" w:sz="18" w:space="0" w:color="2E74B5"/>
              <w:bottom w:val="single" w:sz="36" w:space="0" w:color="2E74B5"/>
              <w:right w:val="single" w:sz="18" w:space="0" w:color="2E74B5"/>
            </w:tcBorders>
            <w:vAlign w:val="center"/>
            <w:hideMark/>
          </w:tcPr>
          <w:p w:rsidR="004C5F64" w:rsidRPr="00B73E50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18" w:space="0" w:color="2E74B5"/>
              <w:left w:val="single" w:sz="18" w:space="0" w:color="2E74B5"/>
              <w:bottom w:val="single" w:sz="18" w:space="0" w:color="2E74B5"/>
              <w:right w:val="single" w:sz="18" w:space="0" w:color="2E74B5"/>
            </w:tcBorders>
          </w:tcPr>
          <w:p w:rsidR="004C5F64" w:rsidRPr="00B73E50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  <w:tc>
          <w:tcPr>
            <w:tcW w:w="1836" w:type="dxa"/>
            <w:tcBorders>
              <w:top w:val="single" w:sz="18" w:space="0" w:color="2E74B5"/>
              <w:left w:val="single" w:sz="18" w:space="0" w:color="2E74B5"/>
              <w:bottom w:val="single" w:sz="18" w:space="0" w:color="2E74B5"/>
              <w:right w:val="single" w:sz="36" w:space="0" w:color="2E74B5"/>
            </w:tcBorders>
          </w:tcPr>
          <w:p w:rsidR="004C5F64" w:rsidRPr="00B73E50" w:rsidRDefault="004C5F64">
            <w:pPr>
              <w:spacing w:line="256" w:lineRule="auto"/>
              <w:rPr>
                <w:sz w:val="23"/>
                <w:szCs w:val="23"/>
                <w:lang w:eastAsia="en-US"/>
              </w:rPr>
            </w:pPr>
          </w:p>
        </w:tc>
      </w:tr>
    </w:tbl>
    <w:p w:rsidR="002730B9" w:rsidRPr="00847A68" w:rsidRDefault="002730B9" w:rsidP="002730B9">
      <w:pPr>
        <w:shd w:val="clear" w:color="auto" w:fill="FFFFFF"/>
        <w:ind w:right="1133"/>
        <w:jc w:val="both"/>
        <w:textAlignment w:val="center"/>
        <w:rPr>
          <w:rFonts w:eastAsia="Calibri"/>
          <w:b/>
          <w:color w:val="FFFFFF" w:themeColor="background1"/>
          <w:sz w:val="20"/>
        </w:rPr>
      </w:pPr>
      <w:r w:rsidRPr="00847A68">
        <w:rPr>
          <w:rFonts w:eastAsia="Calibri"/>
          <w:color w:val="FFFFFF" w:themeColor="background1"/>
          <w:sz w:val="20"/>
        </w:rPr>
        <w:t xml:space="preserve">Изготвил: </w:t>
      </w:r>
      <w:r w:rsidRPr="00847A68">
        <w:rPr>
          <w:rFonts w:eastAsia="Calibri"/>
          <w:b/>
          <w:color w:val="FFFFFF" w:themeColor="background1"/>
          <w:sz w:val="20"/>
        </w:rPr>
        <w:t>Елеонора Караколева</w:t>
      </w:r>
      <w:r w:rsidRPr="00847A68">
        <w:rPr>
          <w:rFonts w:eastAsia="Calibri"/>
          <w:b/>
          <w:color w:val="FFFFFF" w:themeColor="background1"/>
          <w:sz w:val="20"/>
        </w:rPr>
        <w:tab/>
      </w:r>
    </w:p>
    <w:p w:rsidR="00324D35" w:rsidRPr="00847A68" w:rsidRDefault="002730B9" w:rsidP="004C5F64">
      <w:pPr>
        <w:rPr>
          <w:color w:val="FFFFFF" w:themeColor="background1"/>
        </w:rPr>
      </w:pPr>
      <w:r w:rsidRPr="00847A68">
        <w:rPr>
          <w:i/>
          <w:color w:val="FFFFFF" w:themeColor="background1"/>
          <w:sz w:val="20"/>
        </w:rPr>
        <w:t>Старши експерт, ППУ, ИАМА</w:t>
      </w:r>
    </w:p>
    <w:sectPr w:rsidR="00324D35" w:rsidRPr="00847A68" w:rsidSect="004C5F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A0C1B"/>
    <w:multiLevelType w:val="hybridMultilevel"/>
    <w:tmpl w:val="3EC0A4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F64"/>
    <w:rsid w:val="001B706A"/>
    <w:rsid w:val="002730B9"/>
    <w:rsid w:val="00295CBB"/>
    <w:rsid w:val="002D76B1"/>
    <w:rsid w:val="00324D35"/>
    <w:rsid w:val="004C5F64"/>
    <w:rsid w:val="004E0AAF"/>
    <w:rsid w:val="00622EDD"/>
    <w:rsid w:val="00634571"/>
    <w:rsid w:val="0064173F"/>
    <w:rsid w:val="00701681"/>
    <w:rsid w:val="00722788"/>
    <w:rsid w:val="00847A68"/>
    <w:rsid w:val="00B73E50"/>
    <w:rsid w:val="00BC69D8"/>
    <w:rsid w:val="00DD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6C3A2-BD23-4552-9C12-C9224F71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17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3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1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Karakoleva</dc:creator>
  <cp:keywords/>
  <dc:description/>
  <cp:lastModifiedBy>Antoaneta Georgieva</cp:lastModifiedBy>
  <cp:revision>2</cp:revision>
  <cp:lastPrinted>2025-06-02T08:48:00Z</cp:lastPrinted>
  <dcterms:created xsi:type="dcterms:W3CDTF">2025-06-05T11:50:00Z</dcterms:created>
  <dcterms:modified xsi:type="dcterms:W3CDTF">2025-06-05T11:50:00Z</dcterms:modified>
</cp:coreProperties>
</file>