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AD3" w:rsidRPr="00EE358A" w:rsidRDefault="001F6AD3" w:rsidP="00593A22">
      <w:pPr>
        <w:widowControl w:val="0"/>
        <w:spacing w:after="0" w:line="240" w:lineRule="auto"/>
        <w:rPr>
          <w:rFonts w:ascii="Times New Roman" w:eastAsia="Times New Roman" w:hAnsi="Times New Roman" w:cs="Times New Roman"/>
          <w:b/>
          <w:sz w:val="24"/>
          <w:szCs w:val="24"/>
          <w:lang w:eastAsia="bg-BG"/>
        </w:rPr>
      </w:pPr>
      <w:bookmarkStart w:id="0" w:name="_GoBack"/>
      <w:bookmarkEnd w:id="0"/>
    </w:p>
    <w:p w:rsidR="00AB2CE1" w:rsidRDefault="00AB2CE1" w:rsidP="001F6AD3">
      <w:pPr>
        <w:spacing w:after="0" w:line="240" w:lineRule="auto"/>
        <w:jc w:val="center"/>
        <w:rPr>
          <w:rFonts w:ascii="Times New Roman" w:eastAsia="Times New Roman" w:hAnsi="Times New Roman" w:cs="Times New Roman"/>
          <w:b/>
          <w:sz w:val="24"/>
          <w:szCs w:val="24"/>
          <w:lang w:val="ru-RU" w:eastAsia="bg-BG"/>
        </w:rPr>
      </w:pPr>
    </w:p>
    <w:p w:rsidR="00AB2CE1" w:rsidRDefault="00AB2CE1" w:rsidP="001F6AD3">
      <w:pPr>
        <w:spacing w:after="0" w:line="240" w:lineRule="auto"/>
        <w:jc w:val="center"/>
        <w:rPr>
          <w:rFonts w:ascii="Times New Roman" w:eastAsia="Times New Roman" w:hAnsi="Times New Roman" w:cs="Times New Roman"/>
          <w:b/>
          <w:sz w:val="24"/>
          <w:szCs w:val="24"/>
          <w:lang w:val="ru-RU" w:eastAsia="bg-BG"/>
        </w:rPr>
      </w:pPr>
    </w:p>
    <w:p w:rsidR="008F2095" w:rsidRDefault="00984662" w:rsidP="001F6AD3">
      <w:pPr>
        <w:spacing w:after="0" w:line="240" w:lineRule="auto"/>
        <w:jc w:val="center"/>
        <w:rPr>
          <w:rFonts w:ascii="Times New Roman" w:eastAsia="Times New Roman" w:hAnsi="Times New Roman" w:cs="Times New Roman"/>
          <w:b/>
          <w:sz w:val="24"/>
          <w:szCs w:val="24"/>
          <w:lang w:val="ru-RU" w:eastAsia="bg-BG"/>
        </w:rPr>
      </w:pPr>
      <w:r w:rsidRPr="00984662">
        <w:rPr>
          <w:rFonts w:ascii="Times New Roman" w:eastAsia="Times New Roman" w:hAnsi="Times New Roman" w:cs="Times New Roman"/>
          <w:b/>
          <w:sz w:val="24"/>
          <w:szCs w:val="24"/>
          <w:lang w:val="ru-RU" w:eastAsia="bg-BG"/>
        </w:rPr>
        <w:t xml:space="preserve">СПРАВКА ПО ЧЛ. 26, АЛ. 5 ОТ ЗАКОНА ЗА НОРМАТИВНИТЕ АКТОВЕ </w:t>
      </w:r>
    </w:p>
    <w:p w:rsidR="00CC474B" w:rsidRDefault="00984662" w:rsidP="00417E41">
      <w:pPr>
        <w:spacing w:after="0" w:line="240" w:lineRule="auto"/>
        <w:jc w:val="center"/>
        <w:rPr>
          <w:rFonts w:ascii="Times New Roman" w:eastAsia="Times New Roman" w:hAnsi="Times New Roman" w:cs="Times New Roman"/>
          <w:b/>
          <w:sz w:val="24"/>
          <w:szCs w:val="24"/>
          <w:lang w:val="bg-BG" w:eastAsia="bg-BG"/>
        </w:rPr>
      </w:pPr>
      <w:r w:rsidRPr="00417E41">
        <w:rPr>
          <w:rFonts w:ascii="Times New Roman" w:eastAsia="Times New Roman" w:hAnsi="Times New Roman" w:cs="Times New Roman"/>
          <w:b/>
          <w:sz w:val="24"/>
          <w:szCs w:val="24"/>
          <w:lang w:val="ru-RU" w:eastAsia="bg-BG"/>
        </w:rPr>
        <w:t xml:space="preserve">ЗА ОТРАЗЯВАНЕ НА </w:t>
      </w:r>
      <w:r w:rsidR="00E33C20" w:rsidRPr="00417E41">
        <w:rPr>
          <w:rFonts w:ascii="Times New Roman" w:eastAsia="Times New Roman" w:hAnsi="Times New Roman" w:cs="Times New Roman"/>
          <w:b/>
          <w:sz w:val="24"/>
          <w:szCs w:val="24"/>
          <w:lang w:val="ru-RU" w:eastAsia="bg-BG"/>
        </w:rPr>
        <w:t>ПРЕДЛОЖЕНИЯ</w:t>
      </w:r>
      <w:r w:rsidRPr="00417E41">
        <w:rPr>
          <w:rFonts w:ascii="Times New Roman" w:eastAsia="Times New Roman" w:hAnsi="Times New Roman" w:cs="Times New Roman"/>
          <w:b/>
          <w:sz w:val="24"/>
          <w:szCs w:val="24"/>
          <w:lang w:val="ru-RU" w:eastAsia="bg-BG"/>
        </w:rPr>
        <w:t>ТА, ПОЛУЧЕНИ ПРИ ОБЩЕСТВЕНИТЕ КОНСУЛТАЦИИ</w:t>
      </w:r>
      <w:r w:rsidR="00BE1829">
        <w:rPr>
          <w:rFonts w:ascii="Times New Roman" w:eastAsia="Times New Roman" w:hAnsi="Times New Roman" w:cs="Times New Roman"/>
          <w:b/>
          <w:sz w:val="24"/>
          <w:szCs w:val="24"/>
          <w:lang w:val="ru-RU" w:eastAsia="bg-BG"/>
        </w:rPr>
        <w:t>,</w:t>
      </w:r>
    </w:p>
    <w:p w:rsidR="00B92FD6" w:rsidRPr="00B836F7" w:rsidRDefault="00984662" w:rsidP="00B92FD6">
      <w:pPr>
        <w:spacing w:after="0" w:line="240" w:lineRule="auto"/>
        <w:jc w:val="center"/>
        <w:rPr>
          <w:rFonts w:ascii="Times New Roman" w:eastAsia="Times New Roman" w:hAnsi="Times New Roman" w:cs="Times New Roman"/>
          <w:b/>
          <w:sz w:val="24"/>
          <w:szCs w:val="24"/>
          <w:lang w:val="ru-RU" w:eastAsia="bg-BG"/>
        </w:rPr>
      </w:pPr>
      <w:r w:rsidRPr="00417E41">
        <w:rPr>
          <w:rFonts w:ascii="Times New Roman" w:eastAsia="Times New Roman" w:hAnsi="Times New Roman" w:cs="Times New Roman"/>
          <w:b/>
          <w:sz w:val="24"/>
          <w:szCs w:val="24"/>
          <w:lang w:val="ru-RU" w:eastAsia="bg-BG"/>
        </w:rPr>
        <w:t xml:space="preserve">ПО </w:t>
      </w:r>
      <w:r w:rsidR="00DF493C" w:rsidRPr="00DF493C">
        <w:rPr>
          <w:rFonts w:ascii="Times New Roman" w:eastAsia="Times New Roman" w:hAnsi="Times New Roman" w:cs="Times New Roman"/>
          <w:b/>
          <w:sz w:val="24"/>
          <w:szCs w:val="24"/>
          <w:lang w:val="ru-RU" w:eastAsia="bg-BG"/>
        </w:rPr>
        <w:t>ПРОЕКТ</w:t>
      </w:r>
      <w:r w:rsidR="00BE1829">
        <w:rPr>
          <w:rFonts w:ascii="Times New Roman" w:eastAsia="Times New Roman" w:hAnsi="Times New Roman" w:cs="Times New Roman"/>
          <w:b/>
          <w:sz w:val="24"/>
          <w:szCs w:val="24"/>
          <w:lang w:val="ru-RU" w:eastAsia="bg-BG"/>
        </w:rPr>
        <w:t>А</w:t>
      </w:r>
      <w:r w:rsidR="00DF493C" w:rsidRPr="00DF493C">
        <w:rPr>
          <w:rFonts w:ascii="Times New Roman" w:eastAsia="Times New Roman" w:hAnsi="Times New Roman" w:cs="Times New Roman"/>
          <w:b/>
          <w:sz w:val="24"/>
          <w:szCs w:val="24"/>
          <w:lang w:val="ru-RU" w:eastAsia="bg-BG"/>
        </w:rPr>
        <w:t xml:space="preserve"> НА </w:t>
      </w:r>
      <w:r w:rsidR="00B92FD6">
        <w:rPr>
          <w:rFonts w:ascii="Times New Roman" w:hAnsi="Times New Roman"/>
          <w:b/>
          <w:sz w:val="24"/>
          <w:szCs w:val="24"/>
          <w:lang w:val="bg-BG"/>
        </w:rPr>
        <w:t>ЗАКОН ЗА ИЗМЕНЕНИЕ И ДОПЪЛНЕНИЕ НА ЗАКОНА ЗА ТЪРГОВСКИЯ РЕГИСТЪР И РЕГИСТЪРА НА ЮРИДИЧЕСКИТЕ ЛИЦА С НЕСТОПАНСКА ЦЕЛ (</w:t>
      </w:r>
      <w:r w:rsidR="00CC3CC3">
        <w:rPr>
          <w:rFonts w:ascii="Times New Roman" w:hAnsi="Times New Roman"/>
          <w:b/>
          <w:sz w:val="24"/>
          <w:szCs w:val="24"/>
          <w:lang w:val="bg-BG"/>
        </w:rPr>
        <w:t xml:space="preserve">ЗИД на </w:t>
      </w:r>
      <w:r w:rsidR="00B92FD6">
        <w:rPr>
          <w:rFonts w:ascii="Times New Roman" w:hAnsi="Times New Roman"/>
          <w:b/>
          <w:sz w:val="24"/>
          <w:szCs w:val="24"/>
          <w:lang w:val="bg-BG"/>
        </w:rPr>
        <w:t>ЗТРРЮЛНЦ)</w:t>
      </w:r>
    </w:p>
    <w:p w:rsidR="002C38E1" w:rsidRPr="00B92FD6" w:rsidRDefault="002C38E1" w:rsidP="006716EF">
      <w:pPr>
        <w:spacing w:after="0" w:line="240" w:lineRule="auto"/>
        <w:jc w:val="center"/>
        <w:rPr>
          <w:rFonts w:ascii="Times New Roman" w:eastAsia="Times New Roman" w:hAnsi="Times New Roman" w:cs="Times New Roman"/>
          <w:b/>
          <w:bCs/>
          <w:sz w:val="24"/>
          <w:szCs w:val="24"/>
          <w:lang w:val="ru-RU" w:eastAsia="bg-BG"/>
        </w:rPr>
      </w:pPr>
    </w:p>
    <w:tbl>
      <w:tblPr>
        <w:tblW w:w="1505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4678"/>
        <w:gridCol w:w="1843"/>
        <w:gridCol w:w="5670"/>
      </w:tblGrid>
      <w:tr w:rsidR="00CA7387" w:rsidRPr="00B56147" w:rsidTr="000000B7">
        <w:trPr>
          <w:trHeight w:val="20"/>
        </w:trPr>
        <w:tc>
          <w:tcPr>
            <w:tcW w:w="2864" w:type="dxa"/>
            <w:shd w:val="clear" w:color="auto" w:fill="B8CCE4" w:themeFill="accent1" w:themeFillTint="66"/>
          </w:tcPr>
          <w:p w:rsidR="00CA7387" w:rsidRDefault="00955DBA" w:rsidP="00EE5AC6">
            <w:pPr>
              <w:widowControl w:val="0"/>
              <w:spacing w:after="0" w:line="240" w:lineRule="auto"/>
              <w:jc w:val="center"/>
              <w:outlineLvl w:val="0"/>
              <w:rPr>
                <w:rFonts w:ascii="Times New Roman" w:eastAsia="Times New Roman" w:hAnsi="Times New Roman" w:cs="Times New Roman"/>
                <w:b/>
                <w:sz w:val="24"/>
                <w:szCs w:val="24"/>
                <w:lang w:val="bg-BG" w:eastAsia="bg-BG"/>
              </w:rPr>
            </w:pPr>
            <w:r w:rsidRPr="00B56147">
              <w:rPr>
                <w:rFonts w:ascii="Times New Roman" w:eastAsia="Times New Roman" w:hAnsi="Times New Roman" w:cs="Times New Roman"/>
                <w:b/>
                <w:sz w:val="24"/>
                <w:szCs w:val="24"/>
                <w:lang w:val="bg-BG" w:eastAsia="bg-BG"/>
              </w:rPr>
              <w:t>Портал за обществени консултации</w:t>
            </w:r>
            <w:r w:rsidR="005A53CC">
              <w:rPr>
                <w:rFonts w:ascii="Times New Roman" w:eastAsia="Times New Roman" w:hAnsi="Times New Roman" w:cs="Times New Roman"/>
                <w:b/>
                <w:sz w:val="24"/>
                <w:szCs w:val="24"/>
                <w:lang w:val="bg-BG" w:eastAsia="bg-BG"/>
              </w:rPr>
              <w:t xml:space="preserve"> и</w:t>
            </w:r>
            <w:r w:rsidR="004102BA">
              <w:rPr>
                <w:rFonts w:ascii="Times New Roman" w:eastAsia="Times New Roman" w:hAnsi="Times New Roman" w:cs="Times New Roman"/>
                <w:b/>
                <w:sz w:val="24"/>
                <w:szCs w:val="24"/>
                <w:lang w:val="bg-BG" w:eastAsia="bg-BG"/>
              </w:rPr>
              <w:t>ли</w:t>
            </w:r>
          </w:p>
          <w:p w:rsidR="00775BB2" w:rsidRPr="00B56147" w:rsidRDefault="004102BA" w:rsidP="004102BA">
            <w:pPr>
              <w:widowControl w:val="0"/>
              <w:spacing w:after="0" w:line="240" w:lineRule="auto"/>
              <w:jc w:val="center"/>
              <w:outlineLvl w:val="0"/>
              <w:rPr>
                <w:rFonts w:ascii="Times New Roman" w:eastAsia="Times New Roman" w:hAnsi="Times New Roman" w:cs="Times New Roman"/>
                <w:b/>
                <w:sz w:val="24"/>
                <w:szCs w:val="24"/>
                <w:lang w:val="bg-BG" w:eastAsia="bg-BG"/>
              </w:rPr>
            </w:pPr>
            <w:r>
              <w:rPr>
                <w:rFonts w:ascii="Times New Roman" w:eastAsia="Times New Roman" w:hAnsi="Times New Roman" w:cs="Times New Roman"/>
                <w:b/>
                <w:sz w:val="24"/>
                <w:szCs w:val="24"/>
                <w:lang w:val="bg-BG" w:eastAsia="bg-BG"/>
              </w:rPr>
              <w:t>получени в</w:t>
            </w:r>
            <w:r w:rsidR="00775BB2">
              <w:rPr>
                <w:rFonts w:ascii="Times New Roman" w:eastAsia="Times New Roman" w:hAnsi="Times New Roman" w:cs="Times New Roman"/>
                <w:b/>
                <w:sz w:val="24"/>
                <w:szCs w:val="24"/>
                <w:lang w:val="bg-BG" w:eastAsia="bg-BG"/>
              </w:rPr>
              <w:t xml:space="preserve"> Министерството на правосъдието</w:t>
            </w:r>
          </w:p>
        </w:tc>
        <w:tc>
          <w:tcPr>
            <w:tcW w:w="4678" w:type="dxa"/>
            <w:shd w:val="clear" w:color="auto" w:fill="B8CCE4" w:themeFill="accent1" w:themeFillTint="66"/>
          </w:tcPr>
          <w:p w:rsidR="00556C36" w:rsidRDefault="00556C36" w:rsidP="002A2767">
            <w:pPr>
              <w:widowControl w:val="0"/>
              <w:spacing w:after="0" w:line="240" w:lineRule="auto"/>
              <w:jc w:val="both"/>
              <w:outlineLvl w:val="0"/>
              <w:rPr>
                <w:rFonts w:ascii="Times New Roman" w:eastAsia="Times New Roman" w:hAnsi="Times New Roman" w:cs="Times New Roman"/>
                <w:b/>
                <w:sz w:val="24"/>
                <w:szCs w:val="24"/>
                <w:lang w:val="bg-BG" w:eastAsia="bg-BG"/>
              </w:rPr>
            </w:pPr>
          </w:p>
          <w:p w:rsidR="00556C36" w:rsidRDefault="00556C36" w:rsidP="002A2767">
            <w:pPr>
              <w:widowControl w:val="0"/>
              <w:spacing w:after="0" w:line="240" w:lineRule="auto"/>
              <w:jc w:val="both"/>
              <w:outlineLvl w:val="0"/>
              <w:rPr>
                <w:rFonts w:ascii="Times New Roman" w:eastAsia="Times New Roman" w:hAnsi="Times New Roman" w:cs="Times New Roman"/>
                <w:b/>
                <w:sz w:val="24"/>
                <w:szCs w:val="24"/>
                <w:lang w:val="bg-BG" w:eastAsia="bg-BG"/>
              </w:rPr>
            </w:pPr>
          </w:p>
          <w:p w:rsidR="00CA7387" w:rsidRPr="00B56147" w:rsidRDefault="00CA7387" w:rsidP="002A2767">
            <w:pPr>
              <w:widowControl w:val="0"/>
              <w:spacing w:after="0" w:line="240" w:lineRule="auto"/>
              <w:jc w:val="both"/>
              <w:outlineLvl w:val="0"/>
              <w:rPr>
                <w:rFonts w:ascii="Times New Roman" w:eastAsia="Times New Roman" w:hAnsi="Times New Roman" w:cs="Times New Roman"/>
                <w:b/>
                <w:sz w:val="24"/>
                <w:szCs w:val="24"/>
                <w:lang w:val="bg-BG" w:eastAsia="bg-BG"/>
              </w:rPr>
            </w:pPr>
            <w:r w:rsidRPr="00B56147">
              <w:rPr>
                <w:rFonts w:ascii="Times New Roman" w:eastAsia="Times New Roman" w:hAnsi="Times New Roman" w:cs="Times New Roman"/>
                <w:b/>
                <w:sz w:val="24"/>
                <w:szCs w:val="24"/>
                <w:lang w:val="bg-BG" w:eastAsia="bg-BG"/>
              </w:rPr>
              <w:t>Предложение</w:t>
            </w:r>
          </w:p>
        </w:tc>
        <w:tc>
          <w:tcPr>
            <w:tcW w:w="1843" w:type="dxa"/>
            <w:shd w:val="clear" w:color="auto" w:fill="B8CCE4" w:themeFill="accent1" w:themeFillTint="66"/>
          </w:tcPr>
          <w:p w:rsidR="00556C36" w:rsidRDefault="00556C36" w:rsidP="00556C36">
            <w:pPr>
              <w:widowControl w:val="0"/>
              <w:spacing w:after="0" w:line="240" w:lineRule="auto"/>
              <w:rPr>
                <w:rFonts w:ascii="Times New Roman" w:eastAsia="Times New Roman" w:hAnsi="Times New Roman" w:cs="Times New Roman"/>
                <w:b/>
                <w:sz w:val="24"/>
                <w:szCs w:val="24"/>
                <w:lang w:val="bg-BG" w:eastAsia="bg-BG"/>
              </w:rPr>
            </w:pPr>
          </w:p>
          <w:p w:rsidR="00556C36" w:rsidRPr="00C60840" w:rsidRDefault="00CA7387" w:rsidP="00556C36">
            <w:pPr>
              <w:widowControl w:val="0"/>
              <w:spacing w:after="0" w:line="240" w:lineRule="auto"/>
              <w:rPr>
                <w:rFonts w:ascii="Times New Roman" w:eastAsia="Times New Roman" w:hAnsi="Times New Roman" w:cs="Times New Roman"/>
                <w:b/>
                <w:lang w:val="bg-BG" w:eastAsia="bg-BG"/>
              </w:rPr>
            </w:pPr>
            <w:r w:rsidRPr="00C60840">
              <w:rPr>
                <w:rFonts w:ascii="Times New Roman" w:eastAsia="Times New Roman" w:hAnsi="Times New Roman" w:cs="Times New Roman"/>
                <w:b/>
                <w:lang w:val="bg-BG" w:eastAsia="bg-BG"/>
              </w:rPr>
              <w:t>Приема/</w:t>
            </w:r>
          </w:p>
          <w:p w:rsidR="00CA7387" w:rsidRPr="00C60840" w:rsidRDefault="00CA7387" w:rsidP="00556C36">
            <w:pPr>
              <w:widowControl w:val="0"/>
              <w:spacing w:after="0" w:line="240" w:lineRule="auto"/>
              <w:rPr>
                <w:rFonts w:ascii="Times New Roman" w:eastAsia="Times New Roman" w:hAnsi="Times New Roman" w:cs="Times New Roman"/>
                <w:b/>
                <w:lang w:val="bg-BG" w:eastAsia="bg-BG"/>
              </w:rPr>
            </w:pPr>
            <w:r w:rsidRPr="00C60840">
              <w:rPr>
                <w:rFonts w:ascii="Times New Roman" w:eastAsia="Times New Roman" w:hAnsi="Times New Roman" w:cs="Times New Roman"/>
                <w:b/>
                <w:lang w:val="bg-BG" w:eastAsia="bg-BG"/>
              </w:rPr>
              <w:t>не приема</w:t>
            </w:r>
          </w:p>
          <w:p w:rsidR="00CA7387" w:rsidRPr="00B56147" w:rsidRDefault="00CA7387" w:rsidP="00556C36">
            <w:pPr>
              <w:widowControl w:val="0"/>
              <w:spacing w:after="0" w:line="240" w:lineRule="auto"/>
              <w:ind w:left="459" w:hanging="459"/>
              <w:rPr>
                <w:rFonts w:ascii="Times New Roman" w:eastAsia="Times New Roman" w:hAnsi="Times New Roman" w:cs="Times New Roman"/>
                <w:b/>
                <w:sz w:val="24"/>
                <w:szCs w:val="24"/>
                <w:lang w:val="bg-BG" w:eastAsia="bg-BG"/>
              </w:rPr>
            </w:pPr>
            <w:r w:rsidRPr="00C60840">
              <w:rPr>
                <w:rFonts w:ascii="Times New Roman" w:eastAsia="Times New Roman" w:hAnsi="Times New Roman" w:cs="Times New Roman"/>
                <w:b/>
                <w:lang w:val="bg-BG" w:eastAsia="bg-BG"/>
              </w:rPr>
              <w:t>предложението</w:t>
            </w:r>
          </w:p>
        </w:tc>
        <w:tc>
          <w:tcPr>
            <w:tcW w:w="5670" w:type="dxa"/>
            <w:shd w:val="clear" w:color="auto" w:fill="B8CCE4" w:themeFill="accent1" w:themeFillTint="66"/>
          </w:tcPr>
          <w:p w:rsidR="00556C36" w:rsidRDefault="00556C36" w:rsidP="00E830FE">
            <w:pPr>
              <w:widowControl w:val="0"/>
              <w:spacing w:after="0" w:line="240" w:lineRule="auto"/>
              <w:jc w:val="center"/>
              <w:rPr>
                <w:rFonts w:ascii="Times New Roman" w:eastAsia="Times New Roman" w:hAnsi="Times New Roman" w:cs="Times New Roman"/>
                <w:b/>
                <w:sz w:val="24"/>
                <w:szCs w:val="24"/>
                <w:lang w:val="bg-BG" w:eastAsia="bg-BG"/>
              </w:rPr>
            </w:pPr>
          </w:p>
          <w:p w:rsidR="00556C36" w:rsidRDefault="00556C36" w:rsidP="00E830FE">
            <w:pPr>
              <w:widowControl w:val="0"/>
              <w:spacing w:after="0" w:line="240" w:lineRule="auto"/>
              <w:jc w:val="center"/>
              <w:rPr>
                <w:rFonts w:ascii="Times New Roman" w:eastAsia="Times New Roman" w:hAnsi="Times New Roman" w:cs="Times New Roman"/>
                <w:b/>
                <w:sz w:val="24"/>
                <w:szCs w:val="24"/>
                <w:lang w:val="bg-BG" w:eastAsia="bg-BG"/>
              </w:rPr>
            </w:pPr>
          </w:p>
          <w:p w:rsidR="00CA7387" w:rsidRPr="00B56147" w:rsidRDefault="00CA7387" w:rsidP="00E830FE">
            <w:pPr>
              <w:widowControl w:val="0"/>
              <w:spacing w:after="0" w:line="240" w:lineRule="auto"/>
              <w:jc w:val="center"/>
              <w:rPr>
                <w:rFonts w:ascii="Times New Roman" w:eastAsia="Times New Roman" w:hAnsi="Times New Roman" w:cs="Times New Roman"/>
                <w:b/>
                <w:sz w:val="24"/>
                <w:szCs w:val="24"/>
                <w:lang w:val="bg-BG" w:eastAsia="bg-BG"/>
              </w:rPr>
            </w:pPr>
            <w:r w:rsidRPr="00B56147">
              <w:rPr>
                <w:rFonts w:ascii="Times New Roman" w:eastAsia="Times New Roman" w:hAnsi="Times New Roman" w:cs="Times New Roman"/>
                <w:b/>
                <w:sz w:val="24"/>
                <w:szCs w:val="24"/>
                <w:lang w:val="bg-BG" w:eastAsia="bg-BG"/>
              </w:rPr>
              <w:t>Мотиви</w:t>
            </w:r>
          </w:p>
        </w:tc>
      </w:tr>
      <w:tr w:rsidR="00D53467" w:rsidRPr="00E01DF1" w:rsidTr="000000B7">
        <w:trPr>
          <w:trHeight w:val="572"/>
        </w:trPr>
        <w:tc>
          <w:tcPr>
            <w:tcW w:w="2864" w:type="dxa"/>
          </w:tcPr>
          <w:p w:rsidR="00D5226B" w:rsidRDefault="00D5226B" w:rsidP="00D5226B">
            <w:pPr>
              <w:widowControl w:val="0"/>
              <w:spacing w:after="0" w:line="240" w:lineRule="auto"/>
              <w:rPr>
                <w:rFonts w:ascii="Times New Roman" w:eastAsia="Times New Roman" w:hAnsi="Times New Roman" w:cs="Times New Roman"/>
                <w:b/>
                <w:sz w:val="24"/>
                <w:szCs w:val="24"/>
                <w:lang w:val="bg-BG" w:eastAsia="bg-BG"/>
              </w:rPr>
            </w:pPr>
          </w:p>
          <w:p w:rsidR="00D53467" w:rsidRDefault="00E02767" w:rsidP="00073AF2">
            <w:pPr>
              <w:widowControl w:val="0"/>
              <w:spacing w:after="0" w:line="240" w:lineRule="auto"/>
              <w:rPr>
                <w:rFonts w:ascii="Times New Roman" w:eastAsia="Times New Roman" w:hAnsi="Times New Roman" w:cs="Times New Roman"/>
                <w:b/>
                <w:sz w:val="24"/>
                <w:szCs w:val="24"/>
                <w:lang w:val="bg-BG" w:eastAsia="bg-BG"/>
              </w:rPr>
            </w:pPr>
            <w:r w:rsidRPr="00E02767">
              <w:rPr>
                <w:rFonts w:ascii="Times New Roman" w:eastAsia="Times New Roman" w:hAnsi="Times New Roman" w:cs="Times New Roman"/>
                <w:b/>
                <w:sz w:val="24"/>
                <w:szCs w:val="24"/>
                <w:lang w:val="bg-BG" w:eastAsia="bg-BG"/>
              </w:rPr>
              <w:t>Consultant_mihaylov</w:t>
            </w:r>
          </w:p>
          <w:p w:rsidR="00B078D5" w:rsidRPr="00B078D5" w:rsidRDefault="00B078D5" w:rsidP="00073AF2">
            <w:pPr>
              <w:widowControl w:val="0"/>
              <w:spacing w:after="0" w:line="240" w:lineRule="auto"/>
              <w:rPr>
                <w:rFonts w:ascii="Times New Roman" w:eastAsia="Times New Roman" w:hAnsi="Times New Roman" w:cs="Times New Roman"/>
                <w:lang w:val="bg-BG" w:eastAsia="bg-BG"/>
              </w:rPr>
            </w:pPr>
            <w:r w:rsidRPr="00B078D5">
              <w:rPr>
                <w:rFonts w:ascii="Times New Roman" w:eastAsia="Times New Roman" w:hAnsi="Times New Roman" w:cs="Times New Roman"/>
                <w:lang w:val="bg-BG" w:eastAsia="bg-BG"/>
              </w:rPr>
              <w:t>(публикувано на Портала за обществени консултации)</w:t>
            </w:r>
          </w:p>
        </w:tc>
        <w:tc>
          <w:tcPr>
            <w:tcW w:w="4678" w:type="dxa"/>
          </w:tcPr>
          <w:p w:rsidR="009E0DB7" w:rsidRPr="00F111D6" w:rsidRDefault="009E0DB7" w:rsidP="008968C7">
            <w:pPr>
              <w:widowControl w:val="0"/>
              <w:spacing w:after="0" w:line="240" w:lineRule="auto"/>
              <w:jc w:val="both"/>
              <w:rPr>
                <w:rFonts w:ascii="Times New Roman" w:eastAsia="Times New Roman" w:hAnsi="Times New Roman" w:cs="Times New Roman"/>
                <w:bCs/>
                <w:lang w:val="bg-BG" w:eastAsia="bg-BG" w:bidi="bg-BG"/>
              </w:rPr>
            </w:pPr>
          </w:p>
          <w:p w:rsidR="00AE4EAA" w:rsidRPr="00F111D6" w:rsidRDefault="00D5161C" w:rsidP="00405AB7">
            <w:pPr>
              <w:spacing w:after="120" w:line="210" w:lineRule="atLeast"/>
              <w:jc w:val="both"/>
              <w:rPr>
                <w:rFonts w:ascii="Times New Roman" w:hAnsi="Times New Roman" w:cs="Times New Roman"/>
                <w:lang w:val="bg-BG"/>
              </w:rPr>
            </w:pPr>
            <w:r w:rsidRPr="00F111D6">
              <w:rPr>
                <w:rFonts w:ascii="Times New Roman" w:eastAsia="Times New Roman" w:hAnsi="Times New Roman" w:cs="Times New Roman"/>
                <w:color w:val="333333"/>
                <w:lang w:val="bg-BG" w:eastAsia="bg-BG"/>
              </w:rPr>
              <w:t xml:space="preserve"> </w:t>
            </w:r>
            <w:r w:rsidR="00E02767" w:rsidRPr="00E02767">
              <w:rPr>
                <w:rFonts w:ascii="Times New Roman" w:eastAsia="Times New Roman" w:hAnsi="Times New Roman" w:cs="Times New Roman"/>
                <w:color w:val="333333"/>
                <w:lang w:val="bg-BG" w:eastAsia="bg-BG"/>
              </w:rPr>
              <w:t>Какво налага разрешението регистърът да не бъде публичен? Транспонираната Директива (ЕС) 2019/1151 не предвижда изискване формата на достъп, поради което условията ще се поставят от националния законодател. Специфичното достъпване до информация в регистъра ще забави процеса по изследване на възможността определени лица да реализират управленски права, като е възможно дори тази стъпка да се прескача, което ще създаде рискове за сигурността на оборота и няма да се изпълни основната превантивна цел на европейската норма. Също така</w:t>
            </w:r>
            <w:r w:rsidR="00405AB7">
              <w:rPr>
                <w:rFonts w:ascii="Times New Roman" w:eastAsia="Times New Roman" w:hAnsi="Times New Roman" w:cs="Times New Roman"/>
                <w:color w:val="333333"/>
                <w:lang w:val="bg-BG" w:eastAsia="bg-BG"/>
              </w:rPr>
              <w:t xml:space="preserve"> в м</w:t>
            </w:r>
            <w:r w:rsidR="00E02767" w:rsidRPr="00E02767">
              <w:rPr>
                <w:rFonts w:ascii="Times New Roman" w:eastAsia="Times New Roman" w:hAnsi="Times New Roman" w:cs="Times New Roman"/>
                <w:color w:val="333333"/>
                <w:lang w:val="bg-BG" w:eastAsia="bg-BG"/>
              </w:rPr>
              <w:t>отивите към проекта въпросът за публичността на регистъра дори не е засегнат, което противоречи на практиката на Конституционния съд.</w:t>
            </w:r>
          </w:p>
        </w:tc>
        <w:tc>
          <w:tcPr>
            <w:tcW w:w="1843" w:type="dxa"/>
          </w:tcPr>
          <w:p w:rsidR="009E0DB7" w:rsidRPr="00F111D6" w:rsidRDefault="009E0DB7" w:rsidP="00FA68A7">
            <w:pPr>
              <w:widowControl w:val="0"/>
              <w:spacing w:after="0" w:line="240" w:lineRule="auto"/>
              <w:jc w:val="center"/>
              <w:rPr>
                <w:rFonts w:ascii="Times New Roman" w:eastAsia="Times New Roman" w:hAnsi="Times New Roman" w:cs="Times New Roman"/>
                <w:lang w:val="bg-BG" w:eastAsia="bg-BG"/>
              </w:rPr>
            </w:pPr>
          </w:p>
          <w:p w:rsidR="006C35D2" w:rsidRPr="00F111D6" w:rsidRDefault="00CA1AC0" w:rsidP="00CA1AC0">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Приема се по отношение на допълнение на мотивите.</w:t>
            </w:r>
          </w:p>
        </w:tc>
        <w:tc>
          <w:tcPr>
            <w:tcW w:w="5670" w:type="dxa"/>
          </w:tcPr>
          <w:p w:rsidR="009E0DB7" w:rsidRPr="00F111D6" w:rsidRDefault="009E0DB7" w:rsidP="00576449">
            <w:pPr>
              <w:spacing w:line="240" w:lineRule="auto"/>
              <w:ind w:right="34"/>
              <w:contextualSpacing/>
              <w:jc w:val="both"/>
              <w:rPr>
                <w:rFonts w:ascii="Times New Roman" w:hAnsi="Times New Roman" w:cs="Times New Roman"/>
                <w:color w:val="000000"/>
                <w:lang w:val="bg-BG"/>
              </w:rPr>
            </w:pPr>
          </w:p>
          <w:p w:rsidR="00EA0BEE" w:rsidRDefault="007458A7" w:rsidP="00EA0BEE">
            <w:pPr>
              <w:autoSpaceDE w:val="0"/>
              <w:autoSpaceDN w:val="0"/>
              <w:spacing w:after="0" w:line="240" w:lineRule="auto"/>
              <w:jc w:val="both"/>
              <w:rPr>
                <w:rFonts w:ascii="Times New Roman" w:hAnsi="Times New Roman" w:cs="Times New Roman"/>
                <w:bCs/>
                <w:lang w:val="bg-BG"/>
              </w:rPr>
            </w:pPr>
            <w:r>
              <w:rPr>
                <w:rFonts w:ascii="Times New Roman" w:hAnsi="Times New Roman" w:cs="Times New Roman"/>
                <w:bCs/>
                <w:lang w:val="bg-BG"/>
              </w:rPr>
              <w:t>В</w:t>
            </w:r>
            <w:r w:rsidRPr="007458A7">
              <w:rPr>
                <w:rFonts w:ascii="Times New Roman" w:hAnsi="Times New Roman" w:cs="Times New Roman"/>
                <w:bCs/>
                <w:lang w:val="bg-BG"/>
              </w:rPr>
              <w:t>ъзприе</w:t>
            </w:r>
            <w:r>
              <w:rPr>
                <w:rFonts w:ascii="Times New Roman" w:hAnsi="Times New Roman" w:cs="Times New Roman"/>
                <w:bCs/>
                <w:lang w:val="bg-BG"/>
              </w:rPr>
              <w:t>тият</w:t>
            </w:r>
            <w:r w:rsidRPr="007458A7">
              <w:rPr>
                <w:rFonts w:ascii="Times New Roman" w:hAnsi="Times New Roman" w:cs="Times New Roman"/>
                <w:bCs/>
                <w:lang w:val="bg-BG"/>
              </w:rPr>
              <w:t xml:space="preserve"> подход</w:t>
            </w:r>
            <w:r>
              <w:rPr>
                <w:rFonts w:ascii="Times New Roman" w:hAnsi="Times New Roman" w:cs="Times New Roman"/>
                <w:bCs/>
                <w:lang w:val="bg-BG"/>
              </w:rPr>
              <w:t xml:space="preserve"> в законопроекта е</w:t>
            </w:r>
            <w:r w:rsidRPr="007458A7">
              <w:rPr>
                <w:rFonts w:ascii="Times New Roman" w:hAnsi="Times New Roman" w:cs="Times New Roman"/>
                <w:bCs/>
                <w:lang w:val="bg-BG"/>
              </w:rPr>
              <w:t xml:space="preserve"> информацията в регистъра на лицата, лишени от управленски права</w:t>
            </w:r>
            <w:r>
              <w:rPr>
                <w:rFonts w:ascii="Times New Roman" w:hAnsi="Times New Roman" w:cs="Times New Roman"/>
                <w:bCs/>
                <w:lang w:val="bg-BG"/>
              </w:rPr>
              <w:t>,</w:t>
            </w:r>
            <w:r w:rsidRPr="007458A7">
              <w:rPr>
                <w:rFonts w:ascii="Times New Roman" w:hAnsi="Times New Roman" w:cs="Times New Roman"/>
                <w:bCs/>
                <w:lang w:val="bg-BG"/>
              </w:rPr>
              <w:t xml:space="preserve"> да не бъде публично достъпна нито изцяло, нито частично, а да е достъпна на принципа „необходимост да се знае“ само за компетентните административни органи и съда, както и за лицата, чиито данни са вписани в регистъра и техните наследници. Аргументите за това са следните:</w:t>
            </w:r>
          </w:p>
          <w:p w:rsidR="007458A7" w:rsidRDefault="007458A7" w:rsidP="00EA0BEE">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 xml:space="preserve">Съгласно изискването на чл. 13и от Директива (ЕС) 2019/1151 на Европейския парламент и на Съвета от 20 юни 2019 г. за изменение на Директива (ЕС) 2017/1132 във връзка с използването на цифровите инструменти и процеси в областта на дружеството право, държавите членки следва да гарантират, че са в състояние да отговорят на искане от друга държава членка за информация от значение за лишаването от права на управители и директори съгласно правото на запитаната държава членка. Отговорът по искането следва да се предоставя незабавно и да включва най-малко следната информация: дали дадено лице е лишено от права или е вписано в някой от техните регистри, съдържащ информация от значение за лишаването от права на управители и директори. Обменът на информацията се осъществява чрез системата за взаимно свързване на регистрите. Предвидено е, че държавите членки могат също така да обменят допълнителна информация, например относно срока и основанията за лишаване от </w:t>
            </w:r>
            <w:r w:rsidRPr="007458A7">
              <w:rPr>
                <w:rFonts w:ascii="Times New Roman" w:hAnsi="Times New Roman" w:cs="Times New Roman"/>
                <w:bCs/>
                <w:lang w:val="bg-BG"/>
              </w:rPr>
              <w:lastRenderedPageBreak/>
              <w:t>права. Посоченият обмен на информация се урежда от националното право. В Директивата липсва изискване държавите членки да осигуряват публичен достъп до информацията за лицата, лишени от управленски права на всяко трето лице.</w:t>
            </w:r>
          </w:p>
          <w:p w:rsidR="007458A7" w:rsidRDefault="007458A7" w:rsidP="00EA0BEE">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Причините, водещи до лишаване на лицата от право да бъдат управители и директори, могат да се обобщят в три групи: наказателно-правни пречки; пречки, свързани с търговската несъстоятелност и пречки, свързани с влезли в сила постановления за неизпълнение на задължения по създаване и съхраняване на определените нива от запаси по Закона за запасите от нефт и нефтопродукти (ЗЗНН). Наказателно-правните пречки, водещи до лишаване от права на управители и директори произтичат от осъдителни съдебни актове, с които е наложено наказание лишаване от право да се осъществява търговска дейност.</w:t>
            </w:r>
          </w:p>
          <w:p w:rsidR="007458A7" w:rsidRDefault="007458A7" w:rsidP="00EA0BEE">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В чл. 10 от Общия регламент относно защитата на данните 2016/679 (ОРЗД) е предвидено, че обработването на лични данни, свързани с присъди и нарушения, попада под специален режим. Обработването следва да се извършва само под контрола на официален орган или когато обработването е разрешено от правото на Съюза или правото на държава членка, в което са предвидени подходящи гаранции за правата и свободите на субектите на данни. Цитираната норма също така предвижда, че пълен регистър на присъдите по наказателни дела се поддържа само под контрола на официален орган.</w:t>
            </w:r>
            <w:r>
              <w:rPr>
                <w:rFonts w:ascii="Times New Roman" w:hAnsi="Times New Roman" w:cs="Times New Roman"/>
                <w:bCs/>
                <w:lang w:val="bg-BG"/>
              </w:rPr>
              <w:t xml:space="preserve"> </w:t>
            </w:r>
          </w:p>
          <w:p w:rsidR="007458A7" w:rsidRPr="007458A7" w:rsidRDefault="007458A7" w:rsidP="007458A7">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 xml:space="preserve">Идеята на ОРЗД е да се гарантира защитата на основните права и свободи на лицата, които са били осъдени или санкционирани по административен ред, вкл. да се ограничат рисковете от евентуална тяхна сегрегация, дискриминация, ограничаване на достъпа до пазара на труда и др. подобни неблагоприятни последици. Тази защита се постига чрез въпросните по-строги изисквания за обработване на данните: 1) било същите да са само под контрола на официален орган или 2) в съответната национална правна уредба (т.е. в случая тази, която е предложена с проекта на ЗИД на ЗТРРЮЛНЦ), да се </w:t>
            </w:r>
            <w:r w:rsidRPr="007458A7">
              <w:rPr>
                <w:rFonts w:ascii="Times New Roman" w:hAnsi="Times New Roman" w:cs="Times New Roman"/>
                <w:bCs/>
                <w:lang w:val="bg-BG"/>
              </w:rPr>
              <w:lastRenderedPageBreak/>
              <w:t>предвидят конкретни подходящи гаранции за правата и свободите на засегнатото лице.</w:t>
            </w:r>
          </w:p>
          <w:p w:rsidR="007458A7" w:rsidRDefault="007458A7" w:rsidP="007458A7">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С оглед гарантиране на правата на лицата, които ще бъдат включени в регистъра, е възприет подходът информацията да не бъде публично достъпна.  По този начин, личните данни в регистъра ще останат под контрола на Агенция по вписванията в съответствие с чл. 10 от ОРЗД. Предвид характера на данните, които ще се обработват и съответно вписват във връзка с воденето на регистъра на лицата, лишени от управленски права, не може да бъде обоснована необходимост от публичен достъп до посочения регистър.</w:t>
            </w:r>
          </w:p>
          <w:p w:rsidR="007458A7" w:rsidRDefault="007458A7" w:rsidP="007458A7">
            <w:pPr>
              <w:autoSpaceDE w:val="0"/>
              <w:autoSpaceDN w:val="0"/>
              <w:spacing w:after="0" w:line="240" w:lineRule="auto"/>
              <w:jc w:val="both"/>
              <w:rPr>
                <w:rFonts w:ascii="Times New Roman" w:hAnsi="Times New Roman" w:cs="Times New Roman"/>
                <w:bCs/>
                <w:lang w:val="bg-BG"/>
              </w:rPr>
            </w:pPr>
            <w:r w:rsidRPr="007458A7">
              <w:rPr>
                <w:rFonts w:ascii="Times New Roman" w:hAnsi="Times New Roman" w:cs="Times New Roman"/>
                <w:bCs/>
                <w:lang w:val="bg-BG"/>
              </w:rPr>
              <w:t>За сравнение може да се посочи, че търговският регистър е публичен, и това произтича от целта, с която се извършат вписванията в него. За да се ползват вписаните обстоятелства с противопоставимост по отношение на трети лица и в предвидените в закона случаи, с конститутивен ефект, е необходимо на всички субекти на търговския и гражданския оборот да се осигури възможност безпрепятствено да се запознаят с тези обстоятелства. Доколкото вписването в регистъра на лицата, лишени от управленски права, не преследва такъв тип цели, не се налага той да е публичен. Нещо повече -  този регистър съдържа лични данни относно вписаните в него физически лица, което налага публичността му изрично да бъде изключена и достъпът до него да бъде строго регламентиран.</w:t>
            </w:r>
            <w:r w:rsidR="00CA1AC0">
              <w:rPr>
                <w:rFonts w:ascii="Times New Roman" w:hAnsi="Times New Roman" w:cs="Times New Roman"/>
                <w:bCs/>
                <w:lang w:val="bg-BG"/>
              </w:rPr>
              <w:t xml:space="preserve"> </w:t>
            </w:r>
            <w:r w:rsidR="00CA1AC0" w:rsidRPr="00CA1AC0">
              <w:rPr>
                <w:rFonts w:ascii="Times New Roman" w:hAnsi="Times New Roman" w:cs="Times New Roman"/>
                <w:bCs/>
                <w:lang w:val="bg-BG"/>
              </w:rPr>
              <w:t>Регистърът е нов и отделен от вече водените от АВ регистри и не следва към него да се прилагат по аналогия правилата за публичност, поради факта на законовите изисквания и функции на конкретния регистър.</w:t>
            </w:r>
            <w:r w:rsidR="00CA1AC0">
              <w:rPr>
                <w:rFonts w:ascii="Times New Roman" w:hAnsi="Times New Roman" w:cs="Times New Roman"/>
                <w:bCs/>
                <w:lang w:val="bg-BG"/>
              </w:rPr>
              <w:t xml:space="preserve"> </w:t>
            </w:r>
            <w:r w:rsidR="00CA1AC0" w:rsidRPr="00CA1AC0">
              <w:rPr>
                <w:rFonts w:ascii="Times New Roman" w:hAnsi="Times New Roman" w:cs="Times New Roman"/>
                <w:bCs/>
                <w:lang w:val="bg-BG"/>
              </w:rPr>
              <w:t>С въвеждането на ал.</w:t>
            </w:r>
            <w:r w:rsidR="00CA1AC0">
              <w:rPr>
                <w:rFonts w:ascii="Times New Roman" w:hAnsi="Times New Roman" w:cs="Times New Roman"/>
                <w:bCs/>
                <w:lang w:val="bg-BG"/>
              </w:rPr>
              <w:t xml:space="preserve"> </w:t>
            </w:r>
            <w:r w:rsidR="00CA1AC0" w:rsidRPr="00CA1AC0">
              <w:rPr>
                <w:rFonts w:ascii="Times New Roman" w:hAnsi="Times New Roman" w:cs="Times New Roman"/>
                <w:bCs/>
                <w:lang w:val="bg-BG"/>
              </w:rPr>
              <w:t>2 и 3 на чл. 37в от проекта на ЗИД на ЗТРРЮЛНЦ се предвижда кои лица имат достъп до информацията в регистъра, вкл. и от лицето, вписано в регистъра, както и от неговите наследници. Чрез тези лица, всеки заинтересован би могъл да получи информацията, съдържаща се в регистъра, но в този случай тя ще бъде предоставена от самите лица и няма да бъдат нарушени императивните норми на ОРЗД.</w:t>
            </w:r>
          </w:p>
          <w:p w:rsidR="00CA1AC0" w:rsidRPr="00F111D6" w:rsidRDefault="00CA1AC0" w:rsidP="007458A7">
            <w:pPr>
              <w:autoSpaceDE w:val="0"/>
              <w:autoSpaceDN w:val="0"/>
              <w:spacing w:after="0" w:line="240" w:lineRule="auto"/>
              <w:jc w:val="both"/>
              <w:rPr>
                <w:rFonts w:ascii="Times New Roman" w:hAnsi="Times New Roman" w:cs="Times New Roman"/>
                <w:bCs/>
                <w:lang w:val="bg-BG"/>
              </w:rPr>
            </w:pPr>
            <w:r w:rsidRPr="00CA1AC0">
              <w:rPr>
                <w:rFonts w:ascii="Times New Roman" w:hAnsi="Times New Roman" w:cs="Times New Roman"/>
                <w:bCs/>
                <w:lang w:val="bg-BG"/>
              </w:rPr>
              <w:lastRenderedPageBreak/>
              <w:t xml:space="preserve">Във връзка с </w:t>
            </w:r>
            <w:r>
              <w:rPr>
                <w:rFonts w:ascii="Times New Roman" w:hAnsi="Times New Roman" w:cs="Times New Roman"/>
                <w:bCs/>
                <w:lang w:val="bg-BG"/>
              </w:rPr>
              <w:t>гореизложеното</w:t>
            </w:r>
            <w:r w:rsidRPr="00CA1AC0">
              <w:rPr>
                <w:rFonts w:ascii="Times New Roman" w:hAnsi="Times New Roman" w:cs="Times New Roman"/>
                <w:bCs/>
                <w:lang w:val="bg-BG"/>
              </w:rPr>
              <w:t xml:space="preserve"> мотивите към проекта на Закон за изменение и допълнение на Закона за търговския регистър и регистъра на юридическите лица </w:t>
            </w:r>
            <w:r>
              <w:rPr>
                <w:rFonts w:ascii="Times New Roman" w:hAnsi="Times New Roman" w:cs="Times New Roman"/>
                <w:bCs/>
                <w:lang w:val="bg-BG"/>
              </w:rPr>
              <w:t>са допълнени за внасяне на яснота по въпроса с публичността на бъдещия регистър.</w:t>
            </w:r>
          </w:p>
          <w:p w:rsidR="00026244" w:rsidRPr="00F111D6" w:rsidRDefault="00026244" w:rsidP="00BE1829">
            <w:pPr>
              <w:autoSpaceDE w:val="0"/>
              <w:autoSpaceDN w:val="0"/>
              <w:spacing w:after="0" w:line="240" w:lineRule="auto"/>
              <w:jc w:val="both"/>
              <w:rPr>
                <w:rFonts w:ascii="Times New Roman" w:hAnsi="Times New Roman" w:cs="Times New Roman"/>
                <w:color w:val="000000"/>
                <w:lang w:val="bg-BG"/>
              </w:rPr>
            </w:pPr>
          </w:p>
        </w:tc>
      </w:tr>
      <w:tr w:rsidR="00D371CF" w:rsidRPr="00E01DF1" w:rsidTr="000000B7">
        <w:trPr>
          <w:trHeight w:val="572"/>
        </w:trPr>
        <w:tc>
          <w:tcPr>
            <w:tcW w:w="2864" w:type="dxa"/>
          </w:tcPr>
          <w:p w:rsidR="0012343E" w:rsidRDefault="0012343E" w:rsidP="00CA1AC0">
            <w:pPr>
              <w:widowControl w:val="0"/>
              <w:spacing w:after="0" w:line="240" w:lineRule="auto"/>
              <w:rPr>
                <w:rFonts w:ascii="Times New Roman" w:eastAsia="Times New Roman" w:hAnsi="Times New Roman" w:cs="Times New Roman"/>
                <w:b/>
                <w:lang w:val="bg-BG" w:eastAsia="bg-BG"/>
              </w:rPr>
            </w:pPr>
          </w:p>
          <w:p w:rsidR="00D371CF" w:rsidRDefault="00CA1AC0" w:rsidP="00CA1AC0">
            <w:pPr>
              <w:widowControl w:val="0"/>
              <w:spacing w:after="0" w:line="240" w:lineRule="auto"/>
              <w:rPr>
                <w:rFonts w:ascii="Times New Roman" w:eastAsia="Times New Roman" w:hAnsi="Times New Roman" w:cs="Times New Roman"/>
                <w:b/>
                <w:lang w:val="bg-BG" w:eastAsia="bg-BG"/>
              </w:rPr>
            </w:pPr>
            <w:r w:rsidRPr="000000B7">
              <w:rPr>
                <w:rFonts w:ascii="Times New Roman" w:eastAsia="Times New Roman" w:hAnsi="Times New Roman" w:cs="Times New Roman"/>
                <w:b/>
                <w:lang w:val="bg-BG" w:eastAsia="bg-BG"/>
              </w:rPr>
              <w:t xml:space="preserve">Сдружение „Асоциация на вносителите на смазочни продукти в България“, сдружение „Българска асоциация на циментовата индустрия“ и </w:t>
            </w:r>
            <w:r w:rsidR="000000B7" w:rsidRPr="000000B7">
              <w:rPr>
                <w:rFonts w:ascii="Times New Roman" w:eastAsia="Times New Roman" w:hAnsi="Times New Roman" w:cs="Times New Roman"/>
                <w:b/>
                <w:lang w:val="bg-BG" w:eastAsia="bg-BG"/>
              </w:rPr>
              <w:t>сдружение „Асоциация на търговците на битум и битумни продукти“</w:t>
            </w:r>
          </w:p>
          <w:p w:rsidR="00B078D5" w:rsidRPr="00B078D5" w:rsidRDefault="00B078D5" w:rsidP="00CA1AC0">
            <w:pPr>
              <w:widowControl w:val="0"/>
              <w:spacing w:after="0" w:line="240" w:lineRule="auto"/>
              <w:rPr>
                <w:rFonts w:ascii="Times New Roman" w:eastAsia="Times New Roman" w:hAnsi="Times New Roman" w:cs="Times New Roman"/>
                <w:sz w:val="24"/>
                <w:szCs w:val="24"/>
                <w:lang w:val="bg-BG" w:eastAsia="bg-BG"/>
              </w:rPr>
            </w:pPr>
            <w:r w:rsidRPr="00B078D5">
              <w:rPr>
                <w:rFonts w:ascii="Times New Roman" w:eastAsia="Times New Roman" w:hAnsi="Times New Roman" w:cs="Times New Roman"/>
                <w:lang w:val="bg-BG" w:eastAsia="bg-BG"/>
              </w:rPr>
              <w:t>(получено в Министерството на правосъдието)</w:t>
            </w:r>
          </w:p>
        </w:tc>
        <w:tc>
          <w:tcPr>
            <w:tcW w:w="4678" w:type="dxa"/>
          </w:tcPr>
          <w:p w:rsidR="0012343E" w:rsidRDefault="0012343E" w:rsidP="00E51868">
            <w:pPr>
              <w:autoSpaceDE w:val="0"/>
              <w:autoSpaceDN w:val="0"/>
              <w:adjustRightInd w:val="0"/>
              <w:spacing w:after="0" w:line="240" w:lineRule="auto"/>
              <w:rPr>
                <w:rFonts w:ascii="Times New Roman" w:hAnsi="Times New Roman" w:cs="Times New Roman"/>
                <w:lang w:val="bg-BG"/>
              </w:rPr>
            </w:pPr>
          </w:p>
          <w:p w:rsidR="00E9191F" w:rsidRDefault="00E9191F" w:rsidP="00E51868">
            <w:pPr>
              <w:autoSpaceDE w:val="0"/>
              <w:autoSpaceDN w:val="0"/>
              <w:adjustRightInd w:val="0"/>
              <w:spacing w:after="0" w:line="240" w:lineRule="auto"/>
              <w:rPr>
                <w:rFonts w:ascii="Times New Roman" w:hAnsi="Times New Roman" w:cs="Times New Roman"/>
                <w:b/>
                <w:bCs/>
                <w:lang w:val="bg-BG"/>
              </w:rPr>
            </w:pPr>
            <w:r>
              <w:rPr>
                <w:rFonts w:ascii="Times New Roman" w:hAnsi="Times New Roman" w:cs="Times New Roman"/>
                <w:lang w:val="bg-BG"/>
              </w:rPr>
              <w:t>Изразено е становище</w:t>
            </w:r>
            <w:r w:rsidR="00E51868" w:rsidRPr="00E51868">
              <w:rPr>
                <w:rFonts w:ascii="Times New Roman" w:hAnsi="Times New Roman" w:cs="Times New Roman"/>
                <w:lang w:val="bg-BG"/>
              </w:rPr>
              <w:t xml:space="preserve"> </w:t>
            </w:r>
            <w:r>
              <w:rPr>
                <w:rFonts w:ascii="Times New Roman" w:hAnsi="Times New Roman" w:cs="Times New Roman"/>
                <w:lang w:val="bg-BG"/>
              </w:rPr>
              <w:t xml:space="preserve">в </w:t>
            </w:r>
            <w:r w:rsidR="00E51868" w:rsidRPr="00E51868">
              <w:rPr>
                <w:rFonts w:ascii="Times New Roman" w:hAnsi="Times New Roman" w:cs="Times New Roman"/>
                <w:lang w:val="bg-BG"/>
              </w:rPr>
              <w:t>предложения проект на ЗИД на</w:t>
            </w:r>
            <w:r>
              <w:rPr>
                <w:rFonts w:ascii="Times New Roman" w:hAnsi="Times New Roman" w:cs="Times New Roman"/>
                <w:lang w:val="bg-BG"/>
              </w:rPr>
              <w:t xml:space="preserve"> </w:t>
            </w:r>
            <w:r w:rsidR="00E51868" w:rsidRPr="00E51868">
              <w:rPr>
                <w:rFonts w:ascii="Times New Roman" w:hAnsi="Times New Roman" w:cs="Times New Roman"/>
                <w:lang w:val="bg-BG"/>
              </w:rPr>
              <w:t xml:space="preserve">ЗТРРЮЛНЦ </w:t>
            </w:r>
            <w:r>
              <w:rPr>
                <w:rFonts w:ascii="Times New Roman" w:hAnsi="Times New Roman" w:cs="Times New Roman"/>
                <w:lang w:val="bg-BG"/>
              </w:rPr>
              <w:t>в</w:t>
            </w:r>
            <w:r w:rsidR="00E51868" w:rsidRPr="00E51868">
              <w:rPr>
                <w:rFonts w:ascii="Times New Roman" w:hAnsi="Times New Roman" w:cs="Times New Roman"/>
                <w:lang w:val="bg-BG"/>
              </w:rPr>
              <w:t xml:space="preserve"> </w:t>
            </w:r>
            <w:r>
              <w:rPr>
                <w:rFonts w:ascii="Times New Roman" w:hAnsi="Times New Roman" w:cs="Times New Roman"/>
                <w:lang w:val="bg-BG"/>
              </w:rPr>
              <w:t>§</w:t>
            </w:r>
            <w:r w:rsidR="00E51868" w:rsidRPr="00E51868">
              <w:rPr>
                <w:rFonts w:ascii="Times New Roman" w:hAnsi="Times New Roman" w:cs="Times New Roman"/>
                <w:lang w:val="bg-BG"/>
              </w:rPr>
              <w:t xml:space="preserve"> 5, с който се създава глава четвърта</w:t>
            </w:r>
            <w:r>
              <w:rPr>
                <w:rFonts w:ascii="Times New Roman" w:hAnsi="Times New Roman" w:cs="Times New Roman"/>
                <w:lang w:val="bg-BG"/>
              </w:rPr>
              <w:t xml:space="preserve"> </w:t>
            </w:r>
            <w:r w:rsidR="00E51868" w:rsidRPr="00E51868">
              <w:rPr>
                <w:rFonts w:ascii="Times New Roman" w:hAnsi="Times New Roman" w:cs="Times New Roman"/>
                <w:lang w:val="bg-BG"/>
              </w:rPr>
              <w:t xml:space="preserve">„а“ с чл. 37а – 37е, </w:t>
            </w:r>
            <w:r w:rsidR="00E51868" w:rsidRPr="00E51868">
              <w:rPr>
                <w:rFonts w:ascii="Times New Roman" w:hAnsi="Times New Roman" w:cs="Times New Roman"/>
                <w:b/>
                <w:bCs/>
                <w:lang w:val="bg-BG"/>
              </w:rPr>
              <w:t xml:space="preserve">да отпадне текста на чл. 37а, ал. 2, т. 4 </w:t>
            </w:r>
          </w:p>
          <w:p w:rsidR="00E51868" w:rsidRPr="00E9191F" w:rsidRDefault="00E51868" w:rsidP="00E51868">
            <w:pPr>
              <w:autoSpaceDE w:val="0"/>
              <w:autoSpaceDN w:val="0"/>
              <w:adjustRightInd w:val="0"/>
              <w:spacing w:after="0" w:line="240" w:lineRule="auto"/>
              <w:rPr>
                <w:rFonts w:ascii="Times New Roman" w:hAnsi="Times New Roman" w:cs="Times New Roman"/>
                <w:b/>
                <w:i/>
                <w:iCs/>
                <w:lang w:val="bg-BG"/>
              </w:rPr>
            </w:pPr>
            <w:r w:rsidRPr="00E9191F">
              <w:rPr>
                <w:rFonts w:ascii="Times New Roman" w:hAnsi="Times New Roman" w:cs="Times New Roman"/>
                <w:b/>
                <w:i/>
                <w:lang w:val="bg-BG"/>
              </w:rPr>
              <w:t>(„</w:t>
            </w:r>
            <w:r w:rsidRPr="00E9191F">
              <w:rPr>
                <w:rFonts w:ascii="Times New Roman" w:hAnsi="Times New Roman" w:cs="Times New Roman"/>
                <w:b/>
                <w:i/>
                <w:iCs/>
                <w:lang w:val="bg-BG"/>
              </w:rPr>
              <w:t>лица, които са били</w:t>
            </w:r>
            <w:r w:rsidR="00E9191F" w:rsidRPr="00E9191F">
              <w:rPr>
                <w:rFonts w:ascii="Times New Roman" w:hAnsi="Times New Roman" w:cs="Times New Roman"/>
                <w:b/>
                <w:i/>
                <w:iCs/>
                <w:lang w:val="bg-BG"/>
              </w:rPr>
              <w:t xml:space="preserve"> </w:t>
            </w:r>
            <w:r w:rsidRPr="00E9191F">
              <w:rPr>
                <w:rFonts w:ascii="Times New Roman" w:hAnsi="Times New Roman" w:cs="Times New Roman"/>
                <w:b/>
                <w:i/>
                <w:iCs/>
                <w:lang w:val="bg-BG"/>
              </w:rPr>
              <w:t>управители, членове на управителен или контролен орган на дружество, за което е било установено с влязло в сила наказателно постановление неизпълнение на задължения по</w:t>
            </w:r>
          </w:p>
          <w:p w:rsidR="00B85002" w:rsidRPr="000702D8" w:rsidRDefault="00E51868" w:rsidP="00E51868">
            <w:pPr>
              <w:pStyle w:val="Bodytext40"/>
              <w:shd w:val="clear" w:color="auto" w:fill="auto"/>
              <w:tabs>
                <w:tab w:val="left" w:pos="175"/>
                <w:tab w:val="left" w:pos="7100"/>
              </w:tabs>
              <w:spacing w:before="0" w:line="242" w:lineRule="exact"/>
              <w:ind w:right="60"/>
              <w:jc w:val="both"/>
              <w:rPr>
                <w:sz w:val="24"/>
                <w:lang w:val="bg-BG"/>
              </w:rPr>
            </w:pPr>
            <w:r w:rsidRPr="00E9191F">
              <w:rPr>
                <w:i/>
                <w:iCs/>
                <w:lang w:val="bg-BG"/>
              </w:rPr>
              <w:t>създаване и съхраняване на определените му нива от запаси по Закона за запасите от</w:t>
            </w:r>
            <w:r w:rsidR="00E9191F" w:rsidRPr="00E9191F">
              <w:rPr>
                <w:i/>
                <w:iCs/>
                <w:lang w:val="bg-BG"/>
              </w:rPr>
              <w:t xml:space="preserve"> нефт и нефтопродукти“</w:t>
            </w:r>
            <w:r w:rsidR="00E9191F" w:rsidRPr="00E9191F">
              <w:rPr>
                <w:b w:val="0"/>
                <w:iCs/>
                <w:lang w:val="bg-BG"/>
              </w:rPr>
              <w:t xml:space="preserve">, както и </w:t>
            </w:r>
            <w:r w:rsidR="00E9191F" w:rsidRPr="000702D8">
              <w:rPr>
                <w:iCs/>
                <w:sz w:val="24"/>
                <w:lang w:val="bg-BG"/>
              </w:rPr>
              <w:t>§ 11 от преходните и заключителните разпоредби</w:t>
            </w:r>
            <w:r w:rsidR="00E9191F">
              <w:rPr>
                <w:b w:val="0"/>
                <w:iCs/>
                <w:sz w:val="24"/>
                <w:lang w:val="bg-BG"/>
              </w:rPr>
              <w:t xml:space="preserve"> на законопроекта да бъде съдържателно редактиран, като вместо промяна в З</w:t>
            </w:r>
            <w:r w:rsidR="000702D8">
              <w:rPr>
                <w:b w:val="0"/>
                <w:iCs/>
                <w:sz w:val="24"/>
                <w:lang w:val="bg-BG"/>
              </w:rPr>
              <w:t>акона за запасите от нефт и нефтопродукти (ЗЗНН)</w:t>
            </w:r>
            <w:r w:rsidR="00E9191F">
              <w:rPr>
                <w:b w:val="0"/>
                <w:iCs/>
                <w:sz w:val="24"/>
                <w:lang w:val="bg-BG"/>
              </w:rPr>
              <w:t xml:space="preserve"> се отменят разпоредбите от Т</w:t>
            </w:r>
            <w:r w:rsidR="000702D8">
              <w:rPr>
                <w:b w:val="0"/>
                <w:iCs/>
                <w:sz w:val="24"/>
                <w:lang w:val="bg-BG"/>
              </w:rPr>
              <w:t>ърговския закон</w:t>
            </w:r>
            <w:r w:rsidR="003774E9">
              <w:rPr>
                <w:b w:val="0"/>
                <w:iCs/>
                <w:sz w:val="24"/>
                <w:lang w:val="bg-BG"/>
              </w:rPr>
              <w:t xml:space="preserve"> (ТЗ)</w:t>
            </w:r>
            <w:r w:rsidR="000702D8">
              <w:rPr>
                <w:b w:val="0"/>
                <w:iCs/>
                <w:sz w:val="24"/>
                <w:lang w:val="bg-BG"/>
              </w:rPr>
              <w:t xml:space="preserve">, </w:t>
            </w:r>
            <w:r w:rsidR="00E9191F">
              <w:rPr>
                <w:b w:val="0"/>
                <w:iCs/>
                <w:sz w:val="24"/>
                <w:lang w:val="bg-BG"/>
              </w:rPr>
              <w:t xml:space="preserve"> неоснователно ограничаващи правоспособността на физическите лица поради неизпълнени на задълженията по ЗЗНН от търговско дружество, и конкретно: </w:t>
            </w:r>
            <w:r w:rsidR="00E9191F" w:rsidRPr="000702D8">
              <w:rPr>
                <w:iCs/>
                <w:sz w:val="24"/>
                <w:lang w:val="bg-BG"/>
              </w:rPr>
              <w:t xml:space="preserve">„§ 11 </w:t>
            </w:r>
            <w:r w:rsidR="00AA2630">
              <w:rPr>
                <w:iCs/>
                <w:sz w:val="24"/>
                <w:lang w:val="bg-BG"/>
              </w:rPr>
              <w:t>в</w:t>
            </w:r>
            <w:r w:rsidR="00E9191F" w:rsidRPr="000702D8">
              <w:rPr>
                <w:iCs/>
                <w:sz w:val="24"/>
                <w:lang w:val="bg-BG"/>
              </w:rPr>
              <w:t xml:space="preserve"> Търговския закон (обн., ДВ, бр. 48 от 1991 г., последно изм. и доп., ДВ, бр. 66 от 2023 г.) чл. 57, т. 5, чл. 141, ал. 9, чл. 234, ал. 2, т. 2 и чл. 260ц, ал. 3, т. 2 се отменят. </w:t>
            </w:r>
          </w:p>
          <w:p w:rsidR="005122E9" w:rsidRDefault="005122E9" w:rsidP="008E6D01">
            <w:pPr>
              <w:pStyle w:val="Bodytext40"/>
              <w:shd w:val="clear" w:color="auto" w:fill="auto"/>
              <w:tabs>
                <w:tab w:val="left" w:pos="319"/>
                <w:tab w:val="left" w:pos="7100"/>
              </w:tabs>
              <w:spacing w:before="0" w:line="240" w:lineRule="auto"/>
              <w:ind w:right="60"/>
              <w:jc w:val="both"/>
              <w:rPr>
                <w:b w:val="0"/>
                <w:lang w:val="bg-BG"/>
              </w:rPr>
            </w:pPr>
          </w:p>
          <w:p w:rsidR="003A7E02" w:rsidRDefault="003A7E02" w:rsidP="008E6D01">
            <w:pPr>
              <w:pStyle w:val="Bodytext40"/>
              <w:shd w:val="clear" w:color="auto" w:fill="auto"/>
              <w:tabs>
                <w:tab w:val="left" w:pos="319"/>
                <w:tab w:val="left" w:pos="7100"/>
              </w:tabs>
              <w:spacing w:before="0" w:line="240" w:lineRule="auto"/>
              <w:ind w:right="60"/>
              <w:jc w:val="both"/>
              <w:rPr>
                <w:b w:val="0"/>
                <w:u w:val="single"/>
                <w:lang w:val="bg-BG"/>
              </w:rPr>
            </w:pPr>
            <w:r w:rsidRPr="003A7E02">
              <w:rPr>
                <w:b w:val="0"/>
                <w:u w:val="single"/>
                <w:lang w:val="bg-BG"/>
              </w:rPr>
              <w:t>Мотиви:</w:t>
            </w:r>
          </w:p>
          <w:p w:rsidR="0012343E" w:rsidRDefault="0012343E" w:rsidP="008E6D01">
            <w:pPr>
              <w:pStyle w:val="Bodytext40"/>
              <w:shd w:val="clear" w:color="auto" w:fill="auto"/>
              <w:tabs>
                <w:tab w:val="left" w:pos="319"/>
                <w:tab w:val="left" w:pos="7100"/>
              </w:tabs>
              <w:spacing w:before="0" w:line="240" w:lineRule="auto"/>
              <w:ind w:right="60"/>
              <w:jc w:val="both"/>
              <w:rPr>
                <w:b w:val="0"/>
                <w:lang w:val="bg-BG"/>
              </w:rPr>
            </w:pPr>
            <w:r w:rsidRPr="0012343E">
              <w:rPr>
                <w:b w:val="0"/>
                <w:lang w:val="bg-BG"/>
              </w:rPr>
              <w:t xml:space="preserve">Законопроектът доразвива съществуващата регламентация на ТЗ на лишаване от търговско-управленска правоспособност при </w:t>
            </w:r>
            <w:r w:rsidRPr="0012343E">
              <w:rPr>
                <w:b w:val="0"/>
                <w:lang w:val="bg-BG"/>
              </w:rPr>
              <w:lastRenderedPageBreak/>
              <w:t>установяване с влязло в сила наказателно постановление на неизпълнение на задължения по ЗЗНН, въпреки очевидната прекомерност на тази санкция и противоречието ѝ с Конституцията на Република България, с Конвенцията за защита на правата на човека и основните свободи и с Хартата на основните права на Европейския съюз.</w:t>
            </w:r>
          </w:p>
          <w:p w:rsidR="0012343E" w:rsidRDefault="0012343E" w:rsidP="008E6D01">
            <w:pPr>
              <w:pStyle w:val="Bodytext40"/>
              <w:shd w:val="clear" w:color="auto" w:fill="auto"/>
              <w:tabs>
                <w:tab w:val="left" w:pos="319"/>
                <w:tab w:val="left" w:pos="7100"/>
              </w:tabs>
              <w:spacing w:before="0" w:line="240" w:lineRule="auto"/>
              <w:ind w:right="60"/>
              <w:jc w:val="both"/>
              <w:rPr>
                <w:b w:val="0"/>
                <w:lang w:val="bg-BG"/>
              </w:rPr>
            </w:pPr>
            <w:r w:rsidRPr="0012343E">
              <w:rPr>
                <w:b w:val="0"/>
                <w:lang w:val="bg-BG"/>
              </w:rPr>
              <w:t>Лице, което е било управител, член на управителен или контролен орган на дружество, за което е било установено с влязло в сила наказателно постановление неизпълнение на задължения по създаване и съхраняване на определените му нива от запаси по ЗЗНН бива лишено от право да бъде: едноличен търговец</w:t>
            </w:r>
            <w:r w:rsidR="003774E9">
              <w:rPr>
                <w:b w:val="0"/>
                <w:lang w:val="bg-BG"/>
              </w:rPr>
              <w:t xml:space="preserve"> –</w:t>
            </w:r>
            <w:r w:rsidRPr="0012343E">
              <w:rPr>
                <w:b w:val="0"/>
                <w:lang w:val="bg-BG"/>
              </w:rPr>
              <w:t xml:space="preserve"> чл. 57, т. 5 ТЗ; управител на дружество с ограничена отговорност </w:t>
            </w:r>
            <w:r w:rsidR="003774E9">
              <w:rPr>
                <w:b w:val="0"/>
                <w:lang w:val="bg-BG"/>
              </w:rPr>
              <w:t>–</w:t>
            </w:r>
            <w:r w:rsidRPr="0012343E">
              <w:rPr>
                <w:b w:val="0"/>
                <w:lang w:val="bg-BG"/>
              </w:rPr>
              <w:t xml:space="preserve"> чл. 141, ал. 9 Т</w:t>
            </w:r>
            <w:r w:rsidR="003774E9">
              <w:rPr>
                <w:b w:val="0"/>
                <w:lang w:val="bg-BG"/>
              </w:rPr>
              <w:t>З; член на съвет на директорите</w:t>
            </w:r>
            <w:r w:rsidRPr="0012343E">
              <w:rPr>
                <w:b w:val="0"/>
                <w:lang w:val="bg-BG"/>
              </w:rPr>
              <w:t>, управителен или надзорен съвет на акционерно дружество</w:t>
            </w:r>
            <w:r w:rsidR="003774E9">
              <w:rPr>
                <w:b w:val="0"/>
                <w:lang w:val="bg-BG"/>
              </w:rPr>
              <w:t xml:space="preserve"> –</w:t>
            </w:r>
            <w:r w:rsidRPr="0012343E">
              <w:rPr>
                <w:b w:val="0"/>
                <w:lang w:val="bg-BG"/>
              </w:rPr>
              <w:t xml:space="preserve"> чл. 234, ал. 2, т. 2 ТЗ; член на </w:t>
            </w:r>
            <w:r w:rsidR="003774E9">
              <w:rPr>
                <w:b w:val="0"/>
                <w:lang w:val="bg-BG"/>
              </w:rPr>
              <w:t xml:space="preserve">съвет на директорите </w:t>
            </w:r>
            <w:r w:rsidRPr="0012343E">
              <w:rPr>
                <w:b w:val="0"/>
                <w:lang w:val="bg-BG"/>
              </w:rPr>
              <w:t>на командитно дружество с акции и член на управителен съвет на дружество с променлив капитал</w:t>
            </w:r>
            <w:r w:rsidR="003774E9">
              <w:rPr>
                <w:b w:val="0"/>
                <w:lang w:val="bg-BG"/>
              </w:rPr>
              <w:t xml:space="preserve"> –</w:t>
            </w:r>
            <w:r w:rsidRPr="0012343E">
              <w:rPr>
                <w:b w:val="0"/>
                <w:lang w:val="bg-BG"/>
              </w:rPr>
              <w:t xml:space="preserve"> чл. 260ц, ал. 3, т. 2 ТЗ.</w:t>
            </w:r>
            <w:r>
              <w:rPr>
                <w:b w:val="0"/>
                <w:lang w:val="bg-BG"/>
              </w:rPr>
              <w:t xml:space="preserve"> </w:t>
            </w:r>
          </w:p>
          <w:p w:rsidR="0012343E" w:rsidRDefault="0012343E" w:rsidP="00E3281F">
            <w:pPr>
              <w:pStyle w:val="Bodytext40"/>
              <w:shd w:val="clear" w:color="auto" w:fill="auto"/>
              <w:tabs>
                <w:tab w:val="left" w:pos="319"/>
                <w:tab w:val="left" w:pos="7100"/>
              </w:tabs>
              <w:spacing w:before="0" w:line="240" w:lineRule="auto"/>
              <w:ind w:right="60"/>
              <w:jc w:val="both"/>
              <w:rPr>
                <w:b w:val="0"/>
                <w:lang w:val="bg-BG"/>
              </w:rPr>
            </w:pPr>
            <w:r w:rsidRPr="00E3281F">
              <w:rPr>
                <w:b w:val="0"/>
                <w:lang w:val="bg-BG"/>
              </w:rPr>
              <w:t xml:space="preserve">Цитираните разпоредби от ТЗ не кореспондират с обществените отношения на търговския оборот, уредени в ТЗ и ЗТРРЮЛНЦ. Евентуално нарушение на ЗЗНН не е пряко следствие от търговска дейност на съответните търговци. Задълженията за създаване и съхраняване на запаси за извънредни ситуации са административно установени и не следват от самата </w:t>
            </w:r>
            <w:r w:rsidR="00E3281F">
              <w:rPr>
                <w:b w:val="0"/>
                <w:lang w:val="bg-BG"/>
              </w:rPr>
              <w:t>търговска дейност. Въпреки това</w:t>
            </w:r>
            <w:r w:rsidRPr="00E3281F">
              <w:rPr>
                <w:b w:val="0"/>
                <w:lang w:val="bg-BG"/>
              </w:rPr>
              <w:t xml:space="preserve"> едно евентуално нарушение на ЗЗНН е превърнато в абсолютна пречка за осъществяване на търговска дейност като ЕТ или на управленска дейност</w:t>
            </w:r>
            <w:r w:rsidRPr="0012343E">
              <w:rPr>
                <w:b w:val="0"/>
                <w:lang w:val="bg-BG"/>
              </w:rPr>
              <w:t xml:space="preserve"> в </w:t>
            </w:r>
            <w:r w:rsidRPr="0012343E">
              <w:rPr>
                <w:b w:val="0"/>
                <w:lang w:val="bg-BG"/>
              </w:rPr>
              <w:lastRenderedPageBreak/>
              <w:t>ООД/АД/КДА/ДПК от лицата.  Оказва се, че създаването и съхраняването на запаси по ЗЗНН е най-значимата група от правно регламентирани обществени отношения, чието накърняване води до една най-тежките последици в българската правна система – лишаване от права. Бъде ли наложена административна санкция за несъздадени и/или несъхранявани запаси за извънредни ситуации на търговско дружество, в което дадено физическо лице заема управленска длъжност (управител или член съвет на управление или контрол), то това физическо лице бива безвъзвратно и окончателно лишено от възможността да осъществява търговска дейност като физическо лице (ЕТ) или да бъде избиран за член на управителен или контролен орган на търговско дружество. Ограничението в правата на съответните лица е безсрочно, т.е. завинаг</w:t>
            </w:r>
            <w:r w:rsidR="00E3281F">
              <w:rPr>
                <w:b w:val="0"/>
                <w:lang w:val="bg-BG"/>
              </w:rPr>
              <w:t>и.</w:t>
            </w:r>
            <w:r w:rsidRPr="0012343E">
              <w:rPr>
                <w:b w:val="0"/>
                <w:lang w:val="bg-BG"/>
              </w:rPr>
              <w:t xml:space="preserve"> Без значение са обстоятелствата, при които е издадено наказателното постановление по ЗЗНН (и които могат да бъдат обективни - напр. липса на вместимости за съхранение на определения вид запаси), без значение е и дали наложената имуществена санкция е платена</w:t>
            </w:r>
            <w:r w:rsidR="00E3281F">
              <w:rPr>
                <w:b w:val="0"/>
                <w:lang w:val="bg-BG"/>
              </w:rPr>
              <w:t>.</w:t>
            </w:r>
          </w:p>
          <w:p w:rsidR="0012343E" w:rsidRPr="0012343E" w:rsidRDefault="0012343E" w:rsidP="00E3281F">
            <w:pPr>
              <w:pStyle w:val="Bodytext40"/>
              <w:tabs>
                <w:tab w:val="left" w:pos="319"/>
                <w:tab w:val="left" w:pos="7100"/>
              </w:tabs>
              <w:spacing w:before="0" w:line="240" w:lineRule="auto"/>
              <w:ind w:right="60"/>
              <w:jc w:val="both"/>
              <w:rPr>
                <w:b w:val="0"/>
                <w:lang w:val="bg-BG"/>
              </w:rPr>
            </w:pPr>
            <w:r w:rsidRPr="0012343E">
              <w:rPr>
                <w:b w:val="0"/>
                <w:lang w:val="bg-BG"/>
              </w:rPr>
              <w:t xml:space="preserve">С влизането в сила на наказателното постановление автоматично настъпва предвиденото в ТЗ лишаване от права на управителите на дружеството и те повече не могат да упражняват управленска дейност и да заемат управленска длъжност в търговско дружество. </w:t>
            </w:r>
          </w:p>
          <w:p w:rsidR="003A7E02" w:rsidRPr="00C55AC7" w:rsidRDefault="0012343E" w:rsidP="005C7836">
            <w:pPr>
              <w:pStyle w:val="Bodytext40"/>
              <w:shd w:val="clear" w:color="auto" w:fill="auto"/>
              <w:tabs>
                <w:tab w:val="left" w:pos="319"/>
                <w:tab w:val="left" w:pos="7100"/>
              </w:tabs>
              <w:spacing w:before="0" w:after="240" w:line="240" w:lineRule="auto"/>
              <w:ind w:right="60"/>
              <w:jc w:val="both"/>
              <w:rPr>
                <w:b w:val="0"/>
                <w:lang w:val="bg-BG"/>
              </w:rPr>
            </w:pPr>
            <w:r w:rsidRPr="0012343E">
              <w:rPr>
                <w:b w:val="0"/>
                <w:lang w:val="bg-BG"/>
              </w:rPr>
              <w:t xml:space="preserve">Още по-обезпокоително е обстоятелството, че вследствие на тази санкционна по своя характер последица, лицата ще бъдат включени и в регистъра на лицата, лишени от управленски права, вследствие на което може да им бъде отказано да бъдат назначени или да </w:t>
            </w:r>
            <w:r w:rsidRPr="0012343E">
              <w:rPr>
                <w:b w:val="0"/>
                <w:lang w:val="bg-BG"/>
              </w:rPr>
              <w:lastRenderedPageBreak/>
              <w:t>бъдат отстранени като управители или директори на дружество, регистрирано в друга държава членка.</w:t>
            </w:r>
          </w:p>
        </w:tc>
        <w:tc>
          <w:tcPr>
            <w:tcW w:w="1843" w:type="dxa"/>
          </w:tcPr>
          <w:p w:rsidR="0012343E" w:rsidRDefault="0012343E" w:rsidP="00A261ED">
            <w:pPr>
              <w:widowControl w:val="0"/>
              <w:spacing w:after="0" w:line="240" w:lineRule="auto"/>
              <w:rPr>
                <w:rFonts w:ascii="Times New Roman" w:eastAsia="Times New Roman" w:hAnsi="Times New Roman" w:cs="Times New Roman"/>
                <w:lang w:val="bg-BG" w:eastAsia="bg-BG"/>
              </w:rPr>
            </w:pPr>
          </w:p>
          <w:p w:rsidR="005122E9" w:rsidRPr="005122E9" w:rsidRDefault="003A7E02" w:rsidP="00A261ED">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Не се приема.</w:t>
            </w:r>
          </w:p>
        </w:tc>
        <w:tc>
          <w:tcPr>
            <w:tcW w:w="5670" w:type="dxa"/>
          </w:tcPr>
          <w:p w:rsidR="00DD01B0" w:rsidRPr="00C55AC7" w:rsidRDefault="00DD01B0" w:rsidP="00B82785">
            <w:pPr>
              <w:spacing w:line="240" w:lineRule="auto"/>
              <w:ind w:right="34"/>
              <w:contextualSpacing/>
              <w:jc w:val="both"/>
              <w:rPr>
                <w:rFonts w:ascii="Times New Roman" w:hAnsi="Times New Roman" w:cs="Times New Roman"/>
                <w:color w:val="000000"/>
                <w:lang w:val="bg-BG"/>
              </w:rPr>
            </w:pPr>
          </w:p>
          <w:p w:rsidR="00576449" w:rsidRDefault="00830E5E" w:rsidP="009221B0">
            <w:pPr>
              <w:spacing w:after="0" w:line="240" w:lineRule="auto"/>
              <w:jc w:val="both"/>
              <w:rPr>
                <w:rFonts w:ascii="Times New Roman" w:hAnsi="Times New Roman" w:cs="Times New Roman"/>
                <w:color w:val="000000"/>
                <w:lang w:val="bg-BG"/>
              </w:rPr>
            </w:pPr>
            <w:r w:rsidRPr="00830E5E">
              <w:rPr>
                <w:rFonts w:ascii="Times New Roman" w:hAnsi="Times New Roman" w:cs="Times New Roman"/>
                <w:color w:val="000000"/>
                <w:lang w:val="bg-BG"/>
              </w:rPr>
              <w:t>По същество</w:t>
            </w:r>
            <w:r w:rsidR="00E01DF1">
              <w:rPr>
                <w:rFonts w:ascii="Times New Roman" w:hAnsi="Times New Roman" w:cs="Times New Roman"/>
                <w:color w:val="000000"/>
                <w:lang w:val="bg-BG"/>
              </w:rPr>
              <w:t>то си</w:t>
            </w:r>
            <w:r w:rsidRPr="00830E5E">
              <w:rPr>
                <w:rFonts w:ascii="Times New Roman" w:hAnsi="Times New Roman" w:cs="Times New Roman"/>
                <w:color w:val="000000"/>
                <w:lang w:val="bg-BG"/>
              </w:rPr>
              <w:t xml:space="preserve"> постъпилото становище на трите асоциации е насочено срещу въведените с § 18 от </w:t>
            </w:r>
            <w:r w:rsidR="00C545C4">
              <w:rPr>
                <w:rFonts w:ascii="Times New Roman" w:hAnsi="Times New Roman" w:cs="Times New Roman"/>
                <w:color w:val="000000"/>
                <w:lang w:val="bg-BG"/>
              </w:rPr>
              <w:t>преходните и заключителните разпоредби</w:t>
            </w:r>
            <w:r w:rsidRPr="00830E5E">
              <w:rPr>
                <w:rFonts w:ascii="Times New Roman" w:hAnsi="Times New Roman" w:cs="Times New Roman"/>
                <w:color w:val="000000"/>
                <w:lang w:val="bg-BG"/>
              </w:rPr>
              <w:t xml:space="preserve"> на Закона за запасите от нефт и нефтопродукти</w:t>
            </w:r>
            <w:r w:rsidR="00C545C4">
              <w:rPr>
                <w:rFonts w:ascii="Times New Roman" w:hAnsi="Times New Roman" w:cs="Times New Roman"/>
                <w:color w:val="000000"/>
                <w:lang w:val="bg-BG"/>
              </w:rPr>
              <w:t xml:space="preserve"> (</w:t>
            </w:r>
            <w:r w:rsidRPr="00830E5E">
              <w:rPr>
                <w:rFonts w:ascii="Times New Roman" w:hAnsi="Times New Roman" w:cs="Times New Roman"/>
                <w:color w:val="000000"/>
                <w:lang w:val="bg-BG"/>
              </w:rPr>
              <w:t>обн.</w:t>
            </w:r>
            <w:r w:rsidR="00C545C4">
              <w:rPr>
                <w:rFonts w:ascii="Times New Roman" w:hAnsi="Times New Roman" w:cs="Times New Roman"/>
                <w:color w:val="000000"/>
                <w:lang w:val="bg-BG"/>
              </w:rPr>
              <w:t>,</w:t>
            </w:r>
            <w:r w:rsidRPr="00830E5E">
              <w:rPr>
                <w:rFonts w:ascii="Times New Roman" w:hAnsi="Times New Roman" w:cs="Times New Roman"/>
                <w:color w:val="000000"/>
                <w:lang w:val="bg-BG"/>
              </w:rPr>
              <w:t xml:space="preserve"> ДВ</w:t>
            </w:r>
            <w:r w:rsidR="00C545C4">
              <w:rPr>
                <w:rFonts w:ascii="Times New Roman" w:hAnsi="Times New Roman" w:cs="Times New Roman"/>
                <w:color w:val="000000"/>
                <w:lang w:val="bg-BG"/>
              </w:rPr>
              <w:t>,</w:t>
            </w:r>
            <w:r w:rsidRPr="00830E5E">
              <w:rPr>
                <w:rFonts w:ascii="Times New Roman" w:hAnsi="Times New Roman" w:cs="Times New Roman"/>
                <w:color w:val="000000"/>
                <w:lang w:val="bg-BG"/>
              </w:rPr>
              <w:t xml:space="preserve"> бр. 15 от 2013 г., в сила от 15.02.2013 г.</w:t>
            </w:r>
            <w:r w:rsidR="00C545C4">
              <w:rPr>
                <w:rFonts w:ascii="Times New Roman" w:hAnsi="Times New Roman" w:cs="Times New Roman"/>
                <w:color w:val="000000"/>
                <w:lang w:val="bg-BG"/>
              </w:rPr>
              <w:t>)</w:t>
            </w:r>
            <w:r w:rsidRPr="00830E5E">
              <w:rPr>
                <w:rFonts w:ascii="Times New Roman" w:hAnsi="Times New Roman" w:cs="Times New Roman"/>
                <w:color w:val="000000"/>
                <w:lang w:val="bg-BG"/>
              </w:rPr>
              <w:t xml:space="preserve"> </w:t>
            </w:r>
            <w:r w:rsidR="00C545C4">
              <w:rPr>
                <w:rFonts w:ascii="Times New Roman" w:hAnsi="Times New Roman" w:cs="Times New Roman"/>
                <w:color w:val="000000"/>
                <w:lang w:val="bg-BG"/>
              </w:rPr>
              <w:t>допълнения</w:t>
            </w:r>
            <w:r w:rsidRPr="00830E5E">
              <w:rPr>
                <w:rFonts w:ascii="Times New Roman" w:hAnsi="Times New Roman" w:cs="Times New Roman"/>
                <w:color w:val="000000"/>
                <w:lang w:val="bg-BG"/>
              </w:rPr>
              <w:t xml:space="preserve"> в Търговския закон, </w:t>
            </w:r>
            <w:r w:rsidR="00C545C4">
              <w:rPr>
                <w:rFonts w:ascii="Times New Roman" w:hAnsi="Times New Roman" w:cs="Times New Roman"/>
                <w:color w:val="000000"/>
                <w:lang w:val="bg-BG"/>
              </w:rPr>
              <w:t>включително измененията и допълненията в ТЗ (обн., ДВ, бр. 66 от 2023 г.) по отношение на създаденото в г</w:t>
            </w:r>
            <w:r w:rsidR="00C545C4" w:rsidRPr="00C545C4">
              <w:rPr>
                <w:rFonts w:ascii="Times New Roman" w:hAnsi="Times New Roman" w:cs="Times New Roman"/>
                <w:color w:val="000000"/>
                <w:lang w:val="bg-BG"/>
              </w:rPr>
              <w:t xml:space="preserve">лава петнадесета </w:t>
            </w:r>
            <w:r w:rsidR="00C545C4">
              <w:rPr>
                <w:rFonts w:ascii="Times New Roman" w:hAnsi="Times New Roman" w:cs="Times New Roman"/>
                <w:color w:val="000000"/>
                <w:lang w:val="bg-BG"/>
              </w:rPr>
              <w:t>„</w:t>
            </w:r>
            <w:r w:rsidR="00C545C4" w:rsidRPr="00C545C4">
              <w:rPr>
                <w:rFonts w:ascii="Times New Roman" w:hAnsi="Times New Roman" w:cs="Times New Roman"/>
                <w:color w:val="000000"/>
                <w:lang w:val="bg-BG"/>
              </w:rPr>
              <w:t>а</w:t>
            </w:r>
            <w:r w:rsidR="00C545C4">
              <w:rPr>
                <w:rFonts w:ascii="Times New Roman" w:hAnsi="Times New Roman" w:cs="Times New Roman"/>
                <w:color w:val="000000"/>
                <w:lang w:val="bg-BG"/>
              </w:rPr>
              <w:t xml:space="preserve">“ ТЗ дружество с променлив капитал, </w:t>
            </w:r>
            <w:r w:rsidRPr="00830E5E">
              <w:rPr>
                <w:rFonts w:ascii="Times New Roman" w:hAnsi="Times New Roman" w:cs="Times New Roman"/>
                <w:color w:val="000000"/>
                <w:lang w:val="bg-BG"/>
              </w:rPr>
              <w:t xml:space="preserve">съгласно които не може да бъде едноличен търговец, управител на дружество с </w:t>
            </w:r>
            <w:r w:rsidR="00C545C4">
              <w:rPr>
                <w:rFonts w:ascii="Times New Roman" w:hAnsi="Times New Roman" w:cs="Times New Roman"/>
                <w:color w:val="000000"/>
                <w:lang w:val="bg-BG"/>
              </w:rPr>
              <w:t>ограничена отговорност</w:t>
            </w:r>
            <w:r w:rsidR="00DC0F18">
              <w:rPr>
                <w:rFonts w:ascii="Times New Roman" w:hAnsi="Times New Roman" w:cs="Times New Roman"/>
                <w:color w:val="000000"/>
                <w:lang w:val="bg-BG"/>
              </w:rPr>
              <w:t xml:space="preserve"> (ООД)</w:t>
            </w:r>
            <w:r w:rsidR="00C545C4">
              <w:rPr>
                <w:rFonts w:ascii="Times New Roman" w:hAnsi="Times New Roman" w:cs="Times New Roman"/>
                <w:color w:val="000000"/>
                <w:lang w:val="bg-BG"/>
              </w:rPr>
              <w:t xml:space="preserve">, </w:t>
            </w:r>
            <w:r w:rsidRPr="00830E5E">
              <w:rPr>
                <w:rFonts w:ascii="Times New Roman" w:hAnsi="Times New Roman" w:cs="Times New Roman"/>
                <w:color w:val="000000"/>
                <w:lang w:val="bg-BG"/>
              </w:rPr>
              <w:t>член н</w:t>
            </w:r>
            <w:r w:rsidR="00DC0F18">
              <w:rPr>
                <w:rFonts w:ascii="Times New Roman" w:hAnsi="Times New Roman" w:cs="Times New Roman"/>
                <w:color w:val="000000"/>
                <w:lang w:val="bg-BG"/>
              </w:rPr>
              <w:t>а съвет на акционерно дружество (АД)</w:t>
            </w:r>
            <w:r w:rsidRPr="00830E5E">
              <w:rPr>
                <w:rFonts w:ascii="Times New Roman" w:hAnsi="Times New Roman" w:cs="Times New Roman"/>
                <w:color w:val="000000"/>
                <w:lang w:val="bg-BG"/>
              </w:rPr>
              <w:t xml:space="preserve">, </w:t>
            </w:r>
            <w:r w:rsidR="00C545C4">
              <w:rPr>
                <w:rFonts w:ascii="Times New Roman" w:hAnsi="Times New Roman" w:cs="Times New Roman"/>
                <w:color w:val="000000"/>
                <w:lang w:val="bg-BG"/>
              </w:rPr>
              <w:t xml:space="preserve">както и </w:t>
            </w:r>
            <w:r w:rsidR="00C545C4" w:rsidRPr="00C545C4">
              <w:rPr>
                <w:rFonts w:ascii="Times New Roman" w:hAnsi="Times New Roman" w:cs="Times New Roman"/>
                <w:color w:val="000000"/>
                <w:lang w:val="bg-BG"/>
              </w:rPr>
              <w:t xml:space="preserve">член на управителен </w:t>
            </w:r>
            <w:r w:rsidR="00C545C4">
              <w:rPr>
                <w:rFonts w:ascii="Times New Roman" w:hAnsi="Times New Roman" w:cs="Times New Roman"/>
                <w:color w:val="000000"/>
                <w:lang w:val="bg-BG"/>
              </w:rPr>
              <w:t>съвет</w:t>
            </w:r>
            <w:r w:rsidR="00C545C4" w:rsidRPr="00C545C4">
              <w:rPr>
                <w:rFonts w:ascii="Times New Roman" w:hAnsi="Times New Roman" w:cs="Times New Roman"/>
                <w:color w:val="000000"/>
                <w:lang w:val="bg-BG"/>
              </w:rPr>
              <w:t xml:space="preserve"> на дружество с променлив капитал</w:t>
            </w:r>
            <w:r w:rsidR="00DC0F18">
              <w:rPr>
                <w:rFonts w:ascii="Times New Roman" w:hAnsi="Times New Roman" w:cs="Times New Roman"/>
                <w:color w:val="000000"/>
                <w:lang w:val="bg-BG"/>
              </w:rPr>
              <w:t xml:space="preserve"> (ДПК)</w:t>
            </w:r>
            <w:r w:rsidR="00C545C4">
              <w:rPr>
                <w:rFonts w:ascii="Times New Roman" w:hAnsi="Times New Roman" w:cs="Times New Roman"/>
                <w:color w:val="000000"/>
                <w:lang w:val="bg-BG"/>
              </w:rPr>
              <w:t>,</w:t>
            </w:r>
            <w:r w:rsidR="00C545C4" w:rsidRPr="00C545C4">
              <w:rPr>
                <w:rFonts w:ascii="Times New Roman" w:hAnsi="Times New Roman" w:cs="Times New Roman"/>
                <w:color w:val="000000"/>
                <w:lang w:val="bg-BG"/>
              </w:rPr>
              <w:t xml:space="preserve"> </w:t>
            </w:r>
            <w:r w:rsidRPr="00830E5E">
              <w:rPr>
                <w:rFonts w:ascii="Times New Roman" w:hAnsi="Times New Roman" w:cs="Times New Roman"/>
                <w:color w:val="000000"/>
                <w:lang w:val="bg-BG"/>
              </w:rPr>
              <w:t>което е било управител, член на управителен или контролен орган на дружество, за което е било установено с влязло в сила наказателно постановление неизпълнение на задължения по създаване и съхраняване на определените му нива от запаси по Закона за запасите от нефт и нефтопродукти.</w:t>
            </w:r>
            <w:r>
              <w:rPr>
                <w:rFonts w:ascii="Times New Roman" w:hAnsi="Times New Roman" w:cs="Times New Roman"/>
                <w:color w:val="000000"/>
                <w:lang w:val="bg-BG"/>
              </w:rPr>
              <w:t xml:space="preserve"> </w:t>
            </w:r>
          </w:p>
          <w:p w:rsidR="00830E5E" w:rsidRDefault="00830E5E" w:rsidP="009221B0">
            <w:pPr>
              <w:spacing w:after="0" w:line="240" w:lineRule="auto"/>
              <w:jc w:val="both"/>
              <w:rPr>
                <w:rFonts w:ascii="Times New Roman" w:hAnsi="Times New Roman" w:cs="Times New Roman"/>
                <w:color w:val="000000"/>
                <w:lang w:val="bg-BG"/>
              </w:rPr>
            </w:pPr>
            <w:r w:rsidRPr="00830E5E">
              <w:rPr>
                <w:rFonts w:ascii="Times New Roman" w:hAnsi="Times New Roman" w:cs="Times New Roman"/>
                <w:color w:val="000000"/>
                <w:lang w:val="bg-BG"/>
              </w:rPr>
              <w:t xml:space="preserve">В тази връзка следва да се уточни, че предлаганите с настоящия проект на ЗИД на ЗТРРЮЛНЦ </w:t>
            </w:r>
            <w:r w:rsidR="00A6441F">
              <w:rPr>
                <w:rFonts w:ascii="Times New Roman" w:hAnsi="Times New Roman" w:cs="Times New Roman"/>
                <w:color w:val="000000"/>
                <w:lang w:val="bg-BG"/>
              </w:rPr>
              <w:t>промени</w:t>
            </w:r>
            <w:r w:rsidRPr="00830E5E">
              <w:rPr>
                <w:rFonts w:ascii="Times New Roman" w:hAnsi="Times New Roman" w:cs="Times New Roman"/>
                <w:color w:val="000000"/>
                <w:lang w:val="bg-BG"/>
              </w:rPr>
              <w:t xml:space="preserve"> нямат за цел да отменят или изменят съществуващата материално-правна уредба</w:t>
            </w:r>
            <w:r w:rsidR="00DC0F18">
              <w:rPr>
                <w:rFonts w:ascii="Times New Roman" w:hAnsi="Times New Roman" w:cs="Times New Roman"/>
                <w:color w:val="000000"/>
                <w:lang w:val="bg-BG"/>
              </w:rPr>
              <w:t>, действаща повече от 10 години,</w:t>
            </w:r>
            <w:r w:rsidRPr="00830E5E">
              <w:rPr>
                <w:rFonts w:ascii="Times New Roman" w:hAnsi="Times New Roman" w:cs="Times New Roman"/>
                <w:color w:val="000000"/>
                <w:lang w:val="bg-BG"/>
              </w:rPr>
              <w:t xml:space="preserve"> на изискванията към лицата, които се вписват в търговския регистър като еднолични търговци, управители на ООД</w:t>
            </w:r>
            <w:r w:rsidR="00DC0F18">
              <w:rPr>
                <w:rFonts w:ascii="Times New Roman" w:hAnsi="Times New Roman" w:cs="Times New Roman"/>
                <w:color w:val="000000"/>
                <w:lang w:val="bg-BG"/>
              </w:rPr>
              <w:t>,</w:t>
            </w:r>
            <w:r w:rsidRPr="00830E5E">
              <w:rPr>
                <w:rFonts w:ascii="Times New Roman" w:hAnsi="Times New Roman" w:cs="Times New Roman"/>
                <w:color w:val="000000"/>
                <w:lang w:val="bg-BG"/>
              </w:rPr>
              <w:t xml:space="preserve"> членове на съвети в АД</w:t>
            </w:r>
            <w:r w:rsidR="00DC0F18">
              <w:rPr>
                <w:rFonts w:ascii="Times New Roman" w:hAnsi="Times New Roman" w:cs="Times New Roman"/>
                <w:color w:val="000000"/>
                <w:lang w:val="bg-BG"/>
              </w:rPr>
              <w:t xml:space="preserve"> или членове на управителни съвети на ДПК</w:t>
            </w:r>
            <w:r w:rsidRPr="00830E5E">
              <w:rPr>
                <w:rFonts w:ascii="Times New Roman" w:hAnsi="Times New Roman" w:cs="Times New Roman"/>
                <w:color w:val="000000"/>
                <w:lang w:val="bg-BG"/>
              </w:rPr>
              <w:t xml:space="preserve">. Предложеният законопроект има за цел да транспонира в българското законодателство част от изискванията на Директива (ЕС) 2019/1151 на Европейския парламент и на Съвета от 20 юни 2019 г. във връзка с използването на цифрови инструменти и процеси в областта на дружественото </w:t>
            </w:r>
            <w:r w:rsidRPr="00830E5E">
              <w:rPr>
                <w:rFonts w:ascii="Times New Roman" w:hAnsi="Times New Roman" w:cs="Times New Roman"/>
                <w:color w:val="000000"/>
                <w:lang w:val="bg-BG"/>
              </w:rPr>
              <w:lastRenderedPageBreak/>
              <w:t xml:space="preserve">право, с която се изменя Директива (ЕС) 2017/1132 на Европейския парламент и на Съвета от 14 юни 2017 г. относно някои аспекти на дружественото право. </w:t>
            </w:r>
            <w:r w:rsidR="00A6441F">
              <w:rPr>
                <w:rFonts w:ascii="Times New Roman" w:hAnsi="Times New Roman" w:cs="Times New Roman"/>
                <w:color w:val="000000"/>
                <w:lang w:val="bg-BG"/>
              </w:rPr>
              <w:t>Именно по тази причина</w:t>
            </w:r>
            <w:r w:rsidRPr="00830E5E">
              <w:rPr>
                <w:rFonts w:ascii="Times New Roman" w:hAnsi="Times New Roman" w:cs="Times New Roman"/>
                <w:color w:val="000000"/>
                <w:lang w:val="bg-BG"/>
              </w:rPr>
              <w:t xml:space="preserve"> са предложени изменения и допълнения в Закона за търговския регистър и регистъра на юридическите лица с нестопанска цел, с които се допълват правилата на българското законодателство за предоставяне и получаване на безплатна информация чрез системата за взаимно свързване на регистрите чрез включване в обмена и на информация за лицата, лишени от права да осъществяват функцията на управител и директор в капиталови търговски дружества. Със законопроекта се създава единен регистър на лицата, лишени от управленски права, воден от Агенцията по вписванията. В него ще се вписват обстоятелства относно физическите лица, за които са налице пречки да бъдат управители или членове на съвет на директорите, на надзорен или на управителен съвет на капиталови търговски дружества.</w:t>
            </w:r>
          </w:p>
          <w:p w:rsidR="005C7836" w:rsidRPr="005C7836" w:rsidRDefault="001066A3" w:rsidP="005C7836">
            <w:pPr>
              <w:spacing w:after="0" w:line="240" w:lineRule="auto"/>
              <w:jc w:val="both"/>
              <w:rPr>
                <w:rFonts w:ascii="Times New Roman" w:hAnsi="Times New Roman" w:cs="Times New Roman"/>
                <w:color w:val="000000"/>
                <w:lang w:val="bg-BG"/>
              </w:rPr>
            </w:pPr>
            <w:r>
              <w:rPr>
                <w:rFonts w:ascii="Times New Roman" w:hAnsi="Times New Roman" w:cs="Times New Roman"/>
                <w:color w:val="000000"/>
                <w:lang w:val="bg-BG"/>
              </w:rPr>
              <w:t>С оглед на спецификата на повдигнатия въпрос в</w:t>
            </w:r>
            <w:r w:rsidR="00A6441F">
              <w:rPr>
                <w:rFonts w:ascii="Times New Roman" w:hAnsi="Times New Roman" w:cs="Times New Roman"/>
                <w:color w:val="000000"/>
                <w:lang w:val="bg-BG"/>
              </w:rPr>
              <w:t xml:space="preserve"> хода на обществените консултации бе изискано и становище</w:t>
            </w:r>
            <w:r>
              <w:rPr>
                <w:rFonts w:ascii="Times New Roman" w:hAnsi="Times New Roman" w:cs="Times New Roman"/>
                <w:color w:val="000000"/>
                <w:lang w:val="bg-BG"/>
              </w:rPr>
              <w:t xml:space="preserve"> по компетентност</w:t>
            </w:r>
            <w:r w:rsidR="00A6441F">
              <w:rPr>
                <w:rFonts w:ascii="Times New Roman" w:hAnsi="Times New Roman" w:cs="Times New Roman"/>
                <w:color w:val="000000"/>
                <w:lang w:val="bg-BG"/>
              </w:rPr>
              <w:t xml:space="preserve"> от </w:t>
            </w:r>
            <w:r w:rsidRPr="001066A3">
              <w:rPr>
                <w:rFonts w:ascii="Times New Roman" w:hAnsi="Times New Roman" w:cs="Times New Roman"/>
                <w:color w:val="000000"/>
                <w:lang w:val="bg-BG"/>
              </w:rPr>
              <w:t>Държавна агенция „Държавен резерв и военновременни запаси</w:t>
            </w:r>
            <w:r>
              <w:rPr>
                <w:rFonts w:ascii="Times New Roman" w:hAnsi="Times New Roman" w:cs="Times New Roman"/>
                <w:color w:val="000000"/>
                <w:lang w:val="bg-BG"/>
              </w:rPr>
              <w:t>“, според което с</w:t>
            </w:r>
            <w:r w:rsidR="005C7836" w:rsidRPr="005C7836">
              <w:rPr>
                <w:rFonts w:ascii="Times New Roman" w:hAnsi="Times New Roman" w:cs="Times New Roman"/>
                <w:color w:val="000000"/>
                <w:lang w:val="bg-BG"/>
              </w:rPr>
              <w:t>ъс Закона за запасите от нефт и нефтопродукти се въвеждат изискванията на Директива на Съвета 2009/119/ЕО от 14 септември 2009</w:t>
            </w:r>
            <w:r w:rsidR="00C12A2A">
              <w:rPr>
                <w:rFonts w:ascii="Times New Roman" w:hAnsi="Times New Roman" w:cs="Times New Roman"/>
                <w:color w:val="000000"/>
                <w:lang w:val="bg-BG"/>
              </w:rPr>
              <w:t xml:space="preserve"> </w:t>
            </w:r>
            <w:r w:rsidR="005C7836" w:rsidRPr="005C7836">
              <w:rPr>
                <w:rFonts w:ascii="Times New Roman" w:hAnsi="Times New Roman" w:cs="Times New Roman"/>
                <w:color w:val="000000"/>
                <w:lang w:val="bg-BG"/>
              </w:rPr>
              <w:t>г</w:t>
            </w:r>
            <w:r w:rsidR="00C12A2A">
              <w:rPr>
                <w:rFonts w:ascii="Times New Roman" w:hAnsi="Times New Roman" w:cs="Times New Roman"/>
                <w:color w:val="000000"/>
                <w:lang w:val="bg-BG"/>
              </w:rPr>
              <w:t>одина</w:t>
            </w:r>
            <w:r w:rsidR="005C7836" w:rsidRPr="005C7836">
              <w:rPr>
                <w:rFonts w:ascii="Times New Roman" w:hAnsi="Times New Roman" w:cs="Times New Roman"/>
                <w:color w:val="000000"/>
                <w:lang w:val="bg-BG"/>
              </w:rPr>
              <w:t xml:space="preserve"> за нала</w:t>
            </w:r>
            <w:r w:rsidR="00C12A2A">
              <w:rPr>
                <w:rFonts w:ascii="Times New Roman" w:hAnsi="Times New Roman" w:cs="Times New Roman"/>
                <w:color w:val="000000"/>
                <w:lang w:val="bg-BG"/>
              </w:rPr>
              <w:t>гане на задължение на държавите-</w:t>
            </w:r>
            <w:r w:rsidR="005C7836" w:rsidRPr="005C7836">
              <w:rPr>
                <w:rFonts w:ascii="Times New Roman" w:hAnsi="Times New Roman" w:cs="Times New Roman"/>
                <w:color w:val="000000"/>
                <w:lang w:val="bg-BG"/>
              </w:rPr>
              <w:t>членки да поддържат минимални запаси от суров нефт и/или нефтопродукти. Закон</w:t>
            </w:r>
            <w:r w:rsidR="00C12A2A">
              <w:rPr>
                <w:rFonts w:ascii="Times New Roman" w:hAnsi="Times New Roman" w:cs="Times New Roman"/>
                <w:color w:val="000000"/>
                <w:lang w:val="bg-BG"/>
              </w:rPr>
              <w:t>ът</w:t>
            </w:r>
            <w:r w:rsidR="005C7836" w:rsidRPr="005C7836">
              <w:rPr>
                <w:rFonts w:ascii="Times New Roman" w:hAnsi="Times New Roman" w:cs="Times New Roman"/>
                <w:color w:val="000000"/>
                <w:lang w:val="bg-BG"/>
              </w:rPr>
              <w:t xml:space="preserve"> урежда обществените отношения, свързани със създаването, съхраняването, обновяването, ползването и в</w:t>
            </w:r>
            <w:r w:rsidR="00C12A2A">
              <w:rPr>
                <w:rFonts w:ascii="Times New Roman" w:hAnsi="Times New Roman" w:cs="Times New Roman"/>
                <w:color w:val="000000"/>
                <w:lang w:val="bg-BG"/>
              </w:rPr>
              <w:t>ъз</w:t>
            </w:r>
            <w:r w:rsidR="005C7836" w:rsidRPr="005C7836">
              <w:rPr>
                <w:rFonts w:ascii="Times New Roman" w:hAnsi="Times New Roman" w:cs="Times New Roman"/>
                <w:color w:val="000000"/>
                <w:lang w:val="bg-BG"/>
              </w:rPr>
              <w:t xml:space="preserve">становяването на запаси за извънредни ситуации от нефт и нефтопродукти и целеви запаси от нефтопродукти. Неговата цел е осигуряване снабдяването с течни горива в случай на затруднение на доставките на нефт и нефтопродукти или значимо прекъсване на снабдяването. Наличието на запаси от нефт и нефтопродукти, както и сигурността на енергийните доставки са ключови елементи за енергийната, икономическата и националната </w:t>
            </w:r>
            <w:r w:rsidR="005C7836" w:rsidRPr="005C7836">
              <w:rPr>
                <w:rFonts w:ascii="Times New Roman" w:hAnsi="Times New Roman" w:cs="Times New Roman"/>
                <w:color w:val="000000"/>
                <w:lang w:val="bg-BG"/>
              </w:rPr>
              <w:lastRenderedPageBreak/>
              <w:t>сигурност на Република Б</w:t>
            </w:r>
            <w:r w:rsidR="00C12A2A">
              <w:rPr>
                <w:rFonts w:ascii="Times New Roman" w:hAnsi="Times New Roman" w:cs="Times New Roman"/>
                <w:color w:val="000000"/>
                <w:lang w:val="bg-BG"/>
              </w:rPr>
              <w:t>ългария и на Общността като цяло</w:t>
            </w:r>
            <w:r w:rsidR="005C7836" w:rsidRPr="005C7836">
              <w:rPr>
                <w:rFonts w:ascii="Times New Roman" w:hAnsi="Times New Roman" w:cs="Times New Roman"/>
                <w:color w:val="000000"/>
                <w:lang w:val="bg-BG"/>
              </w:rPr>
              <w:t>.</w:t>
            </w:r>
          </w:p>
          <w:p w:rsidR="005C7836" w:rsidRPr="005C7836" w:rsidRDefault="005C7836" w:rsidP="005C7836">
            <w:pPr>
              <w:spacing w:after="0" w:line="240" w:lineRule="auto"/>
              <w:jc w:val="both"/>
              <w:rPr>
                <w:rFonts w:ascii="Times New Roman" w:hAnsi="Times New Roman" w:cs="Times New Roman"/>
                <w:color w:val="000000"/>
                <w:lang w:val="bg-BG"/>
              </w:rPr>
            </w:pPr>
            <w:r w:rsidRPr="005C7836">
              <w:rPr>
                <w:rFonts w:ascii="Times New Roman" w:hAnsi="Times New Roman" w:cs="Times New Roman"/>
                <w:color w:val="000000"/>
                <w:lang w:val="bg-BG"/>
              </w:rPr>
              <w:t xml:space="preserve">В ЗЗНН са включени норми, съгласно които физическите лица, представляващи задължените лица и съхранителите, следва да предприемат всички необходими действия за стриктно изпълнение на задълженията им, да създадат и да съхраняват запаси за извънредни ситуации, произтичащи от закона, като бездействието е обвързано с налагане на административни наказания. Въвеждането на лична отговорност за законните представители способства за ограничаване на порочната практика за използване на подставени лица с оглед заобикаляне разпоредбите на закона и  неизпълнение на задълженията за създаване и съхраняване на запаси. В допълнение на това и с оглед пресичане на порочната практика на част от задължените лица да не изпълняват </w:t>
            </w:r>
            <w:r w:rsidR="00BB203C" w:rsidRPr="005C7836">
              <w:rPr>
                <w:rFonts w:ascii="Times New Roman" w:hAnsi="Times New Roman" w:cs="Times New Roman"/>
                <w:color w:val="000000"/>
                <w:lang w:val="bg-BG"/>
              </w:rPr>
              <w:t>задълженията</w:t>
            </w:r>
            <w:r w:rsidRPr="005C7836">
              <w:rPr>
                <w:rFonts w:ascii="Times New Roman" w:hAnsi="Times New Roman" w:cs="Times New Roman"/>
                <w:color w:val="000000"/>
                <w:lang w:val="bg-BG"/>
              </w:rPr>
              <w:t xml:space="preserve"> си за създаване на определените им запаси от горива и по този начин да възпрепятстват изпълнението на ангажиментите на Република България към Европейския съюз, в Търговския закон са въведени ограничения за лицата, които са ги представлявали, да се регистрират като еднолични </w:t>
            </w:r>
            <w:r w:rsidR="00416B56" w:rsidRPr="005C7836">
              <w:rPr>
                <w:rFonts w:ascii="Times New Roman" w:hAnsi="Times New Roman" w:cs="Times New Roman"/>
                <w:color w:val="000000"/>
                <w:lang w:val="bg-BG"/>
              </w:rPr>
              <w:t>търговци</w:t>
            </w:r>
            <w:r w:rsidRPr="005C7836">
              <w:rPr>
                <w:rFonts w:ascii="Times New Roman" w:hAnsi="Times New Roman" w:cs="Times New Roman"/>
                <w:color w:val="000000"/>
                <w:lang w:val="bg-BG"/>
              </w:rPr>
              <w:t xml:space="preserve"> или да участват в управителните органи на ново учредяващи се </w:t>
            </w:r>
            <w:r w:rsidR="00416B56" w:rsidRPr="005C7836">
              <w:rPr>
                <w:rFonts w:ascii="Times New Roman" w:hAnsi="Times New Roman" w:cs="Times New Roman"/>
                <w:color w:val="000000"/>
                <w:lang w:val="bg-BG"/>
              </w:rPr>
              <w:t>търговски</w:t>
            </w:r>
            <w:r w:rsidRPr="005C7836">
              <w:rPr>
                <w:rFonts w:ascii="Times New Roman" w:hAnsi="Times New Roman" w:cs="Times New Roman"/>
                <w:color w:val="000000"/>
                <w:lang w:val="bg-BG"/>
              </w:rPr>
              <w:t xml:space="preserve"> дружества.</w:t>
            </w:r>
          </w:p>
          <w:p w:rsidR="00830E5E" w:rsidRDefault="005C7836" w:rsidP="005C7836">
            <w:pPr>
              <w:spacing w:after="0" w:line="240" w:lineRule="auto"/>
              <w:jc w:val="both"/>
              <w:rPr>
                <w:rFonts w:ascii="Times New Roman" w:hAnsi="Times New Roman" w:cs="Times New Roman"/>
                <w:color w:val="000000"/>
                <w:lang w:val="bg-BG"/>
              </w:rPr>
            </w:pPr>
            <w:r w:rsidRPr="005C7836">
              <w:rPr>
                <w:rFonts w:ascii="Times New Roman" w:hAnsi="Times New Roman" w:cs="Times New Roman"/>
                <w:color w:val="000000"/>
                <w:lang w:val="bg-BG"/>
              </w:rPr>
              <w:t xml:space="preserve">Във връзка с гореизложеното, предвид голямата обществена значимост на обществените отношения, които се уреждат със Закона за запасите от нефт и нефтопродукти, </w:t>
            </w:r>
            <w:r w:rsidR="00416B56" w:rsidRPr="00416B56">
              <w:rPr>
                <w:rFonts w:ascii="Times New Roman" w:hAnsi="Times New Roman" w:cs="Times New Roman"/>
                <w:color w:val="000000"/>
                <w:lang w:val="bg-BG"/>
              </w:rPr>
              <w:t>Държавна агенция „Държавен резерв и военновременни запаси“</w:t>
            </w:r>
            <w:r w:rsidR="00416B56">
              <w:rPr>
                <w:rFonts w:ascii="Times New Roman" w:hAnsi="Times New Roman" w:cs="Times New Roman"/>
                <w:color w:val="000000"/>
                <w:lang w:val="bg-BG"/>
              </w:rPr>
              <w:t xml:space="preserve"> изразява</w:t>
            </w:r>
            <w:r w:rsidRPr="005C7836">
              <w:rPr>
                <w:rFonts w:ascii="Times New Roman" w:hAnsi="Times New Roman" w:cs="Times New Roman"/>
                <w:color w:val="000000"/>
                <w:lang w:val="bg-BG"/>
              </w:rPr>
              <w:t xml:space="preserve"> становище</w:t>
            </w:r>
            <w:r w:rsidR="00416B56">
              <w:rPr>
                <w:rFonts w:ascii="Times New Roman" w:hAnsi="Times New Roman" w:cs="Times New Roman"/>
                <w:color w:val="000000"/>
                <w:lang w:val="bg-BG"/>
              </w:rPr>
              <w:t>, че</w:t>
            </w:r>
            <w:r w:rsidRPr="005C7836">
              <w:rPr>
                <w:rFonts w:ascii="Times New Roman" w:hAnsi="Times New Roman" w:cs="Times New Roman"/>
                <w:color w:val="000000"/>
                <w:lang w:val="bg-BG"/>
              </w:rPr>
              <w:t xml:space="preserve"> текстовете на чл. 57, т.</w:t>
            </w:r>
            <w:r w:rsidR="00416B56">
              <w:rPr>
                <w:rFonts w:ascii="Times New Roman" w:hAnsi="Times New Roman" w:cs="Times New Roman"/>
                <w:color w:val="000000"/>
                <w:lang w:val="bg-BG"/>
              </w:rPr>
              <w:t xml:space="preserve"> </w:t>
            </w:r>
            <w:r w:rsidRPr="005C7836">
              <w:rPr>
                <w:rFonts w:ascii="Times New Roman" w:hAnsi="Times New Roman" w:cs="Times New Roman"/>
                <w:color w:val="000000"/>
                <w:lang w:val="bg-BG"/>
              </w:rPr>
              <w:t>5, чл. 141, ал.</w:t>
            </w:r>
            <w:r w:rsidR="00416B56">
              <w:rPr>
                <w:rFonts w:ascii="Times New Roman" w:hAnsi="Times New Roman" w:cs="Times New Roman"/>
                <w:color w:val="000000"/>
                <w:lang w:val="bg-BG"/>
              </w:rPr>
              <w:t xml:space="preserve"> </w:t>
            </w:r>
            <w:r w:rsidRPr="005C7836">
              <w:rPr>
                <w:rFonts w:ascii="Times New Roman" w:hAnsi="Times New Roman" w:cs="Times New Roman"/>
                <w:color w:val="000000"/>
                <w:lang w:val="bg-BG"/>
              </w:rPr>
              <w:t>9, чл. 234, ал.</w:t>
            </w:r>
            <w:r w:rsidR="00416B56">
              <w:rPr>
                <w:rFonts w:ascii="Times New Roman" w:hAnsi="Times New Roman" w:cs="Times New Roman"/>
                <w:color w:val="000000"/>
                <w:lang w:val="bg-BG"/>
              </w:rPr>
              <w:t xml:space="preserve"> </w:t>
            </w:r>
            <w:r w:rsidRPr="005C7836">
              <w:rPr>
                <w:rFonts w:ascii="Times New Roman" w:hAnsi="Times New Roman" w:cs="Times New Roman"/>
                <w:color w:val="000000"/>
                <w:lang w:val="bg-BG"/>
              </w:rPr>
              <w:t>2, т.</w:t>
            </w:r>
            <w:r w:rsidR="00416B56">
              <w:rPr>
                <w:rFonts w:ascii="Times New Roman" w:hAnsi="Times New Roman" w:cs="Times New Roman"/>
                <w:color w:val="000000"/>
                <w:lang w:val="bg-BG"/>
              </w:rPr>
              <w:t xml:space="preserve"> </w:t>
            </w:r>
            <w:r w:rsidRPr="005C7836">
              <w:rPr>
                <w:rFonts w:ascii="Times New Roman" w:hAnsi="Times New Roman" w:cs="Times New Roman"/>
                <w:color w:val="000000"/>
                <w:lang w:val="bg-BG"/>
              </w:rPr>
              <w:t>2 и чл. 260ц, ал.</w:t>
            </w:r>
            <w:r w:rsidR="00416B56">
              <w:rPr>
                <w:rFonts w:ascii="Times New Roman" w:hAnsi="Times New Roman" w:cs="Times New Roman"/>
                <w:color w:val="000000"/>
                <w:lang w:val="bg-BG"/>
              </w:rPr>
              <w:t xml:space="preserve"> 3</w:t>
            </w:r>
            <w:r w:rsidRPr="005C7836">
              <w:rPr>
                <w:rFonts w:ascii="Times New Roman" w:hAnsi="Times New Roman" w:cs="Times New Roman"/>
                <w:color w:val="000000"/>
                <w:lang w:val="bg-BG"/>
              </w:rPr>
              <w:t>, т.</w:t>
            </w:r>
            <w:r w:rsidR="00416B56">
              <w:rPr>
                <w:rFonts w:ascii="Times New Roman" w:hAnsi="Times New Roman" w:cs="Times New Roman"/>
                <w:color w:val="000000"/>
                <w:lang w:val="bg-BG"/>
              </w:rPr>
              <w:t xml:space="preserve"> </w:t>
            </w:r>
            <w:r w:rsidRPr="005C7836">
              <w:rPr>
                <w:rFonts w:ascii="Times New Roman" w:hAnsi="Times New Roman" w:cs="Times New Roman"/>
                <w:color w:val="000000"/>
                <w:lang w:val="bg-BG"/>
              </w:rPr>
              <w:t>2 от Търговския закон да не бъдат отменяни.</w:t>
            </w:r>
          </w:p>
          <w:p w:rsidR="00830E5E" w:rsidRPr="00F111D6" w:rsidRDefault="00830E5E" w:rsidP="00416B56">
            <w:pPr>
              <w:spacing w:after="0" w:line="240" w:lineRule="auto"/>
              <w:jc w:val="both"/>
              <w:rPr>
                <w:rFonts w:ascii="Times New Roman" w:hAnsi="Times New Roman" w:cs="Times New Roman"/>
                <w:color w:val="000000"/>
                <w:lang w:val="bg-BG"/>
              </w:rPr>
            </w:pPr>
            <w:r>
              <w:rPr>
                <w:rFonts w:ascii="Times New Roman" w:hAnsi="Times New Roman" w:cs="Times New Roman"/>
                <w:color w:val="000000"/>
                <w:lang w:val="bg-BG"/>
              </w:rPr>
              <w:t>На основание на</w:t>
            </w:r>
            <w:r w:rsidRPr="00830E5E">
              <w:rPr>
                <w:rFonts w:ascii="Times New Roman" w:hAnsi="Times New Roman" w:cs="Times New Roman"/>
                <w:color w:val="000000"/>
                <w:lang w:val="bg-BG"/>
              </w:rPr>
              <w:t xml:space="preserve"> гореизложеното </w:t>
            </w:r>
            <w:r w:rsidR="00416B56">
              <w:rPr>
                <w:rFonts w:ascii="Times New Roman" w:hAnsi="Times New Roman" w:cs="Times New Roman"/>
                <w:color w:val="000000"/>
                <w:lang w:val="bg-BG"/>
              </w:rPr>
              <w:t>Министерството на правосъдието</w:t>
            </w:r>
            <w:r w:rsidRPr="00830E5E">
              <w:rPr>
                <w:rFonts w:ascii="Times New Roman" w:hAnsi="Times New Roman" w:cs="Times New Roman"/>
                <w:color w:val="000000"/>
                <w:lang w:val="bg-BG"/>
              </w:rPr>
              <w:t xml:space="preserve"> не приема предложените редакции</w:t>
            </w:r>
            <w:r w:rsidR="00416B56">
              <w:rPr>
                <w:rFonts w:ascii="Times New Roman" w:hAnsi="Times New Roman" w:cs="Times New Roman"/>
                <w:color w:val="000000"/>
                <w:lang w:val="bg-BG"/>
              </w:rPr>
              <w:t xml:space="preserve"> в проекта на ЗИД на ЗТРРЮЛНЦ, както и по отношение на предложението за отмяна на </w:t>
            </w:r>
            <w:r w:rsidR="00416B56" w:rsidRPr="00416B56">
              <w:rPr>
                <w:rFonts w:ascii="Times New Roman" w:hAnsi="Times New Roman" w:cs="Times New Roman"/>
                <w:color w:val="000000"/>
                <w:lang w:val="bg-BG"/>
              </w:rPr>
              <w:t>чл. 57, т. 5, чл. 141, ал. 9, чл. 234, ал. 2, т. 2 и чл. 260ц, ал. 3, т. 2 от Търговския закон</w:t>
            </w:r>
            <w:r w:rsidR="00416B56">
              <w:rPr>
                <w:rFonts w:ascii="Times New Roman" w:hAnsi="Times New Roman" w:cs="Times New Roman"/>
                <w:color w:val="000000"/>
                <w:lang w:val="bg-BG"/>
              </w:rPr>
              <w:t>.</w:t>
            </w:r>
          </w:p>
        </w:tc>
      </w:tr>
      <w:tr w:rsidR="008968C7" w:rsidRPr="00E01DF1" w:rsidTr="000000B7">
        <w:trPr>
          <w:trHeight w:val="572"/>
        </w:trPr>
        <w:tc>
          <w:tcPr>
            <w:tcW w:w="2864" w:type="dxa"/>
          </w:tcPr>
          <w:p w:rsidR="008968C7" w:rsidRDefault="00B078D5" w:rsidP="00BE1829">
            <w:pPr>
              <w:widowControl w:val="0"/>
              <w:spacing w:after="0" w:line="240" w:lineRule="auto"/>
              <w:rPr>
                <w:rFonts w:ascii="Times New Roman" w:eastAsia="Times New Roman" w:hAnsi="Times New Roman" w:cs="Times New Roman"/>
                <w:b/>
                <w:sz w:val="24"/>
                <w:szCs w:val="24"/>
                <w:lang w:val="bg-BG" w:eastAsia="bg-BG"/>
              </w:rPr>
            </w:pPr>
            <w:r w:rsidRPr="00B078D5">
              <w:rPr>
                <w:rFonts w:ascii="Times New Roman" w:eastAsia="Times New Roman" w:hAnsi="Times New Roman" w:cs="Times New Roman"/>
                <w:b/>
                <w:sz w:val="24"/>
                <w:szCs w:val="24"/>
                <w:lang w:val="bg-BG" w:eastAsia="bg-BG"/>
              </w:rPr>
              <w:lastRenderedPageBreak/>
              <w:t>Асоциация на банките в България</w:t>
            </w:r>
          </w:p>
          <w:p w:rsidR="00B078D5" w:rsidRPr="00B078D5" w:rsidRDefault="00B078D5" w:rsidP="00B078D5">
            <w:pPr>
              <w:widowControl w:val="0"/>
              <w:spacing w:after="0" w:line="240" w:lineRule="auto"/>
              <w:rPr>
                <w:rFonts w:ascii="Times New Roman" w:eastAsia="Times New Roman" w:hAnsi="Times New Roman" w:cs="Times New Roman"/>
                <w:lang w:val="bg-BG" w:eastAsia="bg-BG"/>
              </w:rPr>
            </w:pPr>
            <w:r w:rsidRPr="00B078D5">
              <w:rPr>
                <w:rFonts w:ascii="Times New Roman" w:eastAsia="Times New Roman" w:hAnsi="Times New Roman" w:cs="Times New Roman"/>
                <w:lang w:val="bg-BG" w:eastAsia="bg-BG"/>
              </w:rPr>
              <w:t>(получено в Министерството на правосъдието)</w:t>
            </w:r>
          </w:p>
        </w:tc>
        <w:tc>
          <w:tcPr>
            <w:tcW w:w="4678" w:type="dxa"/>
          </w:tcPr>
          <w:p w:rsidR="008968C7" w:rsidRDefault="00A90450" w:rsidP="00583F9E">
            <w:pPr>
              <w:widowControl w:val="0"/>
              <w:spacing w:after="0" w:line="240" w:lineRule="auto"/>
              <w:jc w:val="both"/>
              <w:rPr>
                <w:rFonts w:ascii="Times New Roman" w:hAnsi="Times New Roman" w:cs="Times New Roman"/>
                <w:lang w:val="bg-BG"/>
              </w:rPr>
            </w:pPr>
            <w:r>
              <w:rPr>
                <w:rFonts w:ascii="Times New Roman" w:hAnsi="Times New Roman" w:cs="Times New Roman"/>
                <w:lang w:val="bg-BG"/>
              </w:rPr>
              <w:t>Направени са следните предложения по законопроекта:</w:t>
            </w:r>
          </w:p>
          <w:p w:rsidR="00C87D2C" w:rsidRDefault="00A90450" w:rsidP="00A90450">
            <w:pPr>
              <w:widowControl w:val="0"/>
              <w:spacing w:after="0" w:line="240" w:lineRule="auto"/>
              <w:jc w:val="both"/>
              <w:rPr>
                <w:rFonts w:ascii="Times New Roman" w:hAnsi="Times New Roman" w:cs="Times New Roman"/>
                <w:lang w:val="bg-BG"/>
              </w:rPr>
            </w:pPr>
            <w:r w:rsidRPr="009F4399">
              <w:rPr>
                <w:rFonts w:ascii="Times New Roman" w:hAnsi="Times New Roman" w:cs="Times New Roman"/>
                <w:b/>
                <w:lang w:val="bg-BG"/>
              </w:rPr>
              <w:t>1.</w:t>
            </w:r>
            <w:r>
              <w:rPr>
                <w:rFonts w:ascii="Times New Roman" w:hAnsi="Times New Roman" w:cs="Times New Roman"/>
                <w:lang w:val="bg-BG"/>
              </w:rPr>
              <w:t xml:space="preserve"> </w:t>
            </w:r>
            <w:r w:rsidRPr="00A90450">
              <w:rPr>
                <w:rFonts w:ascii="Times New Roman" w:hAnsi="Times New Roman" w:cs="Times New Roman"/>
                <w:b/>
                <w:lang w:val="bg-BG"/>
              </w:rPr>
              <w:t>Относно § 1</w:t>
            </w:r>
            <w:r w:rsidR="00EE358A">
              <w:rPr>
                <w:rFonts w:ascii="Times New Roman" w:hAnsi="Times New Roman" w:cs="Times New Roman"/>
                <w:b/>
                <w:lang w:val="bg-BG"/>
              </w:rPr>
              <w:t xml:space="preserve"> от проекта</w:t>
            </w:r>
            <w:r w:rsidR="009F4399">
              <w:rPr>
                <w:rFonts w:ascii="Times New Roman" w:hAnsi="Times New Roman" w:cs="Times New Roman"/>
                <w:b/>
                <w:lang w:val="bg-BG"/>
              </w:rPr>
              <w:t xml:space="preserve"> –</w:t>
            </w:r>
            <w:r w:rsidRPr="00A90450">
              <w:rPr>
                <w:b/>
                <w:lang w:val="bg-BG"/>
              </w:rPr>
              <w:t xml:space="preserve"> </w:t>
            </w:r>
            <w:r w:rsidRPr="00A90450">
              <w:rPr>
                <w:rFonts w:ascii="Times New Roman" w:hAnsi="Times New Roman" w:cs="Times New Roman"/>
                <w:b/>
                <w:lang w:val="bg-BG"/>
              </w:rPr>
              <w:t>предвидената нова ал. 2 на чл. 1</w:t>
            </w:r>
            <w:r w:rsidRPr="00A90450">
              <w:rPr>
                <w:rFonts w:ascii="Times New Roman" w:hAnsi="Times New Roman" w:cs="Times New Roman"/>
                <w:lang w:val="bg-BG"/>
              </w:rPr>
              <w:t xml:space="preserve"> </w:t>
            </w:r>
            <w:r w:rsidRPr="00EE358A">
              <w:rPr>
                <w:rFonts w:ascii="Times New Roman" w:hAnsi="Times New Roman" w:cs="Times New Roman"/>
                <w:b/>
                <w:lang w:val="bg-BG"/>
              </w:rPr>
              <w:t>ЗТРРЮЛНЦ</w:t>
            </w:r>
            <w:r w:rsidRPr="00A90450">
              <w:rPr>
                <w:rFonts w:ascii="Times New Roman" w:hAnsi="Times New Roman" w:cs="Times New Roman"/>
                <w:lang w:val="bg-BG"/>
              </w:rPr>
              <w:t xml:space="preserve"> да придобие следната редакция: </w:t>
            </w:r>
          </w:p>
          <w:p w:rsidR="00A90450" w:rsidRDefault="00A90450" w:rsidP="00A90450">
            <w:pPr>
              <w:widowControl w:val="0"/>
              <w:spacing w:after="0" w:line="240" w:lineRule="auto"/>
              <w:jc w:val="both"/>
              <w:rPr>
                <w:rFonts w:ascii="Times New Roman" w:hAnsi="Times New Roman" w:cs="Times New Roman"/>
                <w:i/>
                <w:lang w:val="bg-BG"/>
              </w:rPr>
            </w:pPr>
            <w:r w:rsidRPr="00A90450">
              <w:rPr>
                <w:rFonts w:ascii="Times New Roman" w:hAnsi="Times New Roman" w:cs="Times New Roman"/>
                <w:i/>
                <w:lang w:val="bg-BG"/>
              </w:rPr>
              <w:t>„</w:t>
            </w:r>
            <w:r w:rsidR="00C87D2C">
              <w:rPr>
                <w:rFonts w:ascii="Times New Roman" w:hAnsi="Times New Roman" w:cs="Times New Roman"/>
                <w:i/>
                <w:lang w:val="bg-BG"/>
              </w:rPr>
              <w:t xml:space="preserve">(2) </w:t>
            </w:r>
            <w:r w:rsidRPr="00A90450">
              <w:rPr>
                <w:rFonts w:ascii="Times New Roman" w:hAnsi="Times New Roman" w:cs="Times New Roman"/>
                <w:i/>
                <w:lang w:val="bg-BG"/>
              </w:rPr>
              <w:t>Този закон урежда и воденето, съхраняването и достъпа до регистъра на лицата, лишени от права да бъдат управители или членове на съвет на директорите, на надзорен</w:t>
            </w:r>
            <w:r>
              <w:rPr>
                <w:rFonts w:ascii="Times New Roman" w:hAnsi="Times New Roman" w:cs="Times New Roman"/>
                <w:i/>
                <w:lang w:val="bg-BG"/>
              </w:rPr>
              <w:t xml:space="preserve"> </w:t>
            </w:r>
            <w:r w:rsidRPr="00A90450">
              <w:rPr>
                <w:rFonts w:ascii="Times New Roman" w:hAnsi="Times New Roman" w:cs="Times New Roman"/>
                <w:i/>
                <w:strike/>
                <w:lang w:val="bg-BG"/>
              </w:rPr>
              <w:t>и</w:t>
            </w:r>
            <w:r w:rsidRPr="00A90450">
              <w:rPr>
                <w:rFonts w:ascii="Times New Roman" w:hAnsi="Times New Roman" w:cs="Times New Roman"/>
                <w:i/>
                <w:lang w:val="bg-BG"/>
              </w:rPr>
              <w:t xml:space="preserve"> </w:t>
            </w:r>
            <w:r w:rsidRPr="00A90450">
              <w:rPr>
                <w:rFonts w:ascii="Times New Roman" w:hAnsi="Times New Roman" w:cs="Times New Roman"/>
                <w:b/>
                <w:i/>
                <w:lang w:val="bg-BG"/>
              </w:rPr>
              <w:t>или на</w:t>
            </w:r>
            <w:r w:rsidRPr="00A90450">
              <w:rPr>
                <w:rFonts w:ascii="Times New Roman" w:hAnsi="Times New Roman" w:cs="Times New Roman"/>
                <w:i/>
                <w:lang w:val="bg-BG"/>
              </w:rPr>
              <w:t xml:space="preserve"> управителен съвет – регистър на лицата, лишени от управленски права.“</w:t>
            </w:r>
          </w:p>
          <w:p w:rsidR="007A5C98" w:rsidRDefault="007A5C98" w:rsidP="00A90450">
            <w:pPr>
              <w:widowControl w:val="0"/>
              <w:spacing w:after="0" w:line="240" w:lineRule="auto"/>
              <w:jc w:val="both"/>
              <w:rPr>
                <w:rFonts w:ascii="Times New Roman" w:hAnsi="Times New Roman" w:cs="Times New Roman"/>
                <w:lang w:val="bg-BG"/>
              </w:rPr>
            </w:pPr>
          </w:p>
          <w:p w:rsidR="007A5C98" w:rsidRDefault="007A5C98" w:rsidP="00A90450">
            <w:pPr>
              <w:widowControl w:val="0"/>
              <w:spacing w:after="0" w:line="240" w:lineRule="auto"/>
              <w:jc w:val="both"/>
              <w:rPr>
                <w:rFonts w:ascii="Times New Roman" w:hAnsi="Times New Roman" w:cs="Times New Roman"/>
                <w:u w:val="single"/>
                <w:lang w:val="bg-BG"/>
              </w:rPr>
            </w:pPr>
            <w:r w:rsidRPr="007A5C98">
              <w:rPr>
                <w:rFonts w:ascii="Times New Roman" w:hAnsi="Times New Roman" w:cs="Times New Roman"/>
                <w:u w:val="single"/>
                <w:lang w:val="bg-BG"/>
              </w:rPr>
              <w:t>Мотиви:</w:t>
            </w:r>
          </w:p>
          <w:p w:rsidR="007A5C98" w:rsidRDefault="007A5C98" w:rsidP="00A90450">
            <w:pPr>
              <w:widowControl w:val="0"/>
              <w:spacing w:after="0" w:line="240" w:lineRule="auto"/>
              <w:jc w:val="both"/>
              <w:rPr>
                <w:rFonts w:ascii="Times New Roman" w:hAnsi="Times New Roman" w:cs="Times New Roman"/>
                <w:lang w:val="bg-BG"/>
              </w:rPr>
            </w:pPr>
            <w:r>
              <w:rPr>
                <w:rFonts w:ascii="Times New Roman" w:hAnsi="Times New Roman" w:cs="Times New Roman"/>
                <w:lang w:val="bg-BG"/>
              </w:rPr>
              <w:t>Мотивът е, че така текстът ще се синхронизира с останалите текстове на проекта на ЗИД на ЗТРРЮЛНЦ.</w:t>
            </w:r>
          </w:p>
          <w:p w:rsidR="000043E7" w:rsidRDefault="000043E7" w:rsidP="00A90450">
            <w:pPr>
              <w:widowControl w:val="0"/>
              <w:spacing w:after="0" w:line="240" w:lineRule="auto"/>
              <w:jc w:val="both"/>
              <w:rPr>
                <w:rFonts w:ascii="Times New Roman" w:hAnsi="Times New Roman" w:cs="Times New Roman"/>
                <w:lang w:val="bg-BG"/>
              </w:rPr>
            </w:pPr>
          </w:p>
          <w:p w:rsidR="000043E7" w:rsidRDefault="009F4399" w:rsidP="009F4399">
            <w:pPr>
              <w:widowControl w:val="0"/>
              <w:spacing w:after="0" w:line="240" w:lineRule="auto"/>
              <w:jc w:val="both"/>
              <w:rPr>
                <w:rFonts w:ascii="Times New Roman" w:hAnsi="Times New Roman" w:cs="Times New Roman"/>
                <w:lang w:val="bg-BG"/>
              </w:rPr>
            </w:pPr>
            <w:r w:rsidRPr="009F4399">
              <w:rPr>
                <w:rFonts w:ascii="Times New Roman" w:hAnsi="Times New Roman" w:cs="Times New Roman"/>
                <w:b/>
                <w:lang w:val="bg-BG"/>
              </w:rPr>
              <w:t xml:space="preserve">2. </w:t>
            </w:r>
            <w:r>
              <w:rPr>
                <w:rFonts w:ascii="Times New Roman" w:hAnsi="Times New Roman" w:cs="Times New Roman"/>
                <w:b/>
                <w:lang w:val="bg-BG"/>
              </w:rPr>
              <w:t>О</w:t>
            </w:r>
            <w:r w:rsidRPr="009F4399">
              <w:rPr>
                <w:rFonts w:ascii="Times New Roman" w:hAnsi="Times New Roman" w:cs="Times New Roman"/>
                <w:b/>
                <w:lang w:val="bg-BG"/>
              </w:rPr>
              <w:t>тносно § 5 от проекта</w:t>
            </w:r>
            <w:r w:rsidR="00EE358A">
              <w:rPr>
                <w:rFonts w:ascii="Times New Roman" w:hAnsi="Times New Roman" w:cs="Times New Roman"/>
                <w:b/>
                <w:lang w:val="bg-BG"/>
              </w:rPr>
              <w:t xml:space="preserve"> – в чл. 37а, ал. 2, т. 3 </w:t>
            </w:r>
            <w:r w:rsidR="00EE358A" w:rsidRPr="00EE358A">
              <w:rPr>
                <w:rFonts w:ascii="Times New Roman" w:hAnsi="Times New Roman" w:cs="Times New Roman"/>
                <w:lang w:val="bg-BG"/>
              </w:rPr>
              <w:t xml:space="preserve">да се </w:t>
            </w:r>
            <w:r w:rsidR="00EE358A">
              <w:rPr>
                <w:rFonts w:ascii="Times New Roman" w:hAnsi="Times New Roman" w:cs="Times New Roman"/>
                <w:lang w:val="bg-BG"/>
              </w:rPr>
              <w:t>конкретизира изразът „</w:t>
            </w:r>
            <w:r w:rsidR="00EE358A" w:rsidRPr="00245B10">
              <w:rPr>
                <w:rFonts w:ascii="Times New Roman" w:hAnsi="Times New Roman" w:cs="Times New Roman"/>
                <w:i/>
                <w:lang w:val="bg-BG"/>
              </w:rPr>
              <w:t>друга подобна санкция“</w:t>
            </w:r>
            <w:r w:rsidR="00EE358A">
              <w:rPr>
                <w:rFonts w:ascii="Times New Roman" w:hAnsi="Times New Roman" w:cs="Times New Roman"/>
                <w:lang w:val="bg-BG"/>
              </w:rPr>
              <w:t>, като например, тези санкции да бъдат дефинирани по реда на налагането им или чрез примерно изброяване.</w:t>
            </w:r>
          </w:p>
          <w:p w:rsidR="00EE358A" w:rsidRDefault="00EE358A" w:rsidP="009F4399">
            <w:pPr>
              <w:widowControl w:val="0"/>
              <w:spacing w:after="0" w:line="240" w:lineRule="auto"/>
              <w:jc w:val="both"/>
              <w:rPr>
                <w:rFonts w:ascii="Times New Roman" w:hAnsi="Times New Roman" w:cs="Times New Roman"/>
                <w:lang w:val="bg-BG"/>
              </w:rPr>
            </w:pPr>
          </w:p>
          <w:p w:rsidR="00EE358A" w:rsidRDefault="00EE358A" w:rsidP="009F4399">
            <w:pPr>
              <w:widowControl w:val="0"/>
              <w:spacing w:after="0" w:line="240" w:lineRule="auto"/>
              <w:jc w:val="both"/>
              <w:rPr>
                <w:rFonts w:ascii="Times New Roman" w:hAnsi="Times New Roman" w:cs="Times New Roman"/>
                <w:u w:val="single"/>
                <w:lang w:val="bg-BG"/>
              </w:rPr>
            </w:pPr>
            <w:r w:rsidRPr="00EE358A">
              <w:rPr>
                <w:rFonts w:ascii="Times New Roman" w:hAnsi="Times New Roman" w:cs="Times New Roman"/>
                <w:u w:val="single"/>
                <w:lang w:val="bg-BG"/>
              </w:rPr>
              <w:t>Мотиви:</w:t>
            </w:r>
          </w:p>
          <w:p w:rsidR="00EE358A" w:rsidRDefault="00EE358A" w:rsidP="009F4399">
            <w:pPr>
              <w:widowControl w:val="0"/>
              <w:spacing w:after="0" w:line="240" w:lineRule="auto"/>
              <w:jc w:val="both"/>
              <w:rPr>
                <w:rFonts w:ascii="Times New Roman" w:hAnsi="Times New Roman" w:cs="Times New Roman"/>
                <w:lang w:val="bg-BG"/>
              </w:rPr>
            </w:pPr>
            <w:r>
              <w:rPr>
                <w:rFonts w:ascii="Times New Roman" w:hAnsi="Times New Roman" w:cs="Times New Roman"/>
                <w:lang w:val="bg-BG"/>
              </w:rPr>
              <w:t>Така ще се постигне по-голяма яснота относно информацията за санкциите, които ще бъдат включвани в регистъра с оглед на възможността за позоваване на тази информация, и които няма да бъдат удостоверявани посредством декларация.</w:t>
            </w:r>
          </w:p>
          <w:p w:rsidR="003E6550" w:rsidRDefault="003E6550" w:rsidP="009F4399">
            <w:pPr>
              <w:widowControl w:val="0"/>
              <w:spacing w:after="0" w:line="240" w:lineRule="auto"/>
              <w:jc w:val="both"/>
              <w:rPr>
                <w:rFonts w:ascii="Times New Roman" w:hAnsi="Times New Roman" w:cs="Times New Roman"/>
                <w:lang w:val="bg-BG"/>
              </w:rPr>
            </w:pPr>
          </w:p>
          <w:p w:rsidR="003E6550" w:rsidRDefault="003E6550" w:rsidP="00C87D2C">
            <w:pPr>
              <w:widowControl w:val="0"/>
              <w:spacing w:after="0" w:line="240" w:lineRule="auto"/>
              <w:jc w:val="both"/>
              <w:rPr>
                <w:rFonts w:ascii="Times New Roman" w:hAnsi="Times New Roman" w:cs="Times New Roman"/>
                <w:lang w:val="bg-BG"/>
              </w:rPr>
            </w:pPr>
            <w:r w:rsidRPr="00C87D2C">
              <w:rPr>
                <w:rFonts w:ascii="Times New Roman" w:hAnsi="Times New Roman" w:cs="Times New Roman"/>
                <w:b/>
                <w:lang w:val="bg-BG"/>
              </w:rPr>
              <w:t xml:space="preserve">3. </w:t>
            </w:r>
            <w:r w:rsidR="00C87D2C" w:rsidRPr="00C87D2C">
              <w:rPr>
                <w:rFonts w:ascii="Times New Roman" w:hAnsi="Times New Roman" w:cs="Times New Roman"/>
                <w:b/>
                <w:lang w:val="bg-BG"/>
              </w:rPr>
              <w:t>Относно § 5 от проекта – чл. 37а, ал. 3, т. 3</w:t>
            </w:r>
            <w:r w:rsidR="00C87D2C">
              <w:rPr>
                <w:rFonts w:ascii="Times New Roman" w:hAnsi="Times New Roman" w:cs="Times New Roman"/>
                <w:b/>
                <w:lang w:val="bg-BG"/>
              </w:rPr>
              <w:t xml:space="preserve"> </w:t>
            </w:r>
            <w:r w:rsidR="00C87D2C">
              <w:rPr>
                <w:rFonts w:ascii="Times New Roman" w:hAnsi="Times New Roman" w:cs="Times New Roman"/>
                <w:lang w:val="bg-BG"/>
              </w:rPr>
              <w:t>да придобие следната редакция:</w:t>
            </w:r>
          </w:p>
          <w:p w:rsidR="00C87D2C" w:rsidRDefault="00184A36" w:rsidP="00184A36">
            <w:pPr>
              <w:widowControl w:val="0"/>
              <w:spacing w:after="0" w:line="240" w:lineRule="auto"/>
              <w:jc w:val="both"/>
              <w:rPr>
                <w:rFonts w:ascii="Times New Roman" w:hAnsi="Times New Roman" w:cs="Times New Roman"/>
                <w:i/>
                <w:lang w:val="bg-BG"/>
              </w:rPr>
            </w:pPr>
            <w:r w:rsidRPr="00184A36">
              <w:rPr>
                <w:rFonts w:ascii="Times New Roman" w:hAnsi="Times New Roman" w:cs="Times New Roman"/>
                <w:i/>
                <w:lang w:val="bg-BG"/>
              </w:rPr>
              <w:lastRenderedPageBreak/>
              <w:t>„</w:t>
            </w:r>
            <w:r w:rsidR="00C87D2C" w:rsidRPr="00184A36">
              <w:rPr>
                <w:rFonts w:ascii="Times New Roman" w:hAnsi="Times New Roman" w:cs="Times New Roman"/>
                <w:i/>
                <w:lang w:val="bg-BG"/>
              </w:rPr>
              <w:t>3. данни за акта, въз основа на който се извършва вписването, и наименованието на</w:t>
            </w:r>
            <w:r>
              <w:rPr>
                <w:rFonts w:ascii="Times New Roman" w:hAnsi="Times New Roman" w:cs="Times New Roman"/>
                <w:i/>
                <w:lang w:val="bg-BG"/>
              </w:rPr>
              <w:t xml:space="preserve"> </w:t>
            </w:r>
            <w:r w:rsidRPr="00184A36">
              <w:rPr>
                <w:rFonts w:ascii="Times New Roman" w:hAnsi="Times New Roman" w:cs="Times New Roman"/>
                <w:b/>
                <w:i/>
                <w:lang w:val="bg-BG"/>
              </w:rPr>
              <w:t xml:space="preserve">съда или на </w:t>
            </w:r>
            <w:r w:rsidR="00C87D2C" w:rsidRPr="00184A36">
              <w:rPr>
                <w:rFonts w:ascii="Times New Roman" w:hAnsi="Times New Roman" w:cs="Times New Roman"/>
                <w:i/>
                <w:lang w:val="bg-BG"/>
              </w:rPr>
              <w:t>държавния орган, който го е издал.</w:t>
            </w:r>
            <w:r w:rsidRPr="00184A36">
              <w:rPr>
                <w:rFonts w:ascii="Times New Roman" w:hAnsi="Times New Roman" w:cs="Times New Roman"/>
                <w:i/>
                <w:lang w:val="bg-BG"/>
              </w:rPr>
              <w:t>“</w:t>
            </w:r>
          </w:p>
          <w:p w:rsidR="00785495" w:rsidRDefault="00785495" w:rsidP="00184A36">
            <w:pPr>
              <w:widowControl w:val="0"/>
              <w:spacing w:after="0" w:line="240" w:lineRule="auto"/>
              <w:jc w:val="both"/>
              <w:rPr>
                <w:rFonts w:ascii="Times New Roman" w:hAnsi="Times New Roman" w:cs="Times New Roman"/>
                <w:i/>
                <w:lang w:val="bg-BG"/>
              </w:rPr>
            </w:pPr>
          </w:p>
          <w:p w:rsidR="00785495" w:rsidRDefault="00785495" w:rsidP="00184A36">
            <w:pPr>
              <w:widowControl w:val="0"/>
              <w:spacing w:after="0" w:line="240" w:lineRule="auto"/>
              <w:jc w:val="both"/>
              <w:rPr>
                <w:rFonts w:ascii="Times New Roman" w:hAnsi="Times New Roman" w:cs="Times New Roman"/>
                <w:u w:val="single"/>
                <w:lang w:val="bg-BG"/>
              </w:rPr>
            </w:pPr>
            <w:r w:rsidRPr="00785495">
              <w:rPr>
                <w:rFonts w:ascii="Times New Roman" w:hAnsi="Times New Roman" w:cs="Times New Roman"/>
                <w:u w:val="single"/>
                <w:lang w:val="bg-BG"/>
              </w:rPr>
              <w:t>Мотиви:</w:t>
            </w:r>
          </w:p>
          <w:p w:rsidR="00785495" w:rsidRDefault="00D201CE" w:rsidP="00D201CE">
            <w:pPr>
              <w:widowControl w:val="0"/>
              <w:spacing w:after="0" w:line="240" w:lineRule="auto"/>
              <w:jc w:val="both"/>
              <w:rPr>
                <w:rFonts w:ascii="Times New Roman" w:hAnsi="Times New Roman" w:cs="Times New Roman"/>
                <w:lang w:val="bg-BG"/>
              </w:rPr>
            </w:pPr>
            <w:r>
              <w:rPr>
                <w:rFonts w:ascii="Times New Roman" w:hAnsi="Times New Roman" w:cs="Times New Roman"/>
                <w:lang w:val="bg-BG"/>
              </w:rPr>
              <w:t>Така текстът ще бъде синхронизиран с чл. 37д, ал. 1 и 2 от законопроекта. Също така налагането на подобен вид санкция може да бъде извършено освен от административнонаказващ орган</w:t>
            </w:r>
            <w:r w:rsidR="00E01E10">
              <w:rPr>
                <w:rFonts w:ascii="Times New Roman" w:hAnsi="Times New Roman" w:cs="Times New Roman"/>
                <w:lang w:val="bg-BG"/>
              </w:rPr>
              <w:t xml:space="preserve"> по реда на Закона за административните нарушения и наказания (ЗАНН), така и от съответния компетентен съд по реда на ЗАНН или на Наказателния кодекс</w:t>
            </w:r>
            <w:r w:rsidR="002A434B">
              <w:rPr>
                <w:rFonts w:ascii="Times New Roman" w:hAnsi="Times New Roman" w:cs="Times New Roman"/>
                <w:lang w:val="bg-BG"/>
              </w:rPr>
              <w:t>.</w:t>
            </w:r>
          </w:p>
          <w:p w:rsidR="008078F2" w:rsidRDefault="008078F2" w:rsidP="00D201CE">
            <w:pPr>
              <w:widowControl w:val="0"/>
              <w:spacing w:after="0" w:line="240" w:lineRule="auto"/>
              <w:jc w:val="both"/>
              <w:rPr>
                <w:rFonts w:ascii="Times New Roman" w:hAnsi="Times New Roman" w:cs="Times New Roman"/>
                <w:lang w:val="bg-BG"/>
              </w:rPr>
            </w:pPr>
          </w:p>
          <w:p w:rsidR="008078F2" w:rsidRDefault="00CF5D39" w:rsidP="00D201CE">
            <w:pPr>
              <w:widowControl w:val="0"/>
              <w:spacing w:after="0" w:line="240" w:lineRule="auto"/>
              <w:jc w:val="both"/>
              <w:rPr>
                <w:rFonts w:ascii="Times New Roman" w:hAnsi="Times New Roman" w:cs="Times New Roman"/>
                <w:lang w:val="bg-BG"/>
              </w:rPr>
            </w:pPr>
            <w:r w:rsidRPr="00785BE7">
              <w:rPr>
                <w:rFonts w:ascii="Times New Roman" w:hAnsi="Times New Roman" w:cs="Times New Roman"/>
                <w:b/>
                <w:lang w:val="bg-BG"/>
              </w:rPr>
              <w:t>4.</w:t>
            </w:r>
            <w:r>
              <w:rPr>
                <w:rFonts w:ascii="Times New Roman" w:hAnsi="Times New Roman" w:cs="Times New Roman"/>
                <w:lang w:val="bg-BG"/>
              </w:rPr>
              <w:t xml:space="preserve"> </w:t>
            </w:r>
            <w:r w:rsidRPr="005C277E">
              <w:rPr>
                <w:rFonts w:ascii="Times New Roman" w:hAnsi="Times New Roman" w:cs="Times New Roman"/>
                <w:b/>
                <w:lang w:val="bg-BG"/>
              </w:rPr>
              <w:t>Относно § 10, ал. 1 и 2</w:t>
            </w:r>
            <w:r w:rsidR="005C277E" w:rsidRPr="005C277E">
              <w:rPr>
                <w:rFonts w:ascii="Times New Roman" w:hAnsi="Times New Roman" w:cs="Times New Roman"/>
                <w:lang w:val="bg-BG"/>
              </w:rPr>
              <w:t xml:space="preserve"> – </w:t>
            </w:r>
            <w:r w:rsidR="005C277E">
              <w:rPr>
                <w:rFonts w:ascii="Times New Roman" w:hAnsi="Times New Roman" w:cs="Times New Roman"/>
                <w:lang w:val="bg-BG"/>
              </w:rPr>
              <w:t>да бъде</w:t>
            </w:r>
            <w:r w:rsidR="00CE7DBD">
              <w:rPr>
                <w:rFonts w:ascii="Times New Roman" w:hAnsi="Times New Roman" w:cs="Times New Roman"/>
                <w:lang w:val="bg-BG"/>
              </w:rPr>
              <w:t xml:space="preserve"> посочен конкретен срок след издаване на наредбите по ал. 1 и 2 на § 10, в който Агенцията по вписванията да осигури изпълнението на предвидените задължения.</w:t>
            </w:r>
          </w:p>
          <w:p w:rsidR="00C51646" w:rsidRDefault="00C51646" w:rsidP="00D201CE">
            <w:pPr>
              <w:widowControl w:val="0"/>
              <w:spacing w:after="0" w:line="240" w:lineRule="auto"/>
              <w:jc w:val="both"/>
              <w:rPr>
                <w:rFonts w:ascii="Times New Roman" w:hAnsi="Times New Roman" w:cs="Times New Roman"/>
                <w:lang w:val="bg-BG"/>
              </w:rPr>
            </w:pPr>
          </w:p>
          <w:p w:rsidR="00C51646" w:rsidRDefault="00C51646" w:rsidP="00D201CE">
            <w:pPr>
              <w:widowControl w:val="0"/>
              <w:spacing w:after="0" w:line="240" w:lineRule="auto"/>
              <w:jc w:val="both"/>
              <w:rPr>
                <w:rFonts w:ascii="Times New Roman" w:hAnsi="Times New Roman" w:cs="Times New Roman"/>
                <w:u w:val="single"/>
                <w:lang w:val="bg-BG"/>
              </w:rPr>
            </w:pPr>
            <w:r w:rsidRPr="00C51646">
              <w:rPr>
                <w:rFonts w:ascii="Times New Roman" w:hAnsi="Times New Roman" w:cs="Times New Roman"/>
                <w:u w:val="single"/>
                <w:lang w:val="bg-BG"/>
              </w:rPr>
              <w:t>Мотиви:</w:t>
            </w:r>
          </w:p>
          <w:p w:rsidR="00C51646" w:rsidRPr="00C51646" w:rsidRDefault="00C51646" w:rsidP="00C51646">
            <w:pPr>
              <w:widowControl w:val="0"/>
              <w:spacing w:after="0" w:line="240" w:lineRule="auto"/>
              <w:jc w:val="both"/>
              <w:rPr>
                <w:rFonts w:ascii="Times New Roman" w:hAnsi="Times New Roman" w:cs="Times New Roman"/>
                <w:lang w:val="bg-BG"/>
              </w:rPr>
            </w:pPr>
            <w:r>
              <w:rPr>
                <w:rFonts w:ascii="Times New Roman" w:hAnsi="Times New Roman" w:cs="Times New Roman"/>
                <w:lang w:val="bg-BG"/>
              </w:rPr>
              <w:t>Уместно е да се посочи срок, тъй като в настоящата редакция на § 10, ал. 1 и 2 от законопроекта на практика Агенцията по вписванията не се ангажира с изпълнението на предвидените задължения в конкретен срок – бил той определен или определяем.</w:t>
            </w:r>
          </w:p>
        </w:tc>
        <w:tc>
          <w:tcPr>
            <w:tcW w:w="1843" w:type="dxa"/>
          </w:tcPr>
          <w:p w:rsidR="008C7861" w:rsidRDefault="008C7861" w:rsidP="00073AF2">
            <w:pPr>
              <w:widowControl w:val="0"/>
              <w:spacing w:after="0" w:line="240" w:lineRule="auto"/>
              <w:rPr>
                <w:rFonts w:ascii="Times New Roman" w:eastAsia="Times New Roman" w:hAnsi="Times New Roman" w:cs="Times New Roman"/>
                <w:lang w:val="bg-BG" w:eastAsia="bg-BG"/>
              </w:rPr>
            </w:pPr>
          </w:p>
          <w:p w:rsidR="00B20A74" w:rsidRDefault="00B20A74" w:rsidP="00073AF2">
            <w:pPr>
              <w:widowControl w:val="0"/>
              <w:spacing w:after="0" w:line="240" w:lineRule="auto"/>
              <w:rPr>
                <w:rFonts w:ascii="Times New Roman" w:eastAsia="Times New Roman" w:hAnsi="Times New Roman" w:cs="Times New Roman"/>
                <w:lang w:val="bg-BG" w:eastAsia="bg-BG"/>
              </w:rPr>
            </w:pPr>
          </w:p>
          <w:p w:rsidR="00B20A74" w:rsidRDefault="00B20A74" w:rsidP="00073AF2">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Приема се.</w:t>
            </w: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EE358A" w:rsidRDefault="00EE358A" w:rsidP="00073AF2">
            <w:pPr>
              <w:widowControl w:val="0"/>
              <w:spacing w:after="0" w:line="240" w:lineRule="auto"/>
              <w:rPr>
                <w:rFonts w:ascii="Times New Roman" w:eastAsia="Times New Roman" w:hAnsi="Times New Roman" w:cs="Times New Roman"/>
                <w:lang w:val="bg-BG" w:eastAsia="bg-BG"/>
              </w:rPr>
            </w:pPr>
          </w:p>
          <w:p w:rsidR="003E6550" w:rsidRDefault="00E54AFC" w:rsidP="00073AF2">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 xml:space="preserve">Приема се </w:t>
            </w:r>
            <w:r w:rsidR="006F1573">
              <w:rPr>
                <w:rFonts w:ascii="Times New Roman" w:eastAsia="Times New Roman" w:hAnsi="Times New Roman" w:cs="Times New Roman"/>
                <w:lang w:val="bg-BG" w:eastAsia="bg-BG"/>
              </w:rPr>
              <w:t>частично</w:t>
            </w:r>
            <w:r>
              <w:rPr>
                <w:rFonts w:ascii="Times New Roman" w:eastAsia="Times New Roman" w:hAnsi="Times New Roman" w:cs="Times New Roman"/>
                <w:lang w:val="bg-BG" w:eastAsia="bg-BG"/>
              </w:rPr>
              <w:t>.</w:t>
            </w: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3E6550" w:rsidRDefault="003E6550" w:rsidP="00073AF2">
            <w:pPr>
              <w:widowControl w:val="0"/>
              <w:spacing w:after="0" w:line="240" w:lineRule="auto"/>
              <w:rPr>
                <w:rFonts w:ascii="Times New Roman" w:eastAsia="Times New Roman" w:hAnsi="Times New Roman" w:cs="Times New Roman"/>
                <w:lang w:val="bg-BG" w:eastAsia="bg-BG"/>
              </w:rPr>
            </w:pPr>
          </w:p>
          <w:p w:rsidR="00785495" w:rsidRDefault="00785495" w:rsidP="00073AF2">
            <w:pPr>
              <w:widowControl w:val="0"/>
              <w:spacing w:after="0" w:line="240" w:lineRule="auto"/>
              <w:rPr>
                <w:rFonts w:ascii="Times New Roman" w:eastAsia="Times New Roman" w:hAnsi="Times New Roman" w:cs="Times New Roman"/>
                <w:lang w:val="bg-BG" w:eastAsia="bg-BG"/>
              </w:rPr>
            </w:pPr>
          </w:p>
          <w:p w:rsidR="00785495" w:rsidRDefault="00785495" w:rsidP="00073AF2">
            <w:pPr>
              <w:widowControl w:val="0"/>
              <w:spacing w:after="0" w:line="240" w:lineRule="auto"/>
              <w:rPr>
                <w:rFonts w:ascii="Times New Roman" w:eastAsia="Times New Roman" w:hAnsi="Times New Roman" w:cs="Times New Roman"/>
                <w:lang w:val="bg-BG" w:eastAsia="bg-BG"/>
              </w:rPr>
            </w:pPr>
          </w:p>
          <w:p w:rsidR="002A434B" w:rsidRDefault="002A434B" w:rsidP="00073AF2">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Приема се.</w:t>
            </w: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Default="008078F2" w:rsidP="00073AF2">
            <w:pPr>
              <w:widowControl w:val="0"/>
              <w:spacing w:after="0" w:line="240" w:lineRule="auto"/>
              <w:rPr>
                <w:rFonts w:ascii="Times New Roman" w:eastAsia="Times New Roman" w:hAnsi="Times New Roman" w:cs="Times New Roman"/>
                <w:lang w:val="bg-BG" w:eastAsia="bg-BG"/>
              </w:rPr>
            </w:pPr>
          </w:p>
          <w:p w:rsidR="008078F2" w:rsidRPr="00F111D6" w:rsidRDefault="002261F6" w:rsidP="00073AF2">
            <w:pPr>
              <w:widowControl w:val="0"/>
              <w:spacing w:after="0" w:line="240" w:lineRule="auto"/>
              <w:rPr>
                <w:rFonts w:ascii="Times New Roman" w:eastAsia="Times New Roman" w:hAnsi="Times New Roman" w:cs="Times New Roman"/>
                <w:lang w:val="bg-BG" w:eastAsia="bg-BG"/>
              </w:rPr>
            </w:pPr>
            <w:r>
              <w:rPr>
                <w:rFonts w:ascii="Times New Roman" w:eastAsia="Times New Roman" w:hAnsi="Times New Roman" w:cs="Times New Roman"/>
                <w:lang w:val="bg-BG" w:eastAsia="bg-BG"/>
              </w:rPr>
              <w:t>Приема се по принцип</w:t>
            </w:r>
            <w:r w:rsidR="00CE7DBD">
              <w:rPr>
                <w:rFonts w:ascii="Times New Roman" w:eastAsia="Times New Roman" w:hAnsi="Times New Roman" w:cs="Times New Roman"/>
                <w:lang w:val="bg-BG" w:eastAsia="bg-BG"/>
              </w:rPr>
              <w:t>.</w:t>
            </w:r>
          </w:p>
        </w:tc>
        <w:tc>
          <w:tcPr>
            <w:tcW w:w="5670" w:type="dxa"/>
          </w:tcPr>
          <w:p w:rsidR="00C53E11" w:rsidRDefault="00C53E11" w:rsidP="00073AF2">
            <w:pPr>
              <w:spacing w:line="240" w:lineRule="auto"/>
              <w:ind w:right="34"/>
              <w:contextualSpacing/>
              <w:jc w:val="both"/>
              <w:rPr>
                <w:rFonts w:ascii="Times New Roman" w:hAnsi="Times New Roman" w:cs="Times New Roman"/>
                <w:color w:val="000000"/>
                <w:lang w:val="bg-BG"/>
              </w:rPr>
            </w:pPr>
          </w:p>
          <w:p w:rsidR="00B20A74" w:rsidRDefault="00B20A74" w:rsidP="00073AF2">
            <w:pPr>
              <w:spacing w:line="240" w:lineRule="auto"/>
              <w:ind w:right="34"/>
              <w:contextualSpacing/>
              <w:jc w:val="both"/>
              <w:rPr>
                <w:rFonts w:ascii="Times New Roman" w:hAnsi="Times New Roman" w:cs="Times New Roman"/>
                <w:color w:val="000000"/>
                <w:lang w:val="bg-BG"/>
              </w:rPr>
            </w:pPr>
          </w:p>
          <w:p w:rsidR="00B20A74" w:rsidRDefault="00B20A74" w:rsidP="00073AF2">
            <w:pPr>
              <w:spacing w:line="240" w:lineRule="auto"/>
              <w:ind w:right="34"/>
              <w:contextualSpacing/>
              <w:jc w:val="both"/>
              <w:rPr>
                <w:rFonts w:ascii="Times New Roman" w:hAnsi="Times New Roman" w:cs="Times New Roman"/>
                <w:color w:val="000000"/>
                <w:lang w:val="bg-BG"/>
              </w:rPr>
            </w:pPr>
            <w:r>
              <w:rPr>
                <w:rFonts w:ascii="Times New Roman" w:hAnsi="Times New Roman" w:cs="Times New Roman"/>
                <w:color w:val="000000"/>
                <w:lang w:val="bg-BG"/>
              </w:rPr>
              <w:t>Отразено в текста на проекта на акт.</w:t>
            </w: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EE358A" w:rsidRDefault="00EE358A" w:rsidP="00073AF2">
            <w:pPr>
              <w:spacing w:line="240" w:lineRule="auto"/>
              <w:ind w:right="34"/>
              <w:contextualSpacing/>
              <w:jc w:val="both"/>
              <w:rPr>
                <w:rFonts w:ascii="Times New Roman" w:hAnsi="Times New Roman" w:cs="Times New Roman"/>
                <w:color w:val="000000"/>
                <w:lang w:val="bg-BG"/>
              </w:rPr>
            </w:pPr>
          </w:p>
          <w:p w:rsidR="002A434B" w:rsidRDefault="002A434B" w:rsidP="00073AF2">
            <w:pPr>
              <w:spacing w:line="240" w:lineRule="auto"/>
              <w:ind w:right="34"/>
              <w:contextualSpacing/>
              <w:jc w:val="both"/>
              <w:rPr>
                <w:rFonts w:ascii="Times New Roman" w:hAnsi="Times New Roman" w:cs="Times New Roman"/>
                <w:color w:val="000000"/>
                <w:lang w:val="bg-BG"/>
              </w:rPr>
            </w:pPr>
          </w:p>
          <w:p w:rsidR="003E6550" w:rsidRDefault="00E54AFC" w:rsidP="00073AF2">
            <w:pPr>
              <w:spacing w:line="240" w:lineRule="auto"/>
              <w:ind w:right="34"/>
              <w:contextualSpacing/>
              <w:jc w:val="both"/>
              <w:rPr>
                <w:rFonts w:ascii="Times New Roman" w:hAnsi="Times New Roman" w:cs="Times New Roman"/>
                <w:color w:val="000000"/>
                <w:lang w:val="bg-BG"/>
              </w:rPr>
            </w:pPr>
            <w:r w:rsidRPr="00E54AFC">
              <w:rPr>
                <w:rFonts w:ascii="Times New Roman" w:hAnsi="Times New Roman" w:cs="Times New Roman"/>
                <w:color w:val="000000"/>
                <w:lang w:val="bg-BG"/>
              </w:rPr>
              <w:t>Основание за лишаване от права на лицата да бъдат управители или директори произтича и от чуждестранни съдебни решения, които се подразделят на произхождащи от държави членки на ЕС, по отношение на чието изпълнение се прилага пряко Регламентът за несъстоятелността, и произхождащи от други държави членки, чието изпълнение се признава по пътя на екзекватурата или по дипломатически път. Тези съдебни решения идват по пътя на международното правно сътрудничество</w:t>
            </w:r>
            <w:r>
              <w:rPr>
                <w:rFonts w:ascii="Times New Roman" w:hAnsi="Times New Roman" w:cs="Times New Roman"/>
                <w:color w:val="000000"/>
                <w:lang w:val="bg-BG"/>
              </w:rPr>
              <w:t>. В тази връзка текстът е прецизиран.</w:t>
            </w:r>
          </w:p>
          <w:p w:rsidR="003E6550" w:rsidRDefault="003E6550" w:rsidP="00073AF2">
            <w:pPr>
              <w:spacing w:line="240" w:lineRule="auto"/>
              <w:ind w:right="34"/>
              <w:contextualSpacing/>
              <w:jc w:val="both"/>
              <w:rPr>
                <w:rFonts w:ascii="Times New Roman" w:hAnsi="Times New Roman" w:cs="Times New Roman"/>
                <w:color w:val="000000"/>
                <w:lang w:val="bg-BG"/>
              </w:rPr>
            </w:pPr>
          </w:p>
          <w:p w:rsidR="003E6550" w:rsidRDefault="003E6550" w:rsidP="00073AF2">
            <w:pPr>
              <w:spacing w:line="240" w:lineRule="auto"/>
              <w:ind w:right="34"/>
              <w:contextualSpacing/>
              <w:jc w:val="both"/>
              <w:rPr>
                <w:rFonts w:ascii="Times New Roman" w:hAnsi="Times New Roman" w:cs="Times New Roman"/>
                <w:color w:val="000000"/>
                <w:lang w:val="bg-BG"/>
              </w:rPr>
            </w:pPr>
          </w:p>
          <w:p w:rsidR="003E6550" w:rsidRDefault="003E6550" w:rsidP="00073AF2">
            <w:pPr>
              <w:spacing w:line="240" w:lineRule="auto"/>
              <w:ind w:right="34"/>
              <w:contextualSpacing/>
              <w:jc w:val="both"/>
              <w:rPr>
                <w:rFonts w:ascii="Times New Roman" w:hAnsi="Times New Roman" w:cs="Times New Roman"/>
                <w:color w:val="000000"/>
                <w:lang w:val="bg-BG"/>
              </w:rPr>
            </w:pPr>
          </w:p>
          <w:p w:rsidR="003E6550" w:rsidRDefault="003E6550" w:rsidP="00073AF2">
            <w:pPr>
              <w:spacing w:line="240" w:lineRule="auto"/>
              <w:ind w:right="34"/>
              <w:contextualSpacing/>
              <w:jc w:val="both"/>
              <w:rPr>
                <w:rFonts w:ascii="Times New Roman" w:hAnsi="Times New Roman" w:cs="Times New Roman"/>
                <w:color w:val="000000"/>
                <w:lang w:val="bg-BG"/>
              </w:rPr>
            </w:pPr>
          </w:p>
          <w:p w:rsidR="00D45C3F" w:rsidRDefault="00D45C3F" w:rsidP="00D45C3F">
            <w:pPr>
              <w:spacing w:line="240" w:lineRule="auto"/>
              <w:ind w:right="34"/>
              <w:contextualSpacing/>
              <w:jc w:val="both"/>
              <w:rPr>
                <w:rFonts w:ascii="Times New Roman" w:hAnsi="Times New Roman" w:cs="Times New Roman"/>
                <w:color w:val="000000"/>
                <w:lang w:val="bg-BG"/>
              </w:rPr>
            </w:pPr>
            <w:r>
              <w:rPr>
                <w:rFonts w:ascii="Times New Roman" w:hAnsi="Times New Roman" w:cs="Times New Roman"/>
                <w:color w:val="000000"/>
                <w:lang w:val="bg-BG"/>
              </w:rPr>
              <w:t>Отразено в текста на проекта на акт.</w:t>
            </w: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8078F2" w:rsidRDefault="008078F2" w:rsidP="00D45C3F">
            <w:pPr>
              <w:spacing w:line="240" w:lineRule="auto"/>
              <w:ind w:right="34"/>
              <w:contextualSpacing/>
              <w:jc w:val="both"/>
              <w:rPr>
                <w:rFonts w:ascii="Times New Roman" w:hAnsi="Times New Roman" w:cs="Times New Roman"/>
                <w:color w:val="000000"/>
                <w:lang w:val="bg-BG"/>
              </w:rPr>
            </w:pPr>
          </w:p>
          <w:p w:rsidR="003E6550" w:rsidRPr="00F111D6" w:rsidRDefault="00CC3CC3" w:rsidP="00800CAD">
            <w:pPr>
              <w:spacing w:line="240" w:lineRule="auto"/>
              <w:ind w:right="34"/>
              <w:contextualSpacing/>
              <w:jc w:val="both"/>
              <w:rPr>
                <w:rFonts w:ascii="Times New Roman" w:hAnsi="Times New Roman" w:cs="Times New Roman"/>
                <w:color w:val="000000"/>
                <w:lang w:val="bg-BG"/>
              </w:rPr>
            </w:pPr>
            <w:r>
              <w:rPr>
                <w:rFonts w:ascii="Times New Roman" w:hAnsi="Times New Roman" w:cs="Times New Roman"/>
                <w:color w:val="000000"/>
                <w:lang w:val="bg-BG"/>
              </w:rPr>
              <w:t>С</w:t>
            </w:r>
            <w:r w:rsidR="00C51646" w:rsidRPr="00C51646">
              <w:rPr>
                <w:rFonts w:ascii="Times New Roman" w:hAnsi="Times New Roman" w:cs="Times New Roman"/>
                <w:color w:val="000000"/>
                <w:lang w:val="bg-BG"/>
              </w:rPr>
              <w:t xml:space="preserve">ъгласно § 10 от </w:t>
            </w:r>
            <w:r>
              <w:rPr>
                <w:rFonts w:ascii="Times New Roman" w:hAnsi="Times New Roman" w:cs="Times New Roman"/>
                <w:color w:val="000000"/>
                <w:lang w:val="bg-BG"/>
              </w:rPr>
              <w:t>преходните и заключителните разпоредби на проекта на</w:t>
            </w:r>
            <w:r w:rsidR="00C51646" w:rsidRPr="00C51646">
              <w:rPr>
                <w:rFonts w:ascii="Times New Roman" w:hAnsi="Times New Roman" w:cs="Times New Roman"/>
                <w:color w:val="000000"/>
                <w:lang w:val="bg-BG"/>
              </w:rPr>
              <w:t xml:space="preserve"> ЗИД на ЗТРРЮЛНЦ</w:t>
            </w:r>
            <w:r w:rsidR="00C51646" w:rsidRPr="00C51646">
              <w:rPr>
                <w:rFonts w:ascii="Times New Roman" w:hAnsi="Times New Roman" w:cs="Times New Roman"/>
                <w:b/>
                <w:color w:val="000000"/>
                <w:lang w:val="bg-BG"/>
              </w:rPr>
              <w:t xml:space="preserve"> </w:t>
            </w:r>
            <w:r w:rsidR="00C51646" w:rsidRPr="00C51646">
              <w:rPr>
                <w:rFonts w:ascii="Times New Roman" w:hAnsi="Times New Roman" w:cs="Times New Roman"/>
                <w:color w:val="000000"/>
                <w:lang w:val="bg-BG"/>
              </w:rPr>
              <w:t>Агенцията по вписванията осигурява привеждане на търговския регистър и регистъра на юридическите лица с нестопанска цел в съответствие с изискванията на чл. 17а след привеждане в съответствие с този закон на Наредба № 1 от 2007 г. за водене, съхраняване и достъп до търговския регистър и до регистъра на юридическите лица с нестопанска цел при условията и по реда на наредбата.</w:t>
            </w:r>
            <w:r w:rsidR="00C51646" w:rsidRPr="00C51646">
              <w:rPr>
                <w:rFonts w:ascii="Times New Roman" w:hAnsi="Times New Roman" w:cs="Times New Roman"/>
                <w:b/>
                <w:color w:val="000000"/>
                <w:lang w:val="bg-BG"/>
              </w:rPr>
              <w:t xml:space="preserve"> </w:t>
            </w:r>
            <w:r w:rsidR="00C51646" w:rsidRPr="00C51646">
              <w:rPr>
                <w:rFonts w:ascii="Times New Roman" w:hAnsi="Times New Roman" w:cs="Times New Roman"/>
                <w:color w:val="000000"/>
                <w:lang w:val="bg-BG"/>
              </w:rPr>
              <w:t>Агенцията по вписванията осигурява възможност за вписване в регистъра на лицата, лишени от управленски права, след издаване на наредбата по чл. 37б, ал. 4 при условията и по реда на наредбата.</w:t>
            </w:r>
            <w:r w:rsidR="00C51646" w:rsidRPr="00C51646">
              <w:rPr>
                <w:rFonts w:ascii="Times New Roman" w:hAnsi="Times New Roman" w:cs="Times New Roman"/>
                <w:b/>
                <w:color w:val="000000"/>
                <w:lang w:val="bg-BG"/>
              </w:rPr>
              <w:t xml:space="preserve"> </w:t>
            </w:r>
            <w:r w:rsidR="00C51646" w:rsidRPr="00C51646">
              <w:rPr>
                <w:rFonts w:ascii="Times New Roman" w:hAnsi="Times New Roman" w:cs="Times New Roman"/>
                <w:color w:val="000000"/>
                <w:lang w:val="bg-BG"/>
              </w:rPr>
              <w:t>Предвид изложеното конкретен срок за осигуряване изпълнението на предвидените задължения на Агенция</w:t>
            </w:r>
            <w:r w:rsidR="00800CAD">
              <w:rPr>
                <w:rFonts w:ascii="Times New Roman" w:hAnsi="Times New Roman" w:cs="Times New Roman"/>
                <w:color w:val="000000"/>
                <w:lang w:val="bg-BG"/>
              </w:rPr>
              <w:t>та</w:t>
            </w:r>
            <w:r w:rsidR="00C51646" w:rsidRPr="00C51646">
              <w:rPr>
                <w:rFonts w:ascii="Times New Roman" w:hAnsi="Times New Roman" w:cs="Times New Roman"/>
                <w:color w:val="000000"/>
                <w:lang w:val="bg-BG"/>
              </w:rPr>
              <w:t xml:space="preserve"> по вписванията ще бъде определен с изменение в Наредба № 1 от 2007 г. </w:t>
            </w:r>
            <w:r w:rsidR="00800CAD" w:rsidRPr="00800CAD">
              <w:rPr>
                <w:rFonts w:ascii="Times New Roman" w:hAnsi="Times New Roman" w:cs="Times New Roman"/>
                <w:color w:val="000000"/>
                <w:lang w:val="bg-BG"/>
              </w:rPr>
              <w:t xml:space="preserve">за водене, съхраняване и достъп до търговския регистър и до регистъра на юридическите лица с нестопанска цел </w:t>
            </w:r>
            <w:r w:rsidR="00C51646" w:rsidRPr="00C51646">
              <w:rPr>
                <w:rFonts w:ascii="Times New Roman" w:hAnsi="Times New Roman" w:cs="Times New Roman"/>
                <w:color w:val="000000"/>
                <w:lang w:val="bg-BG"/>
              </w:rPr>
              <w:t>и с Наредба</w:t>
            </w:r>
            <w:r w:rsidR="00800CAD">
              <w:rPr>
                <w:rFonts w:ascii="Times New Roman" w:hAnsi="Times New Roman" w:cs="Times New Roman"/>
                <w:color w:val="000000"/>
                <w:lang w:val="bg-BG"/>
              </w:rPr>
              <w:t>та</w:t>
            </w:r>
            <w:r w:rsidR="00C51646" w:rsidRPr="00C51646">
              <w:rPr>
                <w:rFonts w:ascii="Times New Roman" w:hAnsi="Times New Roman" w:cs="Times New Roman"/>
                <w:color w:val="000000"/>
                <w:lang w:val="bg-BG"/>
              </w:rPr>
              <w:t xml:space="preserve"> за воденето, съхраняването и достъпа до регистъра на лицата, лишени от управленски права. В тази връзка следва да се посочи, че преходния период за осигуряване на техническа възможност за </w:t>
            </w:r>
            <w:r w:rsidR="00C51646" w:rsidRPr="00C51646">
              <w:rPr>
                <w:rFonts w:ascii="Times New Roman" w:hAnsi="Times New Roman" w:cs="Times New Roman"/>
                <w:color w:val="000000"/>
                <w:lang w:val="bg-BG"/>
              </w:rPr>
              <w:lastRenderedPageBreak/>
              <w:t>прилагане на новите разпоредби следва да е достатъчно дълъг, тъй като разработване или надграждане на информационна система на регистър се извършва по законово регламентирана процедура, която продължава минимум 18 месеца от подаване на заявката към системния интегратор по чл. 7с от З</w:t>
            </w:r>
            <w:r w:rsidR="00800CAD">
              <w:rPr>
                <w:rFonts w:ascii="Times New Roman" w:hAnsi="Times New Roman" w:cs="Times New Roman"/>
                <w:color w:val="000000"/>
                <w:lang w:val="bg-BG"/>
              </w:rPr>
              <w:t>акона за електронното управление</w:t>
            </w:r>
            <w:r w:rsidR="00C51646" w:rsidRPr="00C51646">
              <w:rPr>
                <w:rFonts w:ascii="Times New Roman" w:hAnsi="Times New Roman" w:cs="Times New Roman"/>
                <w:color w:val="000000"/>
                <w:lang w:val="bg-BG"/>
              </w:rPr>
              <w:t xml:space="preserve">. </w:t>
            </w:r>
            <w:r w:rsidR="00800CAD">
              <w:rPr>
                <w:rFonts w:ascii="Times New Roman" w:hAnsi="Times New Roman" w:cs="Times New Roman"/>
                <w:color w:val="000000"/>
                <w:lang w:val="bg-BG"/>
              </w:rPr>
              <w:t xml:space="preserve"> </w:t>
            </w:r>
          </w:p>
        </w:tc>
      </w:tr>
    </w:tbl>
    <w:p w:rsidR="00BE1829" w:rsidRDefault="00BE1829" w:rsidP="00126F7D">
      <w:pPr>
        <w:spacing w:after="0" w:line="360" w:lineRule="auto"/>
        <w:ind w:left="-567"/>
        <w:rPr>
          <w:rFonts w:ascii="Times New Roman" w:hAnsi="Times New Roman" w:cs="Times New Roman"/>
          <w:b/>
          <w:sz w:val="18"/>
          <w:szCs w:val="18"/>
          <w:lang w:val="bg-BG"/>
        </w:rPr>
      </w:pPr>
    </w:p>
    <w:p w:rsidR="00E44EDE" w:rsidRPr="00361897" w:rsidRDefault="00E44EDE" w:rsidP="00126F7D">
      <w:pPr>
        <w:spacing w:after="0" w:line="360" w:lineRule="auto"/>
        <w:ind w:left="-567"/>
        <w:rPr>
          <w:rFonts w:ascii="Times New Roman" w:hAnsi="Times New Roman" w:cs="Times New Roman"/>
          <w:sz w:val="18"/>
          <w:szCs w:val="18"/>
          <w:lang w:val="bg-BG"/>
        </w:rPr>
      </w:pPr>
    </w:p>
    <w:sectPr w:rsidR="00E44EDE" w:rsidRPr="00361897" w:rsidSect="00070B66">
      <w:headerReference w:type="even" r:id="rId8"/>
      <w:headerReference w:type="default" r:id="rId9"/>
      <w:footerReference w:type="default" r:id="rId10"/>
      <w:pgSz w:w="16840" w:h="11907" w:orient="landscape" w:code="9"/>
      <w:pgMar w:top="426" w:right="1440" w:bottom="851" w:left="1440" w:header="708" w:footer="57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F64" w:rsidRDefault="00452F64">
      <w:pPr>
        <w:spacing w:after="0" w:line="240" w:lineRule="auto"/>
      </w:pPr>
      <w:r>
        <w:separator/>
      </w:r>
    </w:p>
  </w:endnote>
  <w:endnote w:type="continuationSeparator" w:id="0">
    <w:p w:rsidR="00452F64" w:rsidRDefault="00452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126497"/>
      <w:docPartObj>
        <w:docPartGallery w:val="Page Numbers (Bottom of Page)"/>
        <w:docPartUnique/>
      </w:docPartObj>
    </w:sdtPr>
    <w:sdtEndPr>
      <w:rPr>
        <w:noProof/>
      </w:rPr>
    </w:sdtEndPr>
    <w:sdtContent>
      <w:p w:rsidR="000913FE" w:rsidRDefault="000913FE">
        <w:pPr>
          <w:pStyle w:val="Footer"/>
          <w:jc w:val="right"/>
        </w:pPr>
        <w:r>
          <w:fldChar w:fldCharType="begin"/>
        </w:r>
        <w:r>
          <w:instrText xml:space="preserve"> PAGE   \* MERGEFORMAT </w:instrText>
        </w:r>
        <w:r>
          <w:fldChar w:fldCharType="separate"/>
        </w:r>
        <w:r w:rsidR="007E75AC">
          <w:rPr>
            <w:noProof/>
          </w:rPr>
          <w:t>9</w:t>
        </w:r>
        <w:r>
          <w:rPr>
            <w:noProof/>
          </w:rPr>
          <w:fldChar w:fldCharType="end"/>
        </w:r>
      </w:p>
    </w:sdtContent>
  </w:sdt>
  <w:p w:rsidR="000913FE" w:rsidRDefault="00091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F64" w:rsidRDefault="00452F64">
      <w:pPr>
        <w:spacing w:after="0" w:line="240" w:lineRule="auto"/>
      </w:pPr>
      <w:r>
        <w:separator/>
      </w:r>
    </w:p>
  </w:footnote>
  <w:footnote w:type="continuationSeparator" w:id="0">
    <w:p w:rsidR="00452F64" w:rsidRDefault="00452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F56" w:rsidRDefault="00CA738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55F56" w:rsidRDefault="00452F6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F56" w:rsidRPr="000913FE" w:rsidRDefault="00452F64">
    <w:pPr>
      <w:pStyle w:val="Header"/>
      <w:framePr w:wrap="around" w:vAnchor="text" w:hAnchor="margin" w:xAlign="right" w:y="1"/>
      <w:rPr>
        <w:rStyle w:val="PageNumber"/>
        <w:lang w:val="bg-BG"/>
      </w:rPr>
    </w:pPr>
  </w:p>
  <w:p w:rsidR="00F55F56" w:rsidRDefault="00452F6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E2CF3"/>
    <w:multiLevelType w:val="hybridMultilevel"/>
    <w:tmpl w:val="D0A26C6A"/>
    <w:lvl w:ilvl="0" w:tplc="B90EBFF6">
      <w:start w:val="4"/>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94583E"/>
    <w:multiLevelType w:val="hybridMultilevel"/>
    <w:tmpl w:val="CEFE9056"/>
    <w:lvl w:ilvl="0" w:tplc="4E3A98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94505E"/>
    <w:multiLevelType w:val="hybridMultilevel"/>
    <w:tmpl w:val="E5CEB8C2"/>
    <w:lvl w:ilvl="0" w:tplc="ACC8E7DE">
      <w:numFmt w:val="bullet"/>
      <w:lvlText w:val="-"/>
      <w:lvlJc w:val="left"/>
      <w:pPr>
        <w:ind w:left="720" w:hanging="360"/>
      </w:pPr>
      <w:rPr>
        <w:rFonts w:ascii="Times New Roman" w:eastAsia="Arial"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96B84"/>
    <w:multiLevelType w:val="multilevel"/>
    <w:tmpl w:val="DA301486"/>
    <w:lvl w:ilvl="0">
      <w:start w:val="2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A92CC9"/>
    <w:multiLevelType w:val="multilevel"/>
    <w:tmpl w:val="BCCC5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7A609D"/>
    <w:multiLevelType w:val="hybridMultilevel"/>
    <w:tmpl w:val="A8625F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0FE70E0"/>
    <w:multiLevelType w:val="hybridMultilevel"/>
    <w:tmpl w:val="689EEE6C"/>
    <w:lvl w:ilvl="0" w:tplc="D1CE6FF4">
      <w:start w:val="1"/>
      <w:numFmt w:val="decimal"/>
      <w:lvlText w:val="%1."/>
      <w:lvlJc w:val="left"/>
      <w:pPr>
        <w:ind w:left="1140" w:hanging="360"/>
      </w:pPr>
      <w:rPr>
        <w:rFonts w:hint="default"/>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7" w15:restartNumberingAfterBreak="0">
    <w:nsid w:val="27F52EA6"/>
    <w:multiLevelType w:val="hybridMultilevel"/>
    <w:tmpl w:val="456EDEDC"/>
    <w:lvl w:ilvl="0" w:tplc="F74CC528">
      <w:start w:val="1"/>
      <w:numFmt w:val="bullet"/>
      <w:lvlText w:val="-"/>
      <w:lvlJc w:val="left"/>
      <w:pPr>
        <w:ind w:left="720" w:hanging="360"/>
      </w:pPr>
      <w:rPr>
        <w:rFonts w:ascii="Times New Roman" w:eastAsiaTheme="minorHAnsi"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E506B3C"/>
    <w:multiLevelType w:val="hybridMultilevel"/>
    <w:tmpl w:val="AD7290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0E44530"/>
    <w:multiLevelType w:val="hybridMultilevel"/>
    <w:tmpl w:val="A59CBDFC"/>
    <w:lvl w:ilvl="0" w:tplc="BF3281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D22E46"/>
    <w:multiLevelType w:val="hybridMultilevel"/>
    <w:tmpl w:val="EC8A0E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5955FBD"/>
    <w:multiLevelType w:val="hybridMultilevel"/>
    <w:tmpl w:val="E812A6CE"/>
    <w:lvl w:ilvl="0" w:tplc="577A3746">
      <w:start w:val="1"/>
      <w:numFmt w:val="decimal"/>
      <w:lvlText w:val="%1)"/>
      <w:lvlJc w:val="left"/>
      <w:pPr>
        <w:tabs>
          <w:tab w:val="num" w:pos="1069"/>
        </w:tabs>
        <w:ind w:left="1069" w:hanging="360"/>
      </w:pPr>
      <w:rPr>
        <w:rFonts w:hint="default"/>
        <w:b/>
        <w:bCs/>
      </w:rPr>
    </w:lvl>
    <w:lvl w:ilvl="1" w:tplc="04020019">
      <w:start w:val="1"/>
      <w:numFmt w:val="lowerLetter"/>
      <w:lvlText w:val="%2."/>
      <w:lvlJc w:val="left"/>
      <w:pPr>
        <w:tabs>
          <w:tab w:val="num" w:pos="1789"/>
        </w:tabs>
        <w:ind w:left="1789" w:hanging="360"/>
      </w:pPr>
    </w:lvl>
    <w:lvl w:ilvl="2" w:tplc="0402001B">
      <w:start w:val="1"/>
      <w:numFmt w:val="lowerRoman"/>
      <w:lvlText w:val="%3."/>
      <w:lvlJc w:val="right"/>
      <w:pPr>
        <w:tabs>
          <w:tab w:val="num" w:pos="2509"/>
        </w:tabs>
        <w:ind w:left="2509" w:hanging="180"/>
      </w:pPr>
    </w:lvl>
    <w:lvl w:ilvl="3" w:tplc="0402000F">
      <w:start w:val="1"/>
      <w:numFmt w:val="decimal"/>
      <w:lvlText w:val="%4."/>
      <w:lvlJc w:val="left"/>
      <w:pPr>
        <w:tabs>
          <w:tab w:val="num" w:pos="3229"/>
        </w:tabs>
        <w:ind w:left="3229" w:hanging="360"/>
      </w:pPr>
    </w:lvl>
    <w:lvl w:ilvl="4" w:tplc="04020019">
      <w:start w:val="1"/>
      <w:numFmt w:val="lowerLetter"/>
      <w:lvlText w:val="%5."/>
      <w:lvlJc w:val="left"/>
      <w:pPr>
        <w:tabs>
          <w:tab w:val="num" w:pos="3949"/>
        </w:tabs>
        <w:ind w:left="3949" w:hanging="360"/>
      </w:pPr>
    </w:lvl>
    <w:lvl w:ilvl="5" w:tplc="0402001B">
      <w:start w:val="1"/>
      <w:numFmt w:val="lowerRoman"/>
      <w:lvlText w:val="%6."/>
      <w:lvlJc w:val="right"/>
      <w:pPr>
        <w:tabs>
          <w:tab w:val="num" w:pos="4669"/>
        </w:tabs>
        <w:ind w:left="4669" w:hanging="180"/>
      </w:pPr>
    </w:lvl>
    <w:lvl w:ilvl="6" w:tplc="0402000F">
      <w:start w:val="1"/>
      <w:numFmt w:val="decimal"/>
      <w:lvlText w:val="%7."/>
      <w:lvlJc w:val="left"/>
      <w:pPr>
        <w:tabs>
          <w:tab w:val="num" w:pos="5389"/>
        </w:tabs>
        <w:ind w:left="5389" w:hanging="360"/>
      </w:pPr>
    </w:lvl>
    <w:lvl w:ilvl="7" w:tplc="04020019">
      <w:start w:val="1"/>
      <w:numFmt w:val="lowerLetter"/>
      <w:lvlText w:val="%8."/>
      <w:lvlJc w:val="left"/>
      <w:pPr>
        <w:tabs>
          <w:tab w:val="num" w:pos="6109"/>
        </w:tabs>
        <w:ind w:left="6109" w:hanging="360"/>
      </w:pPr>
    </w:lvl>
    <w:lvl w:ilvl="8" w:tplc="0402001B">
      <w:start w:val="1"/>
      <w:numFmt w:val="lowerRoman"/>
      <w:lvlText w:val="%9."/>
      <w:lvlJc w:val="right"/>
      <w:pPr>
        <w:tabs>
          <w:tab w:val="num" w:pos="6829"/>
        </w:tabs>
        <w:ind w:left="6829" w:hanging="180"/>
      </w:pPr>
    </w:lvl>
  </w:abstractNum>
  <w:abstractNum w:abstractNumId="12" w15:restartNumberingAfterBreak="0">
    <w:nsid w:val="40BC2A95"/>
    <w:multiLevelType w:val="hybridMultilevel"/>
    <w:tmpl w:val="81CE2F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43E38F9"/>
    <w:multiLevelType w:val="hybridMultilevel"/>
    <w:tmpl w:val="07F6B924"/>
    <w:lvl w:ilvl="0" w:tplc="2FB2144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4" w15:restartNumberingAfterBreak="0">
    <w:nsid w:val="52733B9C"/>
    <w:multiLevelType w:val="hybridMultilevel"/>
    <w:tmpl w:val="4C96A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A02AC"/>
    <w:multiLevelType w:val="multilevel"/>
    <w:tmpl w:val="3C82BB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31553B"/>
    <w:multiLevelType w:val="hybridMultilevel"/>
    <w:tmpl w:val="BA22360C"/>
    <w:lvl w:ilvl="0" w:tplc="1F7653B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5A5A01B6"/>
    <w:multiLevelType w:val="hybridMultilevel"/>
    <w:tmpl w:val="BF84A6D0"/>
    <w:lvl w:ilvl="0" w:tplc="E4A8A6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D53127"/>
    <w:multiLevelType w:val="multilevel"/>
    <w:tmpl w:val="D24E840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7817F0"/>
    <w:multiLevelType w:val="multilevel"/>
    <w:tmpl w:val="20BC14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9E078B8"/>
    <w:multiLevelType w:val="hybridMultilevel"/>
    <w:tmpl w:val="146A6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1D51DB"/>
    <w:multiLevelType w:val="hybridMultilevel"/>
    <w:tmpl w:val="33DE4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B92716"/>
    <w:multiLevelType w:val="hybridMultilevel"/>
    <w:tmpl w:val="D8E2FCBA"/>
    <w:lvl w:ilvl="0" w:tplc="81F61D0C">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71581AD0"/>
    <w:multiLevelType w:val="hybridMultilevel"/>
    <w:tmpl w:val="07F6B924"/>
    <w:lvl w:ilvl="0" w:tplc="2FB2144C">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4" w15:restartNumberingAfterBreak="0">
    <w:nsid w:val="748A160B"/>
    <w:multiLevelType w:val="hybridMultilevel"/>
    <w:tmpl w:val="9590502A"/>
    <w:lvl w:ilvl="0" w:tplc="2FB2144C">
      <w:start w:val="5"/>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15:restartNumberingAfterBreak="0">
    <w:nsid w:val="76D47F6B"/>
    <w:multiLevelType w:val="multilevel"/>
    <w:tmpl w:val="BCCC5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7A6E0F"/>
    <w:multiLevelType w:val="hybridMultilevel"/>
    <w:tmpl w:val="5BD22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0"/>
  </w:num>
  <w:num w:numId="4">
    <w:abstractNumId w:val="11"/>
  </w:num>
  <w:num w:numId="5">
    <w:abstractNumId w:val="6"/>
  </w:num>
  <w:num w:numId="6">
    <w:abstractNumId w:val="19"/>
  </w:num>
  <w:num w:numId="7">
    <w:abstractNumId w:val="5"/>
  </w:num>
  <w:num w:numId="8">
    <w:abstractNumId w:val="7"/>
  </w:num>
  <w:num w:numId="9">
    <w:abstractNumId w:val="22"/>
  </w:num>
  <w:num w:numId="10">
    <w:abstractNumId w:val="20"/>
  </w:num>
  <w:num w:numId="11">
    <w:abstractNumId w:val="9"/>
  </w:num>
  <w:num w:numId="12">
    <w:abstractNumId w:val="1"/>
  </w:num>
  <w:num w:numId="13">
    <w:abstractNumId w:val="21"/>
  </w:num>
  <w:num w:numId="14">
    <w:abstractNumId w:val="16"/>
  </w:num>
  <w:num w:numId="15">
    <w:abstractNumId w:val="26"/>
  </w:num>
  <w:num w:numId="16">
    <w:abstractNumId w:val="14"/>
  </w:num>
  <w:num w:numId="17">
    <w:abstractNumId w:val="23"/>
  </w:num>
  <w:num w:numId="18">
    <w:abstractNumId w:val="13"/>
  </w:num>
  <w:num w:numId="19">
    <w:abstractNumId w:val="24"/>
  </w:num>
  <w:num w:numId="20">
    <w:abstractNumId w:val="4"/>
  </w:num>
  <w:num w:numId="21">
    <w:abstractNumId w:val="25"/>
  </w:num>
  <w:num w:numId="22">
    <w:abstractNumId w:val="8"/>
  </w:num>
  <w:num w:numId="23">
    <w:abstractNumId w:val="15"/>
  </w:num>
  <w:num w:numId="24">
    <w:abstractNumId w:val="18"/>
  </w:num>
  <w:num w:numId="25">
    <w:abstractNumId w:val="17"/>
  </w:num>
  <w:num w:numId="26">
    <w:abstractNumId w:val="3"/>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387"/>
    <w:rsid w:val="000000B7"/>
    <w:rsid w:val="0000280F"/>
    <w:rsid w:val="000043E7"/>
    <w:rsid w:val="000073A1"/>
    <w:rsid w:val="00007E91"/>
    <w:rsid w:val="00011AF8"/>
    <w:rsid w:val="00011E96"/>
    <w:rsid w:val="00015111"/>
    <w:rsid w:val="00017208"/>
    <w:rsid w:val="000209A7"/>
    <w:rsid w:val="00020F07"/>
    <w:rsid w:val="00022939"/>
    <w:rsid w:val="00023433"/>
    <w:rsid w:val="00026244"/>
    <w:rsid w:val="00026C8D"/>
    <w:rsid w:val="000271E3"/>
    <w:rsid w:val="00031690"/>
    <w:rsid w:val="000349E1"/>
    <w:rsid w:val="000366CC"/>
    <w:rsid w:val="00040658"/>
    <w:rsid w:val="00042FB5"/>
    <w:rsid w:val="00043035"/>
    <w:rsid w:val="00043A6F"/>
    <w:rsid w:val="000446B9"/>
    <w:rsid w:val="00045A80"/>
    <w:rsid w:val="00046ED1"/>
    <w:rsid w:val="000479EE"/>
    <w:rsid w:val="0005402B"/>
    <w:rsid w:val="00054B4A"/>
    <w:rsid w:val="00054F28"/>
    <w:rsid w:val="00055B17"/>
    <w:rsid w:val="00055E96"/>
    <w:rsid w:val="000570BC"/>
    <w:rsid w:val="00060870"/>
    <w:rsid w:val="00062CAC"/>
    <w:rsid w:val="0006343D"/>
    <w:rsid w:val="0006435F"/>
    <w:rsid w:val="00065337"/>
    <w:rsid w:val="000702D8"/>
    <w:rsid w:val="00070B66"/>
    <w:rsid w:val="0007117F"/>
    <w:rsid w:val="000728C5"/>
    <w:rsid w:val="00072BC3"/>
    <w:rsid w:val="00073AF2"/>
    <w:rsid w:val="00073BB2"/>
    <w:rsid w:val="000761FB"/>
    <w:rsid w:val="00076A38"/>
    <w:rsid w:val="000818CB"/>
    <w:rsid w:val="0008247C"/>
    <w:rsid w:val="00086091"/>
    <w:rsid w:val="00087816"/>
    <w:rsid w:val="000913FE"/>
    <w:rsid w:val="00094B0D"/>
    <w:rsid w:val="000A1C76"/>
    <w:rsid w:val="000A391E"/>
    <w:rsid w:val="000A5303"/>
    <w:rsid w:val="000A5A48"/>
    <w:rsid w:val="000B0B7E"/>
    <w:rsid w:val="000B5C70"/>
    <w:rsid w:val="000B6A43"/>
    <w:rsid w:val="000C0E75"/>
    <w:rsid w:val="000C104F"/>
    <w:rsid w:val="000C4542"/>
    <w:rsid w:val="000C53CB"/>
    <w:rsid w:val="000C5719"/>
    <w:rsid w:val="000D1D8A"/>
    <w:rsid w:val="000D584E"/>
    <w:rsid w:val="000D772D"/>
    <w:rsid w:val="000E2B24"/>
    <w:rsid w:val="000E2E23"/>
    <w:rsid w:val="000E319D"/>
    <w:rsid w:val="000E4141"/>
    <w:rsid w:val="000E6E34"/>
    <w:rsid w:val="000E7171"/>
    <w:rsid w:val="000F2817"/>
    <w:rsid w:val="000F4161"/>
    <w:rsid w:val="000F4761"/>
    <w:rsid w:val="000F4A5F"/>
    <w:rsid w:val="000F4FEB"/>
    <w:rsid w:val="000F7405"/>
    <w:rsid w:val="0010024B"/>
    <w:rsid w:val="00101534"/>
    <w:rsid w:val="00101716"/>
    <w:rsid w:val="00101ABE"/>
    <w:rsid w:val="0010291A"/>
    <w:rsid w:val="001058CB"/>
    <w:rsid w:val="00105D3D"/>
    <w:rsid w:val="0010624A"/>
    <w:rsid w:val="001066A3"/>
    <w:rsid w:val="00106B30"/>
    <w:rsid w:val="00106D15"/>
    <w:rsid w:val="0011031A"/>
    <w:rsid w:val="001117CE"/>
    <w:rsid w:val="00114EE8"/>
    <w:rsid w:val="00115BD7"/>
    <w:rsid w:val="0011673A"/>
    <w:rsid w:val="00117894"/>
    <w:rsid w:val="00117CCF"/>
    <w:rsid w:val="00120C21"/>
    <w:rsid w:val="00122D60"/>
    <w:rsid w:val="0012343E"/>
    <w:rsid w:val="001243DC"/>
    <w:rsid w:val="001258F4"/>
    <w:rsid w:val="00126F7D"/>
    <w:rsid w:val="001338DF"/>
    <w:rsid w:val="00134F26"/>
    <w:rsid w:val="0013690C"/>
    <w:rsid w:val="00136CE9"/>
    <w:rsid w:val="00137C57"/>
    <w:rsid w:val="00140AF6"/>
    <w:rsid w:val="00145141"/>
    <w:rsid w:val="001478FF"/>
    <w:rsid w:val="00150396"/>
    <w:rsid w:val="0015253C"/>
    <w:rsid w:val="0015446C"/>
    <w:rsid w:val="00155332"/>
    <w:rsid w:val="00161BD9"/>
    <w:rsid w:val="00164305"/>
    <w:rsid w:val="001665E6"/>
    <w:rsid w:val="00173E45"/>
    <w:rsid w:val="00182ABB"/>
    <w:rsid w:val="00183635"/>
    <w:rsid w:val="0018363E"/>
    <w:rsid w:val="001838C5"/>
    <w:rsid w:val="0018404F"/>
    <w:rsid w:val="00184A36"/>
    <w:rsid w:val="001850A7"/>
    <w:rsid w:val="0019592B"/>
    <w:rsid w:val="00195BB4"/>
    <w:rsid w:val="00197C47"/>
    <w:rsid w:val="001A4BF9"/>
    <w:rsid w:val="001A5B93"/>
    <w:rsid w:val="001A7C63"/>
    <w:rsid w:val="001B013E"/>
    <w:rsid w:val="001B3F0A"/>
    <w:rsid w:val="001B5A99"/>
    <w:rsid w:val="001B5E8E"/>
    <w:rsid w:val="001C074A"/>
    <w:rsid w:val="001C1957"/>
    <w:rsid w:val="001C39AA"/>
    <w:rsid w:val="001C559C"/>
    <w:rsid w:val="001C5B09"/>
    <w:rsid w:val="001C6447"/>
    <w:rsid w:val="001C6AD7"/>
    <w:rsid w:val="001C74D4"/>
    <w:rsid w:val="001D071A"/>
    <w:rsid w:val="001D1A0E"/>
    <w:rsid w:val="001D236E"/>
    <w:rsid w:val="001D3C88"/>
    <w:rsid w:val="001D43CD"/>
    <w:rsid w:val="001D7722"/>
    <w:rsid w:val="001E17F4"/>
    <w:rsid w:val="001E3287"/>
    <w:rsid w:val="001E3E99"/>
    <w:rsid w:val="001F0220"/>
    <w:rsid w:val="001F16DA"/>
    <w:rsid w:val="001F6AD3"/>
    <w:rsid w:val="001F6CAC"/>
    <w:rsid w:val="001F7BB8"/>
    <w:rsid w:val="00201899"/>
    <w:rsid w:val="00203A74"/>
    <w:rsid w:val="00206B8F"/>
    <w:rsid w:val="00207BD6"/>
    <w:rsid w:val="00213615"/>
    <w:rsid w:val="00213DAB"/>
    <w:rsid w:val="00217283"/>
    <w:rsid w:val="00220454"/>
    <w:rsid w:val="0022061D"/>
    <w:rsid w:val="00220E26"/>
    <w:rsid w:val="002233BC"/>
    <w:rsid w:val="0022348C"/>
    <w:rsid w:val="002239CF"/>
    <w:rsid w:val="002241A0"/>
    <w:rsid w:val="002248F0"/>
    <w:rsid w:val="002261F6"/>
    <w:rsid w:val="00226F28"/>
    <w:rsid w:val="00227EA1"/>
    <w:rsid w:val="0023408D"/>
    <w:rsid w:val="002401C7"/>
    <w:rsid w:val="00240AFC"/>
    <w:rsid w:val="002439C0"/>
    <w:rsid w:val="002442AE"/>
    <w:rsid w:val="00245B10"/>
    <w:rsid w:val="002466A8"/>
    <w:rsid w:val="00246A99"/>
    <w:rsid w:val="00246DF6"/>
    <w:rsid w:val="00247D67"/>
    <w:rsid w:val="002501C6"/>
    <w:rsid w:val="002549EF"/>
    <w:rsid w:val="00256DAD"/>
    <w:rsid w:val="002571FC"/>
    <w:rsid w:val="00260EC6"/>
    <w:rsid w:val="00262626"/>
    <w:rsid w:val="00262648"/>
    <w:rsid w:val="0026742B"/>
    <w:rsid w:val="00267699"/>
    <w:rsid w:val="002709CA"/>
    <w:rsid w:val="0027208B"/>
    <w:rsid w:val="00272107"/>
    <w:rsid w:val="002721B4"/>
    <w:rsid w:val="002727F2"/>
    <w:rsid w:val="00272937"/>
    <w:rsid w:val="00272CB2"/>
    <w:rsid w:val="002740E9"/>
    <w:rsid w:val="00277802"/>
    <w:rsid w:val="0028026B"/>
    <w:rsid w:val="00281C87"/>
    <w:rsid w:val="00282CCA"/>
    <w:rsid w:val="00284240"/>
    <w:rsid w:val="00284261"/>
    <w:rsid w:val="002843CF"/>
    <w:rsid w:val="0028543C"/>
    <w:rsid w:val="00285B3D"/>
    <w:rsid w:val="00285D8A"/>
    <w:rsid w:val="002875D8"/>
    <w:rsid w:val="00287B3F"/>
    <w:rsid w:val="002937B7"/>
    <w:rsid w:val="00295DD9"/>
    <w:rsid w:val="002963D0"/>
    <w:rsid w:val="00296997"/>
    <w:rsid w:val="002A17C3"/>
    <w:rsid w:val="002A2767"/>
    <w:rsid w:val="002A2EAC"/>
    <w:rsid w:val="002A434B"/>
    <w:rsid w:val="002B2078"/>
    <w:rsid w:val="002B24E5"/>
    <w:rsid w:val="002B588E"/>
    <w:rsid w:val="002B6505"/>
    <w:rsid w:val="002C0A48"/>
    <w:rsid w:val="002C0D47"/>
    <w:rsid w:val="002C2876"/>
    <w:rsid w:val="002C344F"/>
    <w:rsid w:val="002C38E1"/>
    <w:rsid w:val="002C3D55"/>
    <w:rsid w:val="002C7306"/>
    <w:rsid w:val="002D1CC6"/>
    <w:rsid w:val="002D22E1"/>
    <w:rsid w:val="002D5D5B"/>
    <w:rsid w:val="002D6038"/>
    <w:rsid w:val="002D7979"/>
    <w:rsid w:val="002E021B"/>
    <w:rsid w:val="002E1696"/>
    <w:rsid w:val="002E2F01"/>
    <w:rsid w:val="002E32EC"/>
    <w:rsid w:val="002E4473"/>
    <w:rsid w:val="002E54A8"/>
    <w:rsid w:val="002E7010"/>
    <w:rsid w:val="002F0CA3"/>
    <w:rsid w:val="002F1D5E"/>
    <w:rsid w:val="002F3EEA"/>
    <w:rsid w:val="002F528D"/>
    <w:rsid w:val="002F5FA2"/>
    <w:rsid w:val="002F745D"/>
    <w:rsid w:val="0030011E"/>
    <w:rsid w:val="00300515"/>
    <w:rsid w:val="00302CB6"/>
    <w:rsid w:val="00305959"/>
    <w:rsid w:val="00305F71"/>
    <w:rsid w:val="0030675C"/>
    <w:rsid w:val="00307123"/>
    <w:rsid w:val="00310E9C"/>
    <w:rsid w:val="00311DA5"/>
    <w:rsid w:val="00316141"/>
    <w:rsid w:val="003167EE"/>
    <w:rsid w:val="00317B3D"/>
    <w:rsid w:val="003206AD"/>
    <w:rsid w:val="00320C74"/>
    <w:rsid w:val="00323165"/>
    <w:rsid w:val="0032453C"/>
    <w:rsid w:val="00324E26"/>
    <w:rsid w:val="00326DD2"/>
    <w:rsid w:val="00327F82"/>
    <w:rsid w:val="00332634"/>
    <w:rsid w:val="003332D9"/>
    <w:rsid w:val="00334221"/>
    <w:rsid w:val="00334DB8"/>
    <w:rsid w:val="003359A9"/>
    <w:rsid w:val="003432CA"/>
    <w:rsid w:val="00347DFB"/>
    <w:rsid w:val="00351CFB"/>
    <w:rsid w:val="00361897"/>
    <w:rsid w:val="0036200B"/>
    <w:rsid w:val="0037181A"/>
    <w:rsid w:val="00372428"/>
    <w:rsid w:val="00372D77"/>
    <w:rsid w:val="00374238"/>
    <w:rsid w:val="00374F4A"/>
    <w:rsid w:val="003774E9"/>
    <w:rsid w:val="0038337F"/>
    <w:rsid w:val="003835AA"/>
    <w:rsid w:val="00383C76"/>
    <w:rsid w:val="00384151"/>
    <w:rsid w:val="003853A1"/>
    <w:rsid w:val="00385C10"/>
    <w:rsid w:val="00385E2E"/>
    <w:rsid w:val="00387862"/>
    <w:rsid w:val="00391749"/>
    <w:rsid w:val="00391E65"/>
    <w:rsid w:val="003928D1"/>
    <w:rsid w:val="003931ED"/>
    <w:rsid w:val="0039364C"/>
    <w:rsid w:val="00394505"/>
    <w:rsid w:val="00396345"/>
    <w:rsid w:val="003A0498"/>
    <w:rsid w:val="003A05C4"/>
    <w:rsid w:val="003A0D02"/>
    <w:rsid w:val="003A343F"/>
    <w:rsid w:val="003A356B"/>
    <w:rsid w:val="003A3659"/>
    <w:rsid w:val="003A7E02"/>
    <w:rsid w:val="003B1FC0"/>
    <w:rsid w:val="003B494C"/>
    <w:rsid w:val="003B4D6B"/>
    <w:rsid w:val="003B69AE"/>
    <w:rsid w:val="003C0324"/>
    <w:rsid w:val="003C09C4"/>
    <w:rsid w:val="003C40E5"/>
    <w:rsid w:val="003C4185"/>
    <w:rsid w:val="003C4F6C"/>
    <w:rsid w:val="003C5141"/>
    <w:rsid w:val="003C5DD1"/>
    <w:rsid w:val="003C6EBD"/>
    <w:rsid w:val="003D09CE"/>
    <w:rsid w:val="003D1848"/>
    <w:rsid w:val="003D1E60"/>
    <w:rsid w:val="003D2326"/>
    <w:rsid w:val="003D24A6"/>
    <w:rsid w:val="003D30CB"/>
    <w:rsid w:val="003D584F"/>
    <w:rsid w:val="003D7F5C"/>
    <w:rsid w:val="003E2C21"/>
    <w:rsid w:val="003E448D"/>
    <w:rsid w:val="003E5A06"/>
    <w:rsid w:val="003E5B11"/>
    <w:rsid w:val="003E6550"/>
    <w:rsid w:val="003E7711"/>
    <w:rsid w:val="003F0F72"/>
    <w:rsid w:val="003F1655"/>
    <w:rsid w:val="003F1D42"/>
    <w:rsid w:val="003F3225"/>
    <w:rsid w:val="003F44E8"/>
    <w:rsid w:val="003F45D9"/>
    <w:rsid w:val="003F48D7"/>
    <w:rsid w:val="003F555A"/>
    <w:rsid w:val="003F6354"/>
    <w:rsid w:val="00400251"/>
    <w:rsid w:val="00400AB2"/>
    <w:rsid w:val="004020E9"/>
    <w:rsid w:val="00403914"/>
    <w:rsid w:val="00405AB7"/>
    <w:rsid w:val="004102BA"/>
    <w:rsid w:val="00411E06"/>
    <w:rsid w:val="00413596"/>
    <w:rsid w:val="00413FA4"/>
    <w:rsid w:val="00415313"/>
    <w:rsid w:val="00415EC1"/>
    <w:rsid w:val="00416B56"/>
    <w:rsid w:val="00417E41"/>
    <w:rsid w:val="004200A0"/>
    <w:rsid w:val="0042067C"/>
    <w:rsid w:val="00422F45"/>
    <w:rsid w:val="00422FF3"/>
    <w:rsid w:val="00425ACB"/>
    <w:rsid w:val="00426C3D"/>
    <w:rsid w:val="00433C0E"/>
    <w:rsid w:val="00437ADA"/>
    <w:rsid w:val="00442167"/>
    <w:rsid w:val="0044256D"/>
    <w:rsid w:val="00442EA8"/>
    <w:rsid w:val="00443574"/>
    <w:rsid w:val="00445068"/>
    <w:rsid w:val="0045091C"/>
    <w:rsid w:val="00452A49"/>
    <w:rsid w:val="00452F64"/>
    <w:rsid w:val="00453992"/>
    <w:rsid w:val="00453EBF"/>
    <w:rsid w:val="00456839"/>
    <w:rsid w:val="00460705"/>
    <w:rsid w:val="004613FD"/>
    <w:rsid w:val="00461ACB"/>
    <w:rsid w:val="00464881"/>
    <w:rsid w:val="00467A1C"/>
    <w:rsid w:val="00470BAD"/>
    <w:rsid w:val="0047334A"/>
    <w:rsid w:val="00473454"/>
    <w:rsid w:val="0047350F"/>
    <w:rsid w:val="00473D0C"/>
    <w:rsid w:val="00475ECD"/>
    <w:rsid w:val="004763B6"/>
    <w:rsid w:val="00477237"/>
    <w:rsid w:val="00477F91"/>
    <w:rsid w:val="00480199"/>
    <w:rsid w:val="004848EA"/>
    <w:rsid w:val="004852C8"/>
    <w:rsid w:val="0048538A"/>
    <w:rsid w:val="00485D4F"/>
    <w:rsid w:val="004861D1"/>
    <w:rsid w:val="004876C2"/>
    <w:rsid w:val="00487CEF"/>
    <w:rsid w:val="00490030"/>
    <w:rsid w:val="004902DA"/>
    <w:rsid w:val="00490C6F"/>
    <w:rsid w:val="00493D32"/>
    <w:rsid w:val="00493FAC"/>
    <w:rsid w:val="00495F52"/>
    <w:rsid w:val="00496286"/>
    <w:rsid w:val="00496FEA"/>
    <w:rsid w:val="004A08E0"/>
    <w:rsid w:val="004A1793"/>
    <w:rsid w:val="004A303C"/>
    <w:rsid w:val="004A5D27"/>
    <w:rsid w:val="004A68E0"/>
    <w:rsid w:val="004A6908"/>
    <w:rsid w:val="004A74D3"/>
    <w:rsid w:val="004B15A9"/>
    <w:rsid w:val="004B3037"/>
    <w:rsid w:val="004B3C0C"/>
    <w:rsid w:val="004B4695"/>
    <w:rsid w:val="004C0995"/>
    <w:rsid w:val="004C180F"/>
    <w:rsid w:val="004C3949"/>
    <w:rsid w:val="004C433B"/>
    <w:rsid w:val="004C5522"/>
    <w:rsid w:val="004C76F1"/>
    <w:rsid w:val="004C77AA"/>
    <w:rsid w:val="004D28EF"/>
    <w:rsid w:val="004D2E6B"/>
    <w:rsid w:val="004D45FF"/>
    <w:rsid w:val="004D4E9C"/>
    <w:rsid w:val="004D6C96"/>
    <w:rsid w:val="004E0A75"/>
    <w:rsid w:val="004E1280"/>
    <w:rsid w:val="004E2E93"/>
    <w:rsid w:val="004E35D5"/>
    <w:rsid w:val="004E35DE"/>
    <w:rsid w:val="004E5501"/>
    <w:rsid w:val="004E6115"/>
    <w:rsid w:val="004E66D1"/>
    <w:rsid w:val="004E6C3B"/>
    <w:rsid w:val="004E6F25"/>
    <w:rsid w:val="004E7089"/>
    <w:rsid w:val="004F09FC"/>
    <w:rsid w:val="004F1AED"/>
    <w:rsid w:val="004F3B5B"/>
    <w:rsid w:val="004F538C"/>
    <w:rsid w:val="004F79E5"/>
    <w:rsid w:val="004F7C97"/>
    <w:rsid w:val="0050086C"/>
    <w:rsid w:val="00501323"/>
    <w:rsid w:val="00502D95"/>
    <w:rsid w:val="005031AA"/>
    <w:rsid w:val="00503737"/>
    <w:rsid w:val="00504718"/>
    <w:rsid w:val="0050647B"/>
    <w:rsid w:val="00507181"/>
    <w:rsid w:val="00510AF7"/>
    <w:rsid w:val="00511F0A"/>
    <w:rsid w:val="005122E9"/>
    <w:rsid w:val="00512B63"/>
    <w:rsid w:val="00515267"/>
    <w:rsid w:val="00515C75"/>
    <w:rsid w:val="005175D5"/>
    <w:rsid w:val="00524524"/>
    <w:rsid w:val="005246F1"/>
    <w:rsid w:val="00527294"/>
    <w:rsid w:val="0053034E"/>
    <w:rsid w:val="005331C9"/>
    <w:rsid w:val="0053417A"/>
    <w:rsid w:val="00534DC3"/>
    <w:rsid w:val="0054171C"/>
    <w:rsid w:val="00545147"/>
    <w:rsid w:val="005451A7"/>
    <w:rsid w:val="00547F1F"/>
    <w:rsid w:val="00550EEE"/>
    <w:rsid w:val="00553E40"/>
    <w:rsid w:val="00554807"/>
    <w:rsid w:val="00556C36"/>
    <w:rsid w:val="005627E9"/>
    <w:rsid w:val="005642E2"/>
    <w:rsid w:val="00566BFE"/>
    <w:rsid w:val="0056759E"/>
    <w:rsid w:val="00572F4E"/>
    <w:rsid w:val="005730E6"/>
    <w:rsid w:val="00573DDB"/>
    <w:rsid w:val="005750B5"/>
    <w:rsid w:val="00575CDB"/>
    <w:rsid w:val="00576449"/>
    <w:rsid w:val="00581366"/>
    <w:rsid w:val="00583F9E"/>
    <w:rsid w:val="0058572C"/>
    <w:rsid w:val="0058594F"/>
    <w:rsid w:val="0059348F"/>
    <w:rsid w:val="00593A22"/>
    <w:rsid w:val="0059412E"/>
    <w:rsid w:val="005949E2"/>
    <w:rsid w:val="00595F16"/>
    <w:rsid w:val="005976EB"/>
    <w:rsid w:val="00597FCF"/>
    <w:rsid w:val="005A0BD1"/>
    <w:rsid w:val="005A1554"/>
    <w:rsid w:val="005A2142"/>
    <w:rsid w:val="005A24F1"/>
    <w:rsid w:val="005A53CC"/>
    <w:rsid w:val="005A54DB"/>
    <w:rsid w:val="005A5C3E"/>
    <w:rsid w:val="005B3131"/>
    <w:rsid w:val="005B6AE2"/>
    <w:rsid w:val="005B6B43"/>
    <w:rsid w:val="005C0320"/>
    <w:rsid w:val="005C1947"/>
    <w:rsid w:val="005C277E"/>
    <w:rsid w:val="005C49B0"/>
    <w:rsid w:val="005C4BB0"/>
    <w:rsid w:val="005C5559"/>
    <w:rsid w:val="005C559E"/>
    <w:rsid w:val="005C5F64"/>
    <w:rsid w:val="005C7836"/>
    <w:rsid w:val="005D0D44"/>
    <w:rsid w:val="005D49A5"/>
    <w:rsid w:val="005D5241"/>
    <w:rsid w:val="005D699F"/>
    <w:rsid w:val="005D6B4E"/>
    <w:rsid w:val="005D6D9F"/>
    <w:rsid w:val="005E01B9"/>
    <w:rsid w:val="005E47EE"/>
    <w:rsid w:val="005E5921"/>
    <w:rsid w:val="005E624A"/>
    <w:rsid w:val="005E68BD"/>
    <w:rsid w:val="005E769F"/>
    <w:rsid w:val="005F10E0"/>
    <w:rsid w:val="005F2EE7"/>
    <w:rsid w:val="005F3FE5"/>
    <w:rsid w:val="005F59E7"/>
    <w:rsid w:val="005F6EEB"/>
    <w:rsid w:val="005F76D8"/>
    <w:rsid w:val="00605635"/>
    <w:rsid w:val="006103A6"/>
    <w:rsid w:val="00612A62"/>
    <w:rsid w:val="00612D30"/>
    <w:rsid w:val="006158C3"/>
    <w:rsid w:val="00620930"/>
    <w:rsid w:val="006269E1"/>
    <w:rsid w:val="00626E92"/>
    <w:rsid w:val="006277A9"/>
    <w:rsid w:val="00627FD0"/>
    <w:rsid w:val="00630F29"/>
    <w:rsid w:val="006329A5"/>
    <w:rsid w:val="00634285"/>
    <w:rsid w:val="00634502"/>
    <w:rsid w:val="00635CBA"/>
    <w:rsid w:val="00635CD5"/>
    <w:rsid w:val="00636907"/>
    <w:rsid w:val="0064015A"/>
    <w:rsid w:val="00642114"/>
    <w:rsid w:val="0064510F"/>
    <w:rsid w:val="00647FC3"/>
    <w:rsid w:val="0065083B"/>
    <w:rsid w:val="00650FE8"/>
    <w:rsid w:val="006556FB"/>
    <w:rsid w:val="0065678E"/>
    <w:rsid w:val="00657F2E"/>
    <w:rsid w:val="006658B1"/>
    <w:rsid w:val="00666A2C"/>
    <w:rsid w:val="00670377"/>
    <w:rsid w:val="00670A76"/>
    <w:rsid w:val="006715A1"/>
    <w:rsid w:val="006716EF"/>
    <w:rsid w:val="00672E81"/>
    <w:rsid w:val="00673C65"/>
    <w:rsid w:val="00676DAB"/>
    <w:rsid w:val="0068082B"/>
    <w:rsid w:val="00686120"/>
    <w:rsid w:val="00686796"/>
    <w:rsid w:val="00686911"/>
    <w:rsid w:val="006A00DC"/>
    <w:rsid w:val="006A0EBA"/>
    <w:rsid w:val="006A24BB"/>
    <w:rsid w:val="006A4B7C"/>
    <w:rsid w:val="006A5536"/>
    <w:rsid w:val="006B2D47"/>
    <w:rsid w:val="006B3153"/>
    <w:rsid w:val="006B63E5"/>
    <w:rsid w:val="006C35D2"/>
    <w:rsid w:val="006C41A2"/>
    <w:rsid w:val="006C5F37"/>
    <w:rsid w:val="006D114D"/>
    <w:rsid w:val="006D3FA8"/>
    <w:rsid w:val="006D774A"/>
    <w:rsid w:val="006E1825"/>
    <w:rsid w:val="006E3368"/>
    <w:rsid w:val="006E4D3A"/>
    <w:rsid w:val="006E5E33"/>
    <w:rsid w:val="006F1573"/>
    <w:rsid w:val="006F15A8"/>
    <w:rsid w:val="006F1EDF"/>
    <w:rsid w:val="006F264E"/>
    <w:rsid w:val="006F345B"/>
    <w:rsid w:val="00703EF8"/>
    <w:rsid w:val="007062DA"/>
    <w:rsid w:val="00710B1E"/>
    <w:rsid w:val="00711627"/>
    <w:rsid w:val="007118FA"/>
    <w:rsid w:val="00713439"/>
    <w:rsid w:val="00717008"/>
    <w:rsid w:val="00720846"/>
    <w:rsid w:val="00722D47"/>
    <w:rsid w:val="007237D5"/>
    <w:rsid w:val="0072616E"/>
    <w:rsid w:val="00726A9B"/>
    <w:rsid w:val="007272DF"/>
    <w:rsid w:val="00727895"/>
    <w:rsid w:val="00731969"/>
    <w:rsid w:val="00731C22"/>
    <w:rsid w:val="00732380"/>
    <w:rsid w:val="0073462D"/>
    <w:rsid w:val="00736743"/>
    <w:rsid w:val="00737B50"/>
    <w:rsid w:val="00742A7B"/>
    <w:rsid w:val="0074378F"/>
    <w:rsid w:val="007458A7"/>
    <w:rsid w:val="00745FD3"/>
    <w:rsid w:val="00746434"/>
    <w:rsid w:val="007503AE"/>
    <w:rsid w:val="0075226B"/>
    <w:rsid w:val="0075244E"/>
    <w:rsid w:val="00753980"/>
    <w:rsid w:val="007601D2"/>
    <w:rsid w:val="00762091"/>
    <w:rsid w:val="00762D7F"/>
    <w:rsid w:val="0076436F"/>
    <w:rsid w:val="007646EE"/>
    <w:rsid w:val="00767871"/>
    <w:rsid w:val="00767A63"/>
    <w:rsid w:val="007747D5"/>
    <w:rsid w:val="00775BB2"/>
    <w:rsid w:val="00775C03"/>
    <w:rsid w:val="007811E4"/>
    <w:rsid w:val="007815FB"/>
    <w:rsid w:val="007834D5"/>
    <w:rsid w:val="00784210"/>
    <w:rsid w:val="00785495"/>
    <w:rsid w:val="00785BE7"/>
    <w:rsid w:val="007936D3"/>
    <w:rsid w:val="00794046"/>
    <w:rsid w:val="00794E82"/>
    <w:rsid w:val="00795CE3"/>
    <w:rsid w:val="007A0FEA"/>
    <w:rsid w:val="007A39BD"/>
    <w:rsid w:val="007A4AF6"/>
    <w:rsid w:val="007A5C98"/>
    <w:rsid w:val="007A5D5E"/>
    <w:rsid w:val="007A7614"/>
    <w:rsid w:val="007B247B"/>
    <w:rsid w:val="007C1396"/>
    <w:rsid w:val="007C35BA"/>
    <w:rsid w:val="007C368A"/>
    <w:rsid w:val="007C5BAA"/>
    <w:rsid w:val="007C754E"/>
    <w:rsid w:val="007D3AC5"/>
    <w:rsid w:val="007D445B"/>
    <w:rsid w:val="007D4D4C"/>
    <w:rsid w:val="007E4A31"/>
    <w:rsid w:val="007E50F1"/>
    <w:rsid w:val="007E6D71"/>
    <w:rsid w:val="007E75AC"/>
    <w:rsid w:val="007E7BF9"/>
    <w:rsid w:val="007F487E"/>
    <w:rsid w:val="007F4C3D"/>
    <w:rsid w:val="007F50CB"/>
    <w:rsid w:val="007F53DD"/>
    <w:rsid w:val="007F676D"/>
    <w:rsid w:val="008004A2"/>
    <w:rsid w:val="00800CAD"/>
    <w:rsid w:val="008078F2"/>
    <w:rsid w:val="00812B57"/>
    <w:rsid w:val="008134DD"/>
    <w:rsid w:val="0081379D"/>
    <w:rsid w:val="00815B36"/>
    <w:rsid w:val="008162D1"/>
    <w:rsid w:val="00817502"/>
    <w:rsid w:val="00817670"/>
    <w:rsid w:val="0082104A"/>
    <w:rsid w:val="008211F8"/>
    <w:rsid w:val="008212DD"/>
    <w:rsid w:val="008223DF"/>
    <w:rsid w:val="00823601"/>
    <w:rsid w:val="00823AFF"/>
    <w:rsid w:val="00823EDC"/>
    <w:rsid w:val="0082632A"/>
    <w:rsid w:val="00826E99"/>
    <w:rsid w:val="008275F2"/>
    <w:rsid w:val="00830E5E"/>
    <w:rsid w:val="00831762"/>
    <w:rsid w:val="00836437"/>
    <w:rsid w:val="00836B89"/>
    <w:rsid w:val="00837BE6"/>
    <w:rsid w:val="008404FA"/>
    <w:rsid w:val="00840FC4"/>
    <w:rsid w:val="008410B4"/>
    <w:rsid w:val="00842EE1"/>
    <w:rsid w:val="00843204"/>
    <w:rsid w:val="008504A8"/>
    <w:rsid w:val="00853188"/>
    <w:rsid w:val="0085351D"/>
    <w:rsid w:val="00856576"/>
    <w:rsid w:val="00856AB0"/>
    <w:rsid w:val="00857841"/>
    <w:rsid w:val="00857872"/>
    <w:rsid w:val="00862D05"/>
    <w:rsid w:val="00862D22"/>
    <w:rsid w:val="008646DD"/>
    <w:rsid w:val="00864A83"/>
    <w:rsid w:val="0086793F"/>
    <w:rsid w:val="00867E8B"/>
    <w:rsid w:val="00870157"/>
    <w:rsid w:val="00871240"/>
    <w:rsid w:val="00872443"/>
    <w:rsid w:val="008726BB"/>
    <w:rsid w:val="00873597"/>
    <w:rsid w:val="00875663"/>
    <w:rsid w:val="008757F8"/>
    <w:rsid w:val="00876216"/>
    <w:rsid w:val="00877F72"/>
    <w:rsid w:val="00880E30"/>
    <w:rsid w:val="00883D00"/>
    <w:rsid w:val="00884954"/>
    <w:rsid w:val="00884CD6"/>
    <w:rsid w:val="00891576"/>
    <w:rsid w:val="0089471C"/>
    <w:rsid w:val="0089560F"/>
    <w:rsid w:val="008968C7"/>
    <w:rsid w:val="008A0421"/>
    <w:rsid w:val="008A0F17"/>
    <w:rsid w:val="008A2751"/>
    <w:rsid w:val="008A3C2F"/>
    <w:rsid w:val="008A41C4"/>
    <w:rsid w:val="008A590F"/>
    <w:rsid w:val="008B0BD6"/>
    <w:rsid w:val="008B1671"/>
    <w:rsid w:val="008B1B34"/>
    <w:rsid w:val="008B328E"/>
    <w:rsid w:val="008B5B29"/>
    <w:rsid w:val="008B60E4"/>
    <w:rsid w:val="008B75E7"/>
    <w:rsid w:val="008C35C1"/>
    <w:rsid w:val="008C4D84"/>
    <w:rsid w:val="008C64D9"/>
    <w:rsid w:val="008C7861"/>
    <w:rsid w:val="008D0CF1"/>
    <w:rsid w:val="008D0DE7"/>
    <w:rsid w:val="008D423B"/>
    <w:rsid w:val="008D5310"/>
    <w:rsid w:val="008D5E59"/>
    <w:rsid w:val="008D7E55"/>
    <w:rsid w:val="008E0AD2"/>
    <w:rsid w:val="008E58B3"/>
    <w:rsid w:val="008E6D01"/>
    <w:rsid w:val="008E71F6"/>
    <w:rsid w:val="008F2095"/>
    <w:rsid w:val="008F58EF"/>
    <w:rsid w:val="008F5D8E"/>
    <w:rsid w:val="008F7D84"/>
    <w:rsid w:val="009010A1"/>
    <w:rsid w:val="00901D35"/>
    <w:rsid w:val="00901D62"/>
    <w:rsid w:val="00901FE5"/>
    <w:rsid w:val="009031C3"/>
    <w:rsid w:val="00905AD9"/>
    <w:rsid w:val="00906A1A"/>
    <w:rsid w:val="00907A67"/>
    <w:rsid w:val="009113F1"/>
    <w:rsid w:val="00911741"/>
    <w:rsid w:val="00912402"/>
    <w:rsid w:val="0092047F"/>
    <w:rsid w:val="009218BB"/>
    <w:rsid w:val="009221B0"/>
    <w:rsid w:val="009239D5"/>
    <w:rsid w:val="0092414F"/>
    <w:rsid w:val="00926738"/>
    <w:rsid w:val="00926B90"/>
    <w:rsid w:val="00926BD7"/>
    <w:rsid w:val="009315C6"/>
    <w:rsid w:val="00931F28"/>
    <w:rsid w:val="0093301B"/>
    <w:rsid w:val="00933675"/>
    <w:rsid w:val="00934958"/>
    <w:rsid w:val="00937F41"/>
    <w:rsid w:val="009427A2"/>
    <w:rsid w:val="00944325"/>
    <w:rsid w:val="00944AD1"/>
    <w:rsid w:val="00944FAB"/>
    <w:rsid w:val="00944FFD"/>
    <w:rsid w:val="009466D4"/>
    <w:rsid w:val="00950651"/>
    <w:rsid w:val="0095267B"/>
    <w:rsid w:val="009547A6"/>
    <w:rsid w:val="009557EA"/>
    <w:rsid w:val="00955DBA"/>
    <w:rsid w:val="00960813"/>
    <w:rsid w:val="0096267D"/>
    <w:rsid w:val="00963FB1"/>
    <w:rsid w:val="00971EA9"/>
    <w:rsid w:val="00972C67"/>
    <w:rsid w:val="00972F6F"/>
    <w:rsid w:val="009743E7"/>
    <w:rsid w:val="00977126"/>
    <w:rsid w:val="009828D5"/>
    <w:rsid w:val="00983183"/>
    <w:rsid w:val="00983CC7"/>
    <w:rsid w:val="009845C0"/>
    <w:rsid w:val="00984662"/>
    <w:rsid w:val="00985DA3"/>
    <w:rsid w:val="0098603D"/>
    <w:rsid w:val="00986182"/>
    <w:rsid w:val="009863BE"/>
    <w:rsid w:val="00987789"/>
    <w:rsid w:val="009903B9"/>
    <w:rsid w:val="009906BD"/>
    <w:rsid w:val="00991413"/>
    <w:rsid w:val="009914D9"/>
    <w:rsid w:val="00991964"/>
    <w:rsid w:val="0099416B"/>
    <w:rsid w:val="009A2B7B"/>
    <w:rsid w:val="009A312A"/>
    <w:rsid w:val="009A4992"/>
    <w:rsid w:val="009A4AA9"/>
    <w:rsid w:val="009A6698"/>
    <w:rsid w:val="009A6AC2"/>
    <w:rsid w:val="009A6C84"/>
    <w:rsid w:val="009B045E"/>
    <w:rsid w:val="009B47B3"/>
    <w:rsid w:val="009B5764"/>
    <w:rsid w:val="009B5A32"/>
    <w:rsid w:val="009C0089"/>
    <w:rsid w:val="009C022B"/>
    <w:rsid w:val="009C0690"/>
    <w:rsid w:val="009C085C"/>
    <w:rsid w:val="009C1C0C"/>
    <w:rsid w:val="009C24D2"/>
    <w:rsid w:val="009C4705"/>
    <w:rsid w:val="009C6332"/>
    <w:rsid w:val="009C7EA3"/>
    <w:rsid w:val="009D3C8F"/>
    <w:rsid w:val="009D4AFF"/>
    <w:rsid w:val="009D5C6C"/>
    <w:rsid w:val="009D6211"/>
    <w:rsid w:val="009D7E0B"/>
    <w:rsid w:val="009E0DB7"/>
    <w:rsid w:val="009E2C7D"/>
    <w:rsid w:val="009E41A5"/>
    <w:rsid w:val="009E4247"/>
    <w:rsid w:val="009E43EC"/>
    <w:rsid w:val="009E4E2A"/>
    <w:rsid w:val="009E59CE"/>
    <w:rsid w:val="009E5AC8"/>
    <w:rsid w:val="009E6BE3"/>
    <w:rsid w:val="009E7F3C"/>
    <w:rsid w:val="009F0A12"/>
    <w:rsid w:val="009F1C36"/>
    <w:rsid w:val="009F3FEC"/>
    <w:rsid w:val="009F4399"/>
    <w:rsid w:val="009F5E5B"/>
    <w:rsid w:val="009F6030"/>
    <w:rsid w:val="00A00DD6"/>
    <w:rsid w:val="00A027C9"/>
    <w:rsid w:val="00A04FD0"/>
    <w:rsid w:val="00A056E4"/>
    <w:rsid w:val="00A06863"/>
    <w:rsid w:val="00A131BA"/>
    <w:rsid w:val="00A14359"/>
    <w:rsid w:val="00A14F52"/>
    <w:rsid w:val="00A16042"/>
    <w:rsid w:val="00A176FC"/>
    <w:rsid w:val="00A17F0D"/>
    <w:rsid w:val="00A21679"/>
    <w:rsid w:val="00A23C4C"/>
    <w:rsid w:val="00A25CCC"/>
    <w:rsid w:val="00A25F08"/>
    <w:rsid w:val="00A261ED"/>
    <w:rsid w:val="00A2692C"/>
    <w:rsid w:val="00A32124"/>
    <w:rsid w:val="00A33DE8"/>
    <w:rsid w:val="00A40635"/>
    <w:rsid w:val="00A41F4E"/>
    <w:rsid w:val="00A440D4"/>
    <w:rsid w:val="00A44984"/>
    <w:rsid w:val="00A44AD4"/>
    <w:rsid w:val="00A44D51"/>
    <w:rsid w:val="00A45EF8"/>
    <w:rsid w:val="00A47947"/>
    <w:rsid w:val="00A51910"/>
    <w:rsid w:val="00A51F9E"/>
    <w:rsid w:val="00A5485B"/>
    <w:rsid w:val="00A54B8C"/>
    <w:rsid w:val="00A54BF3"/>
    <w:rsid w:val="00A55487"/>
    <w:rsid w:val="00A57FDB"/>
    <w:rsid w:val="00A60333"/>
    <w:rsid w:val="00A63640"/>
    <w:rsid w:val="00A63894"/>
    <w:rsid w:val="00A6441F"/>
    <w:rsid w:val="00A64F36"/>
    <w:rsid w:val="00A66703"/>
    <w:rsid w:val="00A67098"/>
    <w:rsid w:val="00A67418"/>
    <w:rsid w:val="00A70320"/>
    <w:rsid w:val="00A70807"/>
    <w:rsid w:val="00A7187F"/>
    <w:rsid w:val="00A739D5"/>
    <w:rsid w:val="00A8388F"/>
    <w:rsid w:val="00A87788"/>
    <w:rsid w:val="00A90450"/>
    <w:rsid w:val="00A96676"/>
    <w:rsid w:val="00A96E3B"/>
    <w:rsid w:val="00AA0EEE"/>
    <w:rsid w:val="00AA2630"/>
    <w:rsid w:val="00AA373D"/>
    <w:rsid w:val="00AA4079"/>
    <w:rsid w:val="00AA4AC6"/>
    <w:rsid w:val="00AA6075"/>
    <w:rsid w:val="00AA7902"/>
    <w:rsid w:val="00AA7B38"/>
    <w:rsid w:val="00AB1884"/>
    <w:rsid w:val="00AB2CE1"/>
    <w:rsid w:val="00AB375E"/>
    <w:rsid w:val="00AB45AA"/>
    <w:rsid w:val="00AB6F43"/>
    <w:rsid w:val="00AC0059"/>
    <w:rsid w:val="00AC09F6"/>
    <w:rsid w:val="00AC0CD8"/>
    <w:rsid w:val="00AC3989"/>
    <w:rsid w:val="00AC60C4"/>
    <w:rsid w:val="00AC6364"/>
    <w:rsid w:val="00AD203B"/>
    <w:rsid w:val="00AD5EF3"/>
    <w:rsid w:val="00AD6248"/>
    <w:rsid w:val="00AD64C5"/>
    <w:rsid w:val="00AE0CD4"/>
    <w:rsid w:val="00AE4EAA"/>
    <w:rsid w:val="00AE5C29"/>
    <w:rsid w:val="00AE60B5"/>
    <w:rsid w:val="00AF073C"/>
    <w:rsid w:val="00AF291C"/>
    <w:rsid w:val="00AF3862"/>
    <w:rsid w:val="00AF5C71"/>
    <w:rsid w:val="00B003A8"/>
    <w:rsid w:val="00B009E9"/>
    <w:rsid w:val="00B01527"/>
    <w:rsid w:val="00B0332A"/>
    <w:rsid w:val="00B078D5"/>
    <w:rsid w:val="00B07D38"/>
    <w:rsid w:val="00B10784"/>
    <w:rsid w:val="00B1185D"/>
    <w:rsid w:val="00B12201"/>
    <w:rsid w:val="00B13760"/>
    <w:rsid w:val="00B16B80"/>
    <w:rsid w:val="00B20A74"/>
    <w:rsid w:val="00B20C95"/>
    <w:rsid w:val="00B2148B"/>
    <w:rsid w:val="00B21D22"/>
    <w:rsid w:val="00B2768C"/>
    <w:rsid w:val="00B30D46"/>
    <w:rsid w:val="00B30DD3"/>
    <w:rsid w:val="00B4141C"/>
    <w:rsid w:val="00B41CDC"/>
    <w:rsid w:val="00B42C03"/>
    <w:rsid w:val="00B42EED"/>
    <w:rsid w:val="00B45FEC"/>
    <w:rsid w:val="00B466A1"/>
    <w:rsid w:val="00B466FE"/>
    <w:rsid w:val="00B47E98"/>
    <w:rsid w:val="00B53D16"/>
    <w:rsid w:val="00B55FB1"/>
    <w:rsid w:val="00B56147"/>
    <w:rsid w:val="00B575B5"/>
    <w:rsid w:val="00B61770"/>
    <w:rsid w:val="00B624A4"/>
    <w:rsid w:val="00B6381D"/>
    <w:rsid w:val="00B6410F"/>
    <w:rsid w:val="00B65350"/>
    <w:rsid w:val="00B6597E"/>
    <w:rsid w:val="00B675AA"/>
    <w:rsid w:val="00B7409E"/>
    <w:rsid w:val="00B82785"/>
    <w:rsid w:val="00B82DAC"/>
    <w:rsid w:val="00B84195"/>
    <w:rsid w:val="00B85002"/>
    <w:rsid w:val="00B85B4D"/>
    <w:rsid w:val="00B85B86"/>
    <w:rsid w:val="00B87848"/>
    <w:rsid w:val="00B91F99"/>
    <w:rsid w:val="00B92FD6"/>
    <w:rsid w:val="00B9363F"/>
    <w:rsid w:val="00B94285"/>
    <w:rsid w:val="00B95000"/>
    <w:rsid w:val="00B9728A"/>
    <w:rsid w:val="00BA0816"/>
    <w:rsid w:val="00BA086D"/>
    <w:rsid w:val="00BA57F8"/>
    <w:rsid w:val="00BB203C"/>
    <w:rsid w:val="00BB255C"/>
    <w:rsid w:val="00BB507D"/>
    <w:rsid w:val="00BC38ED"/>
    <w:rsid w:val="00BC4489"/>
    <w:rsid w:val="00BC5727"/>
    <w:rsid w:val="00BC59D2"/>
    <w:rsid w:val="00BC5A31"/>
    <w:rsid w:val="00BD15C5"/>
    <w:rsid w:val="00BD2622"/>
    <w:rsid w:val="00BD3342"/>
    <w:rsid w:val="00BD46FD"/>
    <w:rsid w:val="00BD54C8"/>
    <w:rsid w:val="00BD7365"/>
    <w:rsid w:val="00BE0795"/>
    <w:rsid w:val="00BE12A5"/>
    <w:rsid w:val="00BE1829"/>
    <w:rsid w:val="00BE2117"/>
    <w:rsid w:val="00BE221E"/>
    <w:rsid w:val="00BE54F2"/>
    <w:rsid w:val="00BE5A03"/>
    <w:rsid w:val="00BF121A"/>
    <w:rsid w:val="00BF1338"/>
    <w:rsid w:val="00BF3675"/>
    <w:rsid w:val="00BF566F"/>
    <w:rsid w:val="00BF6155"/>
    <w:rsid w:val="00BF691D"/>
    <w:rsid w:val="00C00A41"/>
    <w:rsid w:val="00C040BE"/>
    <w:rsid w:val="00C05D4A"/>
    <w:rsid w:val="00C07F14"/>
    <w:rsid w:val="00C10737"/>
    <w:rsid w:val="00C11215"/>
    <w:rsid w:val="00C12A2A"/>
    <w:rsid w:val="00C154A6"/>
    <w:rsid w:val="00C17B0C"/>
    <w:rsid w:val="00C209D7"/>
    <w:rsid w:val="00C21F51"/>
    <w:rsid w:val="00C24F06"/>
    <w:rsid w:val="00C30459"/>
    <w:rsid w:val="00C30DF4"/>
    <w:rsid w:val="00C31EA8"/>
    <w:rsid w:val="00C31F3B"/>
    <w:rsid w:val="00C327C0"/>
    <w:rsid w:val="00C32FC5"/>
    <w:rsid w:val="00C33A62"/>
    <w:rsid w:val="00C33D8F"/>
    <w:rsid w:val="00C34729"/>
    <w:rsid w:val="00C34761"/>
    <w:rsid w:val="00C36095"/>
    <w:rsid w:val="00C362E1"/>
    <w:rsid w:val="00C45288"/>
    <w:rsid w:val="00C45B9F"/>
    <w:rsid w:val="00C45C7B"/>
    <w:rsid w:val="00C46C89"/>
    <w:rsid w:val="00C51646"/>
    <w:rsid w:val="00C51B41"/>
    <w:rsid w:val="00C51EF1"/>
    <w:rsid w:val="00C53E11"/>
    <w:rsid w:val="00C5432E"/>
    <w:rsid w:val="00C545C4"/>
    <w:rsid w:val="00C54C59"/>
    <w:rsid w:val="00C552D1"/>
    <w:rsid w:val="00C55AC7"/>
    <w:rsid w:val="00C60840"/>
    <w:rsid w:val="00C61036"/>
    <w:rsid w:val="00C62255"/>
    <w:rsid w:val="00C66618"/>
    <w:rsid w:val="00C670D6"/>
    <w:rsid w:val="00C67683"/>
    <w:rsid w:val="00C702CF"/>
    <w:rsid w:val="00C7792F"/>
    <w:rsid w:val="00C8020B"/>
    <w:rsid w:val="00C80854"/>
    <w:rsid w:val="00C81B96"/>
    <w:rsid w:val="00C83FFF"/>
    <w:rsid w:val="00C85D42"/>
    <w:rsid w:val="00C862DD"/>
    <w:rsid w:val="00C86CED"/>
    <w:rsid w:val="00C8787B"/>
    <w:rsid w:val="00C87D2C"/>
    <w:rsid w:val="00C908BF"/>
    <w:rsid w:val="00C92AA4"/>
    <w:rsid w:val="00C93BD8"/>
    <w:rsid w:val="00C96958"/>
    <w:rsid w:val="00C972FE"/>
    <w:rsid w:val="00C979F6"/>
    <w:rsid w:val="00C97AE3"/>
    <w:rsid w:val="00CA0413"/>
    <w:rsid w:val="00CA1AC0"/>
    <w:rsid w:val="00CA206F"/>
    <w:rsid w:val="00CA49E9"/>
    <w:rsid w:val="00CA4DE7"/>
    <w:rsid w:val="00CA5533"/>
    <w:rsid w:val="00CA5655"/>
    <w:rsid w:val="00CA5756"/>
    <w:rsid w:val="00CA6168"/>
    <w:rsid w:val="00CA69B6"/>
    <w:rsid w:val="00CA6C17"/>
    <w:rsid w:val="00CA7181"/>
    <w:rsid w:val="00CA7387"/>
    <w:rsid w:val="00CA7A7B"/>
    <w:rsid w:val="00CA7CBC"/>
    <w:rsid w:val="00CB017C"/>
    <w:rsid w:val="00CB0505"/>
    <w:rsid w:val="00CB0615"/>
    <w:rsid w:val="00CB424F"/>
    <w:rsid w:val="00CB6EA3"/>
    <w:rsid w:val="00CB7BD7"/>
    <w:rsid w:val="00CB7E03"/>
    <w:rsid w:val="00CC0BDC"/>
    <w:rsid w:val="00CC0CBE"/>
    <w:rsid w:val="00CC1307"/>
    <w:rsid w:val="00CC2517"/>
    <w:rsid w:val="00CC3B9C"/>
    <w:rsid w:val="00CC3CC3"/>
    <w:rsid w:val="00CC474B"/>
    <w:rsid w:val="00CC6467"/>
    <w:rsid w:val="00CC69DF"/>
    <w:rsid w:val="00CD0888"/>
    <w:rsid w:val="00CD1681"/>
    <w:rsid w:val="00CD4B64"/>
    <w:rsid w:val="00CE376A"/>
    <w:rsid w:val="00CE40FC"/>
    <w:rsid w:val="00CE4A31"/>
    <w:rsid w:val="00CE7DBD"/>
    <w:rsid w:val="00CF0CD3"/>
    <w:rsid w:val="00CF3BE1"/>
    <w:rsid w:val="00CF4620"/>
    <w:rsid w:val="00CF4C70"/>
    <w:rsid w:val="00CF5D39"/>
    <w:rsid w:val="00CF6387"/>
    <w:rsid w:val="00D0287C"/>
    <w:rsid w:val="00D03272"/>
    <w:rsid w:val="00D04526"/>
    <w:rsid w:val="00D12C28"/>
    <w:rsid w:val="00D13524"/>
    <w:rsid w:val="00D1562B"/>
    <w:rsid w:val="00D16319"/>
    <w:rsid w:val="00D178E1"/>
    <w:rsid w:val="00D201CE"/>
    <w:rsid w:val="00D20B37"/>
    <w:rsid w:val="00D255E2"/>
    <w:rsid w:val="00D2663E"/>
    <w:rsid w:val="00D26C1B"/>
    <w:rsid w:val="00D319D0"/>
    <w:rsid w:val="00D32C4A"/>
    <w:rsid w:val="00D32E1E"/>
    <w:rsid w:val="00D33793"/>
    <w:rsid w:val="00D34851"/>
    <w:rsid w:val="00D3557F"/>
    <w:rsid w:val="00D371CF"/>
    <w:rsid w:val="00D37679"/>
    <w:rsid w:val="00D42062"/>
    <w:rsid w:val="00D423EB"/>
    <w:rsid w:val="00D42872"/>
    <w:rsid w:val="00D44A2E"/>
    <w:rsid w:val="00D45C3F"/>
    <w:rsid w:val="00D47EBA"/>
    <w:rsid w:val="00D5161C"/>
    <w:rsid w:val="00D5226B"/>
    <w:rsid w:val="00D53467"/>
    <w:rsid w:val="00D53CEB"/>
    <w:rsid w:val="00D558D5"/>
    <w:rsid w:val="00D55A2C"/>
    <w:rsid w:val="00D56A1A"/>
    <w:rsid w:val="00D57E97"/>
    <w:rsid w:val="00D626EE"/>
    <w:rsid w:val="00D62AE9"/>
    <w:rsid w:val="00D63630"/>
    <w:rsid w:val="00D64994"/>
    <w:rsid w:val="00D675D9"/>
    <w:rsid w:val="00D7178B"/>
    <w:rsid w:val="00D71844"/>
    <w:rsid w:val="00D72983"/>
    <w:rsid w:val="00D778FB"/>
    <w:rsid w:val="00D843F4"/>
    <w:rsid w:val="00D86342"/>
    <w:rsid w:val="00D86E17"/>
    <w:rsid w:val="00D90BB2"/>
    <w:rsid w:val="00D921EC"/>
    <w:rsid w:val="00D927BD"/>
    <w:rsid w:val="00D949A4"/>
    <w:rsid w:val="00D97220"/>
    <w:rsid w:val="00DA0187"/>
    <w:rsid w:val="00DA2015"/>
    <w:rsid w:val="00DA277C"/>
    <w:rsid w:val="00DA64D3"/>
    <w:rsid w:val="00DA7386"/>
    <w:rsid w:val="00DB228C"/>
    <w:rsid w:val="00DB5178"/>
    <w:rsid w:val="00DB5DA9"/>
    <w:rsid w:val="00DC04FB"/>
    <w:rsid w:val="00DC092B"/>
    <w:rsid w:val="00DC0C76"/>
    <w:rsid w:val="00DC0F18"/>
    <w:rsid w:val="00DC1098"/>
    <w:rsid w:val="00DC1839"/>
    <w:rsid w:val="00DC6FAC"/>
    <w:rsid w:val="00DC7342"/>
    <w:rsid w:val="00DC7782"/>
    <w:rsid w:val="00DC795E"/>
    <w:rsid w:val="00DC7AB2"/>
    <w:rsid w:val="00DD01B0"/>
    <w:rsid w:val="00DD0513"/>
    <w:rsid w:val="00DD1234"/>
    <w:rsid w:val="00DD2ACC"/>
    <w:rsid w:val="00DD415C"/>
    <w:rsid w:val="00DD4617"/>
    <w:rsid w:val="00DD62FA"/>
    <w:rsid w:val="00DD7F53"/>
    <w:rsid w:val="00DE202E"/>
    <w:rsid w:val="00DE36A7"/>
    <w:rsid w:val="00DF1963"/>
    <w:rsid w:val="00DF2DEC"/>
    <w:rsid w:val="00DF493C"/>
    <w:rsid w:val="00DF4DBD"/>
    <w:rsid w:val="00DF5EF4"/>
    <w:rsid w:val="00E01DF1"/>
    <w:rsid w:val="00E01E10"/>
    <w:rsid w:val="00E02767"/>
    <w:rsid w:val="00E02CEA"/>
    <w:rsid w:val="00E03541"/>
    <w:rsid w:val="00E04ECB"/>
    <w:rsid w:val="00E10306"/>
    <w:rsid w:val="00E10B95"/>
    <w:rsid w:val="00E10DA8"/>
    <w:rsid w:val="00E12DD5"/>
    <w:rsid w:val="00E1602B"/>
    <w:rsid w:val="00E1713C"/>
    <w:rsid w:val="00E17BF2"/>
    <w:rsid w:val="00E22481"/>
    <w:rsid w:val="00E236B0"/>
    <w:rsid w:val="00E24787"/>
    <w:rsid w:val="00E2535C"/>
    <w:rsid w:val="00E26A89"/>
    <w:rsid w:val="00E314BD"/>
    <w:rsid w:val="00E320E9"/>
    <w:rsid w:val="00E32792"/>
    <w:rsid w:val="00E3281F"/>
    <w:rsid w:val="00E33C20"/>
    <w:rsid w:val="00E346EE"/>
    <w:rsid w:val="00E368FB"/>
    <w:rsid w:val="00E37665"/>
    <w:rsid w:val="00E41BF5"/>
    <w:rsid w:val="00E4324A"/>
    <w:rsid w:val="00E43536"/>
    <w:rsid w:val="00E44EDE"/>
    <w:rsid w:val="00E46244"/>
    <w:rsid w:val="00E4677A"/>
    <w:rsid w:val="00E51868"/>
    <w:rsid w:val="00E529A1"/>
    <w:rsid w:val="00E52DD0"/>
    <w:rsid w:val="00E53154"/>
    <w:rsid w:val="00E53879"/>
    <w:rsid w:val="00E54AFC"/>
    <w:rsid w:val="00E56B82"/>
    <w:rsid w:val="00E60AFE"/>
    <w:rsid w:val="00E632DA"/>
    <w:rsid w:val="00E63CC1"/>
    <w:rsid w:val="00E65960"/>
    <w:rsid w:val="00E66001"/>
    <w:rsid w:val="00E66A14"/>
    <w:rsid w:val="00E67878"/>
    <w:rsid w:val="00E67C41"/>
    <w:rsid w:val="00E702B8"/>
    <w:rsid w:val="00E71205"/>
    <w:rsid w:val="00E75824"/>
    <w:rsid w:val="00E7651E"/>
    <w:rsid w:val="00E80F50"/>
    <w:rsid w:val="00E82948"/>
    <w:rsid w:val="00E830FE"/>
    <w:rsid w:val="00E83318"/>
    <w:rsid w:val="00E83C74"/>
    <w:rsid w:val="00E84598"/>
    <w:rsid w:val="00E873FA"/>
    <w:rsid w:val="00E9131D"/>
    <w:rsid w:val="00E9191F"/>
    <w:rsid w:val="00E9311A"/>
    <w:rsid w:val="00E939FB"/>
    <w:rsid w:val="00E94BBD"/>
    <w:rsid w:val="00E9607C"/>
    <w:rsid w:val="00E968FE"/>
    <w:rsid w:val="00E96C62"/>
    <w:rsid w:val="00EA0BEE"/>
    <w:rsid w:val="00EA168B"/>
    <w:rsid w:val="00EA525C"/>
    <w:rsid w:val="00EB13BF"/>
    <w:rsid w:val="00EB2820"/>
    <w:rsid w:val="00EB3DBF"/>
    <w:rsid w:val="00EB3E89"/>
    <w:rsid w:val="00EB57DA"/>
    <w:rsid w:val="00EB75E7"/>
    <w:rsid w:val="00EB7F90"/>
    <w:rsid w:val="00EC1542"/>
    <w:rsid w:val="00EC4CB8"/>
    <w:rsid w:val="00EC7C22"/>
    <w:rsid w:val="00ED3653"/>
    <w:rsid w:val="00ED583D"/>
    <w:rsid w:val="00ED7B8A"/>
    <w:rsid w:val="00EE1FE7"/>
    <w:rsid w:val="00EE315F"/>
    <w:rsid w:val="00EE358A"/>
    <w:rsid w:val="00EE3E2C"/>
    <w:rsid w:val="00EE5734"/>
    <w:rsid w:val="00EE5AC6"/>
    <w:rsid w:val="00EE5D10"/>
    <w:rsid w:val="00EF075E"/>
    <w:rsid w:val="00EF3638"/>
    <w:rsid w:val="00F00C18"/>
    <w:rsid w:val="00F010CB"/>
    <w:rsid w:val="00F01F98"/>
    <w:rsid w:val="00F029B2"/>
    <w:rsid w:val="00F05F2A"/>
    <w:rsid w:val="00F06A7B"/>
    <w:rsid w:val="00F104C8"/>
    <w:rsid w:val="00F106B1"/>
    <w:rsid w:val="00F111D6"/>
    <w:rsid w:val="00F11CEA"/>
    <w:rsid w:val="00F14C04"/>
    <w:rsid w:val="00F168AB"/>
    <w:rsid w:val="00F16F7A"/>
    <w:rsid w:val="00F178E8"/>
    <w:rsid w:val="00F23290"/>
    <w:rsid w:val="00F24528"/>
    <w:rsid w:val="00F24961"/>
    <w:rsid w:val="00F32E1C"/>
    <w:rsid w:val="00F33FC4"/>
    <w:rsid w:val="00F3411C"/>
    <w:rsid w:val="00F37BAA"/>
    <w:rsid w:val="00F37CDE"/>
    <w:rsid w:val="00F40EFF"/>
    <w:rsid w:val="00F4125A"/>
    <w:rsid w:val="00F4269D"/>
    <w:rsid w:val="00F4356B"/>
    <w:rsid w:val="00F4547E"/>
    <w:rsid w:val="00F472B6"/>
    <w:rsid w:val="00F52707"/>
    <w:rsid w:val="00F52822"/>
    <w:rsid w:val="00F55B36"/>
    <w:rsid w:val="00F5677E"/>
    <w:rsid w:val="00F56D44"/>
    <w:rsid w:val="00F63E05"/>
    <w:rsid w:val="00F63E26"/>
    <w:rsid w:val="00F641B1"/>
    <w:rsid w:val="00F6477A"/>
    <w:rsid w:val="00F659EE"/>
    <w:rsid w:val="00F71C63"/>
    <w:rsid w:val="00F72B36"/>
    <w:rsid w:val="00F72FAB"/>
    <w:rsid w:val="00F755C6"/>
    <w:rsid w:val="00F81693"/>
    <w:rsid w:val="00F8376E"/>
    <w:rsid w:val="00F845FA"/>
    <w:rsid w:val="00F84B68"/>
    <w:rsid w:val="00F8549E"/>
    <w:rsid w:val="00F85FDE"/>
    <w:rsid w:val="00F91222"/>
    <w:rsid w:val="00F94A49"/>
    <w:rsid w:val="00F94E6D"/>
    <w:rsid w:val="00F9511B"/>
    <w:rsid w:val="00F968E8"/>
    <w:rsid w:val="00FA0EEF"/>
    <w:rsid w:val="00FA184D"/>
    <w:rsid w:val="00FA2E40"/>
    <w:rsid w:val="00FA408F"/>
    <w:rsid w:val="00FA5085"/>
    <w:rsid w:val="00FA5327"/>
    <w:rsid w:val="00FA67FD"/>
    <w:rsid w:val="00FA68A7"/>
    <w:rsid w:val="00FA6A9E"/>
    <w:rsid w:val="00FB055D"/>
    <w:rsid w:val="00FB0FDD"/>
    <w:rsid w:val="00FB27B4"/>
    <w:rsid w:val="00FB31CC"/>
    <w:rsid w:val="00FB3785"/>
    <w:rsid w:val="00FB488A"/>
    <w:rsid w:val="00FB564F"/>
    <w:rsid w:val="00FB6752"/>
    <w:rsid w:val="00FC4977"/>
    <w:rsid w:val="00FC519E"/>
    <w:rsid w:val="00FD3539"/>
    <w:rsid w:val="00FD3A02"/>
    <w:rsid w:val="00FD659C"/>
    <w:rsid w:val="00FE181A"/>
    <w:rsid w:val="00FE2463"/>
    <w:rsid w:val="00FE4E89"/>
    <w:rsid w:val="00FE6781"/>
    <w:rsid w:val="00FF05F0"/>
    <w:rsid w:val="00FF0AE0"/>
    <w:rsid w:val="00FF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A8B857-E96E-44A6-A38A-D14994AB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7387"/>
    <w:pPr>
      <w:tabs>
        <w:tab w:val="center" w:pos="4703"/>
        <w:tab w:val="right" w:pos="9406"/>
      </w:tabs>
      <w:spacing w:after="0" w:line="240" w:lineRule="auto"/>
    </w:pPr>
  </w:style>
  <w:style w:type="character" w:customStyle="1" w:styleId="HeaderChar">
    <w:name w:val="Header Char"/>
    <w:basedOn w:val="DefaultParagraphFont"/>
    <w:link w:val="Header"/>
    <w:uiPriority w:val="99"/>
    <w:rsid w:val="00CA7387"/>
  </w:style>
  <w:style w:type="character" w:styleId="PageNumber">
    <w:name w:val="page number"/>
    <w:basedOn w:val="DefaultParagraphFont"/>
    <w:rsid w:val="00CA7387"/>
  </w:style>
  <w:style w:type="paragraph" w:styleId="FootnoteText">
    <w:name w:val="footnote text"/>
    <w:basedOn w:val="Normal"/>
    <w:link w:val="FootnoteTextChar"/>
    <w:uiPriority w:val="99"/>
    <w:semiHidden/>
    <w:unhideWhenUsed/>
    <w:rsid w:val="00372D77"/>
    <w:pPr>
      <w:spacing w:after="0" w:line="240" w:lineRule="auto"/>
    </w:pPr>
    <w:rPr>
      <w:sz w:val="20"/>
      <w:szCs w:val="20"/>
      <w:lang w:val="bg-BG"/>
    </w:rPr>
  </w:style>
  <w:style w:type="character" w:customStyle="1" w:styleId="FootnoteTextChar">
    <w:name w:val="Footnote Text Char"/>
    <w:basedOn w:val="DefaultParagraphFont"/>
    <w:link w:val="FootnoteText"/>
    <w:uiPriority w:val="99"/>
    <w:semiHidden/>
    <w:rsid w:val="00372D77"/>
    <w:rPr>
      <w:sz w:val="20"/>
      <w:szCs w:val="20"/>
      <w:lang w:val="bg-BG"/>
    </w:rPr>
  </w:style>
  <w:style w:type="character" w:styleId="FootnoteReference">
    <w:name w:val="footnote reference"/>
    <w:basedOn w:val="DefaultParagraphFont"/>
    <w:uiPriority w:val="99"/>
    <w:semiHidden/>
    <w:unhideWhenUsed/>
    <w:rsid w:val="00372D77"/>
    <w:rPr>
      <w:vertAlign w:val="superscript"/>
    </w:rPr>
  </w:style>
  <w:style w:type="paragraph" w:styleId="ListParagraph">
    <w:name w:val="List Paragraph"/>
    <w:basedOn w:val="Normal"/>
    <w:uiPriority w:val="34"/>
    <w:qFormat/>
    <w:rsid w:val="00372D77"/>
    <w:pPr>
      <w:ind w:left="720"/>
      <w:contextualSpacing/>
    </w:pPr>
  </w:style>
  <w:style w:type="paragraph" w:styleId="Footer">
    <w:name w:val="footer"/>
    <w:basedOn w:val="Normal"/>
    <w:link w:val="FooterChar"/>
    <w:uiPriority w:val="99"/>
    <w:unhideWhenUsed/>
    <w:rsid w:val="000913FE"/>
    <w:pPr>
      <w:tabs>
        <w:tab w:val="center" w:pos="4703"/>
        <w:tab w:val="right" w:pos="9406"/>
      </w:tabs>
      <w:spacing w:after="0" w:line="240" w:lineRule="auto"/>
    </w:pPr>
  </w:style>
  <w:style w:type="character" w:customStyle="1" w:styleId="FooterChar">
    <w:name w:val="Footer Char"/>
    <w:basedOn w:val="DefaultParagraphFont"/>
    <w:link w:val="Footer"/>
    <w:uiPriority w:val="99"/>
    <w:rsid w:val="000913FE"/>
  </w:style>
  <w:style w:type="paragraph" w:styleId="BalloonText">
    <w:name w:val="Balloon Text"/>
    <w:basedOn w:val="Normal"/>
    <w:link w:val="BalloonTextChar"/>
    <w:uiPriority w:val="99"/>
    <w:semiHidden/>
    <w:unhideWhenUsed/>
    <w:rsid w:val="00D42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3EB"/>
    <w:rPr>
      <w:rFonts w:ascii="Tahoma" w:hAnsi="Tahoma" w:cs="Tahoma"/>
      <w:sz w:val="16"/>
      <w:szCs w:val="16"/>
    </w:rPr>
  </w:style>
  <w:style w:type="character" w:styleId="Hyperlink">
    <w:name w:val="Hyperlink"/>
    <w:basedOn w:val="DefaultParagraphFont"/>
    <w:uiPriority w:val="99"/>
    <w:unhideWhenUsed/>
    <w:rsid w:val="00DA7386"/>
    <w:rPr>
      <w:strike w:val="0"/>
      <w:dstrike w:val="0"/>
      <w:color w:val="000000"/>
      <w:u w:val="none"/>
      <w:effect w:val="none"/>
    </w:rPr>
  </w:style>
  <w:style w:type="paragraph" w:styleId="NormalWeb">
    <w:name w:val="Normal (Web)"/>
    <w:basedOn w:val="Normal"/>
    <w:uiPriority w:val="99"/>
    <w:semiHidden/>
    <w:unhideWhenUsed/>
    <w:rsid w:val="00DA7386"/>
    <w:pPr>
      <w:spacing w:after="0" w:line="240" w:lineRule="auto"/>
      <w:ind w:firstLine="990"/>
      <w:jc w:val="both"/>
    </w:pPr>
    <w:rPr>
      <w:rFonts w:ascii="Times New Roman" w:eastAsia="Times New Roman" w:hAnsi="Times New Roman" w:cs="Times New Roman"/>
      <w:color w:val="000000"/>
      <w:sz w:val="24"/>
      <w:szCs w:val="24"/>
      <w:lang w:val="bg-BG" w:eastAsia="bg-BG"/>
    </w:rPr>
  </w:style>
  <w:style w:type="paragraph" w:customStyle="1" w:styleId="m">
    <w:name w:val="m"/>
    <w:basedOn w:val="Normal"/>
    <w:rsid w:val="00DA7386"/>
    <w:pPr>
      <w:spacing w:after="0" w:line="240" w:lineRule="auto"/>
      <w:ind w:firstLine="990"/>
      <w:jc w:val="both"/>
    </w:pPr>
    <w:rPr>
      <w:rFonts w:ascii="Times New Roman" w:eastAsia="Times New Roman" w:hAnsi="Times New Roman" w:cs="Times New Roman"/>
      <w:color w:val="000000"/>
      <w:sz w:val="24"/>
      <w:szCs w:val="24"/>
      <w:lang w:val="bg-BG" w:eastAsia="bg-BG"/>
    </w:rPr>
  </w:style>
  <w:style w:type="character" w:customStyle="1" w:styleId="Footnote">
    <w:name w:val="Footnote"/>
    <w:basedOn w:val="DefaultParagraphFont"/>
    <w:rsid w:val="00D53467"/>
    <w:rPr>
      <w:rFonts w:ascii="Calibri" w:eastAsia="Calibri" w:hAnsi="Calibri" w:cs="Calibri"/>
      <w:b w:val="0"/>
      <w:bCs w:val="0"/>
      <w:i w:val="0"/>
      <w:iCs w:val="0"/>
      <w:smallCaps w:val="0"/>
      <w:strike w:val="0"/>
      <w:color w:val="000000"/>
      <w:spacing w:val="0"/>
      <w:w w:val="100"/>
      <w:position w:val="0"/>
      <w:sz w:val="18"/>
      <w:szCs w:val="18"/>
      <w:u w:val="single"/>
      <w:lang w:val="bg-BG" w:eastAsia="bg-BG" w:bidi="bg-BG"/>
    </w:rPr>
  </w:style>
  <w:style w:type="character" w:customStyle="1" w:styleId="Footnote2">
    <w:name w:val="Footnote (2)_"/>
    <w:basedOn w:val="DefaultParagraphFont"/>
    <w:link w:val="Footnote20"/>
    <w:rsid w:val="00D53467"/>
    <w:rPr>
      <w:rFonts w:ascii="Times New Roman" w:eastAsia="Times New Roman" w:hAnsi="Times New Roman" w:cs="Times New Roman"/>
      <w:sz w:val="19"/>
      <w:szCs w:val="19"/>
      <w:shd w:val="clear" w:color="auto" w:fill="FFFFFF"/>
    </w:rPr>
  </w:style>
  <w:style w:type="character" w:customStyle="1" w:styleId="Bodytext4">
    <w:name w:val="Body text (4)_"/>
    <w:basedOn w:val="DefaultParagraphFont"/>
    <w:link w:val="Bodytext40"/>
    <w:rsid w:val="00D53467"/>
    <w:rPr>
      <w:rFonts w:ascii="Times New Roman" w:eastAsia="Times New Roman" w:hAnsi="Times New Roman" w:cs="Times New Roman"/>
      <w:b/>
      <w:bCs/>
      <w:shd w:val="clear" w:color="auto" w:fill="FFFFFF"/>
    </w:rPr>
  </w:style>
  <w:style w:type="character" w:customStyle="1" w:styleId="Bodytext2">
    <w:name w:val="Body text (2)_"/>
    <w:basedOn w:val="DefaultParagraphFont"/>
    <w:link w:val="Bodytext20"/>
    <w:rsid w:val="00D53467"/>
    <w:rPr>
      <w:rFonts w:ascii="Times New Roman" w:eastAsia="Times New Roman" w:hAnsi="Times New Roman" w:cs="Times New Roman"/>
      <w:sz w:val="26"/>
      <w:szCs w:val="26"/>
      <w:shd w:val="clear" w:color="auto" w:fill="FFFFFF"/>
    </w:rPr>
  </w:style>
  <w:style w:type="character" w:customStyle="1" w:styleId="Bodytext2Italic">
    <w:name w:val="Body text (2) + Italic"/>
    <w:basedOn w:val="Bodytext2"/>
    <w:rsid w:val="00D53467"/>
    <w:rPr>
      <w:rFonts w:ascii="Times New Roman" w:eastAsia="Times New Roman" w:hAnsi="Times New Roman" w:cs="Times New Roman"/>
      <w:i/>
      <w:iCs/>
      <w:color w:val="000000"/>
      <w:spacing w:val="0"/>
      <w:w w:val="100"/>
      <w:position w:val="0"/>
      <w:sz w:val="26"/>
      <w:szCs w:val="26"/>
      <w:shd w:val="clear" w:color="auto" w:fill="FFFFFF"/>
      <w:lang w:val="bg-BG" w:eastAsia="bg-BG" w:bidi="bg-BG"/>
    </w:rPr>
  </w:style>
  <w:style w:type="paragraph" w:customStyle="1" w:styleId="Footnote20">
    <w:name w:val="Footnote (2)"/>
    <w:basedOn w:val="Normal"/>
    <w:link w:val="Footnote2"/>
    <w:rsid w:val="00D53467"/>
    <w:pPr>
      <w:widowControl w:val="0"/>
      <w:shd w:val="clear" w:color="auto" w:fill="FFFFFF"/>
      <w:spacing w:before="60" w:after="0" w:line="0" w:lineRule="atLeast"/>
      <w:jc w:val="right"/>
    </w:pPr>
    <w:rPr>
      <w:rFonts w:ascii="Times New Roman" w:eastAsia="Times New Roman" w:hAnsi="Times New Roman" w:cs="Times New Roman"/>
      <w:sz w:val="19"/>
      <w:szCs w:val="19"/>
    </w:rPr>
  </w:style>
  <w:style w:type="paragraph" w:customStyle="1" w:styleId="Bodytext40">
    <w:name w:val="Body text (4)"/>
    <w:basedOn w:val="Normal"/>
    <w:link w:val="Bodytext4"/>
    <w:rsid w:val="00D53467"/>
    <w:pPr>
      <w:widowControl w:val="0"/>
      <w:shd w:val="clear" w:color="auto" w:fill="FFFFFF"/>
      <w:spacing w:before="360" w:after="0" w:line="274" w:lineRule="exact"/>
    </w:pPr>
    <w:rPr>
      <w:rFonts w:ascii="Times New Roman" w:eastAsia="Times New Roman" w:hAnsi="Times New Roman" w:cs="Times New Roman"/>
      <w:b/>
      <w:bCs/>
    </w:rPr>
  </w:style>
  <w:style w:type="paragraph" w:customStyle="1" w:styleId="Bodytext20">
    <w:name w:val="Body text (2)"/>
    <w:basedOn w:val="Normal"/>
    <w:link w:val="Bodytext2"/>
    <w:rsid w:val="00D53467"/>
    <w:pPr>
      <w:widowControl w:val="0"/>
      <w:shd w:val="clear" w:color="auto" w:fill="FFFFFF"/>
      <w:spacing w:before="420" w:after="0" w:line="342" w:lineRule="exact"/>
      <w:jc w:val="both"/>
    </w:pPr>
    <w:rPr>
      <w:rFonts w:ascii="Times New Roman" w:eastAsia="Times New Roman" w:hAnsi="Times New Roman" w:cs="Times New Roman"/>
      <w:sz w:val="26"/>
      <w:szCs w:val="26"/>
    </w:rPr>
  </w:style>
  <w:style w:type="paragraph" w:styleId="EndnoteText">
    <w:name w:val="endnote text"/>
    <w:basedOn w:val="Normal"/>
    <w:link w:val="EndnoteTextChar"/>
    <w:uiPriority w:val="99"/>
    <w:semiHidden/>
    <w:unhideWhenUsed/>
    <w:rsid w:val="00D5346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53467"/>
    <w:rPr>
      <w:sz w:val="20"/>
      <w:szCs w:val="20"/>
    </w:rPr>
  </w:style>
  <w:style w:type="character" w:styleId="EndnoteReference">
    <w:name w:val="endnote reference"/>
    <w:basedOn w:val="DefaultParagraphFont"/>
    <w:uiPriority w:val="99"/>
    <w:semiHidden/>
    <w:unhideWhenUsed/>
    <w:rsid w:val="00D53467"/>
    <w:rPr>
      <w:vertAlign w:val="superscript"/>
    </w:rPr>
  </w:style>
  <w:style w:type="character" w:customStyle="1" w:styleId="Bodytext911ptBold">
    <w:name w:val="Body text (9) + 11 pt;Bold"/>
    <w:basedOn w:val="DefaultParagraphFont"/>
    <w:rsid w:val="00CF4620"/>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character" w:styleId="CommentReference">
    <w:name w:val="annotation reference"/>
    <w:basedOn w:val="DefaultParagraphFont"/>
    <w:uiPriority w:val="99"/>
    <w:semiHidden/>
    <w:unhideWhenUsed/>
    <w:rsid w:val="005D0D44"/>
    <w:rPr>
      <w:sz w:val="16"/>
      <w:szCs w:val="16"/>
    </w:rPr>
  </w:style>
  <w:style w:type="paragraph" w:styleId="CommentText">
    <w:name w:val="annotation text"/>
    <w:basedOn w:val="Normal"/>
    <w:link w:val="CommentTextChar"/>
    <w:uiPriority w:val="99"/>
    <w:semiHidden/>
    <w:unhideWhenUsed/>
    <w:rsid w:val="005D0D44"/>
    <w:pPr>
      <w:spacing w:line="240" w:lineRule="auto"/>
    </w:pPr>
    <w:rPr>
      <w:sz w:val="20"/>
      <w:szCs w:val="20"/>
    </w:rPr>
  </w:style>
  <w:style w:type="character" w:customStyle="1" w:styleId="CommentTextChar">
    <w:name w:val="Comment Text Char"/>
    <w:basedOn w:val="DefaultParagraphFont"/>
    <w:link w:val="CommentText"/>
    <w:uiPriority w:val="99"/>
    <w:semiHidden/>
    <w:rsid w:val="005D0D44"/>
    <w:rPr>
      <w:sz w:val="20"/>
      <w:szCs w:val="20"/>
    </w:rPr>
  </w:style>
  <w:style w:type="paragraph" w:styleId="CommentSubject">
    <w:name w:val="annotation subject"/>
    <w:basedOn w:val="CommentText"/>
    <w:next w:val="CommentText"/>
    <w:link w:val="CommentSubjectChar"/>
    <w:uiPriority w:val="99"/>
    <w:semiHidden/>
    <w:unhideWhenUsed/>
    <w:rsid w:val="005D0D44"/>
    <w:rPr>
      <w:b/>
      <w:bCs/>
    </w:rPr>
  </w:style>
  <w:style w:type="character" w:customStyle="1" w:styleId="CommentSubjectChar">
    <w:name w:val="Comment Subject Char"/>
    <w:basedOn w:val="CommentTextChar"/>
    <w:link w:val="CommentSubject"/>
    <w:uiPriority w:val="99"/>
    <w:semiHidden/>
    <w:rsid w:val="005D0D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482472">
      <w:bodyDiv w:val="1"/>
      <w:marLeft w:val="0"/>
      <w:marRight w:val="0"/>
      <w:marTop w:val="0"/>
      <w:marBottom w:val="0"/>
      <w:divBdr>
        <w:top w:val="none" w:sz="0" w:space="0" w:color="auto"/>
        <w:left w:val="none" w:sz="0" w:space="0" w:color="auto"/>
        <w:bottom w:val="none" w:sz="0" w:space="0" w:color="auto"/>
        <w:right w:val="none" w:sz="0" w:space="0" w:color="auto"/>
      </w:divBdr>
    </w:div>
    <w:div w:id="338512156">
      <w:bodyDiv w:val="1"/>
      <w:marLeft w:val="0"/>
      <w:marRight w:val="0"/>
      <w:marTop w:val="0"/>
      <w:marBottom w:val="0"/>
      <w:divBdr>
        <w:top w:val="none" w:sz="0" w:space="0" w:color="auto"/>
        <w:left w:val="none" w:sz="0" w:space="0" w:color="auto"/>
        <w:bottom w:val="none" w:sz="0" w:space="0" w:color="auto"/>
        <w:right w:val="none" w:sz="0" w:space="0" w:color="auto"/>
      </w:divBdr>
    </w:div>
    <w:div w:id="476918332">
      <w:bodyDiv w:val="1"/>
      <w:marLeft w:val="0"/>
      <w:marRight w:val="0"/>
      <w:marTop w:val="0"/>
      <w:marBottom w:val="0"/>
      <w:divBdr>
        <w:top w:val="none" w:sz="0" w:space="0" w:color="auto"/>
        <w:left w:val="none" w:sz="0" w:space="0" w:color="auto"/>
        <w:bottom w:val="none" w:sz="0" w:space="0" w:color="auto"/>
        <w:right w:val="none" w:sz="0" w:space="0" w:color="auto"/>
      </w:divBdr>
      <w:divsChild>
        <w:div w:id="247733020">
          <w:marLeft w:val="0"/>
          <w:marRight w:val="0"/>
          <w:marTop w:val="0"/>
          <w:marBottom w:val="0"/>
          <w:divBdr>
            <w:top w:val="none" w:sz="0" w:space="0" w:color="auto"/>
            <w:left w:val="none" w:sz="0" w:space="0" w:color="auto"/>
            <w:bottom w:val="none" w:sz="0" w:space="0" w:color="auto"/>
            <w:right w:val="none" w:sz="0" w:space="0" w:color="auto"/>
          </w:divBdr>
          <w:divsChild>
            <w:div w:id="1741057352">
              <w:marLeft w:val="300"/>
              <w:marRight w:val="300"/>
              <w:marTop w:val="0"/>
              <w:marBottom w:val="0"/>
              <w:divBdr>
                <w:top w:val="none" w:sz="0" w:space="0" w:color="auto"/>
                <w:left w:val="none" w:sz="0" w:space="0" w:color="auto"/>
                <w:bottom w:val="none" w:sz="0" w:space="0" w:color="auto"/>
                <w:right w:val="none" w:sz="0" w:space="0" w:color="auto"/>
              </w:divBdr>
              <w:divsChild>
                <w:div w:id="1677340901">
                  <w:marLeft w:val="0"/>
                  <w:marRight w:val="0"/>
                  <w:marTop w:val="0"/>
                  <w:marBottom w:val="0"/>
                  <w:divBdr>
                    <w:top w:val="none" w:sz="0" w:space="0" w:color="auto"/>
                    <w:left w:val="none" w:sz="0" w:space="0" w:color="auto"/>
                    <w:bottom w:val="none" w:sz="0" w:space="0" w:color="auto"/>
                    <w:right w:val="none" w:sz="0" w:space="0" w:color="auto"/>
                  </w:divBdr>
                  <w:divsChild>
                    <w:div w:id="1287469700">
                      <w:marLeft w:val="0"/>
                      <w:marRight w:val="0"/>
                      <w:marTop w:val="0"/>
                      <w:marBottom w:val="0"/>
                      <w:divBdr>
                        <w:top w:val="none" w:sz="0" w:space="0" w:color="auto"/>
                        <w:left w:val="none" w:sz="0" w:space="0" w:color="auto"/>
                        <w:bottom w:val="none" w:sz="0" w:space="0" w:color="auto"/>
                        <w:right w:val="none" w:sz="0" w:space="0" w:color="auto"/>
                      </w:divBdr>
                      <w:divsChild>
                        <w:div w:id="1654260892">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sChild>
    </w:div>
    <w:div w:id="518661154">
      <w:bodyDiv w:val="1"/>
      <w:marLeft w:val="0"/>
      <w:marRight w:val="0"/>
      <w:marTop w:val="0"/>
      <w:marBottom w:val="0"/>
      <w:divBdr>
        <w:top w:val="none" w:sz="0" w:space="0" w:color="auto"/>
        <w:left w:val="none" w:sz="0" w:space="0" w:color="auto"/>
        <w:bottom w:val="none" w:sz="0" w:space="0" w:color="auto"/>
        <w:right w:val="none" w:sz="0" w:space="0" w:color="auto"/>
      </w:divBdr>
      <w:divsChild>
        <w:div w:id="105211856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71737462">
      <w:bodyDiv w:val="1"/>
      <w:marLeft w:val="0"/>
      <w:marRight w:val="0"/>
      <w:marTop w:val="0"/>
      <w:marBottom w:val="0"/>
      <w:divBdr>
        <w:top w:val="none" w:sz="0" w:space="0" w:color="auto"/>
        <w:left w:val="none" w:sz="0" w:space="0" w:color="auto"/>
        <w:bottom w:val="none" w:sz="0" w:space="0" w:color="auto"/>
        <w:right w:val="none" w:sz="0" w:space="0" w:color="auto"/>
      </w:divBdr>
      <w:divsChild>
        <w:div w:id="1519200814">
          <w:marLeft w:val="0"/>
          <w:marRight w:val="105"/>
          <w:marTop w:val="0"/>
          <w:marBottom w:val="90"/>
          <w:divBdr>
            <w:top w:val="single" w:sz="6" w:space="1" w:color="D8D8D8"/>
            <w:left w:val="single" w:sz="6" w:space="6" w:color="D8D8D8"/>
            <w:bottom w:val="single" w:sz="6" w:space="1" w:color="D8D8D8"/>
            <w:right w:val="single" w:sz="6" w:space="6" w:color="D8D8D8"/>
          </w:divBdr>
        </w:div>
        <w:div w:id="696153007">
          <w:marLeft w:val="0"/>
          <w:marRight w:val="0"/>
          <w:marTop w:val="0"/>
          <w:marBottom w:val="0"/>
          <w:divBdr>
            <w:top w:val="none" w:sz="0" w:space="0" w:color="auto"/>
            <w:left w:val="none" w:sz="0" w:space="0" w:color="auto"/>
            <w:bottom w:val="none" w:sz="0" w:space="0" w:color="auto"/>
            <w:right w:val="none" w:sz="0" w:space="0" w:color="auto"/>
          </w:divBdr>
        </w:div>
      </w:divsChild>
    </w:div>
    <w:div w:id="578177488">
      <w:bodyDiv w:val="1"/>
      <w:marLeft w:val="0"/>
      <w:marRight w:val="0"/>
      <w:marTop w:val="0"/>
      <w:marBottom w:val="0"/>
      <w:divBdr>
        <w:top w:val="none" w:sz="0" w:space="0" w:color="auto"/>
        <w:left w:val="none" w:sz="0" w:space="0" w:color="auto"/>
        <w:bottom w:val="none" w:sz="0" w:space="0" w:color="auto"/>
        <w:right w:val="none" w:sz="0" w:space="0" w:color="auto"/>
      </w:divBdr>
      <w:divsChild>
        <w:div w:id="452482065">
          <w:marLeft w:val="0"/>
          <w:marRight w:val="0"/>
          <w:marTop w:val="0"/>
          <w:marBottom w:val="0"/>
          <w:divBdr>
            <w:top w:val="none" w:sz="0" w:space="0" w:color="auto"/>
            <w:left w:val="none" w:sz="0" w:space="0" w:color="auto"/>
            <w:bottom w:val="none" w:sz="0" w:space="0" w:color="auto"/>
            <w:right w:val="none" w:sz="0" w:space="0" w:color="auto"/>
          </w:divBdr>
        </w:div>
      </w:divsChild>
    </w:div>
    <w:div w:id="857543981">
      <w:bodyDiv w:val="1"/>
      <w:marLeft w:val="0"/>
      <w:marRight w:val="0"/>
      <w:marTop w:val="0"/>
      <w:marBottom w:val="0"/>
      <w:divBdr>
        <w:top w:val="none" w:sz="0" w:space="0" w:color="auto"/>
        <w:left w:val="none" w:sz="0" w:space="0" w:color="auto"/>
        <w:bottom w:val="none" w:sz="0" w:space="0" w:color="auto"/>
        <w:right w:val="none" w:sz="0" w:space="0" w:color="auto"/>
      </w:divBdr>
    </w:div>
    <w:div w:id="1056590509">
      <w:bodyDiv w:val="1"/>
      <w:marLeft w:val="0"/>
      <w:marRight w:val="0"/>
      <w:marTop w:val="0"/>
      <w:marBottom w:val="0"/>
      <w:divBdr>
        <w:top w:val="none" w:sz="0" w:space="0" w:color="auto"/>
        <w:left w:val="none" w:sz="0" w:space="0" w:color="auto"/>
        <w:bottom w:val="none" w:sz="0" w:space="0" w:color="auto"/>
        <w:right w:val="none" w:sz="0" w:space="0" w:color="auto"/>
      </w:divBdr>
      <w:divsChild>
        <w:div w:id="2087218592">
          <w:marLeft w:val="0"/>
          <w:marRight w:val="0"/>
          <w:marTop w:val="0"/>
          <w:marBottom w:val="0"/>
          <w:divBdr>
            <w:top w:val="none" w:sz="0" w:space="0" w:color="auto"/>
            <w:left w:val="none" w:sz="0" w:space="0" w:color="auto"/>
            <w:bottom w:val="none" w:sz="0" w:space="0" w:color="auto"/>
            <w:right w:val="none" w:sz="0" w:space="0" w:color="auto"/>
          </w:divBdr>
          <w:divsChild>
            <w:div w:id="1962226074">
              <w:marLeft w:val="300"/>
              <w:marRight w:val="300"/>
              <w:marTop w:val="0"/>
              <w:marBottom w:val="0"/>
              <w:divBdr>
                <w:top w:val="none" w:sz="0" w:space="0" w:color="auto"/>
                <w:left w:val="none" w:sz="0" w:space="0" w:color="auto"/>
                <w:bottom w:val="none" w:sz="0" w:space="0" w:color="auto"/>
                <w:right w:val="none" w:sz="0" w:space="0" w:color="auto"/>
              </w:divBdr>
              <w:divsChild>
                <w:div w:id="1011107481">
                  <w:marLeft w:val="0"/>
                  <w:marRight w:val="0"/>
                  <w:marTop w:val="0"/>
                  <w:marBottom w:val="0"/>
                  <w:divBdr>
                    <w:top w:val="none" w:sz="0" w:space="0" w:color="auto"/>
                    <w:left w:val="none" w:sz="0" w:space="0" w:color="auto"/>
                    <w:bottom w:val="none" w:sz="0" w:space="0" w:color="auto"/>
                    <w:right w:val="none" w:sz="0" w:space="0" w:color="auto"/>
                  </w:divBdr>
                  <w:divsChild>
                    <w:div w:id="817764111">
                      <w:marLeft w:val="0"/>
                      <w:marRight w:val="0"/>
                      <w:marTop w:val="0"/>
                      <w:marBottom w:val="0"/>
                      <w:divBdr>
                        <w:top w:val="none" w:sz="0" w:space="0" w:color="auto"/>
                        <w:left w:val="none" w:sz="0" w:space="0" w:color="auto"/>
                        <w:bottom w:val="none" w:sz="0" w:space="0" w:color="auto"/>
                        <w:right w:val="none" w:sz="0" w:space="0" w:color="auto"/>
                      </w:divBdr>
                      <w:divsChild>
                        <w:div w:id="1244294917">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sChild>
    </w:div>
    <w:div w:id="1121218311">
      <w:bodyDiv w:val="1"/>
      <w:marLeft w:val="0"/>
      <w:marRight w:val="0"/>
      <w:marTop w:val="0"/>
      <w:marBottom w:val="0"/>
      <w:divBdr>
        <w:top w:val="none" w:sz="0" w:space="0" w:color="auto"/>
        <w:left w:val="none" w:sz="0" w:space="0" w:color="auto"/>
        <w:bottom w:val="none" w:sz="0" w:space="0" w:color="auto"/>
        <w:right w:val="none" w:sz="0" w:space="0" w:color="auto"/>
      </w:divBdr>
    </w:div>
    <w:div w:id="1157961646">
      <w:bodyDiv w:val="1"/>
      <w:marLeft w:val="0"/>
      <w:marRight w:val="0"/>
      <w:marTop w:val="0"/>
      <w:marBottom w:val="0"/>
      <w:divBdr>
        <w:top w:val="none" w:sz="0" w:space="0" w:color="auto"/>
        <w:left w:val="none" w:sz="0" w:space="0" w:color="auto"/>
        <w:bottom w:val="none" w:sz="0" w:space="0" w:color="auto"/>
        <w:right w:val="none" w:sz="0" w:space="0" w:color="auto"/>
      </w:divBdr>
    </w:div>
    <w:div w:id="1177188475">
      <w:bodyDiv w:val="1"/>
      <w:marLeft w:val="0"/>
      <w:marRight w:val="0"/>
      <w:marTop w:val="0"/>
      <w:marBottom w:val="0"/>
      <w:divBdr>
        <w:top w:val="none" w:sz="0" w:space="0" w:color="auto"/>
        <w:left w:val="none" w:sz="0" w:space="0" w:color="auto"/>
        <w:bottom w:val="none" w:sz="0" w:space="0" w:color="auto"/>
        <w:right w:val="none" w:sz="0" w:space="0" w:color="auto"/>
      </w:divBdr>
    </w:div>
    <w:div w:id="1732654251">
      <w:bodyDiv w:val="1"/>
      <w:marLeft w:val="0"/>
      <w:marRight w:val="0"/>
      <w:marTop w:val="0"/>
      <w:marBottom w:val="0"/>
      <w:divBdr>
        <w:top w:val="none" w:sz="0" w:space="0" w:color="auto"/>
        <w:left w:val="none" w:sz="0" w:space="0" w:color="auto"/>
        <w:bottom w:val="none" w:sz="0" w:space="0" w:color="auto"/>
        <w:right w:val="none" w:sz="0" w:space="0" w:color="auto"/>
      </w:divBdr>
      <w:divsChild>
        <w:div w:id="103035707">
          <w:marLeft w:val="0"/>
          <w:marRight w:val="0"/>
          <w:marTop w:val="0"/>
          <w:marBottom w:val="0"/>
          <w:divBdr>
            <w:top w:val="none" w:sz="0" w:space="0" w:color="auto"/>
            <w:left w:val="none" w:sz="0" w:space="0" w:color="auto"/>
            <w:bottom w:val="none" w:sz="0" w:space="0" w:color="auto"/>
            <w:right w:val="none" w:sz="0" w:space="0" w:color="auto"/>
          </w:divBdr>
          <w:divsChild>
            <w:div w:id="441918206">
              <w:marLeft w:val="300"/>
              <w:marRight w:val="300"/>
              <w:marTop w:val="0"/>
              <w:marBottom w:val="0"/>
              <w:divBdr>
                <w:top w:val="none" w:sz="0" w:space="0" w:color="auto"/>
                <w:left w:val="none" w:sz="0" w:space="0" w:color="auto"/>
                <w:bottom w:val="none" w:sz="0" w:space="0" w:color="auto"/>
                <w:right w:val="none" w:sz="0" w:space="0" w:color="auto"/>
              </w:divBdr>
              <w:divsChild>
                <w:div w:id="727189592">
                  <w:marLeft w:val="0"/>
                  <w:marRight w:val="0"/>
                  <w:marTop w:val="0"/>
                  <w:marBottom w:val="0"/>
                  <w:divBdr>
                    <w:top w:val="none" w:sz="0" w:space="0" w:color="auto"/>
                    <w:left w:val="none" w:sz="0" w:space="0" w:color="auto"/>
                    <w:bottom w:val="none" w:sz="0" w:space="0" w:color="auto"/>
                    <w:right w:val="none" w:sz="0" w:space="0" w:color="auto"/>
                  </w:divBdr>
                  <w:divsChild>
                    <w:div w:id="689183870">
                      <w:marLeft w:val="0"/>
                      <w:marRight w:val="0"/>
                      <w:marTop w:val="0"/>
                      <w:marBottom w:val="0"/>
                      <w:divBdr>
                        <w:top w:val="none" w:sz="0" w:space="0" w:color="auto"/>
                        <w:left w:val="none" w:sz="0" w:space="0" w:color="auto"/>
                        <w:bottom w:val="none" w:sz="0" w:space="0" w:color="auto"/>
                        <w:right w:val="none" w:sz="0" w:space="0" w:color="auto"/>
                      </w:divBdr>
                      <w:divsChild>
                        <w:div w:id="1230460324">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sChild>
    </w:div>
    <w:div w:id="1762679348">
      <w:bodyDiv w:val="1"/>
      <w:marLeft w:val="0"/>
      <w:marRight w:val="0"/>
      <w:marTop w:val="0"/>
      <w:marBottom w:val="0"/>
      <w:divBdr>
        <w:top w:val="none" w:sz="0" w:space="0" w:color="auto"/>
        <w:left w:val="none" w:sz="0" w:space="0" w:color="auto"/>
        <w:bottom w:val="none" w:sz="0" w:space="0" w:color="auto"/>
        <w:right w:val="none" w:sz="0" w:space="0" w:color="auto"/>
      </w:divBdr>
      <w:divsChild>
        <w:div w:id="1021125804">
          <w:marLeft w:val="0"/>
          <w:marRight w:val="0"/>
          <w:marTop w:val="0"/>
          <w:marBottom w:val="0"/>
          <w:divBdr>
            <w:top w:val="none" w:sz="0" w:space="0" w:color="auto"/>
            <w:left w:val="none" w:sz="0" w:space="0" w:color="auto"/>
            <w:bottom w:val="none" w:sz="0" w:space="0" w:color="auto"/>
            <w:right w:val="none" w:sz="0" w:space="0" w:color="auto"/>
          </w:divBdr>
          <w:divsChild>
            <w:div w:id="1792359510">
              <w:marLeft w:val="300"/>
              <w:marRight w:val="300"/>
              <w:marTop w:val="0"/>
              <w:marBottom w:val="0"/>
              <w:divBdr>
                <w:top w:val="none" w:sz="0" w:space="0" w:color="auto"/>
                <w:left w:val="none" w:sz="0" w:space="0" w:color="auto"/>
                <w:bottom w:val="none" w:sz="0" w:space="0" w:color="auto"/>
                <w:right w:val="none" w:sz="0" w:space="0" w:color="auto"/>
              </w:divBdr>
              <w:divsChild>
                <w:div w:id="1263345402">
                  <w:marLeft w:val="0"/>
                  <w:marRight w:val="0"/>
                  <w:marTop w:val="0"/>
                  <w:marBottom w:val="0"/>
                  <w:divBdr>
                    <w:top w:val="none" w:sz="0" w:space="0" w:color="auto"/>
                    <w:left w:val="none" w:sz="0" w:space="0" w:color="auto"/>
                    <w:bottom w:val="none" w:sz="0" w:space="0" w:color="auto"/>
                    <w:right w:val="none" w:sz="0" w:space="0" w:color="auto"/>
                  </w:divBdr>
                  <w:divsChild>
                    <w:div w:id="554780545">
                      <w:marLeft w:val="0"/>
                      <w:marRight w:val="0"/>
                      <w:marTop w:val="0"/>
                      <w:marBottom w:val="0"/>
                      <w:divBdr>
                        <w:top w:val="none" w:sz="0" w:space="0" w:color="auto"/>
                        <w:left w:val="none" w:sz="0" w:space="0" w:color="auto"/>
                        <w:bottom w:val="none" w:sz="0" w:space="0" w:color="auto"/>
                        <w:right w:val="none" w:sz="0" w:space="0" w:color="auto"/>
                      </w:divBdr>
                      <w:divsChild>
                        <w:div w:id="1981423482">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sChild>
    </w:div>
    <w:div w:id="1881748035">
      <w:bodyDiv w:val="1"/>
      <w:marLeft w:val="0"/>
      <w:marRight w:val="0"/>
      <w:marTop w:val="0"/>
      <w:marBottom w:val="0"/>
      <w:divBdr>
        <w:top w:val="none" w:sz="0" w:space="0" w:color="auto"/>
        <w:left w:val="none" w:sz="0" w:space="0" w:color="auto"/>
        <w:bottom w:val="none" w:sz="0" w:space="0" w:color="auto"/>
        <w:right w:val="none" w:sz="0" w:space="0" w:color="auto"/>
      </w:divBdr>
      <w:divsChild>
        <w:div w:id="1173253155">
          <w:marLeft w:val="0"/>
          <w:marRight w:val="105"/>
          <w:marTop w:val="0"/>
          <w:marBottom w:val="90"/>
          <w:divBdr>
            <w:top w:val="single" w:sz="6" w:space="1" w:color="D8D8D8"/>
            <w:left w:val="single" w:sz="6" w:space="6" w:color="D8D8D8"/>
            <w:bottom w:val="single" w:sz="6" w:space="1" w:color="D8D8D8"/>
            <w:right w:val="single" w:sz="6" w:space="6" w:color="D8D8D8"/>
          </w:divBdr>
        </w:div>
        <w:div w:id="366297816">
          <w:marLeft w:val="0"/>
          <w:marRight w:val="0"/>
          <w:marTop w:val="0"/>
          <w:marBottom w:val="0"/>
          <w:divBdr>
            <w:top w:val="none" w:sz="0" w:space="0" w:color="auto"/>
            <w:left w:val="none" w:sz="0" w:space="0" w:color="auto"/>
            <w:bottom w:val="none" w:sz="0" w:space="0" w:color="auto"/>
            <w:right w:val="none" w:sz="0" w:space="0" w:color="auto"/>
          </w:divBdr>
        </w:div>
      </w:divsChild>
    </w:div>
    <w:div w:id="2117938091">
      <w:bodyDiv w:val="1"/>
      <w:marLeft w:val="0"/>
      <w:marRight w:val="0"/>
      <w:marTop w:val="0"/>
      <w:marBottom w:val="0"/>
      <w:divBdr>
        <w:top w:val="none" w:sz="0" w:space="0" w:color="auto"/>
        <w:left w:val="none" w:sz="0" w:space="0" w:color="auto"/>
        <w:bottom w:val="none" w:sz="0" w:space="0" w:color="auto"/>
        <w:right w:val="none" w:sz="0" w:space="0" w:color="auto"/>
      </w:divBdr>
      <w:divsChild>
        <w:div w:id="1078401359">
          <w:marLeft w:val="0"/>
          <w:marRight w:val="0"/>
          <w:marTop w:val="0"/>
          <w:marBottom w:val="0"/>
          <w:divBdr>
            <w:top w:val="none" w:sz="0" w:space="0" w:color="auto"/>
            <w:left w:val="none" w:sz="0" w:space="0" w:color="auto"/>
            <w:bottom w:val="none" w:sz="0" w:space="0" w:color="auto"/>
            <w:right w:val="none" w:sz="0" w:space="0" w:color="auto"/>
          </w:divBdr>
          <w:divsChild>
            <w:div w:id="2099447717">
              <w:marLeft w:val="300"/>
              <w:marRight w:val="300"/>
              <w:marTop w:val="0"/>
              <w:marBottom w:val="0"/>
              <w:divBdr>
                <w:top w:val="none" w:sz="0" w:space="0" w:color="auto"/>
                <w:left w:val="none" w:sz="0" w:space="0" w:color="auto"/>
                <w:bottom w:val="none" w:sz="0" w:space="0" w:color="auto"/>
                <w:right w:val="none" w:sz="0" w:space="0" w:color="auto"/>
              </w:divBdr>
              <w:divsChild>
                <w:div w:id="103622368">
                  <w:marLeft w:val="0"/>
                  <w:marRight w:val="0"/>
                  <w:marTop w:val="0"/>
                  <w:marBottom w:val="0"/>
                  <w:divBdr>
                    <w:top w:val="none" w:sz="0" w:space="0" w:color="auto"/>
                    <w:left w:val="none" w:sz="0" w:space="0" w:color="auto"/>
                    <w:bottom w:val="none" w:sz="0" w:space="0" w:color="auto"/>
                    <w:right w:val="none" w:sz="0" w:space="0" w:color="auto"/>
                  </w:divBdr>
                  <w:divsChild>
                    <w:div w:id="1289553020">
                      <w:marLeft w:val="0"/>
                      <w:marRight w:val="0"/>
                      <w:marTop w:val="0"/>
                      <w:marBottom w:val="0"/>
                      <w:divBdr>
                        <w:top w:val="none" w:sz="0" w:space="0" w:color="auto"/>
                        <w:left w:val="none" w:sz="0" w:space="0" w:color="auto"/>
                        <w:bottom w:val="none" w:sz="0" w:space="0" w:color="auto"/>
                        <w:right w:val="none" w:sz="0" w:space="0" w:color="auto"/>
                      </w:divBdr>
                      <w:divsChild>
                        <w:div w:id="2035572698">
                          <w:marLeft w:val="0"/>
                          <w:marRight w:val="0"/>
                          <w:marTop w:val="0"/>
                          <w:marBottom w:val="0"/>
                          <w:divBdr>
                            <w:top w:val="single" w:sz="6" w:space="5" w:color="FFFFFF"/>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570DF-DF35-4BB2-9DF2-0933048F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3094</Words>
  <Characters>17642</Characters>
  <Application>Microsoft Office Word</Application>
  <DocSecurity>0</DocSecurity>
  <Lines>147</Lines>
  <Paragraphs>41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Boeva</dc:creator>
  <cp:lastModifiedBy>Goryana Todeva</cp:lastModifiedBy>
  <cp:revision>2</cp:revision>
  <cp:lastPrinted>2019-09-24T12:56:00Z</cp:lastPrinted>
  <dcterms:created xsi:type="dcterms:W3CDTF">2025-08-05T08:50:00Z</dcterms:created>
  <dcterms:modified xsi:type="dcterms:W3CDTF">2025-08-05T08:50:00Z</dcterms:modified>
</cp:coreProperties>
</file>