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Override PartName="/_xmlsignatures/sig6.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DC9" w:rsidRPr="00893DC9" w:rsidRDefault="00893DC9" w:rsidP="00893DC9">
      <w:pPr>
        <w:spacing w:before="120" w:after="0" w:line="360" w:lineRule="auto"/>
        <w:jc w:val="center"/>
        <w:rPr>
          <w:rFonts w:ascii="Times New Roman" w:eastAsia="Times New Roman" w:hAnsi="Times New Roman" w:cs="Times New Roman"/>
          <w:b/>
          <w:bCs/>
          <w:spacing w:val="16"/>
          <w:sz w:val="28"/>
          <w:szCs w:val="28"/>
          <w:lang w:eastAsia="bg-BG"/>
        </w:rPr>
      </w:pPr>
      <w:r w:rsidRPr="00893DC9">
        <w:rPr>
          <w:rFonts w:ascii="Times New Roman" w:eastAsia="Times New Roman" w:hAnsi="Times New Roman" w:cs="Times New Roman"/>
          <w:b/>
          <w:bCs/>
          <w:spacing w:val="16"/>
          <w:sz w:val="28"/>
          <w:szCs w:val="28"/>
          <w:lang w:eastAsia="bg-BG"/>
        </w:rPr>
        <w:t>МИНИСТЕРСТВО НА ЗЕМЕДЕЛИЕТО И ХРАНИТЕ</w:t>
      </w:r>
    </w:p>
    <w:p w:rsidR="00893DC9" w:rsidRPr="00893DC9" w:rsidRDefault="00893DC9" w:rsidP="00893DC9">
      <w:pPr>
        <w:spacing w:after="0" w:line="360" w:lineRule="auto"/>
        <w:jc w:val="right"/>
        <w:rPr>
          <w:rFonts w:ascii="Times New Roman" w:eastAsia="Times New Roman" w:hAnsi="Times New Roman" w:cs="Times New Roman"/>
          <w:bCs/>
          <w:sz w:val="24"/>
          <w:szCs w:val="24"/>
          <w:lang w:eastAsia="bg-BG"/>
        </w:rPr>
      </w:pPr>
      <w:r w:rsidRPr="00893DC9">
        <w:rPr>
          <w:rFonts w:ascii="Times New Roman" w:eastAsia="Times New Roman" w:hAnsi="Times New Roman" w:cs="Times New Roman"/>
          <w:bCs/>
          <w:sz w:val="24"/>
          <w:szCs w:val="24"/>
          <w:lang w:eastAsia="bg-BG"/>
        </w:rPr>
        <w:t>Проект</w:t>
      </w:r>
    </w:p>
    <w:p w:rsidR="00893DC9" w:rsidRPr="00893DC9" w:rsidRDefault="00893DC9" w:rsidP="00893DC9">
      <w:pPr>
        <w:spacing w:after="0" w:line="360" w:lineRule="auto"/>
        <w:jc w:val="center"/>
        <w:rPr>
          <w:rFonts w:ascii="Times New Roman" w:eastAsia="Times New Roman" w:hAnsi="Times New Roman" w:cs="Times New Roman"/>
          <w:bCs/>
          <w:sz w:val="24"/>
          <w:szCs w:val="24"/>
          <w:lang w:eastAsia="bg-BG"/>
        </w:rPr>
      </w:pPr>
    </w:p>
    <w:p w:rsidR="00893DC9" w:rsidRPr="00893DC9" w:rsidRDefault="00893DC9" w:rsidP="00893DC9">
      <w:pPr>
        <w:spacing w:after="0" w:line="360" w:lineRule="auto"/>
        <w:jc w:val="center"/>
        <w:rPr>
          <w:rFonts w:ascii="Times New Roman" w:eastAsia="Times New Roman" w:hAnsi="Times New Roman" w:cs="Times New Roman"/>
          <w:b/>
          <w:bCs/>
          <w:spacing w:val="30"/>
          <w:sz w:val="28"/>
          <w:szCs w:val="28"/>
          <w:lang w:eastAsia="bg-BG"/>
        </w:rPr>
      </w:pPr>
      <w:r w:rsidRPr="00893DC9">
        <w:rPr>
          <w:rFonts w:ascii="Times New Roman" w:eastAsia="Times New Roman" w:hAnsi="Times New Roman" w:cs="Times New Roman"/>
          <w:b/>
          <w:bCs/>
          <w:spacing w:val="30"/>
          <w:sz w:val="28"/>
          <w:szCs w:val="28"/>
          <w:lang w:eastAsia="bg-BG"/>
        </w:rPr>
        <w:t>ПРАВИЛНИК</w:t>
      </w:r>
    </w:p>
    <w:p w:rsidR="00893DC9" w:rsidRPr="008A0209" w:rsidRDefault="00893DC9" w:rsidP="00893DC9">
      <w:pPr>
        <w:spacing w:after="0" w:line="360" w:lineRule="auto"/>
        <w:jc w:val="center"/>
        <w:rPr>
          <w:rFonts w:ascii="Times New Roman" w:eastAsia="Times New Roman" w:hAnsi="Times New Roman" w:cs="Times New Roman"/>
          <w:bCs/>
          <w:sz w:val="24"/>
          <w:szCs w:val="24"/>
          <w:lang w:val="en-US" w:eastAsia="bg-BG"/>
        </w:rPr>
      </w:pPr>
      <w:r w:rsidRPr="008A0209">
        <w:rPr>
          <w:rFonts w:ascii="Times New Roman" w:eastAsia="Times New Roman" w:hAnsi="Times New Roman" w:cs="Times New Roman"/>
          <w:b/>
          <w:bCs/>
          <w:sz w:val="24"/>
          <w:szCs w:val="24"/>
          <w:lang w:eastAsia="bg-BG"/>
        </w:rPr>
        <w:t xml:space="preserve">за изменение и допълнение на Правилника за устройството и дейността на Националната служба за съвети в земеделието </w:t>
      </w:r>
      <w:r w:rsidRPr="008A0209">
        <w:rPr>
          <w:rFonts w:ascii="Times New Roman" w:eastAsia="Times New Roman" w:hAnsi="Times New Roman" w:cs="Times New Roman"/>
          <w:bCs/>
          <w:iCs/>
          <w:sz w:val="24"/>
          <w:szCs w:val="24"/>
          <w:lang w:val="en-US" w:eastAsia="bg-BG"/>
        </w:rPr>
        <w:t>(</w:t>
      </w:r>
      <w:r w:rsidRPr="008A0209">
        <w:rPr>
          <w:rFonts w:ascii="Times New Roman" w:eastAsia="Times New Roman" w:hAnsi="Times New Roman" w:cs="Times New Roman"/>
          <w:bCs/>
          <w:iCs/>
          <w:sz w:val="24"/>
          <w:szCs w:val="24"/>
          <w:lang w:eastAsia="bg-BG"/>
        </w:rPr>
        <w:t>обн., ДВ, бр. 25 от 2022 г.; изм. и доп., бр. 100 от 2023 г.</w:t>
      </w:r>
      <w:r w:rsidRPr="008A0209">
        <w:rPr>
          <w:rFonts w:ascii="Times New Roman" w:eastAsia="Times New Roman" w:hAnsi="Times New Roman" w:cs="Times New Roman"/>
          <w:bCs/>
          <w:iCs/>
          <w:sz w:val="24"/>
          <w:szCs w:val="24"/>
          <w:lang w:val="en-US" w:eastAsia="bg-BG"/>
        </w:rPr>
        <w:t xml:space="preserve">, </w:t>
      </w:r>
      <w:r w:rsidRPr="008A0209">
        <w:rPr>
          <w:rFonts w:ascii="Times New Roman" w:eastAsia="Times New Roman" w:hAnsi="Times New Roman" w:cs="Times New Roman"/>
          <w:bCs/>
          <w:iCs/>
          <w:sz w:val="24"/>
          <w:szCs w:val="24"/>
          <w:lang w:eastAsia="bg-BG"/>
        </w:rPr>
        <w:t>бр. 32 от 2024 г.</w:t>
      </w:r>
      <w:r w:rsidRPr="008A0209">
        <w:rPr>
          <w:rFonts w:ascii="Times New Roman" w:eastAsia="Times New Roman" w:hAnsi="Times New Roman" w:cs="Times New Roman"/>
          <w:bCs/>
          <w:iCs/>
          <w:sz w:val="24"/>
          <w:szCs w:val="24"/>
          <w:lang w:val="en-US" w:eastAsia="bg-BG"/>
        </w:rPr>
        <w:t xml:space="preserve"> </w:t>
      </w:r>
      <w:r w:rsidRPr="008A0209">
        <w:rPr>
          <w:rFonts w:ascii="Times New Roman" w:eastAsia="Times New Roman" w:hAnsi="Times New Roman" w:cs="Times New Roman"/>
          <w:bCs/>
          <w:iCs/>
          <w:sz w:val="24"/>
          <w:szCs w:val="24"/>
          <w:lang w:eastAsia="bg-BG"/>
        </w:rPr>
        <w:t>и бр. 107 от 2025 г.</w:t>
      </w:r>
      <w:r w:rsidRPr="008A0209">
        <w:rPr>
          <w:rFonts w:ascii="Times New Roman" w:eastAsia="Times New Roman" w:hAnsi="Times New Roman" w:cs="Times New Roman"/>
          <w:bCs/>
          <w:iCs/>
          <w:sz w:val="24"/>
          <w:szCs w:val="24"/>
          <w:lang w:val="en-US" w:eastAsia="bg-BG"/>
        </w:rPr>
        <w:t>)</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p>
    <w:p w:rsidR="00893DC9" w:rsidRPr="00893DC9" w:rsidRDefault="00893DC9" w:rsidP="00893DC9">
      <w:pPr>
        <w:spacing w:after="0" w:line="360" w:lineRule="auto"/>
        <w:ind w:firstLine="709"/>
        <w:jc w:val="both"/>
        <w:outlineLvl w:val="0"/>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b/>
          <w:iCs/>
          <w:sz w:val="24"/>
          <w:szCs w:val="24"/>
          <w:lang w:eastAsia="bg-BG"/>
        </w:rPr>
        <w:t xml:space="preserve">§ 1. </w:t>
      </w:r>
      <w:r w:rsidRPr="00893DC9">
        <w:rPr>
          <w:rFonts w:ascii="Times New Roman" w:eastAsia="Times New Roman" w:hAnsi="Times New Roman" w:cs="Times New Roman"/>
          <w:iCs/>
          <w:sz w:val="24"/>
          <w:szCs w:val="24"/>
          <w:lang w:eastAsia="bg-BG"/>
        </w:rPr>
        <w:t>В чл. 6, ал. 1 се правят следните изменения и допълнения:</w:t>
      </w:r>
    </w:p>
    <w:p w:rsidR="00893DC9" w:rsidRPr="00893DC9" w:rsidRDefault="00893DC9" w:rsidP="00893DC9">
      <w:pPr>
        <w:spacing w:after="0" w:line="360" w:lineRule="auto"/>
        <w:ind w:firstLine="709"/>
        <w:jc w:val="both"/>
        <w:rPr>
          <w:rFonts w:ascii="Times New Roman" w:eastAsia="Times New Roman" w:hAnsi="Times New Roman" w:cs="Times New Roman"/>
          <w:spacing w:val="2"/>
          <w:sz w:val="24"/>
          <w:szCs w:val="24"/>
          <w:lang w:eastAsia="bg-BG"/>
        </w:rPr>
      </w:pPr>
      <w:r w:rsidRPr="00893DC9">
        <w:rPr>
          <w:rFonts w:ascii="Times New Roman" w:eastAsia="Times New Roman" w:hAnsi="Times New Roman" w:cs="Times New Roman"/>
          <w:spacing w:val="2"/>
          <w:sz w:val="24"/>
          <w:szCs w:val="24"/>
          <w:lang w:eastAsia="bg-BG"/>
        </w:rPr>
        <w:t>1. Създава се нова т. 18;</w:t>
      </w:r>
    </w:p>
    <w:p w:rsidR="00893DC9" w:rsidRPr="00893DC9" w:rsidRDefault="00893DC9" w:rsidP="00893DC9">
      <w:pPr>
        <w:spacing w:after="0" w:line="360" w:lineRule="auto"/>
        <w:ind w:firstLine="709"/>
        <w:jc w:val="both"/>
        <w:rPr>
          <w:rFonts w:ascii="Times New Roman" w:eastAsia="Times New Roman" w:hAnsi="Times New Roman" w:cs="Times New Roman"/>
          <w:sz w:val="24"/>
          <w:szCs w:val="24"/>
          <w:lang w:eastAsia="bg-BG"/>
        </w:rPr>
      </w:pPr>
      <w:r w:rsidRPr="00893DC9">
        <w:rPr>
          <w:rFonts w:ascii="Times New Roman" w:eastAsia="Times New Roman" w:hAnsi="Times New Roman" w:cs="Times New Roman"/>
          <w:sz w:val="24"/>
          <w:szCs w:val="24"/>
          <w:lang w:eastAsia="bg-BG"/>
        </w:rPr>
        <w:t>„18. определя със заповед длъжности с висок корупционен риск съгласно чл. 7а, ал. 2 от Закона за държавния служител;“</w:t>
      </w:r>
    </w:p>
    <w:p w:rsidR="00893DC9" w:rsidRPr="00893DC9" w:rsidRDefault="00893DC9" w:rsidP="00893DC9">
      <w:pPr>
        <w:spacing w:after="0" w:line="360" w:lineRule="auto"/>
        <w:ind w:firstLine="709"/>
        <w:jc w:val="both"/>
        <w:rPr>
          <w:rFonts w:ascii="Times New Roman" w:eastAsia="Times New Roman" w:hAnsi="Times New Roman" w:cs="Times New Roman"/>
          <w:sz w:val="24"/>
          <w:szCs w:val="24"/>
          <w:lang w:eastAsia="bg-BG"/>
        </w:rPr>
      </w:pPr>
      <w:r w:rsidRPr="00893DC9">
        <w:rPr>
          <w:rFonts w:ascii="Times New Roman" w:eastAsia="Times New Roman" w:hAnsi="Times New Roman" w:cs="Times New Roman"/>
          <w:sz w:val="24"/>
          <w:szCs w:val="24"/>
          <w:lang w:eastAsia="bg-BG"/>
        </w:rPr>
        <w:t>2. Досегашната т. 18 става т. 19.</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p>
    <w:p w:rsidR="00893DC9" w:rsidRPr="00893DC9" w:rsidRDefault="00893DC9" w:rsidP="00893DC9">
      <w:pPr>
        <w:spacing w:after="0" w:line="360" w:lineRule="auto"/>
        <w:ind w:firstLine="709"/>
        <w:jc w:val="both"/>
        <w:outlineLvl w:val="0"/>
        <w:rPr>
          <w:rFonts w:ascii="Times New Roman" w:eastAsia="Times New Roman" w:hAnsi="Times New Roman" w:cs="Times New Roman"/>
          <w:bCs/>
          <w:iCs/>
          <w:sz w:val="24"/>
          <w:szCs w:val="24"/>
          <w:lang w:eastAsia="bg-BG"/>
        </w:rPr>
      </w:pPr>
      <w:r w:rsidRPr="00893DC9">
        <w:rPr>
          <w:rFonts w:ascii="Times New Roman" w:eastAsia="Times New Roman" w:hAnsi="Times New Roman" w:cs="Times New Roman"/>
          <w:b/>
          <w:iCs/>
          <w:sz w:val="24"/>
          <w:szCs w:val="24"/>
          <w:lang w:eastAsia="bg-BG"/>
        </w:rPr>
        <w:t xml:space="preserve">§ 2. </w:t>
      </w:r>
      <w:r w:rsidRPr="00893DC9">
        <w:rPr>
          <w:rFonts w:ascii="Times New Roman" w:eastAsia="Times New Roman" w:hAnsi="Times New Roman" w:cs="Times New Roman"/>
          <w:bCs/>
          <w:iCs/>
          <w:sz w:val="24"/>
          <w:szCs w:val="24"/>
          <w:lang w:eastAsia="bg-BG"/>
        </w:rPr>
        <w:t>В чл. 10, ал. 3 се изменя така:</w:t>
      </w:r>
    </w:p>
    <w:p w:rsidR="00893DC9" w:rsidRPr="00893DC9" w:rsidRDefault="00893DC9" w:rsidP="00893DC9">
      <w:pPr>
        <w:spacing w:after="0" w:line="360" w:lineRule="auto"/>
        <w:ind w:firstLine="709"/>
        <w:jc w:val="both"/>
        <w:rPr>
          <w:rFonts w:ascii="Times New Roman" w:eastAsia="Times New Roman" w:hAnsi="Times New Roman" w:cs="Times New Roman"/>
          <w:bCs/>
          <w:iCs/>
          <w:sz w:val="24"/>
          <w:szCs w:val="24"/>
          <w:lang w:eastAsia="bg-BG"/>
        </w:rPr>
      </w:pPr>
      <w:r w:rsidRPr="00893DC9">
        <w:rPr>
          <w:rFonts w:ascii="Times New Roman" w:eastAsia="Times New Roman" w:hAnsi="Times New Roman" w:cs="Times New Roman"/>
          <w:bCs/>
          <w:iCs/>
          <w:sz w:val="24"/>
          <w:szCs w:val="24"/>
          <w:lang w:eastAsia="bg-BG"/>
        </w:rPr>
        <w:t>„(3) В Главна дирекция "Мобилни общински офиси" са обособени 28 общински офиса с териториален обхват съгласно одобреното проектно предложение на службата по процедурата чрез подбор „Подкрепа за разширяване на капацитета на НССЗ за предоставяне на съветнически услуги“ по интервенция II.И.1 „Консултантски услуги и повишаване на консултантския капацитет“ от Стратегическия план за развитие на земеделието и селските райони на Република България за периода 2023 – 2027 г. (СПРЗСР 2023 – 2027 г.) г.“</w:t>
      </w:r>
    </w:p>
    <w:p w:rsidR="00893DC9" w:rsidRPr="00893DC9" w:rsidRDefault="00893DC9" w:rsidP="00893DC9">
      <w:pPr>
        <w:spacing w:after="0" w:line="360" w:lineRule="auto"/>
        <w:ind w:firstLine="709"/>
        <w:jc w:val="both"/>
        <w:rPr>
          <w:rFonts w:ascii="Times New Roman" w:eastAsia="Times New Roman" w:hAnsi="Times New Roman" w:cs="Times New Roman"/>
          <w:bCs/>
          <w:iCs/>
          <w:sz w:val="24"/>
          <w:szCs w:val="24"/>
          <w:lang w:eastAsia="bg-BG"/>
        </w:rPr>
      </w:pPr>
    </w:p>
    <w:p w:rsidR="00893DC9" w:rsidRPr="00893DC9" w:rsidRDefault="00893DC9" w:rsidP="00893DC9">
      <w:pPr>
        <w:spacing w:after="0" w:line="360" w:lineRule="auto"/>
        <w:ind w:firstLine="709"/>
        <w:outlineLvl w:val="0"/>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b/>
          <w:bCs/>
          <w:kern w:val="2"/>
          <w:sz w:val="24"/>
          <w:szCs w:val="24"/>
          <w:lang w:eastAsia="bg-BG"/>
          <w14:ligatures w14:val="standardContextual"/>
        </w:rPr>
        <w:t>§ 3.</w:t>
      </w:r>
      <w:r w:rsidRPr="00893DC9">
        <w:rPr>
          <w:rFonts w:ascii="Times New Roman" w:eastAsia="Times New Roman" w:hAnsi="Times New Roman" w:cs="Times New Roman"/>
          <w:kern w:val="2"/>
          <w:sz w:val="24"/>
          <w:szCs w:val="24"/>
          <w:lang w:eastAsia="bg-BG"/>
          <w14:ligatures w14:val="standardContextual"/>
        </w:rPr>
        <w:t xml:space="preserve"> </w:t>
      </w:r>
      <w:r w:rsidRPr="00893DC9">
        <w:rPr>
          <w:rFonts w:ascii="Times New Roman" w:eastAsia="Times New Roman" w:hAnsi="Times New Roman" w:cs="Times New Roman"/>
          <w:iCs/>
          <w:sz w:val="24"/>
          <w:szCs w:val="24"/>
          <w:lang w:eastAsia="bg-BG"/>
        </w:rPr>
        <w:t>В чл. 16 се правят следните изменения и допълнения:</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1. В ал. 1:</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а) точка 3 се изменя така:</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sz w:val="24"/>
          <w:szCs w:val="24"/>
          <w:lang w:eastAsia="bg-BG"/>
        </w:rPr>
        <w:t>„3. предоставя консултации, свързани с прилагането на Общата селскостопанска политика на Европейския съюз в Република България, в т.ч. по СПРЗСР 2023 – 2027 г.;</w:t>
      </w:r>
      <w:r w:rsidRPr="00893DC9">
        <w:rPr>
          <w:rFonts w:ascii="Times New Roman" w:eastAsia="Times New Roman" w:hAnsi="Times New Roman" w:cs="Times New Roman"/>
          <w:iCs/>
          <w:sz w:val="24"/>
          <w:szCs w:val="24"/>
          <w:lang w:eastAsia="bg-BG"/>
        </w:rPr>
        <w:t>“</w:t>
      </w:r>
    </w:p>
    <w:p w:rsidR="00893DC9" w:rsidRPr="00893DC9" w:rsidRDefault="00893DC9" w:rsidP="00893DC9">
      <w:pPr>
        <w:spacing w:after="0" w:line="360" w:lineRule="auto"/>
        <w:ind w:firstLine="709"/>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б) в т. 4 думите „</w:t>
      </w:r>
      <w:r w:rsidRPr="00893DC9">
        <w:rPr>
          <w:rFonts w:ascii="Times New Roman" w:eastAsia="Times New Roman" w:hAnsi="Times New Roman" w:cs="Times New Roman"/>
          <w:sz w:val="24"/>
          <w:szCs w:val="24"/>
          <w:lang w:eastAsia="bg-BG"/>
        </w:rPr>
        <w:t>мерки от ПРСР 2014 – 2020 г. и по</w:t>
      </w:r>
      <w:r w:rsidRPr="00893DC9">
        <w:rPr>
          <w:rFonts w:ascii="Times New Roman" w:eastAsia="Times New Roman" w:hAnsi="Times New Roman" w:cs="Times New Roman"/>
          <w:iCs/>
          <w:sz w:val="24"/>
          <w:szCs w:val="24"/>
          <w:lang w:eastAsia="bg-BG"/>
        </w:rPr>
        <w:t>“ се заличават.</w:t>
      </w:r>
    </w:p>
    <w:p w:rsidR="00893DC9" w:rsidRPr="00893DC9" w:rsidRDefault="00893DC9" w:rsidP="00893DC9">
      <w:pPr>
        <w:spacing w:after="0" w:line="360" w:lineRule="auto"/>
        <w:ind w:firstLine="709"/>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2. В ал. 2 думите „</w:t>
      </w:r>
      <w:r w:rsidRPr="00893DC9">
        <w:rPr>
          <w:rFonts w:ascii="Times New Roman" w:eastAsia="Times New Roman" w:hAnsi="Times New Roman" w:cs="Times New Roman"/>
          <w:sz w:val="24"/>
          <w:szCs w:val="24"/>
          <w:lang w:eastAsia="bg-BG"/>
        </w:rPr>
        <w:t>ПРСР 2014 – 2020 г.</w:t>
      </w:r>
      <w:r w:rsidRPr="00893DC9">
        <w:rPr>
          <w:rFonts w:ascii="Times New Roman" w:eastAsia="Times New Roman" w:hAnsi="Times New Roman" w:cs="Times New Roman"/>
          <w:iCs/>
          <w:sz w:val="24"/>
          <w:szCs w:val="24"/>
          <w:lang w:eastAsia="bg-BG"/>
        </w:rPr>
        <w:t>“ се заменят с „</w:t>
      </w:r>
      <w:r w:rsidRPr="00893DC9">
        <w:rPr>
          <w:rFonts w:ascii="Times New Roman" w:eastAsia="Times New Roman" w:hAnsi="Times New Roman" w:cs="Times New Roman"/>
          <w:sz w:val="24"/>
          <w:szCs w:val="24"/>
          <w:lang w:eastAsia="bg-BG"/>
        </w:rPr>
        <w:t>Програмата за развитие на селските райони (ПРСР) 2014 – 2020 г.</w:t>
      </w:r>
      <w:r w:rsidRPr="00893DC9">
        <w:rPr>
          <w:rFonts w:ascii="Times New Roman" w:eastAsia="Times New Roman" w:hAnsi="Times New Roman" w:cs="Times New Roman"/>
          <w:iCs/>
          <w:sz w:val="24"/>
          <w:szCs w:val="24"/>
          <w:lang w:eastAsia="bg-BG"/>
        </w:rPr>
        <w:t>“.</w:t>
      </w:r>
    </w:p>
    <w:p w:rsidR="00893DC9" w:rsidRPr="00893DC9" w:rsidRDefault="00893DC9" w:rsidP="00893DC9">
      <w:pPr>
        <w:spacing w:after="0" w:line="360" w:lineRule="auto"/>
        <w:ind w:firstLine="709"/>
        <w:rPr>
          <w:rFonts w:ascii="Times New Roman" w:eastAsia="Times New Roman" w:hAnsi="Times New Roman" w:cs="Times New Roman"/>
          <w:iCs/>
          <w:sz w:val="24"/>
          <w:szCs w:val="24"/>
          <w:lang w:eastAsia="bg-BG"/>
        </w:rPr>
      </w:pPr>
    </w:p>
    <w:p w:rsidR="00893DC9" w:rsidRPr="00893DC9" w:rsidRDefault="00893DC9" w:rsidP="00893DC9">
      <w:pPr>
        <w:spacing w:after="0" w:line="360" w:lineRule="auto"/>
        <w:ind w:firstLine="709"/>
        <w:outlineLvl w:val="0"/>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b/>
          <w:bCs/>
          <w:iCs/>
          <w:sz w:val="24"/>
          <w:szCs w:val="24"/>
          <w:lang w:eastAsia="bg-BG"/>
        </w:rPr>
        <w:t>§ 4</w:t>
      </w:r>
      <w:r w:rsidRPr="00893DC9">
        <w:rPr>
          <w:rFonts w:ascii="Times New Roman" w:eastAsia="Times New Roman" w:hAnsi="Times New Roman" w:cs="Times New Roman"/>
          <w:iCs/>
          <w:sz w:val="24"/>
          <w:szCs w:val="24"/>
          <w:lang w:eastAsia="bg-BG"/>
        </w:rPr>
        <w:t>. В чл. 17 се правят следните изменения и допълнения:</w:t>
      </w:r>
    </w:p>
    <w:p w:rsidR="00893DC9" w:rsidRPr="00893DC9" w:rsidRDefault="00893DC9" w:rsidP="00893DC9">
      <w:pPr>
        <w:spacing w:after="0" w:line="360" w:lineRule="auto"/>
        <w:ind w:firstLine="709"/>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1. В т. 3 думите „</w:t>
      </w:r>
      <w:r w:rsidRPr="00893DC9">
        <w:rPr>
          <w:rFonts w:ascii="Times New Roman" w:eastAsia="Times New Roman" w:hAnsi="Times New Roman" w:cs="Times New Roman"/>
          <w:sz w:val="24"/>
          <w:szCs w:val="24"/>
          <w:lang w:eastAsia="bg-BG"/>
        </w:rPr>
        <w:t>ПРСР 2014 – 2020 г. и</w:t>
      </w:r>
      <w:r w:rsidRPr="00893DC9">
        <w:rPr>
          <w:rFonts w:ascii="Times New Roman" w:eastAsia="Times New Roman" w:hAnsi="Times New Roman" w:cs="Times New Roman"/>
          <w:iCs/>
          <w:sz w:val="24"/>
          <w:szCs w:val="24"/>
          <w:lang w:eastAsia="bg-BG"/>
        </w:rPr>
        <w:t>“ се заличават.</w:t>
      </w:r>
    </w:p>
    <w:p w:rsidR="00893DC9" w:rsidRPr="00893DC9" w:rsidRDefault="00893DC9" w:rsidP="00893DC9">
      <w:pPr>
        <w:spacing w:after="0" w:line="360" w:lineRule="auto"/>
        <w:ind w:firstLine="709"/>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2. Точка 4 се изменя така:</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lastRenderedPageBreak/>
        <w:t>„</w:t>
      </w:r>
      <w:r w:rsidRPr="00893DC9">
        <w:rPr>
          <w:rFonts w:ascii="Times New Roman" w:eastAsia="Times New Roman" w:hAnsi="Times New Roman" w:cs="Times New Roman"/>
          <w:sz w:val="24"/>
          <w:szCs w:val="24"/>
          <w:lang w:eastAsia="bg-BG"/>
        </w:rPr>
        <w:t>4. предоставя съветническите пакети и изготвя писмените доклади съгласно условията и изискванията на интервенция II.И.1. „Консултантски услуги и повишаване на консултантския капацитет“ от СПРЗСР 2023 – 2027 г.;</w:t>
      </w:r>
    </w:p>
    <w:p w:rsidR="00893DC9" w:rsidRPr="00893DC9" w:rsidRDefault="00893DC9" w:rsidP="00893DC9">
      <w:pPr>
        <w:spacing w:after="0" w:line="360" w:lineRule="auto"/>
        <w:ind w:firstLine="709"/>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3. В т. 5 думите „</w:t>
      </w:r>
      <w:r w:rsidRPr="00893DC9">
        <w:rPr>
          <w:rFonts w:ascii="Times New Roman" w:eastAsia="Times New Roman" w:hAnsi="Times New Roman" w:cs="Times New Roman"/>
          <w:sz w:val="24"/>
          <w:szCs w:val="24"/>
          <w:lang w:eastAsia="bg-BG"/>
        </w:rPr>
        <w:t>по мерките от ПРСР 2014 – 2020 г. и</w:t>
      </w:r>
      <w:r w:rsidRPr="00893DC9">
        <w:rPr>
          <w:rFonts w:ascii="Times New Roman" w:eastAsia="Times New Roman" w:hAnsi="Times New Roman" w:cs="Times New Roman"/>
          <w:iCs/>
          <w:sz w:val="24"/>
          <w:szCs w:val="24"/>
          <w:lang w:eastAsia="bg-BG"/>
        </w:rPr>
        <w:t>“ се заличават.</w:t>
      </w:r>
    </w:p>
    <w:p w:rsidR="00893DC9" w:rsidRPr="00893DC9" w:rsidRDefault="00893DC9" w:rsidP="00893DC9">
      <w:pPr>
        <w:spacing w:after="0" w:line="360" w:lineRule="auto"/>
        <w:ind w:firstLine="709"/>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4. Точка 6 се изменя така:</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„6.</w:t>
      </w:r>
      <w:r w:rsidRPr="00893DC9">
        <w:rPr>
          <w:rFonts w:ascii="Times New Roman" w:eastAsia="Times New Roman" w:hAnsi="Times New Roman" w:cs="Times New Roman"/>
          <w:sz w:val="24"/>
          <w:szCs w:val="24"/>
          <w:lang w:eastAsia="bg-BG"/>
        </w:rPr>
        <w:t xml:space="preserve"> участва в провеждането на информационно-обучителни събития, организирани самостоятелно от НССЗ или в сътрудничество с научни институти, научно-приложни организации и други институции с цел трансфер на знания и технологии към земеделските стопани;“</w:t>
      </w:r>
      <w:r w:rsidRPr="00893DC9">
        <w:rPr>
          <w:rFonts w:ascii="Times New Roman" w:eastAsia="Times New Roman" w:hAnsi="Times New Roman" w:cs="Times New Roman"/>
          <w:iCs/>
          <w:sz w:val="24"/>
          <w:szCs w:val="24"/>
          <w:lang w:eastAsia="bg-BG"/>
        </w:rPr>
        <w:t>.</w:t>
      </w:r>
    </w:p>
    <w:p w:rsidR="00893DC9" w:rsidRPr="00893DC9" w:rsidRDefault="00893DC9" w:rsidP="00893DC9">
      <w:pPr>
        <w:spacing w:after="0" w:line="360" w:lineRule="auto"/>
        <w:ind w:firstLine="709"/>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5. В т. 7 преди думата „разпространява“ се добавя „изготвя и“.</w:t>
      </w:r>
    </w:p>
    <w:p w:rsidR="00893DC9" w:rsidRPr="00893DC9" w:rsidRDefault="00893DC9" w:rsidP="00893DC9">
      <w:pPr>
        <w:spacing w:after="0" w:line="360" w:lineRule="auto"/>
        <w:ind w:firstLine="709"/>
        <w:rPr>
          <w:rFonts w:ascii="Times New Roman" w:eastAsia="Times New Roman" w:hAnsi="Times New Roman" w:cs="Times New Roman"/>
          <w:bCs/>
          <w:iCs/>
          <w:sz w:val="24"/>
          <w:szCs w:val="24"/>
          <w:lang w:eastAsia="bg-BG"/>
        </w:rPr>
      </w:pPr>
    </w:p>
    <w:p w:rsidR="00893DC9" w:rsidRPr="00893DC9" w:rsidRDefault="00893DC9" w:rsidP="00893DC9">
      <w:pPr>
        <w:spacing w:after="0" w:line="360" w:lineRule="auto"/>
        <w:ind w:firstLine="709"/>
        <w:outlineLvl w:val="0"/>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b/>
          <w:bCs/>
          <w:iCs/>
          <w:sz w:val="24"/>
          <w:szCs w:val="24"/>
          <w:lang w:eastAsia="bg-BG"/>
        </w:rPr>
        <w:t>§ 5</w:t>
      </w:r>
      <w:r w:rsidRPr="00893DC9">
        <w:rPr>
          <w:rFonts w:ascii="Times New Roman" w:eastAsia="Times New Roman" w:hAnsi="Times New Roman" w:cs="Times New Roman"/>
          <w:iCs/>
          <w:sz w:val="24"/>
          <w:szCs w:val="24"/>
          <w:lang w:eastAsia="bg-BG"/>
        </w:rPr>
        <w:t xml:space="preserve">. В чл. 17а, т. 2 думите „по мерките от ПРСР 2014 </w:t>
      </w:r>
      <w:r w:rsidRPr="00893DC9">
        <w:rPr>
          <w:rFonts w:ascii="Times New Roman" w:eastAsia="Times New Roman" w:hAnsi="Times New Roman" w:cs="Times New Roman"/>
          <w:sz w:val="24"/>
          <w:szCs w:val="24"/>
          <w:lang w:eastAsia="bg-BG"/>
        </w:rPr>
        <w:t>–</w:t>
      </w:r>
      <w:r w:rsidRPr="00893DC9">
        <w:rPr>
          <w:rFonts w:ascii="Times New Roman" w:eastAsia="Times New Roman" w:hAnsi="Times New Roman" w:cs="Times New Roman"/>
          <w:iCs/>
          <w:sz w:val="24"/>
          <w:szCs w:val="24"/>
          <w:lang w:eastAsia="bg-BG"/>
        </w:rPr>
        <w:t xml:space="preserve"> 2020 г. и“ се заличават.</w:t>
      </w:r>
    </w:p>
    <w:p w:rsidR="00893DC9" w:rsidRPr="00893DC9" w:rsidRDefault="00893DC9" w:rsidP="00893DC9">
      <w:pPr>
        <w:spacing w:after="0" w:line="360" w:lineRule="auto"/>
        <w:ind w:firstLine="709"/>
        <w:rPr>
          <w:rFonts w:ascii="Times New Roman" w:eastAsia="Times New Roman" w:hAnsi="Times New Roman" w:cs="Times New Roman"/>
          <w:bCs/>
          <w:iCs/>
          <w:sz w:val="24"/>
          <w:szCs w:val="24"/>
          <w:lang w:eastAsia="bg-BG"/>
        </w:rPr>
      </w:pPr>
    </w:p>
    <w:p w:rsidR="00893DC9" w:rsidRPr="00893DC9" w:rsidRDefault="00893DC9" w:rsidP="00893DC9">
      <w:pPr>
        <w:spacing w:after="0" w:line="360" w:lineRule="auto"/>
        <w:ind w:firstLine="709"/>
        <w:outlineLvl w:val="0"/>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b/>
          <w:bCs/>
          <w:iCs/>
          <w:sz w:val="24"/>
          <w:szCs w:val="24"/>
          <w:lang w:eastAsia="bg-BG"/>
        </w:rPr>
        <w:t>§ 6</w:t>
      </w:r>
      <w:r w:rsidRPr="00893DC9">
        <w:rPr>
          <w:rFonts w:ascii="Times New Roman" w:eastAsia="Times New Roman" w:hAnsi="Times New Roman" w:cs="Times New Roman"/>
          <w:iCs/>
          <w:sz w:val="24"/>
          <w:szCs w:val="24"/>
          <w:lang w:eastAsia="bg-BG"/>
        </w:rPr>
        <w:t>. В чл. 17б се правят следните изменения и допълнения:</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1. В т. 6 преди думата „</w:t>
      </w:r>
      <w:r w:rsidRPr="00893DC9">
        <w:rPr>
          <w:rFonts w:ascii="Times New Roman" w:eastAsia="Times New Roman" w:hAnsi="Times New Roman" w:cs="Times New Roman"/>
          <w:sz w:val="24"/>
          <w:szCs w:val="24"/>
          <w:lang w:eastAsia="bg-BG"/>
        </w:rPr>
        <w:t>участва</w:t>
      </w:r>
      <w:r w:rsidRPr="00893DC9">
        <w:rPr>
          <w:rFonts w:ascii="Times New Roman" w:eastAsia="Times New Roman" w:hAnsi="Times New Roman" w:cs="Times New Roman"/>
          <w:iCs/>
          <w:sz w:val="24"/>
          <w:szCs w:val="24"/>
          <w:lang w:eastAsia="bg-BG"/>
        </w:rPr>
        <w:t>“ се добавя „съгласува и“, а след думите „</w:t>
      </w:r>
      <w:r w:rsidRPr="00893DC9">
        <w:rPr>
          <w:rFonts w:ascii="Times New Roman" w:eastAsia="Times New Roman" w:hAnsi="Times New Roman" w:cs="Times New Roman"/>
          <w:sz w:val="24"/>
          <w:szCs w:val="24"/>
          <w:lang w:eastAsia="bg-BG"/>
        </w:rPr>
        <w:t>информационни материали</w:t>
      </w:r>
      <w:r w:rsidRPr="00893DC9">
        <w:rPr>
          <w:rFonts w:ascii="Times New Roman" w:eastAsia="Times New Roman" w:hAnsi="Times New Roman" w:cs="Times New Roman"/>
          <w:iCs/>
          <w:sz w:val="24"/>
          <w:szCs w:val="24"/>
          <w:lang w:eastAsia="bg-BG"/>
        </w:rPr>
        <w:t>,“ се добавя „</w:t>
      </w:r>
      <w:r w:rsidRPr="00893DC9">
        <w:rPr>
          <w:rFonts w:ascii="Times New Roman" w:eastAsia="Times New Roman" w:hAnsi="Times New Roman" w:cs="Times New Roman"/>
          <w:sz w:val="24"/>
          <w:szCs w:val="24"/>
          <w:lang w:eastAsia="bg-BG"/>
        </w:rPr>
        <w:t>както и</w:t>
      </w:r>
      <w:r w:rsidRPr="00893DC9">
        <w:rPr>
          <w:rFonts w:ascii="Times New Roman" w:eastAsia="Times New Roman" w:hAnsi="Times New Roman" w:cs="Times New Roman"/>
          <w:iCs/>
          <w:sz w:val="24"/>
          <w:szCs w:val="24"/>
          <w:lang w:eastAsia="bg-BG"/>
        </w:rPr>
        <w:t>“.</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2. Точка 9 се изменя така:</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sz w:val="24"/>
          <w:szCs w:val="24"/>
          <w:lang w:eastAsia="bg-BG"/>
        </w:rPr>
        <w:t>„9. координира, съгласува и участва при разработването на проектни предложения за кандидатстване на службата по процедури за предоставяне на безвъзмездна финансова помощ по СПРЗСР 2023 – 2027 г. и други донорски програми, както и при изготвянето на искания за промяна на вече одобрени проектни предложения;“</w:t>
      </w:r>
    </w:p>
    <w:p w:rsidR="00893DC9" w:rsidRPr="00893DC9" w:rsidRDefault="00893DC9" w:rsidP="00893DC9">
      <w:pPr>
        <w:spacing w:after="0" w:line="360" w:lineRule="auto"/>
        <w:ind w:firstLine="709"/>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3. Създава се т. 14:</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„14. Оказва методическа помощ на Главна дирекция „Териториални областни офиси“ (ГД ТОО) и Главна дирекция „Мобилни общински офиси“ (ГД МОО) при изготвянето на отчети, справки и планове, свързани с дейностите на дирекция „Анализиране, планиране и информационно осигуряване“.“</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p>
    <w:p w:rsidR="00893DC9" w:rsidRPr="00893DC9" w:rsidRDefault="00893DC9" w:rsidP="00893DC9">
      <w:pPr>
        <w:spacing w:after="0" w:line="360" w:lineRule="auto"/>
        <w:ind w:firstLine="709"/>
        <w:outlineLvl w:val="0"/>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b/>
          <w:bCs/>
          <w:iCs/>
          <w:sz w:val="24"/>
          <w:szCs w:val="24"/>
          <w:lang w:eastAsia="bg-BG"/>
        </w:rPr>
        <w:t>§ 7.</w:t>
      </w:r>
      <w:r w:rsidRPr="00893DC9">
        <w:rPr>
          <w:rFonts w:ascii="Times New Roman" w:eastAsia="Times New Roman" w:hAnsi="Times New Roman" w:cs="Times New Roman"/>
          <w:iCs/>
          <w:sz w:val="24"/>
          <w:szCs w:val="24"/>
          <w:lang w:eastAsia="bg-BG"/>
        </w:rPr>
        <w:t xml:space="preserve"> В чл. 18 се създават ал. 4 и 5:</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„(4) Изпълнителният директор на НССЗ или оправомощено от него лице може да възлага на служителите извършването на работа от разстояние за не повече от два дни от работната седмица съгласно допълнителните условия по глава пета, раздел VIIIб от Кодекса на труда. Извършването на работа от разстояние се възлага със съгласието на служителя.</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 xml:space="preserve">(5) При обявено извънредно положение или обявена извънредна епидемична обстановка изпълнителният директор на НССЗ или оправомощено от него лице може да </w:t>
      </w:r>
      <w:r w:rsidRPr="00893DC9">
        <w:rPr>
          <w:rFonts w:ascii="Times New Roman" w:eastAsia="Times New Roman" w:hAnsi="Times New Roman" w:cs="Times New Roman"/>
          <w:iCs/>
          <w:sz w:val="24"/>
          <w:szCs w:val="24"/>
          <w:lang w:eastAsia="bg-BG"/>
        </w:rPr>
        <w:lastRenderedPageBreak/>
        <w:t>възлага на служителя без негово съгласие работа от разстояние в домашна среда. Условията и редът за възлагане, изпълнение и контрол на работата от разстояние в тези случаи се определят със заповед.“</w:t>
      </w:r>
    </w:p>
    <w:p w:rsidR="00893DC9" w:rsidRPr="00893DC9" w:rsidRDefault="00893DC9" w:rsidP="00893DC9">
      <w:pPr>
        <w:spacing w:after="0" w:line="360" w:lineRule="auto"/>
        <w:ind w:firstLine="709"/>
        <w:jc w:val="both"/>
        <w:rPr>
          <w:rFonts w:ascii="Times New Roman" w:eastAsia="Times New Roman" w:hAnsi="Times New Roman" w:cs="Times New Roman"/>
          <w:sz w:val="24"/>
          <w:szCs w:val="24"/>
          <w:lang w:eastAsia="bg-BG"/>
        </w:rPr>
      </w:pPr>
    </w:p>
    <w:p w:rsidR="00893DC9" w:rsidRPr="00893DC9" w:rsidRDefault="00893DC9" w:rsidP="00893DC9">
      <w:pPr>
        <w:spacing w:after="0" w:line="360" w:lineRule="auto"/>
        <w:ind w:firstLine="709"/>
        <w:jc w:val="both"/>
        <w:outlineLvl w:val="0"/>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b/>
          <w:iCs/>
          <w:sz w:val="24"/>
          <w:szCs w:val="24"/>
          <w:lang w:eastAsia="bg-BG"/>
        </w:rPr>
        <w:t>§ 8.</w:t>
      </w:r>
      <w:r w:rsidRPr="00893DC9">
        <w:rPr>
          <w:rFonts w:ascii="Times New Roman" w:eastAsia="Times New Roman" w:hAnsi="Times New Roman" w:cs="Times New Roman"/>
          <w:iCs/>
          <w:sz w:val="24"/>
          <w:szCs w:val="24"/>
          <w:lang w:eastAsia="bg-BG"/>
        </w:rPr>
        <w:t xml:space="preserve"> В Приложението към чл. 8, ал. 2 се правят следните изменения:</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1. В наименованието числото „60“ се заменя с „55“;</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2. На ред „Специализирана администрация“ числото „49“ се заменя с „44“;</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lang w:eastAsia="bg-BG"/>
        </w:rPr>
      </w:pPr>
      <w:r w:rsidRPr="00893DC9">
        <w:rPr>
          <w:rFonts w:ascii="Times New Roman" w:eastAsia="Times New Roman" w:hAnsi="Times New Roman" w:cs="Times New Roman"/>
          <w:iCs/>
          <w:sz w:val="24"/>
          <w:szCs w:val="24"/>
          <w:lang w:eastAsia="bg-BG"/>
        </w:rPr>
        <w:t>3. На ред „Главна дирекция „Териториални областни офиси““ числото „35“ се заменя с „30“.</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highlight w:val="yellow"/>
          <w:lang w:eastAsia="bg-BG"/>
        </w:rPr>
      </w:pPr>
    </w:p>
    <w:p w:rsidR="00893DC9" w:rsidRPr="00893DC9" w:rsidRDefault="00893DC9" w:rsidP="00893DC9">
      <w:pPr>
        <w:tabs>
          <w:tab w:val="left" w:pos="2949"/>
        </w:tabs>
        <w:spacing w:after="0" w:line="360" w:lineRule="auto"/>
        <w:jc w:val="center"/>
        <w:rPr>
          <w:rFonts w:ascii="Times New Roman" w:eastAsia="Times New Roman" w:hAnsi="Times New Roman" w:cs="Times New Roman"/>
          <w:b/>
          <w:bCs/>
          <w:sz w:val="24"/>
          <w:szCs w:val="24"/>
          <w:lang w:eastAsia="bg-BG"/>
        </w:rPr>
      </w:pPr>
      <w:r w:rsidRPr="00893DC9">
        <w:rPr>
          <w:rFonts w:ascii="Times New Roman" w:eastAsia="Times New Roman" w:hAnsi="Times New Roman" w:cs="Times New Roman"/>
          <w:b/>
          <w:bCs/>
          <w:sz w:val="24"/>
          <w:szCs w:val="24"/>
          <w:lang w:eastAsia="bg-BG"/>
        </w:rPr>
        <w:t>Заключителна разпоредба</w:t>
      </w:r>
    </w:p>
    <w:p w:rsidR="00893DC9" w:rsidRPr="00893DC9" w:rsidRDefault="00893DC9" w:rsidP="00893DC9">
      <w:pPr>
        <w:spacing w:after="0" w:line="360" w:lineRule="auto"/>
        <w:ind w:firstLine="709"/>
        <w:jc w:val="both"/>
        <w:rPr>
          <w:rFonts w:ascii="Times New Roman" w:eastAsia="Times New Roman" w:hAnsi="Times New Roman" w:cs="Times New Roman"/>
          <w:iCs/>
          <w:sz w:val="24"/>
          <w:szCs w:val="24"/>
          <w:highlight w:val="yellow"/>
          <w:lang w:eastAsia="bg-BG"/>
        </w:rPr>
      </w:pPr>
    </w:p>
    <w:p w:rsidR="00893DC9" w:rsidRPr="00893DC9" w:rsidRDefault="00893DC9" w:rsidP="00893DC9">
      <w:pPr>
        <w:tabs>
          <w:tab w:val="left" w:pos="2949"/>
        </w:tabs>
        <w:spacing w:after="0" w:line="360" w:lineRule="auto"/>
        <w:ind w:firstLine="709"/>
        <w:jc w:val="both"/>
        <w:outlineLvl w:val="0"/>
        <w:rPr>
          <w:rFonts w:ascii="Times New Roman" w:eastAsia="Times New Roman" w:hAnsi="Times New Roman" w:cs="Times New Roman"/>
          <w:b/>
          <w:bCs/>
          <w:sz w:val="24"/>
          <w:szCs w:val="24"/>
          <w:lang w:eastAsia="bg-BG"/>
        </w:rPr>
      </w:pPr>
      <w:r w:rsidRPr="00893DC9">
        <w:rPr>
          <w:rFonts w:ascii="Times New Roman" w:eastAsia="Times New Roman" w:hAnsi="Times New Roman" w:cs="Times New Roman"/>
          <w:b/>
          <w:sz w:val="24"/>
          <w:szCs w:val="24"/>
          <w:lang w:eastAsia="bg-BG"/>
        </w:rPr>
        <w:t xml:space="preserve">§ 9. </w:t>
      </w:r>
      <w:r w:rsidRPr="00893DC9">
        <w:rPr>
          <w:rFonts w:ascii="Times New Roman" w:eastAsia="Times New Roman" w:hAnsi="Times New Roman" w:cs="Times New Roman"/>
          <w:iCs/>
          <w:sz w:val="24"/>
          <w:szCs w:val="24"/>
          <w:lang w:eastAsia="bg-BG"/>
        </w:rPr>
        <w:t xml:space="preserve">Правилникът влиза в сила </w:t>
      </w:r>
      <w:bookmarkStart w:id="0" w:name="_GoBack"/>
      <w:r w:rsidR="00182BA3" w:rsidRPr="0067412F">
        <w:rPr>
          <w:rFonts w:ascii="Times New Roman" w:eastAsia="Times New Roman" w:hAnsi="Times New Roman" w:cs="Times New Roman"/>
          <w:iCs/>
          <w:sz w:val="24"/>
          <w:szCs w:val="24"/>
          <w:lang w:eastAsia="bg-BG"/>
        </w:rPr>
        <w:t>от 1 януари 2027 г</w:t>
      </w:r>
      <w:r w:rsidRPr="0067412F">
        <w:rPr>
          <w:rFonts w:ascii="Times New Roman" w:eastAsia="Times New Roman" w:hAnsi="Times New Roman" w:cs="Times New Roman"/>
          <w:iCs/>
          <w:sz w:val="24"/>
          <w:szCs w:val="24"/>
          <w:lang w:eastAsia="bg-BG"/>
        </w:rPr>
        <w:t>.</w:t>
      </w:r>
      <w:bookmarkEnd w:id="0"/>
    </w:p>
    <w:p w:rsidR="00893DC9" w:rsidRPr="00893DC9" w:rsidRDefault="00893DC9" w:rsidP="00893DC9">
      <w:pPr>
        <w:tabs>
          <w:tab w:val="left" w:pos="2949"/>
        </w:tabs>
        <w:spacing w:after="0" w:line="360" w:lineRule="auto"/>
        <w:jc w:val="both"/>
        <w:rPr>
          <w:rFonts w:ascii="Times New Roman" w:eastAsia="Calibri" w:hAnsi="Times New Roman" w:cs="Times New Roman"/>
          <w:sz w:val="24"/>
          <w:szCs w:val="24"/>
          <w:shd w:val="clear" w:color="auto" w:fill="FEFEFE"/>
        </w:rPr>
      </w:pPr>
    </w:p>
    <w:p w:rsidR="00893DC9" w:rsidRDefault="00893DC9" w:rsidP="00893DC9">
      <w:pPr>
        <w:tabs>
          <w:tab w:val="left" w:pos="2949"/>
        </w:tabs>
        <w:spacing w:after="0" w:line="360" w:lineRule="auto"/>
        <w:jc w:val="both"/>
        <w:rPr>
          <w:rFonts w:ascii="Times New Roman" w:eastAsia="Calibri" w:hAnsi="Times New Roman" w:cs="Times New Roman"/>
          <w:sz w:val="24"/>
          <w:szCs w:val="24"/>
          <w:shd w:val="clear" w:color="auto" w:fill="FEFEFE"/>
        </w:rPr>
      </w:pPr>
    </w:p>
    <w:p w:rsidR="004F1E79" w:rsidRPr="00893DC9" w:rsidRDefault="004F1E79" w:rsidP="00893DC9">
      <w:pPr>
        <w:tabs>
          <w:tab w:val="left" w:pos="2949"/>
        </w:tabs>
        <w:spacing w:after="0" w:line="360" w:lineRule="auto"/>
        <w:jc w:val="both"/>
        <w:rPr>
          <w:rFonts w:ascii="Times New Roman" w:eastAsia="Calibri" w:hAnsi="Times New Roman" w:cs="Times New Roman"/>
          <w:sz w:val="24"/>
          <w:szCs w:val="24"/>
          <w:shd w:val="clear" w:color="auto" w:fill="FEFEFE"/>
        </w:rPr>
      </w:pPr>
    </w:p>
    <w:p w:rsidR="00893DC9" w:rsidRPr="00893DC9" w:rsidRDefault="0067412F" w:rsidP="00893DC9">
      <w:pPr>
        <w:tabs>
          <w:tab w:val="left" w:pos="2949"/>
        </w:tabs>
        <w:spacing w:after="0" w:line="360" w:lineRule="auto"/>
        <w:jc w:val="both"/>
        <w:rPr>
          <w:rFonts w:ascii="Times New Roman" w:eastAsia="Calibri" w:hAnsi="Times New Roman" w:cs="Times New Roman"/>
          <w:sz w:val="24"/>
          <w:szCs w:val="24"/>
          <w:shd w:val="clear" w:color="auto" w:fill="FEFEFE"/>
        </w:rPr>
      </w:pPr>
      <w:r>
        <w:rPr>
          <w:rFonts w:ascii="Times New Roman" w:eastAsia="Calibri" w:hAnsi="Times New Roman" w:cs="Times New Roman"/>
          <w:sz w:val="24"/>
          <w:szCs w:val="24"/>
          <w:shd w:val="clear" w:color="auto" w:fill="FEFEF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3.5pt;height:95.25pt">
            <v:imagedata r:id="rId6" o:title=""/>
            <o:lock v:ext="edit" ungrouping="t" rotation="t" cropping="t" verticies="t" text="t" grouping="t"/>
            <o:signatureline v:ext="edit" id="{C9FF2C0E-B69B-46A2-BE65-2AEFBA1BF1AC}" provid="{00000000-0000-0000-0000-000000000000}" o:suggestedsigner="ПЛАМЕН АБРОВСКИ" o:suggestedsigner2="Министър на земеделието и храните" issignatureline="t"/>
          </v:shape>
        </w:pict>
      </w:r>
    </w:p>
    <w:sectPr w:rsidR="00893DC9" w:rsidRPr="00893DC9" w:rsidSect="008D012B">
      <w:footerReference w:type="default" r:id="rId7"/>
      <w:headerReference w:type="first" r:id="rId8"/>
      <w:pgSz w:w="11907" w:h="16840" w:code="9"/>
      <w:pgMar w:top="1134" w:right="1134" w:bottom="567"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0EE" w:rsidRDefault="00CE30EE">
      <w:pPr>
        <w:spacing w:after="0" w:line="240" w:lineRule="auto"/>
      </w:pPr>
      <w:r>
        <w:separator/>
      </w:r>
    </w:p>
  </w:endnote>
  <w:endnote w:type="continuationSeparator" w:id="0">
    <w:p w:rsidR="00CE30EE" w:rsidRDefault="00CE3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3770342"/>
      <w:docPartObj>
        <w:docPartGallery w:val="Page Numbers (Bottom of Page)"/>
        <w:docPartUnique/>
      </w:docPartObj>
    </w:sdtPr>
    <w:sdtEndPr>
      <w:rPr>
        <w:rFonts w:ascii="Times New Roman" w:hAnsi="Times New Roman" w:cs="Times New Roman"/>
        <w:noProof/>
        <w:sz w:val="20"/>
        <w:szCs w:val="20"/>
      </w:rPr>
    </w:sdtEndPr>
    <w:sdtContent>
      <w:p w:rsidR="00665B29" w:rsidRPr="002A72A5" w:rsidRDefault="00893DC9">
        <w:pPr>
          <w:pStyle w:val="a3"/>
          <w:jc w:val="right"/>
          <w:rPr>
            <w:rFonts w:ascii="Times New Roman" w:hAnsi="Times New Roman" w:cs="Times New Roman"/>
            <w:sz w:val="20"/>
            <w:szCs w:val="20"/>
          </w:rPr>
        </w:pPr>
        <w:r w:rsidRPr="002A72A5">
          <w:rPr>
            <w:rFonts w:ascii="Times New Roman" w:hAnsi="Times New Roman" w:cs="Times New Roman"/>
            <w:sz w:val="20"/>
            <w:szCs w:val="20"/>
          </w:rPr>
          <w:fldChar w:fldCharType="begin"/>
        </w:r>
        <w:r w:rsidRPr="002A72A5">
          <w:rPr>
            <w:rFonts w:ascii="Times New Roman" w:hAnsi="Times New Roman" w:cs="Times New Roman"/>
            <w:sz w:val="20"/>
            <w:szCs w:val="20"/>
          </w:rPr>
          <w:instrText xml:space="preserve"> PAGE   \* MERGEFORMAT </w:instrText>
        </w:r>
        <w:r w:rsidRPr="002A72A5">
          <w:rPr>
            <w:rFonts w:ascii="Times New Roman" w:hAnsi="Times New Roman" w:cs="Times New Roman"/>
            <w:sz w:val="20"/>
            <w:szCs w:val="20"/>
          </w:rPr>
          <w:fldChar w:fldCharType="separate"/>
        </w:r>
        <w:r w:rsidR="0067412F">
          <w:rPr>
            <w:rFonts w:ascii="Times New Roman" w:hAnsi="Times New Roman" w:cs="Times New Roman"/>
            <w:noProof/>
            <w:sz w:val="20"/>
            <w:szCs w:val="20"/>
          </w:rPr>
          <w:t>3</w:t>
        </w:r>
        <w:r w:rsidRPr="002A72A5">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0EE" w:rsidRDefault="00CE30EE">
      <w:pPr>
        <w:spacing w:after="0" w:line="240" w:lineRule="auto"/>
      </w:pPr>
      <w:r>
        <w:separator/>
      </w:r>
    </w:p>
  </w:footnote>
  <w:footnote w:type="continuationSeparator" w:id="0">
    <w:p w:rsidR="00CE30EE" w:rsidRDefault="00CE3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B29" w:rsidRPr="00784238" w:rsidRDefault="00893DC9" w:rsidP="003D27A9">
    <w:pPr>
      <w:tabs>
        <w:tab w:val="center" w:pos="4320"/>
        <w:tab w:val="right" w:pos="8640"/>
      </w:tabs>
      <w:overflowPunct w:val="0"/>
      <w:autoSpaceDE w:val="0"/>
      <w:autoSpaceDN w:val="0"/>
      <w:adjustRightInd w:val="0"/>
      <w:spacing w:after="0" w:line="240" w:lineRule="auto"/>
      <w:jc w:val="right"/>
      <w:textAlignment w:val="baseline"/>
      <w:rPr>
        <w:rFonts w:ascii="Times New Roman" w:hAnsi="Times New Roman" w:cs="Times New Roman"/>
        <w:spacing w:val="4"/>
      </w:rPr>
    </w:pPr>
    <w:r w:rsidRPr="00784238">
      <w:rPr>
        <w:rFonts w:ascii="Times New Roman" w:hAnsi="Times New Roman" w:cs="Times New Roman"/>
        <w:spacing w:val="4"/>
      </w:rPr>
      <w:t>Класификация на информацията:</w:t>
    </w:r>
  </w:p>
  <w:p w:rsidR="00665B29" w:rsidRPr="00A31F1D" w:rsidRDefault="00893DC9" w:rsidP="00A31F1D">
    <w:pPr>
      <w:tabs>
        <w:tab w:val="center" w:pos="4320"/>
        <w:tab w:val="right" w:pos="8640"/>
      </w:tabs>
      <w:overflowPunct w:val="0"/>
      <w:autoSpaceDE w:val="0"/>
      <w:autoSpaceDN w:val="0"/>
      <w:adjustRightInd w:val="0"/>
      <w:spacing w:after="120" w:line="240" w:lineRule="auto"/>
      <w:jc w:val="right"/>
      <w:textAlignment w:val="baseline"/>
      <w:rPr>
        <w:rFonts w:ascii="Times New Roman" w:hAnsi="Times New Roman" w:cs="Times New Roman"/>
        <w:spacing w:val="4"/>
      </w:rPr>
    </w:pPr>
    <w:r w:rsidRPr="00784238">
      <w:rPr>
        <w:rFonts w:ascii="Times New Roman" w:hAnsi="Times New Roman" w:cs="Times New Roman"/>
        <w:spacing w:val="4"/>
      </w:rPr>
      <w:t xml:space="preserve">Ниво </w:t>
    </w:r>
    <w:r w:rsidRPr="00893DC9">
      <w:rPr>
        <w:rFonts w:ascii="Times New Roman" w:hAnsi="Times New Roman" w:cs="Times New Roman"/>
        <w:color w:val="000000"/>
        <w:spacing w:val="4"/>
      </w:rPr>
      <w:t>0</w:t>
    </w:r>
    <w:r w:rsidRPr="00784238">
      <w:rPr>
        <w:rFonts w:ascii="Times New Roman" w:hAnsi="Times New Roman" w:cs="Times New Roman"/>
        <w:spacing w:val="4"/>
      </w:rPr>
      <w:t>, TLP-</w:t>
    </w:r>
    <w:r w:rsidRPr="00784238">
      <w:rPr>
        <w:rFonts w:ascii="Times New Roman" w:hAnsi="Times New Roman" w:cs="Times New Roman"/>
        <w:spacing w:val="4"/>
        <w:lang w:val="en-US"/>
      </w:rPr>
      <w:t>WHITE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DC9"/>
    <w:rsid w:val="00182BA3"/>
    <w:rsid w:val="004E5F45"/>
    <w:rsid w:val="004F1E79"/>
    <w:rsid w:val="0067412F"/>
    <w:rsid w:val="00893DC9"/>
    <w:rsid w:val="008A0209"/>
    <w:rsid w:val="00CE30EE"/>
    <w:rsid w:val="00D2051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D6C045D-0E03-4C1C-A353-15BDA03C5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893DC9"/>
    <w:pPr>
      <w:tabs>
        <w:tab w:val="center" w:pos="4536"/>
        <w:tab w:val="right" w:pos="9072"/>
      </w:tabs>
      <w:spacing w:after="0" w:line="240" w:lineRule="auto"/>
    </w:pPr>
    <w:rPr>
      <w:rFonts w:eastAsia="Times New Roman"/>
      <w:lang w:eastAsia="bg-BG"/>
    </w:rPr>
  </w:style>
  <w:style w:type="character" w:customStyle="1" w:styleId="a4">
    <w:name w:val="Долен колонтитул Знак"/>
    <w:basedOn w:val="a0"/>
    <w:link w:val="a3"/>
    <w:uiPriority w:val="99"/>
    <w:rsid w:val="00893DC9"/>
    <w:rPr>
      <w:rFonts w:eastAsia="Times New Roman"/>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632</Words>
  <Characters>3609</Characters>
  <Application>Microsoft Office Word</Application>
  <DocSecurity>4</DocSecurity>
  <Lines>30</Lines>
  <Paragraphs>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Росица Ташева-Пенева</dc:creator>
  <cp:keywords/>
  <dc:description/>
  <cp:lastModifiedBy>Росица Ташева-Пенева</cp:lastModifiedBy>
  <cp:revision>2</cp:revision>
  <cp:lastPrinted>2026-09-23T12:22:00Z</cp:lastPrinted>
  <dcterms:created xsi:type="dcterms:W3CDTF">2026-09-24T11:08:00Z</dcterms:created>
  <dcterms:modified xsi:type="dcterms:W3CDTF">2026-09-24T11:08:00Z</dcterms:modified>
</cp:coreProperties>
</file>