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A8" w:rsidRDefault="008175A8" w:rsidP="005029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9CC" w:rsidRPr="009E5286" w:rsidRDefault="005029CC" w:rsidP="005029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286">
        <w:rPr>
          <w:rFonts w:ascii="Times New Roman" w:hAnsi="Times New Roman" w:cs="Times New Roman"/>
          <w:b/>
          <w:sz w:val="24"/>
          <w:szCs w:val="24"/>
        </w:rPr>
        <w:t>С П Р А В К А</w:t>
      </w:r>
    </w:p>
    <w:p w:rsidR="005029CC" w:rsidRPr="00507C0C" w:rsidRDefault="005029CC" w:rsidP="005029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E5F">
        <w:rPr>
          <w:rFonts w:ascii="Times New Roman" w:hAnsi="Times New Roman" w:cs="Times New Roman"/>
          <w:sz w:val="24"/>
          <w:szCs w:val="24"/>
        </w:rPr>
        <w:t xml:space="preserve">за отразяване на постъпилите становища от общественото обсъждане в периода </w:t>
      </w:r>
      <w:r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06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– </w:t>
      </w:r>
      <w:r>
        <w:rPr>
          <w:rFonts w:ascii="Times New Roman" w:hAnsi="Times New Roman" w:cs="Times New Roman"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07</w:t>
      </w:r>
      <w:r>
        <w:rPr>
          <w:rFonts w:ascii="Times New Roman" w:hAnsi="Times New Roman" w:cs="Times New Roman"/>
          <w:sz w:val="24"/>
          <w:szCs w:val="24"/>
        </w:rPr>
        <w:t>.2024 г.</w:t>
      </w:r>
      <w:r w:rsidRPr="00B46E5F">
        <w:rPr>
          <w:rFonts w:ascii="Times New Roman" w:hAnsi="Times New Roman" w:cs="Times New Roman"/>
          <w:sz w:val="24"/>
          <w:szCs w:val="24"/>
        </w:rPr>
        <w:t xml:space="preserve"> относно проект на </w:t>
      </w:r>
      <w:r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 № Н-14 от 27.08.2009 г. за начина на провеждане, обхвата и организацията на контролните проверки на пътя и в предприятията и за класифицирането на превозвачите и на лицата, извършващи превози за собствена сметка</w:t>
      </w:r>
    </w:p>
    <w:p w:rsidR="00440D71" w:rsidRDefault="00440D71" w:rsidP="005029C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4"/>
        <w:gridCol w:w="6817"/>
        <w:gridCol w:w="1634"/>
        <w:gridCol w:w="3909"/>
      </w:tblGrid>
      <w:tr w:rsidR="005029CC" w:rsidTr="0063713F">
        <w:tc>
          <w:tcPr>
            <w:tcW w:w="1634" w:type="dxa"/>
          </w:tcPr>
          <w:p w:rsidR="005029CC" w:rsidRDefault="005029CC" w:rsidP="0063713F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Изготвил становището</w:t>
            </w:r>
          </w:p>
        </w:tc>
        <w:tc>
          <w:tcPr>
            <w:tcW w:w="6865" w:type="dxa"/>
          </w:tcPr>
          <w:p w:rsidR="005029CC" w:rsidRDefault="005029CC" w:rsidP="005029C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1561" w:type="dxa"/>
          </w:tcPr>
          <w:p w:rsidR="005029CC" w:rsidRDefault="005029CC" w:rsidP="0063713F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Отразяване на становището</w:t>
            </w:r>
          </w:p>
        </w:tc>
        <w:tc>
          <w:tcPr>
            <w:tcW w:w="3934" w:type="dxa"/>
          </w:tcPr>
          <w:p w:rsidR="005029CC" w:rsidRDefault="005029CC" w:rsidP="005029CC">
            <w:pPr>
              <w:jc w:val="center"/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Мотиви</w:t>
            </w:r>
          </w:p>
        </w:tc>
      </w:tr>
      <w:tr w:rsidR="00BC7AD7" w:rsidTr="00A8375C">
        <w:trPr>
          <w:trHeight w:val="847"/>
        </w:trPr>
        <w:tc>
          <w:tcPr>
            <w:tcW w:w="1634" w:type="dxa"/>
            <w:vMerge w:val="restart"/>
          </w:tcPr>
          <w:p w:rsidR="00BC7AD7" w:rsidRDefault="00BC7AD7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БИТСА</w:t>
            </w: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Default="00F95D8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D86" w:rsidRPr="007D226D" w:rsidRDefault="00F95D86" w:rsidP="005029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</w:tcPr>
          <w:p w:rsidR="00BC7AD7" w:rsidRDefault="00BC7AD7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C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мотивите е посочено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че 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>проекта се цели да бъдат въведени в националното законодателство изискванията на Директива (ЕС) 2022/1999 на Европейския  парламент и на Съвета от 19 октомври 2022 година относно единните процедури за проверка на автомобилния превоз на опасни товари (OB, L 274 от 24.10.2022 г.) (Директива (ЕС) 2022/1999) и да се осигурят мерки за прилагането на Регламент за изпълнение (ЕС) 2022/695 на Комисията от 2 май 2022  година за установяване на правила за прилагането на Директива № 2006/22/ЕО на Европейския парламент и на Съвета по отношение на общата формула за изчисляване на степента на риска за транспортните предприятия (OB, L 129 от 3.5.2022 г.) и на Регламент за изпълнение (ЕС) 2022/694 на Комисията от 2 май 2022 година за изменение на Регламент (ЕС) 2016/403 по отношение на нови тежки нарушения на правилата на Съюза, които могат да доведат до загуба на добрата репутация на автомобилния превозвач (OB, L 129 от 3.5.2022 г.).“.</w:t>
            </w:r>
          </w:p>
          <w:p w:rsidR="00BC7AD7" w:rsidRPr="008175A8" w:rsidRDefault="00BC7AD7" w:rsidP="005029CC">
            <w:pPr>
              <w:jc w:val="both"/>
            </w:pP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В същото време в сега действащата наредба, на първо място в чл. 8 е посочено, че „Контролните проверки за осъществяване на автомобилните превози в съответствие с изискванията на Закона за автомобилните превози, подзаконовите нормативни актове по прилагането му и регламенти (ЕО) № 561/2006 и (ЕС) № 165/2014) се организират и извършват от Изпълнителна агенция "Автомобилна администрация" (ИА "АА")“. Никъде не става 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ясно, че се извършват проверки в съответствие с Директива (ЕС) 2022/1999 на</w:t>
            </w:r>
            <w:r>
              <w:t xml:space="preserve"> </w:t>
            </w:r>
            <w:r w:rsidRPr="005029CC">
              <w:rPr>
                <w:rFonts w:ascii="Times New Roman" w:hAnsi="Times New Roman" w:cs="Times New Roman"/>
                <w:sz w:val="24"/>
                <w:szCs w:val="24"/>
              </w:rPr>
              <w:t>Европейския  парламент и на Съвета от 19 октомври 2022 година. В Директивата има и други изисквания освен обмен на информация, докладване за тежки нарушения и контролен лист. Считаме, че предложените текстове нямат пълно съответствие за въвеждане в националното законодателство на Директива (ЕС) 2022/1999 на Европейския  парламент и на Съвета от 19 октомври 2022 година.</w:t>
            </w:r>
            <w:r>
              <w:t xml:space="preserve"> </w:t>
            </w:r>
          </w:p>
        </w:tc>
        <w:tc>
          <w:tcPr>
            <w:tcW w:w="1561" w:type="dxa"/>
          </w:tcPr>
          <w:p w:rsidR="00BC7AD7" w:rsidRPr="007D226D" w:rsidRDefault="00BC7AD7" w:rsidP="005029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4" w:type="dxa"/>
          </w:tcPr>
          <w:p w:rsidR="00BC7AD7" w:rsidRDefault="00BC7AD7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11F22">
              <w:rPr>
                <w:rFonts w:ascii="Times New Roman" w:hAnsi="Times New Roman" w:cs="Times New Roman"/>
                <w:sz w:val="24"/>
                <w:szCs w:val="24"/>
              </w:rPr>
              <w:t xml:space="preserve">Директива (ЕС) 2022/1999 на Европейския парламент и на Съвета от 19 октомври 2022 година относно единните процедури за проверка на автомобилния превоз на опасни товари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правилно се транспонира с предложения проект, видно и от Таблицата на съответствието с 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равото на Европейския съюз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Последният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съгласуван от Работна група № 9 „Транспортна политика“ съгласно Постановление № 85 на МС от </w:t>
            </w:r>
            <w:r w:rsidRPr="00350B53">
              <w:rPr>
                <w:rFonts w:ascii="Times New Roman" w:hAnsi="Times New Roman" w:cs="Times New Roman"/>
                <w:sz w:val="24"/>
                <w:szCs w:val="24"/>
              </w:rPr>
              <w:t>2007 г. за координация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въпросите на Европейския съюз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, в чийто състав са включени представители на Министерския съвет, както и на другите министерства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7AD7" w:rsidRPr="007D226D" w:rsidRDefault="00BC7AD7" w:rsidP="005029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AD7" w:rsidTr="0063713F">
        <w:trPr>
          <w:trHeight w:val="1975"/>
        </w:trPr>
        <w:tc>
          <w:tcPr>
            <w:tcW w:w="1634" w:type="dxa"/>
            <w:vMerge/>
          </w:tcPr>
          <w:p w:rsidR="00BC7AD7" w:rsidRDefault="00BC7AD7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BC7AD7" w:rsidRPr="00182C32" w:rsidRDefault="00BC7AD7" w:rsidP="00006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На второ място искаме да уточним, че Наредба Н-14/27.08.2009 г. на МТС транспонира Директива 2014/45 на ЕП и на Съвета относно крайпътната техническа проверка на изправността на търговски превозни средства, които се движат на територията на Съюза, и за отмяна на Директива 2000/30/ЕО. В цитираната директива е посочен обхвата на проверките, изчисляване на тежестта на нарушенията съгласно извършваните проверки, изискванията към проверяващите, формула по която се изчислява общата степента на риска на предприятието и формула за изчисляване на годишната степен на риска. Тези формули за определяне на риска са съобразени с таблицата на нарушенията към директивата и </w:t>
            </w:r>
            <w:r w:rsidRPr="00A8375C">
              <w:rPr>
                <w:rFonts w:ascii="Times New Roman" w:hAnsi="Times New Roman" w:cs="Times New Roman"/>
                <w:sz w:val="24"/>
                <w:szCs w:val="24"/>
              </w:rPr>
              <w:t>нямат нищо общо с определянето на репутацията на превозвача както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е определено в Регламент (ЕС) 2016/403 на Комисията от 18 март 2016 година за допълнение на Регламент (ЕО) № 1071/2009 на Европейския парламент и на Съвета по отношение на класификацията на тежките нарушения на правилата на Съюза, които могат да доведат до загуба на добрата репутация на автомобилния превозвач, и за изменение на приложение III към Директива 2006/22/ЕО на Европейския парламент и на Съвета и съответно формулата в Регламент за изпълнение (ЕС) 2022/695 на Комисията от 2 май 2022 година за установяване на правила за прилагането на Директива № 2006/22/ЕО на Европейския парламент и на Съвета по отношение на общата формула за изчисляване на степента на риска за транспортните предприятия, които имат съвсем други цели. Нашето виждане е, че посочените </w:t>
            </w:r>
            <w:r w:rsidRPr="005E57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два регламента имат отношение към Наредба № 33 от 03.11.1999 г. за обществен превоз на пътници и товари на </w:t>
            </w:r>
            <w:r w:rsidRPr="005E57F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територията на Република България  и Наредба № 11 от 31.10.2002 г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>. за международен автомобилен превоз на пътници и товари, Издадена от министъра на транспорта и съобщенията, защото те касаят репутацията на превозвача.</w:t>
            </w:r>
          </w:p>
        </w:tc>
        <w:tc>
          <w:tcPr>
            <w:tcW w:w="1561" w:type="dxa"/>
          </w:tcPr>
          <w:p w:rsidR="00BC7AD7" w:rsidRPr="00B6148C" w:rsidRDefault="00BC7AD7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4" w:type="dxa"/>
          </w:tcPr>
          <w:p w:rsidR="00BC7AD7" w:rsidRDefault="00BC7AD7" w:rsidP="00BC7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Целта на промени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065">
              <w:rPr>
                <w:rFonts w:ascii="Times New Roman" w:hAnsi="Times New Roman" w:cs="Times New Roman"/>
                <w:sz w:val="24"/>
                <w:szCs w:val="24"/>
              </w:rPr>
              <w:t xml:space="preserve">касае репутацията на превозвача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доколкото същата е засегната </w:t>
            </w:r>
            <w:r w:rsidRPr="00443065">
              <w:rPr>
                <w:rFonts w:ascii="Times New Roman" w:hAnsi="Times New Roman" w:cs="Times New Roman"/>
                <w:sz w:val="24"/>
                <w:szCs w:val="24"/>
              </w:rPr>
              <w:t xml:space="preserve">в резултат на допуснатите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брой, степен и честота нарушения съгласно нова формула за изчисление на риска.</w:t>
            </w:r>
          </w:p>
          <w:p w:rsidR="00BC7AD7" w:rsidRPr="00EF4D05" w:rsidRDefault="00BC7AD7" w:rsidP="00BC7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D05">
              <w:rPr>
                <w:rFonts w:ascii="Times New Roman" w:hAnsi="Times New Roman" w:cs="Times New Roman"/>
                <w:sz w:val="24"/>
                <w:szCs w:val="24"/>
              </w:rPr>
              <w:t>Тук от значение е новата квалификация на нарушенията в зависимост от степента им на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безопасността на движението, вкл. нова категория „най-тежки“ нарушения с коефициент на тежест 90, като се акцентира и на честотата на нарушенията</w:t>
            </w:r>
            <w:r w:rsidR="006371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която повторните се квалифицират като по- тежки.</w:t>
            </w:r>
          </w:p>
          <w:p w:rsidR="00BC7AD7" w:rsidRDefault="00BC7AD7" w:rsidP="00BC7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 проекта на наредба се осигурява изпълнението на </w:t>
            </w:r>
            <w:r w:rsidRPr="005B2F09">
              <w:rPr>
                <w:rFonts w:ascii="Times New Roman" w:hAnsi="Times New Roman" w:cs="Times New Roman"/>
                <w:sz w:val="24"/>
                <w:szCs w:val="24"/>
              </w:rPr>
              <w:t>Регламент за изпълнение (ЕС) 2022/695</w:t>
            </w:r>
            <w:r w:rsidR="005B2F09" w:rsidRPr="005B2F09">
              <w:t xml:space="preserve"> </w:t>
            </w:r>
            <w:r w:rsidR="005B2F09" w:rsidRPr="005B2F09">
              <w:rPr>
                <w:rFonts w:ascii="Times New Roman" w:hAnsi="Times New Roman" w:cs="Times New Roman"/>
                <w:sz w:val="24"/>
                <w:szCs w:val="24"/>
              </w:rPr>
              <w:t>на Комисията от 2 май 2022 година</w:t>
            </w:r>
            <w:r w:rsidR="005B2F09" w:rsidRPr="005B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r w:rsidR="005B2F09" w:rsidRPr="005B2F09">
              <w:rPr>
                <w:rFonts w:ascii="Times New Roman" w:hAnsi="Times New Roman" w:cs="Times New Roman"/>
                <w:sz w:val="24"/>
                <w:szCs w:val="24"/>
              </w:rPr>
              <w:t>установяване на правила за прилагането на Директива № 2006/22/ЕО на Европейския парламент и на Съвета по отношение на общата формула за изчисляване на степента на риска за транспортните предприятия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5A8" w:rsidTr="0063713F">
        <w:trPr>
          <w:trHeight w:val="5136"/>
        </w:trPr>
        <w:tc>
          <w:tcPr>
            <w:tcW w:w="1634" w:type="dxa"/>
            <w:vMerge/>
          </w:tcPr>
          <w:p w:rsidR="008175A8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175A8" w:rsidRDefault="00661366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175A8"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чл. 10, ал. 1 от действащата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175A8"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аредба стои </w:t>
            </w:r>
            <w:r w:rsidR="008175A8" w:rsidRPr="00A8375C">
              <w:rPr>
                <w:rFonts w:ascii="Times New Roman" w:hAnsi="Times New Roman" w:cs="Times New Roman"/>
                <w:sz w:val="24"/>
                <w:szCs w:val="24"/>
              </w:rPr>
              <w:t>старото заглавие</w:t>
            </w:r>
            <w:r w:rsidR="008175A8"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на Директива 2006/22/ЕО, а именно „Директива 2006/22/ЕО на Европейския парламент и на Съвета от 15 март 2006 г. относно минималните условия за изпълнение на регламенти (ЕИО) № 3820/85 и (ЕИО) № 3821/85 на Съвета относно социалното законодателство, свързано с дейностите по автомобилния транспорт, и за отмяна на Директива 88/559/ЕИО на Съвета (ОВ L 102 от 11.04.2006 г., стр. 35-44, специално издание на български език: Глава 07, Том 15, стр. 187-195)“, което е изменено с чл. 2 на Директива (ЕС) 2020/1057 на Европейския парламент и на Съвета от 15 юли 2020 година за определяне на специфични правила във връзка с Директива 96/71/ЕО и Директива 2014/67/ЕС за командироването на водачи в сектора на автомобилния транспорт и за изменение на Директива 2006/22/ЕО по отношение на изискванията за изпълнение и Регламент (ЕС) № 1024/2012</w:t>
            </w:r>
          </w:p>
          <w:p w:rsidR="008175A8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A8" w:rsidRPr="00182C32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8175A8" w:rsidRPr="00B6148C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 се.</w:t>
            </w:r>
          </w:p>
        </w:tc>
        <w:tc>
          <w:tcPr>
            <w:tcW w:w="3934" w:type="dxa"/>
          </w:tcPr>
          <w:p w:rsidR="008175A8" w:rsidRDefault="008175A8" w:rsidP="00BC7A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Отразено в § 1, т. 1 и § 5 от проекта.</w:t>
            </w:r>
          </w:p>
        </w:tc>
      </w:tr>
      <w:tr w:rsidR="008175A8" w:rsidTr="0063713F">
        <w:trPr>
          <w:trHeight w:val="924"/>
        </w:trPr>
        <w:tc>
          <w:tcPr>
            <w:tcW w:w="1634" w:type="dxa"/>
            <w:vMerge/>
          </w:tcPr>
          <w:p w:rsidR="008175A8" w:rsidRDefault="008175A8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175A8" w:rsidRPr="00182C32" w:rsidRDefault="0043048E" w:rsidP="005B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>Има още множество пропуски, неточности и грешки при опита за въвеждане в националното законодателство на посочените по-горе европейски документи, за това считаме, че предложения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проект трябва да се оттегли и преразгледа преди да бъде приет. Изразяваме нашата готовност 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>а съдействаме, ако е необходимо при изготвянето н</w:t>
            </w:r>
            <w:r w:rsidR="0063713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2C32">
              <w:rPr>
                <w:rFonts w:ascii="Times New Roman" w:hAnsi="Times New Roman" w:cs="Times New Roman"/>
                <w:sz w:val="24"/>
                <w:szCs w:val="24"/>
              </w:rPr>
              <w:t xml:space="preserve"> нов проект.</w:t>
            </w:r>
          </w:p>
        </w:tc>
        <w:tc>
          <w:tcPr>
            <w:tcW w:w="1561" w:type="dxa"/>
          </w:tcPr>
          <w:p w:rsidR="008175A8" w:rsidRDefault="0043048E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BC4">
              <w:rPr>
                <w:rFonts w:ascii="Times New Roman" w:hAnsi="Times New Roman" w:cs="Times New Roman"/>
                <w:sz w:val="24"/>
                <w:szCs w:val="24"/>
              </w:rPr>
              <w:t>Не се приема.</w:t>
            </w:r>
          </w:p>
        </w:tc>
        <w:tc>
          <w:tcPr>
            <w:tcW w:w="3934" w:type="dxa"/>
          </w:tcPr>
          <w:p w:rsidR="008175A8" w:rsidRDefault="0043048E" w:rsidP="00661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F22">
              <w:rPr>
                <w:rFonts w:ascii="Times New Roman" w:hAnsi="Times New Roman" w:cs="Times New Roman"/>
                <w:sz w:val="24"/>
                <w:szCs w:val="24"/>
              </w:rPr>
              <w:t xml:space="preserve">Директива (ЕС) 2022/1999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правилно се транспонира с предложения проект, което е видно и от Таблицата на съответствието с 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равото на Европейския съюз, съгласувана от Работна група № 9 „Транспортна политика“ съгласно Постановление № 85 на МС от </w:t>
            </w:r>
            <w:r w:rsidRPr="00350B53">
              <w:rPr>
                <w:rFonts w:ascii="Times New Roman" w:hAnsi="Times New Roman" w:cs="Times New Roman"/>
                <w:sz w:val="24"/>
                <w:szCs w:val="24"/>
              </w:rPr>
              <w:t>2007 г. за координация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въпросите на Европейския съюз.</w:t>
            </w:r>
          </w:p>
        </w:tc>
      </w:tr>
      <w:tr w:rsidR="007E219B" w:rsidTr="0063713F">
        <w:trPr>
          <w:trHeight w:val="924"/>
        </w:trPr>
        <w:tc>
          <w:tcPr>
            <w:tcW w:w="1634" w:type="dxa"/>
            <w:vMerge w:val="restart"/>
          </w:tcPr>
          <w:p w:rsidR="007E219B" w:rsidRDefault="00656333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АЕБТРИ</w:t>
            </w:r>
          </w:p>
        </w:tc>
        <w:tc>
          <w:tcPr>
            <w:tcW w:w="6865" w:type="dxa"/>
          </w:tcPr>
          <w:p w:rsidR="007E219B" w:rsidRDefault="00656333" w:rsidP="0081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В предложения проект са </w:t>
            </w:r>
            <w:r w:rsidRPr="00A8375C">
              <w:rPr>
                <w:rFonts w:ascii="Times New Roman" w:hAnsi="Times New Roman" w:cs="Times New Roman"/>
                <w:sz w:val="24"/>
                <w:szCs w:val="24"/>
              </w:rPr>
              <w:t>смесени две, умишлено отделени от европейските законодатели, различни класификации на нарушенията,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 които трябва да се прилагат за различни цели, а именно:</w:t>
            </w:r>
          </w:p>
          <w:p w:rsidR="00656333" w:rsidRDefault="00656333" w:rsidP="0081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Класификация на нарушенията, които в допълнение на определени в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 към Регламент (ЕО) № 1071/2009, могат да доведат до загуба на добрата репутация на автомобилен превозвач (чл. 1, 1 на Регламент (ЕС) 2016/403, Приложение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; допълнена с Регламент за изпълнение (ЕС) 2022/694,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Тя включва освен нарушенията, водещи до риск от тежки наранявания и смъртни случаи, също така и до нарушаване на конкуренцията на пазара на автомобилни превози (т.е. много по-широк кръг разпоредби) и има отношение единствено към достъпа до професията автомобилен превозвач.</w:t>
            </w:r>
          </w:p>
          <w:p w:rsidR="00656333" w:rsidRDefault="00656333" w:rsidP="008175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Класификация на нарушенията, въз основа на които се класифицира риска за предприятията на базата на относителния брой и тежестта на нарушенията само Регламент (ЕО) № 561/2006 или Регламент (ЕС) № 165/2014, или на националните разпоредби за транспониране на Директива 2002/15/ЕО, извършени от отделно предприятие (чл. 9, 1. На Директива 2006/22/ЕО, допълнена с Регламент (ЕС) 2016/403, чл. 2 и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и с Регламент за изпълнение (ЕС) 2022/694,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т.е. само тези разпоредби, които имат пряко отношение към безопасността на движението по пътищата.</w:t>
            </w:r>
          </w:p>
          <w:p w:rsidR="00656333" w:rsidRPr="00182C32" w:rsidRDefault="00656333" w:rsidP="00661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Ето защо предлагаме в проекта да бъдат направени сле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ните промени:</w:t>
            </w:r>
          </w:p>
        </w:tc>
        <w:tc>
          <w:tcPr>
            <w:tcW w:w="1561" w:type="dxa"/>
          </w:tcPr>
          <w:p w:rsidR="007E219B" w:rsidRPr="00E82BC4" w:rsidRDefault="007E219B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7E219B" w:rsidRDefault="007E219B" w:rsidP="00430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333" w:rsidTr="0063713F">
        <w:trPr>
          <w:trHeight w:val="924"/>
        </w:trPr>
        <w:tc>
          <w:tcPr>
            <w:tcW w:w="1634" w:type="dxa"/>
            <w:vMerge/>
          </w:tcPr>
          <w:p w:rsidR="00656333" w:rsidRDefault="00656333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656333" w:rsidRPr="00EA4E37" w:rsidRDefault="00656333" w:rsidP="00656333">
            <w:pPr>
              <w:pStyle w:val="ListParagraph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§ 3 да отпаднат т. 1 и 6</w:t>
            </w:r>
          </w:p>
          <w:p w:rsidR="00656333" w:rsidRPr="00EA4E37" w:rsidRDefault="00656333" w:rsidP="00656333">
            <w:pPr>
              <w:widowControl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Мотиви:</w:t>
            </w:r>
          </w:p>
          <w:p w:rsidR="00656333" w:rsidRPr="00EA4E37" w:rsidRDefault="00656333" w:rsidP="00656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(ЕС) 2016/403,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с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на Регламент за изпълнение (ЕС) 2022/694 определя максималната честота на нарушенията от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I,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т.е. свързани с добрата репутация на превозвача, над която повторните тежки нарушения се разглеждат като по-тежки, което няма общо с формулата за определяне на степента на риска на предприятията.</w:t>
            </w:r>
          </w:p>
        </w:tc>
        <w:tc>
          <w:tcPr>
            <w:tcW w:w="1561" w:type="dxa"/>
          </w:tcPr>
          <w:p w:rsidR="00656333" w:rsidRPr="00E82BC4" w:rsidRDefault="00656333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536">
              <w:rPr>
                <w:rFonts w:ascii="Times New Roman" w:hAnsi="Times New Roman" w:cs="Times New Roman"/>
                <w:sz w:val="24"/>
                <w:szCs w:val="24"/>
              </w:rPr>
              <w:t>Не се приема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4" w:type="dxa"/>
          </w:tcPr>
          <w:p w:rsidR="00656333" w:rsidRDefault="00656333" w:rsidP="00656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Допълнението в т. 1 на чл. 19, ал. 1 е съобразено с разпоредбата на чл. 9, параграф 1, втора алинея от Директива 2006/22/ЕО, съгласно който</w:t>
            </w:r>
            <w:r>
              <w:t xml:space="preserve"> </w:t>
            </w:r>
            <w:r w:rsidRPr="00C912CE">
              <w:rPr>
                <w:rFonts w:ascii="Times New Roman" w:hAnsi="Times New Roman" w:cs="Times New Roman"/>
                <w:sz w:val="24"/>
                <w:szCs w:val="24"/>
              </w:rPr>
              <w:t>обща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912CE">
              <w:rPr>
                <w:rFonts w:ascii="Times New Roman" w:hAnsi="Times New Roman" w:cs="Times New Roman"/>
                <w:sz w:val="24"/>
                <w:szCs w:val="24"/>
              </w:rPr>
              <w:t xml:space="preserve"> формула отчита броя, тежестта и честотата на възникване на нару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шения и резултатите от проверки, а в т. 6 е направена препратка към Приложение </w:t>
            </w:r>
            <w:r w:rsidRPr="00C912CE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„Честота на възникване на тежки нарушения“ </w:t>
            </w:r>
            <w:r w:rsidRPr="00C912CE">
              <w:rPr>
                <w:rFonts w:ascii="Times New Roman" w:hAnsi="Times New Roman" w:cs="Times New Roman"/>
                <w:sz w:val="24"/>
                <w:szCs w:val="24"/>
              </w:rPr>
              <w:t>към Регламент (ЕС) 2016/403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56333" w:rsidRDefault="00656333" w:rsidP="00430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333" w:rsidTr="0063713F">
        <w:trPr>
          <w:trHeight w:val="924"/>
        </w:trPr>
        <w:tc>
          <w:tcPr>
            <w:tcW w:w="1634" w:type="dxa"/>
            <w:vMerge/>
          </w:tcPr>
          <w:p w:rsidR="00656333" w:rsidRDefault="00656333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656333" w:rsidRPr="00EA4E37" w:rsidRDefault="00656333" w:rsidP="00656333">
            <w:pPr>
              <w:pStyle w:val="ListParagraph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§ 3, т. 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3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да отпадне текстът „Приложение 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I </w:t>
            </w:r>
            <w:r w:rsidRPr="00EA4E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и“</w:t>
            </w:r>
          </w:p>
          <w:p w:rsidR="00656333" w:rsidRPr="00EA4E37" w:rsidRDefault="00656333" w:rsidP="00656333">
            <w:pPr>
              <w:widowControl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Мотиви:</w:t>
            </w:r>
          </w:p>
          <w:p w:rsidR="00656333" w:rsidRPr="00EA4E37" w:rsidRDefault="00656333" w:rsidP="00656333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Определянето на риска на предприятията следва да се извършва въз основа на нарушенията на разпоредбите , които са пряко свързани с безопасността на движението по пътищата (само от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на Регламент 2016/403), а именно Регламент (ЕО) № 561/2006 за времето на управление, прекъсванията и почивките на водачите, Регламент (ЕС) № 165/2014 за тахографите, с които те се контролират, и Директива 2002/15/ЕО за работното време на мобилните работници.</w:t>
            </w:r>
          </w:p>
          <w:p w:rsidR="00656333" w:rsidRPr="00EA4E37" w:rsidRDefault="00656333" w:rsidP="00656333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Оценката на риска на предприятията се прави с цел провеждане на целенасочени проверки на пътя, като предприятията с висока степен на риск се проверяват по-щателно и по-често (чл. 9, 1 на Директива 2006/22/ЕО), за разлика от предприятията, които редовно спазват правилата. Европейските законодатели са се съобразили със спецификата на тези проверки, които би трябвало да траят максимално кратко с цел да не нарушават комфорта на пътниците и веригите за доставки. Останалите нарушения (по Приложение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изискващи по-задълбочено проучване и допълнителни доказателства би следвало да се проверяват главно в помещенията на предприятията.</w:t>
            </w:r>
          </w:p>
          <w:p w:rsidR="00656333" w:rsidRPr="00656333" w:rsidRDefault="00656333" w:rsidP="0065633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Правилното транспониране на директивата за оценка на риска на предприятията ще допринесе за уеднаквяване на условията на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конкуренцията на превозвачите в ЕС.</w:t>
            </w:r>
          </w:p>
        </w:tc>
        <w:tc>
          <w:tcPr>
            <w:tcW w:w="1561" w:type="dxa"/>
          </w:tcPr>
          <w:p w:rsidR="00656333" w:rsidRPr="00461536" w:rsidRDefault="008631CC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5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приема</w:t>
            </w:r>
            <w:r w:rsidR="006613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4" w:type="dxa"/>
          </w:tcPr>
          <w:p w:rsidR="008631CC" w:rsidRDefault="008631CC" w:rsidP="0086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към Регламент (ЕС) 2016/403 изрично е посочено, че нарушенията са </w:t>
            </w:r>
            <w:r w:rsidRPr="00601667">
              <w:rPr>
                <w:rFonts w:ascii="Times New Roman" w:hAnsi="Times New Roman" w:cs="Times New Roman"/>
                <w:sz w:val="24"/>
                <w:szCs w:val="24"/>
              </w:rPr>
              <w:t>разделени в три категории на тежест в зависимост от вероятността да предизвикат опасност от смърт или тежки наранявания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т.е. те са пряко свързани с безопасността на движението по пътищата.</w:t>
            </w:r>
          </w:p>
          <w:p w:rsidR="008631CC" w:rsidRDefault="008631CC" w:rsidP="0086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F22">
              <w:rPr>
                <w:rFonts w:ascii="Times New Roman" w:hAnsi="Times New Roman" w:cs="Times New Roman"/>
                <w:sz w:val="24"/>
                <w:szCs w:val="24"/>
              </w:rPr>
              <w:t xml:space="preserve">Директива (ЕС) 2022/1999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правилно се транспонира с предложения проект, което е видно и от Таблицата на съответствието с Правото на Европейския съюз, която е съгласувана от Работна група № 9 „Транспортна политика“ съгласно Постановление № 85 на МС от </w:t>
            </w:r>
            <w:r w:rsidRPr="00350B53">
              <w:rPr>
                <w:rFonts w:ascii="Times New Roman" w:hAnsi="Times New Roman" w:cs="Times New Roman"/>
                <w:sz w:val="24"/>
                <w:szCs w:val="24"/>
              </w:rPr>
              <w:t>2007 г. за координация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въпросите на Европейския съюз.</w:t>
            </w:r>
          </w:p>
          <w:p w:rsidR="00656333" w:rsidRDefault="00656333" w:rsidP="00656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1CC" w:rsidTr="0063713F">
        <w:trPr>
          <w:trHeight w:val="924"/>
        </w:trPr>
        <w:tc>
          <w:tcPr>
            <w:tcW w:w="1634" w:type="dxa"/>
            <w:vMerge/>
          </w:tcPr>
          <w:p w:rsidR="008631CC" w:rsidRDefault="008631CC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631CC" w:rsidRPr="008631CC" w:rsidRDefault="008631CC" w:rsidP="000A7B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8375C">
              <w:rPr>
                <w:rFonts w:ascii="Times New Roman" w:hAnsi="Times New Roman" w:cs="Times New Roman"/>
                <w:iCs/>
                <w:sz w:val="24"/>
                <w:szCs w:val="24"/>
              </w:rPr>
              <w:t>§ 1 терминът „пътна проверка“ да се замени с „проверка на пътя“, използван в наредбата.</w:t>
            </w:r>
          </w:p>
        </w:tc>
        <w:tc>
          <w:tcPr>
            <w:tcW w:w="1561" w:type="dxa"/>
          </w:tcPr>
          <w:p w:rsidR="008631CC" w:rsidRPr="00461536" w:rsidRDefault="008631CC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61536">
              <w:rPr>
                <w:rFonts w:ascii="Times New Roman" w:hAnsi="Times New Roman" w:cs="Times New Roman"/>
                <w:sz w:val="24"/>
                <w:szCs w:val="24"/>
              </w:rPr>
              <w:t>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се.</w:t>
            </w:r>
          </w:p>
        </w:tc>
        <w:tc>
          <w:tcPr>
            <w:tcW w:w="3934" w:type="dxa"/>
          </w:tcPr>
          <w:p w:rsidR="008631CC" w:rsidRDefault="008631CC" w:rsidP="0086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Отразено в § 2 от проекта.</w:t>
            </w:r>
          </w:p>
        </w:tc>
      </w:tr>
      <w:tr w:rsidR="008631CC" w:rsidTr="0063713F">
        <w:trPr>
          <w:trHeight w:val="924"/>
        </w:trPr>
        <w:tc>
          <w:tcPr>
            <w:tcW w:w="1634" w:type="dxa"/>
            <w:vMerge/>
          </w:tcPr>
          <w:p w:rsidR="008631CC" w:rsidRDefault="008631CC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631CC" w:rsidRPr="00EA4E37" w:rsidRDefault="008631CC" w:rsidP="000A7B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В контролния лист „17. Сертификат за обучение на водача“ да се замени с</w:t>
            </w:r>
            <w:r w:rsidR="000A7B04">
              <w:rPr>
                <w:rFonts w:ascii="Times New Roman" w:hAnsi="Times New Roman" w:cs="Times New Roman"/>
                <w:sz w:val="24"/>
                <w:szCs w:val="24"/>
              </w:rPr>
              <w:t>ъс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 xml:space="preserve"> „17. </w:t>
            </w:r>
            <w:r w:rsidRPr="00EA4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ADR – </w:t>
            </w:r>
            <w:r w:rsidRPr="00EA4E37">
              <w:rPr>
                <w:rFonts w:ascii="Times New Roman" w:hAnsi="Times New Roman" w:cs="Times New Roman"/>
                <w:sz w:val="24"/>
                <w:szCs w:val="24"/>
              </w:rPr>
              <w:t>свидетелство за водач, превозващ опасни товари“ и „14. Писмени указания“ – с „14. Писмени инструкции“, съгласно Наредба 40/2004 и образеца, посочен на сайта на ИААА.</w:t>
            </w:r>
          </w:p>
        </w:tc>
        <w:tc>
          <w:tcPr>
            <w:tcW w:w="1561" w:type="dxa"/>
          </w:tcPr>
          <w:p w:rsidR="008631CC" w:rsidRDefault="008631CC" w:rsidP="005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61536">
              <w:rPr>
                <w:rFonts w:ascii="Times New Roman" w:hAnsi="Times New Roman" w:cs="Times New Roman"/>
                <w:sz w:val="24"/>
                <w:szCs w:val="24"/>
              </w:rPr>
              <w:t>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се.</w:t>
            </w:r>
          </w:p>
        </w:tc>
        <w:tc>
          <w:tcPr>
            <w:tcW w:w="3934" w:type="dxa"/>
          </w:tcPr>
          <w:p w:rsidR="008631CC" w:rsidRDefault="008631CC" w:rsidP="005B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Отразено в § </w:t>
            </w:r>
            <w:r w:rsidR="005B2F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проекта.</w:t>
            </w:r>
          </w:p>
        </w:tc>
      </w:tr>
    </w:tbl>
    <w:p w:rsidR="005029CC" w:rsidRDefault="005029CC" w:rsidP="005029CC">
      <w:pPr>
        <w:jc w:val="both"/>
      </w:pPr>
    </w:p>
    <w:sectPr w:rsidR="005029CC" w:rsidSect="0063713F">
      <w:pgSz w:w="16838" w:h="11906" w:orient="landscape"/>
      <w:pgMar w:top="1560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4B2" w:rsidRDefault="000844B2" w:rsidP="008175A8">
      <w:pPr>
        <w:spacing w:after="0" w:line="240" w:lineRule="auto"/>
      </w:pPr>
      <w:r>
        <w:separator/>
      </w:r>
    </w:p>
  </w:endnote>
  <w:endnote w:type="continuationSeparator" w:id="0">
    <w:p w:rsidR="000844B2" w:rsidRDefault="000844B2" w:rsidP="0081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4B2" w:rsidRDefault="000844B2" w:rsidP="008175A8">
      <w:pPr>
        <w:spacing w:after="0" w:line="240" w:lineRule="auto"/>
      </w:pPr>
      <w:r>
        <w:separator/>
      </w:r>
    </w:p>
  </w:footnote>
  <w:footnote w:type="continuationSeparator" w:id="0">
    <w:p w:rsidR="000844B2" w:rsidRDefault="000844B2" w:rsidP="00817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D234D"/>
    <w:multiLevelType w:val="hybridMultilevel"/>
    <w:tmpl w:val="EA4646A4"/>
    <w:lvl w:ilvl="0" w:tplc="FBA6C8FC">
      <w:start w:val="2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E0F"/>
    <w:rsid w:val="00006FC9"/>
    <w:rsid w:val="000844B2"/>
    <w:rsid w:val="000A7B04"/>
    <w:rsid w:val="001E1E0F"/>
    <w:rsid w:val="002B469B"/>
    <w:rsid w:val="002F456A"/>
    <w:rsid w:val="0032242D"/>
    <w:rsid w:val="0043048E"/>
    <w:rsid w:val="00440D71"/>
    <w:rsid w:val="004F7679"/>
    <w:rsid w:val="005029CC"/>
    <w:rsid w:val="005B2F09"/>
    <w:rsid w:val="005F2806"/>
    <w:rsid w:val="0063713F"/>
    <w:rsid w:val="00656333"/>
    <w:rsid w:val="00661366"/>
    <w:rsid w:val="007E219B"/>
    <w:rsid w:val="008159C3"/>
    <w:rsid w:val="00815F1F"/>
    <w:rsid w:val="008175A8"/>
    <w:rsid w:val="008631CC"/>
    <w:rsid w:val="00A8375C"/>
    <w:rsid w:val="00A90B4F"/>
    <w:rsid w:val="00AD76D5"/>
    <w:rsid w:val="00B16C46"/>
    <w:rsid w:val="00BC7AD7"/>
    <w:rsid w:val="00BD520B"/>
    <w:rsid w:val="00C6788C"/>
    <w:rsid w:val="00E20B68"/>
    <w:rsid w:val="00ED1E6B"/>
    <w:rsid w:val="00F9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0B6688-66FC-49F8-9B7A-CF9AD8B6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A8"/>
  </w:style>
  <w:style w:type="paragraph" w:styleId="Footer">
    <w:name w:val="footer"/>
    <w:basedOn w:val="Normal"/>
    <w:link w:val="FooterChar"/>
    <w:uiPriority w:val="99"/>
    <w:unhideWhenUsed/>
    <w:rsid w:val="0081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A8"/>
  </w:style>
  <w:style w:type="paragraph" w:styleId="ListParagraph">
    <w:name w:val="List Paragraph"/>
    <w:basedOn w:val="Normal"/>
    <w:uiPriority w:val="34"/>
    <w:qFormat/>
    <w:rsid w:val="006563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8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A7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B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7FCAF-9E82-415E-BF87-EAA954C5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Karadiamandieva</dc:creator>
  <cp:keywords/>
  <dc:description/>
  <cp:lastModifiedBy>Ivan Milushev</cp:lastModifiedBy>
  <cp:revision>3</cp:revision>
  <cp:lastPrinted>2024-10-24T11:15:00Z</cp:lastPrinted>
  <dcterms:created xsi:type="dcterms:W3CDTF">2024-10-25T10:17:00Z</dcterms:created>
  <dcterms:modified xsi:type="dcterms:W3CDTF">2024-10-25T10:17:00Z</dcterms:modified>
</cp:coreProperties>
</file>