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976"/>
        <w:gridCol w:w="7938"/>
        <w:gridCol w:w="1418"/>
        <w:gridCol w:w="2696"/>
      </w:tblGrid>
      <w:tr w:rsidR="00C975B4" w:rsidRPr="00025ACE" w:rsidTr="00E220AD">
        <w:trPr>
          <w:trHeight w:val="958"/>
        </w:trPr>
        <w:tc>
          <w:tcPr>
            <w:tcW w:w="15650" w:type="dxa"/>
            <w:gridSpan w:val="5"/>
            <w:tcBorders>
              <w:bottom w:val="single" w:sz="36" w:space="0" w:color="2E74B5"/>
            </w:tcBorders>
            <w:shd w:val="clear" w:color="auto" w:fill="BDD6EE"/>
          </w:tcPr>
          <w:p w:rsidR="00C975B4" w:rsidRPr="00025ACE" w:rsidRDefault="00C975B4" w:rsidP="00E220AD">
            <w:pPr>
              <w:tabs>
                <w:tab w:val="left" w:pos="2190"/>
              </w:tabs>
              <w:spacing w:before="120" w:after="120"/>
              <w:jc w:val="center"/>
              <w:rPr>
                <w:b/>
                <w:sz w:val="20"/>
                <w:szCs w:val="20"/>
              </w:rPr>
            </w:pPr>
            <w:r w:rsidRPr="00025ACE">
              <w:rPr>
                <w:b/>
                <w:sz w:val="20"/>
                <w:szCs w:val="20"/>
              </w:rPr>
              <w:t>СПРАВКА</w:t>
            </w:r>
          </w:p>
          <w:p w:rsidR="00E220AD" w:rsidRPr="00025ACE" w:rsidRDefault="008D3DCE" w:rsidP="008D3DCE">
            <w:pPr>
              <w:tabs>
                <w:tab w:val="left" w:pos="2190"/>
              </w:tabs>
              <w:spacing w:before="120" w:after="120"/>
              <w:jc w:val="center"/>
              <w:rPr>
                <w:b/>
                <w:sz w:val="20"/>
                <w:szCs w:val="20"/>
              </w:rPr>
            </w:pPr>
            <w:r w:rsidRPr="00025ACE">
              <w:rPr>
                <w:b/>
                <w:sz w:val="20"/>
                <w:szCs w:val="20"/>
              </w:rPr>
              <w:t xml:space="preserve">за отразяване на постъпилите предложения и становища от обществените консултации </w:t>
            </w:r>
            <w:proofErr w:type="spellStart"/>
            <w:r w:rsidRPr="00025ACE">
              <w:rPr>
                <w:b/>
                <w:sz w:val="20"/>
                <w:szCs w:val="20"/>
                <w:lang w:val="en-US"/>
              </w:rPr>
              <w:t>по</w:t>
            </w:r>
            <w:proofErr w:type="spellEnd"/>
            <w:r w:rsidRPr="00025ACE">
              <w:rPr>
                <w:b/>
                <w:sz w:val="20"/>
                <w:szCs w:val="20"/>
              </w:rPr>
              <w:t xml:space="preserve"> </w:t>
            </w:r>
            <w:r w:rsidRPr="008D3DCE">
              <w:rPr>
                <w:b/>
                <w:sz w:val="20"/>
                <w:szCs w:val="20"/>
              </w:rPr>
              <w:t>проект на Постановление на Министерския съвет за изменение и допълнение на Наредбата за обхвата, структурата, съдържанието и методологията за изработване на плановете за опазване и управление на единичните или груповите недвижими културни ценности (</w:t>
            </w:r>
            <w:proofErr w:type="spellStart"/>
            <w:r w:rsidRPr="008D3DCE">
              <w:rPr>
                <w:b/>
                <w:sz w:val="20"/>
                <w:szCs w:val="20"/>
              </w:rPr>
              <w:t>Обн</w:t>
            </w:r>
            <w:proofErr w:type="spellEnd"/>
            <w:r w:rsidRPr="008D3DCE">
              <w:rPr>
                <w:b/>
                <w:sz w:val="20"/>
                <w:szCs w:val="20"/>
              </w:rPr>
              <w:t>. ДВ, бр. 19 от 2011 г., изм. и доп., бр. 87 от 2012 г.)</w:t>
            </w:r>
          </w:p>
        </w:tc>
      </w:tr>
      <w:tr w:rsidR="00E220AD" w:rsidRPr="00025ACE" w:rsidTr="00E41BB3">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025ACE" w:rsidRDefault="00E220AD" w:rsidP="00E220AD">
            <w:pPr>
              <w:tabs>
                <w:tab w:val="left" w:pos="192"/>
              </w:tabs>
              <w:jc w:val="center"/>
              <w:rPr>
                <w:b/>
                <w:sz w:val="20"/>
                <w:szCs w:val="20"/>
              </w:rPr>
            </w:pPr>
            <w:r w:rsidRPr="00025ACE">
              <w:rPr>
                <w:b/>
                <w:sz w:val="20"/>
                <w:szCs w:val="20"/>
              </w:rPr>
              <w:t>№</w:t>
            </w:r>
          </w:p>
        </w:tc>
        <w:tc>
          <w:tcPr>
            <w:tcW w:w="2976"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025ACE" w:rsidRDefault="00E220AD" w:rsidP="00E220AD">
            <w:pPr>
              <w:jc w:val="center"/>
              <w:rPr>
                <w:b/>
                <w:sz w:val="20"/>
                <w:szCs w:val="20"/>
              </w:rPr>
            </w:pPr>
            <w:r w:rsidRPr="00025ACE">
              <w:rPr>
                <w:b/>
                <w:sz w:val="20"/>
                <w:szCs w:val="20"/>
              </w:rPr>
              <w:t>Организация/потребител</w:t>
            </w:r>
          </w:p>
          <w:p w:rsidR="005424B9" w:rsidRPr="00025ACE" w:rsidRDefault="005424B9" w:rsidP="005424B9">
            <w:pPr>
              <w:jc w:val="center"/>
              <w:rPr>
                <w:b/>
                <w:sz w:val="20"/>
                <w:szCs w:val="20"/>
                <w:lang w:val="en-US"/>
              </w:rPr>
            </w:pPr>
            <w:r w:rsidRPr="00025ACE">
              <w:rPr>
                <w:b/>
                <w:sz w:val="20"/>
                <w:szCs w:val="20"/>
                <w:lang w:val="en-US"/>
              </w:rPr>
              <w:t>/</w:t>
            </w:r>
            <w:r w:rsidRPr="00025ACE">
              <w:rPr>
                <w:b/>
                <w:sz w:val="20"/>
                <w:szCs w:val="20"/>
              </w:rPr>
              <w:t>вкл. начина на получаване на предложението</w:t>
            </w:r>
            <w:r w:rsidRPr="00025ACE">
              <w:rPr>
                <w:b/>
                <w:sz w:val="20"/>
                <w:szCs w:val="20"/>
                <w:lang w:val="en-US"/>
              </w:rPr>
              <w:t>/</w: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025ACE" w:rsidRDefault="00494B17" w:rsidP="00494B17">
            <w:pPr>
              <w:jc w:val="center"/>
              <w:rPr>
                <w:b/>
                <w:sz w:val="20"/>
                <w:szCs w:val="20"/>
              </w:rPr>
            </w:pPr>
            <w:r w:rsidRPr="00025ACE">
              <w:rPr>
                <w:b/>
                <w:sz w:val="20"/>
                <w:szCs w:val="20"/>
              </w:rPr>
              <w:t>Предложения и становища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025ACE" w:rsidRDefault="00E220AD" w:rsidP="00E220AD">
            <w:pPr>
              <w:jc w:val="center"/>
              <w:rPr>
                <w:b/>
                <w:sz w:val="20"/>
                <w:szCs w:val="20"/>
              </w:rPr>
            </w:pPr>
            <w:r w:rsidRPr="00025ACE">
              <w:rPr>
                <w:b/>
                <w:sz w:val="20"/>
                <w:szCs w:val="20"/>
              </w:rPr>
              <w:t>Приети/</w:t>
            </w:r>
          </w:p>
          <w:p w:rsidR="00E220AD" w:rsidRPr="00025ACE" w:rsidRDefault="00E220AD" w:rsidP="00E220AD">
            <w:pPr>
              <w:jc w:val="center"/>
              <w:rPr>
                <w:b/>
                <w:sz w:val="20"/>
                <w:szCs w:val="20"/>
              </w:rPr>
            </w:pPr>
            <w:r w:rsidRPr="00025ACE">
              <w:rPr>
                <w:b/>
                <w:sz w:val="20"/>
                <w:szCs w:val="20"/>
              </w:rPr>
              <w:t>неприети</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025ACE" w:rsidRDefault="00E220AD" w:rsidP="00E220AD">
            <w:pPr>
              <w:jc w:val="center"/>
              <w:rPr>
                <w:sz w:val="20"/>
                <w:szCs w:val="20"/>
              </w:rPr>
            </w:pPr>
            <w:r w:rsidRPr="00025ACE">
              <w:rPr>
                <w:b/>
                <w:sz w:val="20"/>
                <w:szCs w:val="20"/>
              </w:rPr>
              <w:t>Мотиви</w:t>
            </w:r>
          </w:p>
        </w:tc>
      </w:tr>
      <w:tr w:rsidR="00E220AD" w:rsidRPr="00025ACE" w:rsidTr="00E220AD">
        <w:trPr>
          <w:trHeight w:val="596"/>
        </w:trPr>
        <w:tc>
          <w:tcPr>
            <w:tcW w:w="622" w:type="dxa"/>
            <w:vMerge w:val="restart"/>
            <w:tcBorders>
              <w:top w:val="single" w:sz="36" w:space="0" w:color="2E74B5"/>
              <w:left w:val="single" w:sz="36" w:space="0" w:color="2E74B5"/>
              <w:right w:val="single" w:sz="18" w:space="0" w:color="2E74B5"/>
            </w:tcBorders>
            <w:shd w:val="clear" w:color="auto" w:fill="auto"/>
          </w:tcPr>
          <w:p w:rsidR="00E220AD" w:rsidRPr="00025ACE" w:rsidRDefault="00E220AD" w:rsidP="00C975B4">
            <w:pPr>
              <w:numPr>
                <w:ilvl w:val="0"/>
                <w:numId w:val="5"/>
              </w:numPr>
              <w:tabs>
                <w:tab w:val="left" w:pos="192"/>
              </w:tabs>
              <w:ind w:left="0" w:firstLine="0"/>
              <w:jc w:val="center"/>
              <w:rPr>
                <w:b/>
                <w:sz w:val="20"/>
                <w:szCs w:val="20"/>
              </w:rPr>
            </w:pPr>
          </w:p>
        </w:tc>
        <w:tc>
          <w:tcPr>
            <w:tcW w:w="2976" w:type="dxa"/>
            <w:vMerge w:val="restart"/>
            <w:tcBorders>
              <w:top w:val="single" w:sz="36" w:space="0" w:color="2E74B5"/>
              <w:left w:val="single" w:sz="18" w:space="0" w:color="2E74B5"/>
              <w:bottom w:val="single" w:sz="18" w:space="0" w:color="2E74B5"/>
              <w:right w:val="single" w:sz="18" w:space="0" w:color="2E74B5"/>
            </w:tcBorders>
            <w:shd w:val="clear" w:color="auto" w:fill="auto"/>
          </w:tcPr>
          <w:p w:rsidR="005808D1" w:rsidRPr="00025ACE" w:rsidRDefault="005808D1" w:rsidP="005808D1">
            <w:pPr>
              <w:rPr>
                <w:sz w:val="20"/>
                <w:szCs w:val="20"/>
              </w:rPr>
            </w:pPr>
            <w:r w:rsidRPr="00025ACE">
              <w:rPr>
                <w:sz w:val="20"/>
                <w:szCs w:val="20"/>
              </w:rPr>
              <w:t xml:space="preserve">Становище на БНК на ИКОМОС По  проекта на Постановление на Министерския съвет </w:t>
            </w:r>
          </w:p>
          <w:p w:rsidR="005808D1" w:rsidRPr="00025ACE" w:rsidRDefault="005808D1" w:rsidP="005808D1">
            <w:pPr>
              <w:rPr>
                <w:sz w:val="20"/>
                <w:szCs w:val="20"/>
              </w:rPr>
            </w:pPr>
            <w:r w:rsidRPr="00025ACE">
              <w:rPr>
                <w:sz w:val="20"/>
                <w:szCs w:val="20"/>
              </w:rPr>
              <w:t xml:space="preserve">за изменение и допълнение на Наредбата за обхвата, структурата, съдържанието и </w:t>
            </w:r>
          </w:p>
          <w:p w:rsidR="00E220AD" w:rsidRPr="00025ACE" w:rsidRDefault="005808D1" w:rsidP="005808D1">
            <w:pPr>
              <w:rPr>
                <w:sz w:val="20"/>
                <w:szCs w:val="20"/>
              </w:rPr>
            </w:pPr>
            <w:r w:rsidRPr="00025ACE">
              <w:rPr>
                <w:sz w:val="20"/>
                <w:szCs w:val="20"/>
              </w:rPr>
              <w:t>методологията за изработване на плановете за опазване и управление на единичните или груповите недвижими културни ценности.</w:t>
            </w:r>
          </w:p>
          <w:p w:rsidR="005808D1" w:rsidRPr="00025ACE" w:rsidRDefault="005808D1" w:rsidP="005808D1">
            <w:pPr>
              <w:rPr>
                <w:sz w:val="20"/>
                <w:szCs w:val="20"/>
              </w:rPr>
            </w:pPr>
          </w:p>
          <w:p w:rsidR="00025ACE" w:rsidRPr="00025ACE" w:rsidRDefault="00025ACE" w:rsidP="00025ACE">
            <w:pPr>
              <w:rPr>
                <w:b/>
                <w:sz w:val="20"/>
                <w:szCs w:val="20"/>
              </w:rPr>
            </w:pPr>
            <w:r>
              <w:rPr>
                <w:b/>
                <w:sz w:val="20"/>
                <w:szCs w:val="20"/>
              </w:rPr>
              <w:t>А</w:t>
            </w:r>
            <w:r w:rsidRPr="00025ACE">
              <w:rPr>
                <w:b/>
                <w:sz w:val="20"/>
                <w:szCs w:val="20"/>
              </w:rPr>
              <w:t xml:space="preserve">рх. Габриела Семова-Колева </w:t>
            </w:r>
            <w:r w:rsidRPr="00025ACE">
              <w:rPr>
                <w:b/>
                <w:sz w:val="20"/>
                <w:szCs w:val="20"/>
              </w:rPr>
              <w:tab/>
              <w:t xml:space="preserve"> </w:t>
            </w:r>
          </w:p>
          <w:p w:rsidR="00025ACE" w:rsidRPr="00025ACE" w:rsidRDefault="00025ACE" w:rsidP="00025ACE">
            <w:pPr>
              <w:rPr>
                <w:b/>
                <w:sz w:val="20"/>
                <w:szCs w:val="20"/>
              </w:rPr>
            </w:pPr>
            <w:r w:rsidRPr="00025ACE">
              <w:rPr>
                <w:b/>
                <w:sz w:val="20"/>
                <w:szCs w:val="20"/>
              </w:rPr>
              <w:t xml:space="preserve">Председател на БНК на ИКОМОС  </w:t>
            </w:r>
          </w:p>
          <w:p w:rsidR="005808D1" w:rsidRPr="00025ACE" w:rsidRDefault="005808D1" w:rsidP="00025ACE">
            <w:pPr>
              <w:rPr>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auto"/>
          </w:tcPr>
          <w:p w:rsidR="005808D1" w:rsidRPr="00025ACE" w:rsidRDefault="005808D1" w:rsidP="005808D1">
            <w:pPr>
              <w:rPr>
                <w:sz w:val="20"/>
                <w:szCs w:val="20"/>
              </w:rPr>
            </w:pPr>
            <w:r w:rsidRPr="00025ACE">
              <w:rPr>
                <w:sz w:val="20"/>
                <w:szCs w:val="20"/>
              </w:rPr>
              <w:t xml:space="preserve">Общи бележки </w:t>
            </w:r>
          </w:p>
          <w:p w:rsidR="005808D1" w:rsidRPr="00025ACE" w:rsidRDefault="005808D1" w:rsidP="005808D1">
            <w:pPr>
              <w:rPr>
                <w:sz w:val="20"/>
                <w:szCs w:val="20"/>
              </w:rPr>
            </w:pPr>
            <w:r w:rsidRPr="00025ACE">
              <w:rPr>
                <w:sz w:val="20"/>
                <w:szCs w:val="20"/>
              </w:rPr>
              <w:t xml:space="preserve"> •</w:t>
            </w:r>
            <w:r w:rsidRPr="00025ACE">
              <w:rPr>
                <w:sz w:val="20"/>
                <w:szCs w:val="20"/>
              </w:rPr>
              <w:tab/>
              <w:t xml:space="preserve">Предложеният проект се отличава с пълното непознаване на  същността на дейностите по опазване на недвижимото наследство, за което ключово значение имат Плановете за опазване и управление (ПОУ), както и с: </w:t>
            </w:r>
          </w:p>
          <w:p w:rsidR="005808D1" w:rsidRPr="00025ACE" w:rsidRDefault="005808D1" w:rsidP="005808D1">
            <w:pPr>
              <w:rPr>
                <w:sz w:val="20"/>
                <w:szCs w:val="20"/>
              </w:rPr>
            </w:pPr>
            <w:r w:rsidRPr="00025ACE">
              <w:rPr>
                <w:sz w:val="20"/>
                <w:szCs w:val="20"/>
              </w:rPr>
              <w:t>•</w:t>
            </w:r>
            <w:r w:rsidRPr="00025ACE">
              <w:rPr>
                <w:sz w:val="20"/>
                <w:szCs w:val="20"/>
              </w:rPr>
              <w:tab/>
              <w:t xml:space="preserve">непознаване на експертния капацитет на съществуващите в момента институции, </w:t>
            </w:r>
          </w:p>
          <w:p w:rsidR="005808D1" w:rsidRPr="00025ACE" w:rsidRDefault="005808D1" w:rsidP="005808D1">
            <w:pPr>
              <w:rPr>
                <w:sz w:val="20"/>
                <w:szCs w:val="20"/>
              </w:rPr>
            </w:pPr>
            <w:r w:rsidRPr="00025ACE">
              <w:rPr>
                <w:sz w:val="20"/>
                <w:szCs w:val="20"/>
              </w:rPr>
              <w:t>•</w:t>
            </w:r>
            <w:r w:rsidRPr="00025ACE">
              <w:rPr>
                <w:sz w:val="20"/>
                <w:szCs w:val="20"/>
              </w:rPr>
              <w:tab/>
              <w:t xml:space="preserve">пълното пренебрегване на експертното начало на специалистите в отделните дисциплини, работили и работещи конкретно по подлежащите на изготвяне на ПОУ обекта,  </w:t>
            </w:r>
          </w:p>
          <w:p w:rsidR="005808D1" w:rsidRPr="00025ACE" w:rsidRDefault="005808D1" w:rsidP="005808D1">
            <w:pPr>
              <w:rPr>
                <w:sz w:val="20"/>
                <w:szCs w:val="20"/>
              </w:rPr>
            </w:pPr>
            <w:r w:rsidRPr="00025ACE">
              <w:rPr>
                <w:sz w:val="20"/>
                <w:szCs w:val="20"/>
              </w:rPr>
              <w:t>•</w:t>
            </w:r>
            <w:r w:rsidRPr="00025ACE">
              <w:rPr>
                <w:sz w:val="20"/>
                <w:szCs w:val="20"/>
              </w:rPr>
              <w:tab/>
              <w:t xml:space="preserve">утвърждаването на правила, които предопределят ниското качество на ПОУ,   </w:t>
            </w:r>
          </w:p>
          <w:p w:rsidR="005808D1" w:rsidRPr="00025ACE" w:rsidRDefault="005808D1" w:rsidP="005808D1">
            <w:pPr>
              <w:rPr>
                <w:sz w:val="20"/>
                <w:szCs w:val="20"/>
              </w:rPr>
            </w:pPr>
            <w:r w:rsidRPr="00025ACE">
              <w:rPr>
                <w:sz w:val="20"/>
                <w:szCs w:val="20"/>
              </w:rPr>
              <w:t>•</w:t>
            </w:r>
            <w:r w:rsidRPr="00025ACE">
              <w:rPr>
                <w:sz w:val="20"/>
                <w:szCs w:val="20"/>
              </w:rPr>
              <w:tab/>
              <w:t xml:space="preserve">нарушената равнопоставеност на единичните обекти от национално значение с резерватите и др., посочени като приоритетни обекти поради поставянето им в зависимост от институции с  различна степен на </w:t>
            </w:r>
            <w:proofErr w:type="spellStart"/>
            <w:r w:rsidRPr="00025ACE">
              <w:rPr>
                <w:sz w:val="20"/>
                <w:szCs w:val="20"/>
              </w:rPr>
              <w:t>компентност</w:t>
            </w:r>
            <w:proofErr w:type="spellEnd"/>
            <w:r w:rsidRPr="00025ACE">
              <w:rPr>
                <w:sz w:val="20"/>
                <w:szCs w:val="20"/>
              </w:rPr>
              <w:t xml:space="preserve">, т.е.  поставянето на  изработването на ПОУ на единичните паметници от национална значение  в зависимост от възможностите на общините </w:t>
            </w:r>
          </w:p>
          <w:p w:rsidR="005808D1" w:rsidRPr="00025ACE" w:rsidRDefault="005808D1" w:rsidP="005808D1">
            <w:pPr>
              <w:rPr>
                <w:sz w:val="20"/>
                <w:szCs w:val="20"/>
              </w:rPr>
            </w:pPr>
            <w:r w:rsidRPr="00025ACE">
              <w:rPr>
                <w:sz w:val="20"/>
                <w:szCs w:val="20"/>
              </w:rPr>
              <w:t>•</w:t>
            </w:r>
            <w:r w:rsidRPr="00025ACE">
              <w:rPr>
                <w:sz w:val="20"/>
                <w:szCs w:val="20"/>
              </w:rPr>
              <w:tab/>
              <w:t xml:space="preserve">съгласуването на изготвените ПОУ от некомпетентни в областта на опазването общински съвети! </w:t>
            </w:r>
          </w:p>
          <w:p w:rsidR="005808D1" w:rsidRPr="00025ACE" w:rsidRDefault="005808D1" w:rsidP="005808D1">
            <w:pPr>
              <w:rPr>
                <w:sz w:val="20"/>
                <w:szCs w:val="20"/>
              </w:rPr>
            </w:pPr>
            <w:r w:rsidRPr="00025ACE">
              <w:rPr>
                <w:sz w:val="20"/>
                <w:szCs w:val="20"/>
              </w:rPr>
              <w:t>•</w:t>
            </w:r>
            <w:r w:rsidRPr="00025ACE">
              <w:rPr>
                <w:sz w:val="20"/>
                <w:szCs w:val="20"/>
              </w:rPr>
              <w:tab/>
              <w:t xml:space="preserve">Липса на последователност  в начина по който ще се възлага изготвянето на ПОУ -  директно от МК на НИНКН, с обществена поръчка, но с посочване на ръководителя на екипа от възложителя. Всички тези взаимно противоречащи си постановки показват утвърждаване на върховенство на политическите тенденции и административното начало над експертността, и въвеждането на  нови корупционни подходи.  </w:t>
            </w:r>
          </w:p>
          <w:p w:rsidR="005808D1" w:rsidRPr="00025ACE" w:rsidRDefault="005808D1" w:rsidP="005808D1">
            <w:pPr>
              <w:rPr>
                <w:sz w:val="20"/>
                <w:szCs w:val="20"/>
              </w:rPr>
            </w:pPr>
            <w:r w:rsidRPr="00025ACE">
              <w:rPr>
                <w:sz w:val="20"/>
                <w:szCs w:val="20"/>
              </w:rPr>
              <w:t>•</w:t>
            </w:r>
            <w:r w:rsidRPr="00025ACE">
              <w:rPr>
                <w:sz w:val="20"/>
                <w:szCs w:val="20"/>
              </w:rPr>
              <w:tab/>
              <w:t xml:space="preserve">Съзнателна заблуда е опитът изготвянето на Заданията, както  и на самите ПОУ да се представят като реализуеми в рамките на бюджета на Министерството на културата.  </w:t>
            </w:r>
          </w:p>
          <w:p w:rsidR="005808D1" w:rsidRPr="00025ACE" w:rsidRDefault="005808D1" w:rsidP="005808D1">
            <w:pPr>
              <w:rPr>
                <w:sz w:val="20"/>
                <w:szCs w:val="20"/>
              </w:rPr>
            </w:pPr>
            <w:r w:rsidRPr="00025ACE">
              <w:rPr>
                <w:sz w:val="20"/>
                <w:szCs w:val="20"/>
              </w:rPr>
              <w:t>•</w:t>
            </w:r>
            <w:r w:rsidRPr="00025ACE">
              <w:rPr>
                <w:sz w:val="20"/>
                <w:szCs w:val="20"/>
              </w:rPr>
              <w:tab/>
              <w:t xml:space="preserve">Необходима е задължителна предварителна оценка на приблизителния бюджет, предвиждан за изготвянето на отделните планове за управление  въз основа на екипите от специалисти и във връзка със спецификата на обекта.  </w:t>
            </w:r>
          </w:p>
          <w:p w:rsidR="005808D1" w:rsidRPr="00025ACE" w:rsidRDefault="005808D1" w:rsidP="005808D1">
            <w:pPr>
              <w:rPr>
                <w:sz w:val="20"/>
                <w:szCs w:val="20"/>
              </w:rPr>
            </w:pPr>
            <w:r w:rsidRPr="00025ACE">
              <w:rPr>
                <w:sz w:val="20"/>
                <w:szCs w:val="20"/>
              </w:rPr>
              <w:t>•</w:t>
            </w:r>
            <w:r w:rsidRPr="00025ACE">
              <w:rPr>
                <w:sz w:val="20"/>
                <w:szCs w:val="20"/>
              </w:rPr>
              <w:tab/>
              <w:t xml:space="preserve">Това  целево финансиране трябва да бъде предвидено в държавния бюджет.   </w:t>
            </w:r>
          </w:p>
          <w:p w:rsidR="005808D1" w:rsidRPr="00025ACE" w:rsidRDefault="005808D1" w:rsidP="005808D1">
            <w:pPr>
              <w:rPr>
                <w:sz w:val="20"/>
                <w:szCs w:val="20"/>
              </w:rPr>
            </w:pPr>
            <w:r w:rsidRPr="00025ACE">
              <w:rPr>
                <w:sz w:val="20"/>
                <w:szCs w:val="20"/>
              </w:rPr>
              <w:t>•</w:t>
            </w:r>
            <w:r w:rsidRPr="00025ACE">
              <w:rPr>
                <w:sz w:val="20"/>
                <w:szCs w:val="20"/>
              </w:rPr>
              <w:tab/>
              <w:t xml:space="preserve">Всички ПОУ следва да бъдат възлагани от една държавна специализирана  институция, каквато би била Държавната агенция/институт  за опазване на недвижимото и нематериалното културно наследство, чието създаване бе предложено миналата година и внесено в Министерски съвет с вх. №1136/25/13.08.2025 г. То бе оформено и като петиция, за да запознаем и широката общественост с поставените проблеми и получим информация за обществените нагласи. </w:t>
            </w:r>
          </w:p>
          <w:p w:rsidR="005808D1" w:rsidRPr="00025ACE" w:rsidRDefault="005808D1" w:rsidP="005808D1">
            <w:pPr>
              <w:rPr>
                <w:sz w:val="20"/>
                <w:szCs w:val="20"/>
              </w:rPr>
            </w:pPr>
            <w:r w:rsidRPr="00025ACE">
              <w:rPr>
                <w:sz w:val="20"/>
                <w:szCs w:val="20"/>
              </w:rPr>
              <w:t>•</w:t>
            </w:r>
            <w:r w:rsidRPr="00025ACE">
              <w:rPr>
                <w:sz w:val="20"/>
                <w:szCs w:val="20"/>
              </w:rPr>
              <w:tab/>
              <w:t xml:space="preserve">Този </w:t>
            </w:r>
            <w:proofErr w:type="spellStart"/>
            <w:r w:rsidRPr="00025ACE">
              <w:rPr>
                <w:sz w:val="20"/>
                <w:szCs w:val="20"/>
              </w:rPr>
              <w:t>случайоще</w:t>
            </w:r>
            <w:proofErr w:type="spellEnd"/>
            <w:r w:rsidRPr="00025ACE">
              <w:rPr>
                <w:sz w:val="20"/>
                <w:szCs w:val="20"/>
              </w:rPr>
              <w:t xml:space="preserve"> веднъж потвърждава </w:t>
            </w:r>
            <w:proofErr w:type="spellStart"/>
            <w:r w:rsidRPr="00025ACE">
              <w:rPr>
                <w:sz w:val="20"/>
                <w:szCs w:val="20"/>
              </w:rPr>
              <w:t>небходимостта</w:t>
            </w:r>
            <w:proofErr w:type="spellEnd"/>
            <w:r w:rsidRPr="00025ACE">
              <w:rPr>
                <w:sz w:val="20"/>
                <w:szCs w:val="20"/>
              </w:rPr>
              <w:t xml:space="preserve">  от създаването на такава специализирана структура със оптимален щат от интердисциплинарни   специалисти . </w:t>
            </w:r>
          </w:p>
          <w:p w:rsidR="005808D1" w:rsidRPr="00025ACE" w:rsidRDefault="005808D1" w:rsidP="005808D1">
            <w:pPr>
              <w:rPr>
                <w:sz w:val="20"/>
                <w:szCs w:val="20"/>
              </w:rPr>
            </w:pPr>
            <w:r w:rsidRPr="00025ACE">
              <w:rPr>
                <w:sz w:val="20"/>
                <w:szCs w:val="20"/>
              </w:rPr>
              <w:t>•</w:t>
            </w:r>
            <w:r w:rsidRPr="00025ACE">
              <w:rPr>
                <w:sz w:val="20"/>
                <w:szCs w:val="20"/>
              </w:rPr>
              <w:tab/>
              <w:t xml:space="preserve">Създаването на ПОУ на всички НКЦ (Недвижима Културна Ценност) е основна задача на държавата в осъществяването на една перспективна културна политика , защото </w:t>
            </w:r>
            <w:r w:rsidRPr="00025ACE">
              <w:rPr>
                <w:sz w:val="20"/>
                <w:szCs w:val="20"/>
              </w:rPr>
              <w:lastRenderedPageBreak/>
              <w:t xml:space="preserve">чрез тях ще бъдат създадени условия, управляващите ги екипи да имат ясни права и задължения.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Бележки към мотивите на министър </w:t>
            </w:r>
            <w:proofErr w:type="spellStart"/>
            <w:r w:rsidRPr="00025ACE">
              <w:rPr>
                <w:sz w:val="20"/>
                <w:szCs w:val="20"/>
              </w:rPr>
              <w:t>М.Бачев</w:t>
            </w:r>
            <w:proofErr w:type="spellEnd"/>
            <w:r w:rsidRPr="00025ACE">
              <w:rPr>
                <w:sz w:val="20"/>
                <w:szCs w:val="20"/>
              </w:rPr>
              <w:t xml:space="preserve"> :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1. Според г-н М. Бачев  предложеният  проект се налага поради ниската и дори липсващата активност на собственици, концесионери и ползватели за разработването на планове за опазване и управление, включително и ПОУ за недвижими културни ценности с категория „световно значение“.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Твърдението  на министър Бачев  не отговаря на реалната  ситуация.   </w:t>
            </w:r>
          </w:p>
          <w:p w:rsidR="005808D1" w:rsidRPr="00025ACE" w:rsidRDefault="005808D1" w:rsidP="005808D1">
            <w:pPr>
              <w:rPr>
                <w:sz w:val="20"/>
                <w:szCs w:val="20"/>
              </w:rPr>
            </w:pPr>
            <w:r w:rsidRPr="00025ACE">
              <w:rPr>
                <w:sz w:val="20"/>
                <w:szCs w:val="20"/>
              </w:rPr>
              <w:t>Обектите, за които задължително следва да се разработва ПОУ са изброени в ЗКН и Наредбата  .Преобладаващата част от тях,  от световно и национално значение, са изключителна държавна собственост, други, като  напр.</w:t>
            </w:r>
            <w:r w:rsidR="004F6527">
              <w:rPr>
                <w:sz w:val="20"/>
                <w:szCs w:val="20"/>
              </w:rPr>
              <w:t xml:space="preserve"> </w:t>
            </w:r>
            <w:r w:rsidRPr="00025ACE">
              <w:rPr>
                <w:sz w:val="20"/>
                <w:szCs w:val="20"/>
              </w:rPr>
              <w:t xml:space="preserve">Рилски манастир - собственост на БПЦ. Наличието на отделни имоти  частна собственост в границите на резерватите не освобождава държавата от задължението и да предприеме мерки за цялостно решаване на проблемите по опазването чрез ПОУ.  </w:t>
            </w:r>
          </w:p>
          <w:p w:rsidR="005808D1" w:rsidRPr="00025ACE" w:rsidRDefault="005808D1" w:rsidP="005808D1">
            <w:pPr>
              <w:rPr>
                <w:sz w:val="20"/>
                <w:szCs w:val="20"/>
              </w:rPr>
            </w:pPr>
            <w:r w:rsidRPr="00025ACE">
              <w:rPr>
                <w:sz w:val="20"/>
                <w:szCs w:val="20"/>
              </w:rPr>
              <w:t>Пример е изготвеният ПОУ за Несебър, който  15 години след създаването му въпреки че е одобрен от ЮНЕСКО, не е одобрен от Министерски съвет, поради  липса на средства, съгласно становището на Финансовото министерство.</w:t>
            </w:r>
            <w:r w:rsidR="00626168">
              <w:rPr>
                <w:sz w:val="20"/>
                <w:szCs w:val="20"/>
              </w:rPr>
              <w:t xml:space="preserve"> </w:t>
            </w:r>
            <w:r w:rsidRPr="00025ACE">
              <w:rPr>
                <w:sz w:val="20"/>
                <w:szCs w:val="20"/>
              </w:rPr>
              <w:t xml:space="preserve">Това е пример как държавата демонстративно  не изпълнява своите ангажименти към ЮНЕСКО. Пример  е и  как  се избягват </w:t>
            </w:r>
            <w:proofErr w:type="spellStart"/>
            <w:r w:rsidRPr="00025ACE">
              <w:rPr>
                <w:sz w:val="20"/>
                <w:szCs w:val="20"/>
              </w:rPr>
              <w:t>професионаните</w:t>
            </w:r>
            <w:proofErr w:type="spellEnd"/>
            <w:r w:rsidRPr="00025ACE">
              <w:rPr>
                <w:sz w:val="20"/>
                <w:szCs w:val="20"/>
              </w:rPr>
              <w:t xml:space="preserve"> становища в областта на опазването, способни да обхванат всички проблеми и дадат най</w:t>
            </w:r>
            <w:r w:rsidR="00626168">
              <w:rPr>
                <w:sz w:val="20"/>
                <w:szCs w:val="20"/>
              </w:rPr>
              <w:t>-</w:t>
            </w:r>
            <w:r w:rsidRPr="00025ACE">
              <w:rPr>
                <w:sz w:val="20"/>
                <w:szCs w:val="20"/>
              </w:rPr>
              <w:t>компетентно решение,</w:t>
            </w:r>
            <w:r w:rsidR="00626168">
              <w:rPr>
                <w:sz w:val="20"/>
                <w:szCs w:val="20"/>
              </w:rPr>
              <w:t xml:space="preserve"> </w:t>
            </w:r>
            <w:r w:rsidRPr="00025ACE">
              <w:rPr>
                <w:sz w:val="20"/>
                <w:szCs w:val="20"/>
              </w:rPr>
              <w:t xml:space="preserve">за да се даде  предимство на  политиците да стимулират корупционни сделки чрез свои протежета. </w:t>
            </w:r>
          </w:p>
          <w:p w:rsidR="005808D1" w:rsidRPr="00025ACE" w:rsidRDefault="005808D1" w:rsidP="005808D1">
            <w:pPr>
              <w:rPr>
                <w:sz w:val="20"/>
                <w:szCs w:val="20"/>
              </w:rPr>
            </w:pPr>
            <w:r w:rsidRPr="00025ACE">
              <w:rPr>
                <w:sz w:val="20"/>
                <w:szCs w:val="20"/>
              </w:rPr>
              <w:t xml:space="preserve">Всеки одобрен ПОУ поставя ограничения върху  дейностите, които защитават икономически интереси в  ущърб на паметниците. </w:t>
            </w:r>
          </w:p>
          <w:p w:rsidR="005808D1" w:rsidRPr="00025ACE" w:rsidRDefault="005808D1" w:rsidP="005808D1">
            <w:pPr>
              <w:rPr>
                <w:sz w:val="20"/>
                <w:szCs w:val="20"/>
              </w:rPr>
            </w:pPr>
            <w:r w:rsidRPr="00025ACE">
              <w:rPr>
                <w:sz w:val="20"/>
                <w:szCs w:val="20"/>
              </w:rPr>
              <w:t>Другата основна причина до този момент  да няма нито един одобрен  ПОУ е финансова и засяга държавния бюджет.</w:t>
            </w:r>
            <w:r w:rsidR="00626168">
              <w:rPr>
                <w:sz w:val="20"/>
                <w:szCs w:val="20"/>
              </w:rPr>
              <w:t xml:space="preserve"> </w:t>
            </w:r>
            <w:r w:rsidRPr="00025ACE">
              <w:rPr>
                <w:sz w:val="20"/>
                <w:szCs w:val="20"/>
              </w:rPr>
              <w:t>Както изготвянето на ПОУ, така и реализирането на планираните чрез  ПОУ дейности за опазване - проучване, проектиране, изпълнение на КРР, социализация и експониране, непрекъснат мониторинг, и т.н. в 20 годишен период са обвързани с конкретни  и целеви средства. За целта всеки такъв обект трябва да е обезпечен   както с необходимия постоянен професионален капацитет, така и със  средства, предвидени в държавния бюджет.</w:t>
            </w:r>
            <w:r w:rsidR="00626168">
              <w:rPr>
                <w:sz w:val="20"/>
                <w:szCs w:val="20"/>
              </w:rPr>
              <w:t xml:space="preserve"> </w:t>
            </w:r>
            <w:r w:rsidRPr="00025ACE">
              <w:rPr>
                <w:sz w:val="20"/>
                <w:szCs w:val="20"/>
              </w:rPr>
              <w:t>Не е известно Министерството на културата да е направило през изминалите години  стъпки в тази посока, въпреки че възлагането на ПОУ  е негово задължение. Предвидената в настоящия ЗКН възможност ПОУ да бъдат възлагани,  и  от МК, и от общините, и т. н.,</w:t>
            </w:r>
            <w:r w:rsidR="008B1CFB">
              <w:rPr>
                <w:sz w:val="20"/>
                <w:szCs w:val="20"/>
              </w:rPr>
              <w:t xml:space="preserve"> </w:t>
            </w:r>
            <w:r w:rsidRPr="00025ACE">
              <w:rPr>
                <w:sz w:val="20"/>
                <w:szCs w:val="20"/>
              </w:rPr>
              <w:t xml:space="preserve">удобно   размива  задълженията на държавата </w:t>
            </w:r>
          </w:p>
          <w:p w:rsidR="005808D1" w:rsidRPr="00025ACE" w:rsidRDefault="005808D1" w:rsidP="005808D1">
            <w:pPr>
              <w:rPr>
                <w:sz w:val="20"/>
                <w:szCs w:val="20"/>
              </w:rPr>
            </w:pPr>
            <w:r w:rsidRPr="00025ACE">
              <w:rPr>
                <w:sz w:val="20"/>
                <w:szCs w:val="20"/>
              </w:rPr>
              <w:t xml:space="preserve">Не е известен нито един ПОУ в изминалите вече 17 години от приемането па последния ЗКН, който да е одобрен и  действащ.  </w:t>
            </w:r>
          </w:p>
          <w:p w:rsidR="005808D1" w:rsidRPr="00025ACE" w:rsidRDefault="005808D1" w:rsidP="005808D1">
            <w:pPr>
              <w:rPr>
                <w:sz w:val="20"/>
                <w:szCs w:val="20"/>
              </w:rPr>
            </w:pPr>
            <w:r w:rsidRPr="00025ACE">
              <w:rPr>
                <w:sz w:val="20"/>
                <w:szCs w:val="20"/>
              </w:rPr>
              <w:t xml:space="preserve">Не е известно  МК да има подписан договор с ползвателите на някои НКЦ  с вменени задължения, сред които  изготвянето на ПОУ. </w:t>
            </w:r>
          </w:p>
          <w:p w:rsidR="005808D1" w:rsidRPr="00025ACE" w:rsidRDefault="005808D1" w:rsidP="005808D1">
            <w:pPr>
              <w:rPr>
                <w:sz w:val="20"/>
                <w:szCs w:val="20"/>
              </w:rPr>
            </w:pPr>
            <w:r w:rsidRPr="00025ACE">
              <w:rPr>
                <w:sz w:val="20"/>
                <w:szCs w:val="20"/>
              </w:rPr>
              <w:t xml:space="preserve">Отдаване на концесия на обектите с категория „световно“ и „национално“ значение обезсмисля статута на тези паметници. До сега в България не е известна нито една концесия.  </w:t>
            </w:r>
          </w:p>
          <w:p w:rsidR="005808D1" w:rsidRPr="00025ACE" w:rsidRDefault="005808D1" w:rsidP="005808D1">
            <w:pPr>
              <w:rPr>
                <w:sz w:val="20"/>
                <w:szCs w:val="20"/>
              </w:rPr>
            </w:pPr>
            <w:r w:rsidRPr="00025ACE">
              <w:rPr>
                <w:sz w:val="20"/>
                <w:szCs w:val="20"/>
              </w:rPr>
              <w:t xml:space="preserve">Очевидна е  необходимостта от създаване на Агенция за опазване на НКН, в задълженията на която ще са изработването на ПОУ и надзора по изпълнение на </w:t>
            </w:r>
            <w:r w:rsidRPr="00025ACE">
              <w:rPr>
                <w:sz w:val="20"/>
                <w:szCs w:val="20"/>
              </w:rPr>
              <w:lastRenderedPageBreak/>
              <w:t xml:space="preserve">заложените дейности. Защото ще се осигури постоянен професионален надзор, а необходимите средства ще се използват значително по-ефективно.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2.</w:t>
            </w:r>
            <w:r w:rsidRPr="00025ACE">
              <w:rPr>
                <w:sz w:val="20"/>
                <w:szCs w:val="20"/>
              </w:rPr>
              <w:tab/>
              <w:t xml:space="preserve">Вторият аргумент на г-н Бачев е, че няма „достатъчната гъвкавост в  структурата на ПОУ тъй като тяхната  задължителна структура и съдържание, приложима за всички видове недвижими културни ценности, не  са  съобразени с различните категории и класификации на недвижимите културни ценности, историческите периоди, пространствената структура, многообразието на техните характеристики,  териториален обхват и т.н.“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И този аргумент е абсолютно несъстоятелен. Структурата и съдържанието на ПОУ следва да са основани върху принципни положения, приложими за всички НКЦ. Разнообразието им  може да бъде отчетено в изготвяните за всеки обект поотделно Задания. </w:t>
            </w:r>
          </w:p>
          <w:p w:rsidR="005808D1" w:rsidRPr="00025ACE" w:rsidRDefault="005808D1" w:rsidP="005808D1">
            <w:pPr>
              <w:rPr>
                <w:sz w:val="20"/>
                <w:szCs w:val="20"/>
              </w:rPr>
            </w:pPr>
            <w:r w:rsidRPr="00025ACE">
              <w:rPr>
                <w:sz w:val="20"/>
                <w:szCs w:val="20"/>
              </w:rPr>
              <w:t xml:space="preserve">Този аргумент показва, че с предложенията  за  тези изменения са се занимавали непрофесионалисти. Няма значение дали обектите са с различни категории и класификации или различни исторически периоди. Намесите са дело на професионалисти, които обследват състоянието и предписват най-адекватните намеси за стабилизиране, консервация, реставрация, социализация и/или експониране.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3.</w:t>
            </w:r>
            <w:r w:rsidRPr="00025ACE">
              <w:rPr>
                <w:sz w:val="20"/>
                <w:szCs w:val="20"/>
              </w:rPr>
              <w:tab/>
              <w:t xml:space="preserve">Трети аргумент в проекта на г-н Бачев е, че „не са определени достатъчно ясно условията на прилагането на  възможностите за  по-широк териториален обхват (чл. 81, ал. 1 ЗКН, чл. 5, ал. 2 от наредбата). Необходим е специфичен подход при определянето на териториалния обхват на ПОУ за отделните видове недвижими културни ценности, който следва да се конкретизира със заданието за изработване на ПОУ.“ </w:t>
            </w:r>
          </w:p>
          <w:p w:rsidR="005808D1" w:rsidRPr="00025ACE" w:rsidRDefault="005808D1" w:rsidP="005808D1">
            <w:pPr>
              <w:rPr>
                <w:sz w:val="20"/>
                <w:szCs w:val="20"/>
              </w:rPr>
            </w:pPr>
            <w:r w:rsidRPr="00025ACE">
              <w:rPr>
                <w:sz w:val="20"/>
                <w:szCs w:val="20"/>
              </w:rPr>
              <w:t xml:space="preserve">Да, необходим е специфичен, но професионален подход при определяне на териториалния обхват при плановото задание за ПОУ, защото той се обуславя от проучване на взаимосвързаните пространства, структури, обеми, исторически контекст, природни дадености, т е това е интегрираната консервация.  </w:t>
            </w:r>
          </w:p>
          <w:p w:rsidR="005808D1" w:rsidRPr="00025ACE" w:rsidRDefault="005808D1" w:rsidP="005808D1">
            <w:pPr>
              <w:rPr>
                <w:sz w:val="20"/>
                <w:szCs w:val="20"/>
              </w:rPr>
            </w:pPr>
            <w:r w:rsidRPr="00025ACE">
              <w:rPr>
                <w:sz w:val="20"/>
                <w:szCs w:val="20"/>
              </w:rPr>
              <w:t xml:space="preserve">Понеже няма еднакви един с друг обекти на недвижимото културно наследство по вид, обхват и проблеми, всеки подход е индивидуален и професионален, но определено интердисциплинарен. В колектива, който следва да изработи ПОУ има най-различни специалисти, но архитектът по опазване е този, който трябва да оглавява този колектив, защото той е водещ специалист в устройственото и инвестиционното проектиране в опазването, както и в изпълнението и строителството.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Коментари по предложените промени в отделните членове и алинеи7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 2. В чл. 3 се правят следните изменения: </w:t>
            </w:r>
          </w:p>
          <w:p w:rsidR="005808D1" w:rsidRPr="00025ACE" w:rsidRDefault="005808D1" w:rsidP="005808D1">
            <w:pPr>
              <w:rPr>
                <w:sz w:val="20"/>
                <w:szCs w:val="20"/>
              </w:rPr>
            </w:pPr>
            <w:r w:rsidRPr="00025ACE">
              <w:rPr>
                <w:sz w:val="20"/>
                <w:szCs w:val="20"/>
              </w:rPr>
              <w:t xml:space="preserve">1.В ал. 1 накрая се добавя „като по искане на възложителя и при необходимост могат да се включат и територии без статут на охранителна зона, но във връзка със защитената територия за опазване на недвижимото културно наследство.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Това е парадоксална постановка, защото извежда проблематиката от професионалния кръг към  неясни интереси. Въз основа на каква компетентност се разрешава на възложителя да предрешава границите и обхвата на ПОУ. </w:t>
            </w:r>
          </w:p>
          <w:p w:rsidR="005808D1" w:rsidRPr="00025ACE" w:rsidRDefault="005808D1" w:rsidP="005808D1">
            <w:pPr>
              <w:rPr>
                <w:sz w:val="20"/>
                <w:szCs w:val="20"/>
              </w:rPr>
            </w:pPr>
            <w:r w:rsidRPr="00025ACE">
              <w:rPr>
                <w:sz w:val="20"/>
                <w:szCs w:val="20"/>
              </w:rPr>
              <w:lastRenderedPageBreak/>
              <w:t xml:space="preserve">Не е ясно защо е необходимо изрично в Наредбата да се определя възложителя, след като тези територии могат да се включат в разработката при обосновка от професионалистите, които изготвят плановото задание.   </w:t>
            </w:r>
          </w:p>
          <w:p w:rsidR="005808D1" w:rsidRPr="00025ACE" w:rsidRDefault="005808D1" w:rsidP="005808D1">
            <w:pPr>
              <w:rPr>
                <w:sz w:val="20"/>
                <w:szCs w:val="20"/>
              </w:rPr>
            </w:pPr>
            <w:r w:rsidRPr="00025ACE">
              <w:rPr>
                <w:sz w:val="20"/>
                <w:szCs w:val="20"/>
              </w:rPr>
              <w:t xml:space="preserve">Заданието е строго индивидуално, в зависимост от вида, обхвата, взаимообвързаните обемно-пространствени характеристики и състоянието на НКЦ, затова то е като етап от ПОУ и също се прави от професионалист/и, като е най-добре това да е един и същ екип.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 § 3. В чл. 5 се правят следните изменения: </w:t>
            </w:r>
          </w:p>
          <w:p w:rsidR="005808D1" w:rsidRPr="00025ACE" w:rsidRDefault="005808D1" w:rsidP="005808D1">
            <w:pPr>
              <w:rPr>
                <w:sz w:val="20"/>
                <w:szCs w:val="20"/>
              </w:rPr>
            </w:pPr>
            <w:r w:rsidRPr="00025ACE">
              <w:rPr>
                <w:sz w:val="20"/>
                <w:szCs w:val="20"/>
              </w:rPr>
              <w:t xml:space="preserve">1.Алинея 1 се изменя така: </w:t>
            </w:r>
          </w:p>
          <w:p w:rsidR="005808D1" w:rsidRPr="00025ACE" w:rsidRDefault="005808D1" w:rsidP="005808D1">
            <w:pPr>
              <w:rPr>
                <w:sz w:val="20"/>
                <w:szCs w:val="20"/>
              </w:rPr>
            </w:pPr>
            <w:r w:rsidRPr="00025ACE">
              <w:rPr>
                <w:sz w:val="20"/>
                <w:szCs w:val="20"/>
              </w:rPr>
              <w:t xml:space="preserve">„(1) Териториалният обхват и съдържанието на плана за опазване и управление се определят със заданието по чл. 8а.“ </w:t>
            </w:r>
          </w:p>
          <w:p w:rsidR="005808D1" w:rsidRPr="00025ACE" w:rsidRDefault="005808D1" w:rsidP="005808D1">
            <w:pPr>
              <w:rPr>
                <w:sz w:val="20"/>
                <w:szCs w:val="20"/>
              </w:rPr>
            </w:pPr>
            <w:r w:rsidRPr="00025ACE">
              <w:rPr>
                <w:sz w:val="20"/>
                <w:szCs w:val="20"/>
              </w:rPr>
              <w:t xml:space="preserve">2.Алинея 2 се изменя така: </w:t>
            </w:r>
          </w:p>
          <w:p w:rsidR="005808D1" w:rsidRPr="00025ACE" w:rsidRDefault="005808D1" w:rsidP="005808D1">
            <w:pPr>
              <w:rPr>
                <w:sz w:val="20"/>
                <w:szCs w:val="20"/>
              </w:rPr>
            </w:pPr>
            <w:r w:rsidRPr="00025ACE">
              <w:rPr>
                <w:sz w:val="20"/>
                <w:szCs w:val="20"/>
              </w:rPr>
              <w:t xml:space="preserve">(2) Когато </w:t>
            </w:r>
            <w:proofErr w:type="spellStart"/>
            <w:r w:rsidRPr="00025ACE">
              <w:rPr>
                <w:sz w:val="20"/>
                <w:szCs w:val="20"/>
              </w:rPr>
              <w:t>поискане</w:t>
            </w:r>
            <w:proofErr w:type="spellEnd"/>
            <w:r w:rsidRPr="00025ACE">
              <w:rPr>
                <w:sz w:val="20"/>
                <w:szCs w:val="20"/>
              </w:rPr>
              <w:t xml:space="preserve"> на възложителя и при необходимост са включени територии без статут на охранителна зона, но във връзка със защитената територия за опазване на недвижимото културно наследство, те се посочват в заданието по чл. 8б.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Тук отново професионалистите са изместени от </w:t>
            </w:r>
            <w:proofErr w:type="spellStart"/>
            <w:r w:rsidRPr="00025ACE">
              <w:rPr>
                <w:sz w:val="20"/>
                <w:szCs w:val="20"/>
              </w:rPr>
              <w:t>възложителя,който</w:t>
            </w:r>
            <w:proofErr w:type="spellEnd"/>
            <w:r w:rsidRPr="00025ACE">
              <w:rPr>
                <w:sz w:val="20"/>
                <w:szCs w:val="20"/>
              </w:rPr>
              <w:t xml:space="preserve"> не  може да е компетентен по такъв експертен въпрос като необходимост от  включването на  по-голяма територия от определената в границите и режимите на съответната НКЦ.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Чл. 8а. (1) Изготвянето на план за опазване и управление на недвижима културна ценност се осъществява въз основа на задание.  </w:t>
            </w:r>
          </w:p>
          <w:p w:rsidR="005808D1" w:rsidRPr="00025ACE" w:rsidRDefault="005808D1" w:rsidP="005808D1">
            <w:pPr>
              <w:rPr>
                <w:sz w:val="20"/>
                <w:szCs w:val="20"/>
              </w:rPr>
            </w:pPr>
            <w:r w:rsidRPr="00025ACE">
              <w:rPr>
                <w:sz w:val="20"/>
                <w:szCs w:val="20"/>
              </w:rPr>
              <w:t xml:space="preserve"> (2) Националният институт за недвижимо културно наследство (НИНКН) изготвя заданието за план за опазване и управление за недвижима културна ценност: </w:t>
            </w:r>
          </w:p>
          <w:p w:rsidR="005808D1" w:rsidRPr="00025ACE" w:rsidRDefault="005808D1" w:rsidP="005808D1">
            <w:pPr>
              <w:rPr>
                <w:sz w:val="20"/>
                <w:szCs w:val="20"/>
              </w:rPr>
            </w:pPr>
            <w:r w:rsidRPr="00025ACE">
              <w:rPr>
                <w:sz w:val="20"/>
                <w:szCs w:val="20"/>
              </w:rPr>
              <w:t>1.</w:t>
            </w:r>
            <w:r w:rsidRPr="00025ACE">
              <w:rPr>
                <w:sz w:val="20"/>
                <w:szCs w:val="20"/>
              </w:rPr>
              <w:tab/>
              <w:t xml:space="preserve">с категория „световно значение“,  </w:t>
            </w:r>
          </w:p>
          <w:p w:rsidR="005808D1" w:rsidRPr="00025ACE" w:rsidRDefault="005808D1" w:rsidP="005808D1">
            <w:pPr>
              <w:rPr>
                <w:sz w:val="20"/>
                <w:szCs w:val="20"/>
              </w:rPr>
            </w:pPr>
            <w:r w:rsidRPr="00025ACE">
              <w:rPr>
                <w:sz w:val="20"/>
                <w:szCs w:val="20"/>
              </w:rPr>
              <w:t>2.</w:t>
            </w:r>
            <w:r w:rsidRPr="00025ACE">
              <w:rPr>
                <w:sz w:val="20"/>
                <w:szCs w:val="20"/>
              </w:rPr>
              <w:tab/>
              <w:t xml:space="preserve">включена в Индикативната листа за културното и природното наследство на Република </w:t>
            </w:r>
          </w:p>
          <w:p w:rsidR="005808D1" w:rsidRPr="00025ACE" w:rsidRDefault="005808D1" w:rsidP="005808D1">
            <w:pPr>
              <w:rPr>
                <w:sz w:val="20"/>
                <w:szCs w:val="20"/>
              </w:rPr>
            </w:pPr>
            <w:r w:rsidRPr="00025ACE">
              <w:rPr>
                <w:sz w:val="20"/>
                <w:szCs w:val="20"/>
              </w:rPr>
              <w:t xml:space="preserve">България и  </w:t>
            </w:r>
          </w:p>
          <w:p w:rsidR="005808D1" w:rsidRPr="00025ACE" w:rsidRDefault="005808D1" w:rsidP="005808D1">
            <w:pPr>
              <w:rPr>
                <w:sz w:val="20"/>
                <w:szCs w:val="20"/>
              </w:rPr>
            </w:pPr>
            <w:r w:rsidRPr="00025ACE">
              <w:rPr>
                <w:sz w:val="20"/>
                <w:szCs w:val="20"/>
              </w:rPr>
              <w:t>3.</w:t>
            </w:r>
            <w:r w:rsidRPr="00025ACE">
              <w:rPr>
                <w:sz w:val="20"/>
                <w:szCs w:val="20"/>
              </w:rPr>
              <w:tab/>
              <w:t xml:space="preserve">археологическите резервати. </w:t>
            </w:r>
          </w:p>
          <w:p w:rsidR="005808D1" w:rsidRPr="00025ACE" w:rsidRDefault="005808D1" w:rsidP="005808D1">
            <w:pPr>
              <w:rPr>
                <w:sz w:val="20"/>
                <w:szCs w:val="20"/>
              </w:rPr>
            </w:pPr>
            <w:r w:rsidRPr="00025ACE">
              <w:rPr>
                <w:sz w:val="20"/>
                <w:szCs w:val="20"/>
              </w:rPr>
              <w:t xml:space="preserve"> Коментар: </w:t>
            </w:r>
          </w:p>
          <w:p w:rsidR="005808D1" w:rsidRPr="00025ACE" w:rsidRDefault="005808D1" w:rsidP="005808D1">
            <w:pPr>
              <w:rPr>
                <w:sz w:val="20"/>
                <w:szCs w:val="20"/>
              </w:rPr>
            </w:pPr>
            <w:r w:rsidRPr="00025ACE">
              <w:rPr>
                <w:sz w:val="20"/>
                <w:szCs w:val="20"/>
              </w:rPr>
              <w:t xml:space="preserve">Няма основание  НИНКН да изготвя </w:t>
            </w:r>
            <w:proofErr w:type="spellStart"/>
            <w:r w:rsidRPr="00025ACE">
              <w:rPr>
                <w:sz w:val="20"/>
                <w:szCs w:val="20"/>
              </w:rPr>
              <w:t>Заданитая</w:t>
            </w:r>
            <w:proofErr w:type="spellEnd"/>
            <w:r w:rsidRPr="00025ACE">
              <w:rPr>
                <w:sz w:val="20"/>
                <w:szCs w:val="20"/>
              </w:rPr>
              <w:t xml:space="preserve">, поради липса на достатъчно експерти, познаващи спецификата на отделните обекти. НИНКН може да бъде координатор и участник с някой от експертите си, но Заданията следва да се изготвят от съответните екипи.  </w:t>
            </w:r>
          </w:p>
          <w:p w:rsidR="005808D1" w:rsidRPr="00025ACE" w:rsidRDefault="005808D1" w:rsidP="005808D1">
            <w:pPr>
              <w:rPr>
                <w:sz w:val="20"/>
                <w:szCs w:val="20"/>
              </w:rPr>
            </w:pPr>
            <w:r w:rsidRPr="00025ACE">
              <w:rPr>
                <w:sz w:val="20"/>
                <w:szCs w:val="20"/>
              </w:rPr>
              <w:t xml:space="preserve">Противоречие е и предложението  НИНКН да изготвя заданията и след това  да участва в съгласуването по чл. 84, ал. 1.... </w:t>
            </w:r>
          </w:p>
          <w:p w:rsidR="005808D1" w:rsidRPr="00025ACE" w:rsidRDefault="005808D1" w:rsidP="005808D1">
            <w:pPr>
              <w:rPr>
                <w:sz w:val="20"/>
                <w:szCs w:val="20"/>
              </w:rPr>
            </w:pPr>
            <w:r w:rsidRPr="00025ACE">
              <w:rPr>
                <w:sz w:val="20"/>
                <w:szCs w:val="20"/>
              </w:rPr>
              <w:t xml:space="preserve">Заданията следва да се изготвят с участието на специалистите от формираните (избраните) екипи по съответния проект. </w:t>
            </w:r>
          </w:p>
          <w:p w:rsidR="005808D1" w:rsidRPr="00025ACE" w:rsidRDefault="005808D1" w:rsidP="005808D1">
            <w:pPr>
              <w:rPr>
                <w:sz w:val="20"/>
                <w:szCs w:val="20"/>
              </w:rPr>
            </w:pPr>
            <w:r w:rsidRPr="00025ACE">
              <w:rPr>
                <w:sz w:val="20"/>
                <w:szCs w:val="20"/>
              </w:rPr>
              <w:t xml:space="preserve">Да се добави: </w:t>
            </w:r>
          </w:p>
          <w:p w:rsidR="005808D1" w:rsidRPr="00025ACE" w:rsidRDefault="005808D1" w:rsidP="005808D1">
            <w:pPr>
              <w:rPr>
                <w:sz w:val="20"/>
                <w:szCs w:val="20"/>
              </w:rPr>
            </w:pPr>
            <w:r w:rsidRPr="00025ACE">
              <w:rPr>
                <w:sz w:val="20"/>
                <w:szCs w:val="20"/>
              </w:rPr>
              <w:t xml:space="preserve">За археологическите и художествените паметници специалистите, работили в предходни години по съответния обект да бъдат задължително  включени в екипите, най-малко като консултанти.. </w:t>
            </w:r>
          </w:p>
          <w:p w:rsidR="005808D1" w:rsidRPr="00025ACE" w:rsidRDefault="005808D1" w:rsidP="005808D1">
            <w:pPr>
              <w:rPr>
                <w:sz w:val="20"/>
                <w:szCs w:val="20"/>
              </w:rPr>
            </w:pPr>
            <w:r w:rsidRPr="00025ACE">
              <w:rPr>
                <w:sz w:val="20"/>
                <w:szCs w:val="20"/>
              </w:rPr>
              <w:t xml:space="preserve"> (3) Заданията по ал. 2 се съгласуват по реда на чл. 84, ал. 4 от ЗКН след становище от Специализирания експертен съвет по чл. 64, ал. 2 от ЗКН.. </w:t>
            </w:r>
          </w:p>
          <w:p w:rsidR="005808D1" w:rsidRPr="00025ACE" w:rsidRDefault="005808D1" w:rsidP="005808D1">
            <w:pPr>
              <w:rPr>
                <w:sz w:val="20"/>
                <w:szCs w:val="20"/>
              </w:rPr>
            </w:pPr>
            <w:r w:rsidRPr="00025ACE">
              <w:rPr>
                <w:sz w:val="20"/>
                <w:szCs w:val="20"/>
              </w:rPr>
              <w:t>(3)</w:t>
            </w:r>
            <w:r w:rsidRPr="00025ACE">
              <w:rPr>
                <w:sz w:val="20"/>
                <w:szCs w:val="20"/>
              </w:rPr>
              <w:tab/>
              <w:t xml:space="preserve">Заданията по ал. 2 се съгласуват по реда на чл. 84, ал. 4 от ЗКН след становище от Специализирания експертен съвет по чл. 64, ал. 2 от ЗКН..  </w:t>
            </w:r>
          </w:p>
          <w:p w:rsidR="005808D1" w:rsidRPr="00025ACE" w:rsidRDefault="005808D1" w:rsidP="005808D1">
            <w:pPr>
              <w:rPr>
                <w:sz w:val="20"/>
                <w:szCs w:val="20"/>
              </w:rPr>
            </w:pPr>
            <w:r w:rsidRPr="00025ACE">
              <w:rPr>
                <w:sz w:val="20"/>
                <w:szCs w:val="20"/>
              </w:rPr>
              <w:lastRenderedPageBreak/>
              <w:t>(4)</w:t>
            </w:r>
            <w:r w:rsidRPr="00025ACE">
              <w:rPr>
                <w:sz w:val="20"/>
                <w:szCs w:val="20"/>
              </w:rPr>
              <w:tab/>
              <w:t xml:space="preserve">Заданията за: </w:t>
            </w:r>
          </w:p>
          <w:p w:rsidR="005808D1" w:rsidRPr="00025ACE" w:rsidRDefault="005808D1" w:rsidP="005808D1">
            <w:pPr>
              <w:rPr>
                <w:sz w:val="20"/>
                <w:szCs w:val="20"/>
              </w:rPr>
            </w:pPr>
            <w:r w:rsidRPr="00025ACE">
              <w:rPr>
                <w:sz w:val="20"/>
                <w:szCs w:val="20"/>
              </w:rPr>
              <w:t>1.</w:t>
            </w:r>
            <w:r w:rsidRPr="00025ACE">
              <w:rPr>
                <w:sz w:val="20"/>
                <w:szCs w:val="20"/>
              </w:rPr>
              <w:tab/>
              <w:t xml:space="preserve">групови недвижими културни ценности с категория „национално значение“, извън посочените в ал. 2, се възлагат от органа, който упражнява правото за стопанисване и управление.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Няма основание за тези действия, тъй като изготвянето на ПОУ не  е вменено от МК  като задължение с определен срок на собствениците и стопаните на обекти с национално значение. Напълно легитимно  е  да бъде възложено изготвяне на задание от онзи, който стопанисва обекта, ако той има  определени такива правомощия  </w:t>
            </w:r>
          </w:p>
          <w:p w:rsidR="005808D1" w:rsidRPr="00025ACE" w:rsidRDefault="005808D1" w:rsidP="005808D1">
            <w:pPr>
              <w:rPr>
                <w:sz w:val="20"/>
                <w:szCs w:val="20"/>
              </w:rPr>
            </w:pPr>
            <w:r w:rsidRPr="00025ACE">
              <w:rPr>
                <w:sz w:val="20"/>
                <w:szCs w:val="20"/>
              </w:rPr>
              <w:t>2.</w:t>
            </w:r>
            <w:r w:rsidRPr="00025ACE">
              <w:rPr>
                <w:sz w:val="20"/>
                <w:szCs w:val="20"/>
              </w:rPr>
              <w:tab/>
              <w:t xml:space="preserve">за единичните недвижими културни ценности с категория „национално значение“ се възлагат от собственика или кмета на общината, на чиято територия се намират.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Тази постановка принизява административно значението на единичните паметници, сред които и сега има и такива от световно значение, като ги поставя в компетенциите на неекспертни институции  </w:t>
            </w:r>
          </w:p>
          <w:p w:rsidR="005808D1" w:rsidRPr="00025ACE" w:rsidRDefault="005808D1" w:rsidP="005808D1">
            <w:pPr>
              <w:rPr>
                <w:sz w:val="20"/>
                <w:szCs w:val="20"/>
              </w:rPr>
            </w:pPr>
            <w:r w:rsidRPr="00025ACE">
              <w:rPr>
                <w:sz w:val="20"/>
                <w:szCs w:val="20"/>
              </w:rPr>
              <w:t xml:space="preserve">Категорията „национално значение“ задължава държавата да поема разходите по опазване на определен обект частна собственост, особено тези, които оскъпяват дейностите по намеса. Тогава и контролът и надзорът по опазването ще е по-съществен. </w:t>
            </w:r>
          </w:p>
          <w:p w:rsidR="005808D1" w:rsidRPr="00025ACE" w:rsidRDefault="005808D1" w:rsidP="005808D1">
            <w:pPr>
              <w:rPr>
                <w:sz w:val="20"/>
                <w:szCs w:val="20"/>
              </w:rPr>
            </w:pPr>
            <w:r w:rsidRPr="00025ACE">
              <w:rPr>
                <w:sz w:val="20"/>
                <w:szCs w:val="20"/>
              </w:rPr>
              <w:t xml:space="preserve">(6) Заданията за планове за опазване и управление, извън случаите по ал. 2 се изготвят от научни и културни организации, висши училища, физически и юридически лица в сферата на тяхната компетентност по опазване на недвижимото културно наследство, със задължителното участие на лица, вписани в регистъра по чл. 165, ал. 1 от ЗКН за съответната област и се съгласуват по реда на чл. 84, ал. 10 от ЗКН, след становище от СЕСОНКЦ.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Заданията следва да се изготвят от специалистите на формираните (избраните) екипи за съответния обект, а за археологическите и художествените паметници от категория </w:t>
            </w:r>
          </w:p>
          <w:p w:rsidR="005808D1" w:rsidRPr="00025ACE" w:rsidRDefault="005808D1" w:rsidP="005808D1">
            <w:pPr>
              <w:rPr>
                <w:sz w:val="20"/>
                <w:szCs w:val="20"/>
              </w:rPr>
            </w:pPr>
            <w:r w:rsidRPr="00025ACE">
              <w:rPr>
                <w:sz w:val="20"/>
                <w:szCs w:val="20"/>
              </w:rPr>
              <w:t xml:space="preserve">„национално значение“ и със  специалистите, работили в предходни години по съответния обект, които да бъдат включени задължително и  най-малко като консултанти. </w:t>
            </w:r>
          </w:p>
          <w:p w:rsidR="005808D1" w:rsidRPr="00025ACE" w:rsidRDefault="005808D1" w:rsidP="005808D1">
            <w:pPr>
              <w:rPr>
                <w:sz w:val="20"/>
                <w:szCs w:val="20"/>
              </w:rPr>
            </w:pPr>
            <w:r w:rsidRPr="00025ACE">
              <w:rPr>
                <w:sz w:val="20"/>
                <w:szCs w:val="20"/>
              </w:rPr>
              <w:t xml:space="preserve">Голяма  част от НКЦ имат в своите граници  голям брой  обекти извън ал.2 (особено архитектурно-строителни) и би било добра практика повече хора и институции да бъдат привлечени легитимно в процеса.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С оглед на посоченото, с настоящия проект на постановление се създава нов раздел. </w:t>
            </w:r>
          </w:p>
          <w:p w:rsidR="005808D1" w:rsidRPr="00025ACE" w:rsidRDefault="005808D1" w:rsidP="005808D1">
            <w:pPr>
              <w:rPr>
                <w:sz w:val="20"/>
                <w:szCs w:val="20"/>
              </w:rPr>
            </w:pPr>
            <w:r w:rsidRPr="00025ACE">
              <w:rPr>
                <w:sz w:val="20"/>
                <w:szCs w:val="20"/>
              </w:rPr>
              <w:t xml:space="preserve">Раздел I „Задание за изготвяне на планове за опазване и управление на недвижими културни ценности“, в Глава трета „Възлагане и изготвяне на плановете за опазване и управление на недвижими културни ценности, чрез който се въвежда задължително съдържание на задание за план за опазване и управление на недвижима културна ценност.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Предложението плановете за опазване и управление за отделни категории недвижими културни ценности да бъдат разработвани от Националния институт за недвижимо културно наследство (НИНКН) е несъстоятелно. Предложението показва непознаване  на </w:t>
            </w:r>
            <w:r w:rsidRPr="00025ACE">
              <w:rPr>
                <w:sz w:val="20"/>
                <w:szCs w:val="20"/>
              </w:rPr>
              <w:lastRenderedPageBreak/>
              <w:t xml:space="preserve">същината на дейностите по създаването на един ПОУ. Създаването на ПОУ изисква комплексен интердисциплинарен екип, включващ голям брой специалисти извън НИНКН. Това предложение показва непознаване на експертните възможности и ограничения състав на този институт. ПОУ не само на НКЦ с категория „световно значение“, но и на всички останали обекти,  следва да се разработват от работещите на тези обекти екипи, допълнени с необходимите за пълноценното изготвяне на ПОУ специалисти /архитекти, реставратори, изкуствоведи, археолози, конструктори, юристи, </w:t>
            </w:r>
            <w:proofErr w:type="spellStart"/>
            <w:r w:rsidRPr="00025ACE">
              <w:rPr>
                <w:sz w:val="20"/>
                <w:szCs w:val="20"/>
              </w:rPr>
              <w:t>ландшафтни</w:t>
            </w:r>
            <w:proofErr w:type="spellEnd"/>
            <w:r w:rsidRPr="00025ACE">
              <w:rPr>
                <w:sz w:val="20"/>
                <w:szCs w:val="20"/>
              </w:rPr>
              <w:t xml:space="preserve">  архитекти, икономисти и т. н. /, според спецификата на обекта. ПОУ трябва да бъде съобразен задължително с режимите за опазване, изготвени от НИНКН.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Министърът на културата  може да одобрява при сегашните условия  5-годишна програма за ПОУ, ако за нейното осъществяване са осигурени необходимите средства.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За изработването на план за опазване и управление на недвижима културна ценност с категория „световно значение“ следва да бъдат прилагани изискванията на Оперативните насоки за прилагането на Конвенцията за опазване на световното културно и природно наследство, както и други съпътстващи ръководства на Организацията на обединените нации за образование, наука и култура (ЮНЕСКО) (чл. 6, ал. 2 от настоящото предложение за проекта на постановлението). Конкретните изисквания в тази връзка се съдържат в Оперативните насоки за прилагането на Конвенцията за опазване на световното културно и природно наследство и са свързани с това съответната държава - страна по конвенцията да уведомява Центъра за световно наследство на </w:t>
            </w:r>
          </w:p>
          <w:p w:rsidR="005808D1" w:rsidRPr="00025ACE" w:rsidRDefault="005808D1" w:rsidP="005808D1">
            <w:pPr>
              <w:rPr>
                <w:sz w:val="20"/>
                <w:szCs w:val="20"/>
              </w:rPr>
            </w:pPr>
            <w:r w:rsidRPr="00025ACE">
              <w:rPr>
                <w:sz w:val="20"/>
                <w:szCs w:val="20"/>
              </w:rPr>
              <w:t xml:space="preserve">ЮНЕСКО за изработените проекти на плановете за опазване и управление за обектите с категория </w:t>
            </w:r>
          </w:p>
          <w:p w:rsidR="005808D1" w:rsidRPr="00025ACE" w:rsidRDefault="005808D1" w:rsidP="005808D1">
            <w:pPr>
              <w:rPr>
                <w:sz w:val="20"/>
                <w:szCs w:val="20"/>
              </w:rPr>
            </w:pPr>
            <w:r w:rsidRPr="00025ACE">
              <w:rPr>
                <w:sz w:val="20"/>
                <w:szCs w:val="20"/>
              </w:rPr>
              <w:t xml:space="preserve">„световно значение“, с оглед произнасяне от консултативните органи (параграфи 171 и 172 от Оперативните насоки за прилагане на Конвенцията за световното културно и природно наследство).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Изискванията за ПОУ на НКЦ с категория световно значение съществуват и преди приемането на  последния ЗКН, но така и не са изготвени.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Раздел II </w:t>
            </w:r>
          </w:p>
          <w:p w:rsidR="005808D1" w:rsidRPr="00025ACE" w:rsidRDefault="005808D1" w:rsidP="005808D1">
            <w:pPr>
              <w:rPr>
                <w:sz w:val="20"/>
                <w:szCs w:val="20"/>
              </w:rPr>
            </w:pPr>
            <w:r w:rsidRPr="00025ACE">
              <w:rPr>
                <w:sz w:val="20"/>
                <w:szCs w:val="20"/>
              </w:rPr>
              <w:t xml:space="preserve">„Възлагане </w:t>
            </w:r>
            <w:r w:rsidR="00696472" w:rsidRPr="00025ACE">
              <w:rPr>
                <w:sz w:val="20"/>
                <w:szCs w:val="20"/>
              </w:rPr>
              <w:t>изготвяне</w:t>
            </w:r>
            <w:r w:rsidRPr="00025ACE">
              <w:rPr>
                <w:sz w:val="20"/>
                <w:szCs w:val="20"/>
              </w:rPr>
              <w:t xml:space="preserve"> на планове за опазване и управление на недвижими културни ценности“  </w:t>
            </w:r>
          </w:p>
          <w:p w:rsidR="005808D1" w:rsidRPr="00025ACE" w:rsidRDefault="005808D1" w:rsidP="005808D1">
            <w:pPr>
              <w:rPr>
                <w:sz w:val="20"/>
                <w:szCs w:val="20"/>
              </w:rPr>
            </w:pPr>
            <w:r w:rsidRPr="00025ACE">
              <w:rPr>
                <w:sz w:val="20"/>
                <w:szCs w:val="20"/>
              </w:rPr>
              <w:t xml:space="preserve">Чл. 9. (1) Планове за опазване и управление на недвижимите културни ценности, се възлагат и финансират от лицата по чл. 82, ал. 1 от ЗКН.  </w:t>
            </w:r>
          </w:p>
          <w:p w:rsidR="005808D1" w:rsidRPr="00025ACE" w:rsidRDefault="005808D1" w:rsidP="005808D1">
            <w:pPr>
              <w:rPr>
                <w:sz w:val="20"/>
                <w:szCs w:val="20"/>
              </w:rPr>
            </w:pPr>
            <w:r w:rsidRPr="00025ACE">
              <w:rPr>
                <w:sz w:val="20"/>
                <w:szCs w:val="20"/>
              </w:rPr>
              <w:t xml:space="preserve">(2) Възлагането на заданията и плановете за опазване и управление се извършва при условията и по реда на Закона за обществените поръчки.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НЕ!!!! Това е недопустимо поради включването на критерия цена по ЗОП, който в случая не следва да е приложим. Тука водещия принцип е професионализма на екипа и познаването на проблемите на обекта.  </w:t>
            </w:r>
          </w:p>
          <w:p w:rsidR="005808D1" w:rsidRPr="00025ACE" w:rsidRDefault="005808D1" w:rsidP="005808D1">
            <w:pPr>
              <w:rPr>
                <w:sz w:val="20"/>
                <w:szCs w:val="20"/>
              </w:rPr>
            </w:pPr>
            <w:r w:rsidRPr="00025ACE">
              <w:rPr>
                <w:sz w:val="20"/>
                <w:szCs w:val="20"/>
              </w:rPr>
              <w:t xml:space="preserve">Освен това има противоречие – веднъж по ЗОП, а друг път на НИНКН. Как се разбира кога кой е случаят. </w:t>
            </w:r>
          </w:p>
          <w:p w:rsidR="005808D1" w:rsidRPr="00025ACE" w:rsidRDefault="005808D1" w:rsidP="005808D1">
            <w:pPr>
              <w:rPr>
                <w:sz w:val="20"/>
                <w:szCs w:val="20"/>
              </w:rPr>
            </w:pPr>
            <w:r w:rsidRPr="00025ACE">
              <w:rPr>
                <w:sz w:val="20"/>
                <w:szCs w:val="20"/>
              </w:rPr>
              <w:lastRenderedPageBreak/>
              <w:t xml:space="preserve">Чл.10.(1) Проектите на планове за опазване и управление на недвижими културни ценности се изготвят от научни и културни организации, висши училища, физически и юридически лица в сферата на тяхната компетентност. В екипите по изготвяне на проекта на плана за опазване и управление на недвижима културна ценности задължително се включват специалисти в съответната област по консервация и реставрация на недвижими културни ценности, вписани в регистъра по чл. 165, ал. 1 от ЗКН. Ръководител на екипа се избира от възложителя, в съответствие с целите, определени в заданието.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При обществена поръчка не е възможно възложителят да избира ръководител на екипа, както и самия екип, защото по този начин  възложителят съдейства за  въвеждането на корупционни схеми.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(2) Проектите на планове за опазване и управление, когато се отнасят за археологически недвижими културни ценности или в обхвата им попадат такива, се изготвят с участие на археолози, които последно са извършили теренно археологическо проучване в границите на определената с предмета на плана територия към момента на изготвяне на плана.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Участието само на археолози, които последна са извършили проучване в границите на територията противоречи на  факта, че в  археологическите резервати са разположени серия от обекти, всеки със своя специфика и изследователи. Те </w:t>
            </w:r>
            <w:proofErr w:type="spellStart"/>
            <w:r w:rsidRPr="00025ACE">
              <w:rPr>
                <w:sz w:val="20"/>
                <w:szCs w:val="20"/>
              </w:rPr>
              <w:t>задъжително</w:t>
            </w:r>
            <w:proofErr w:type="spellEnd"/>
            <w:r w:rsidRPr="00025ACE">
              <w:rPr>
                <w:sz w:val="20"/>
                <w:szCs w:val="20"/>
              </w:rPr>
              <w:t xml:space="preserve"> трябва да участват в разработването на ПОУ. Посочването на последния работил на обекта археолог елиминира участието на експертите, нарушава изследователските им права, и предпоставя изпращането на удобен специалист в последния момент. .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Чл. 11.(1) В случаите, когато министърът на културата възложи изработването на план за опазване и управление на НИНКН, проектът на план, преди неговото приемане, се съгласува по реда чл. 84, ал. 4 от ЗКН. </w:t>
            </w:r>
          </w:p>
          <w:p w:rsidR="005808D1" w:rsidRPr="00025ACE" w:rsidRDefault="005808D1" w:rsidP="005808D1">
            <w:pPr>
              <w:rPr>
                <w:sz w:val="20"/>
                <w:szCs w:val="20"/>
              </w:rPr>
            </w:pPr>
            <w:r w:rsidRPr="00025ACE">
              <w:rPr>
                <w:sz w:val="20"/>
                <w:szCs w:val="20"/>
              </w:rPr>
              <w:t xml:space="preserve"> (2) По мотивирано предложение на директора на НИНКН, министърът на културата одобрява 5-годишна програма за планове за опазване и управление на недвижими културни ценности, които в този период се разработват от НИНКН.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Този член противоречи на по-горе посочения принцип на обществените поръчки, които  от своя страна не са подходяща форма  за изготвянето на ПОУ. </w:t>
            </w:r>
          </w:p>
          <w:p w:rsidR="005808D1" w:rsidRPr="00025ACE" w:rsidRDefault="005808D1" w:rsidP="005808D1">
            <w:pPr>
              <w:rPr>
                <w:sz w:val="20"/>
                <w:szCs w:val="20"/>
              </w:rPr>
            </w:pPr>
            <w:r w:rsidRPr="00025ACE">
              <w:rPr>
                <w:sz w:val="20"/>
                <w:szCs w:val="20"/>
              </w:rPr>
              <w:t xml:space="preserve">Предложени са промени, свързани с процедурата на обществено обсъждане на изготвени планове за опазване и управление, с които се цели да бъдат отстранени съществуващи противоречия при прилагането на наредбата.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Общественото обсъждане е задължително.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Предвиденото актуализиране и повторно съгласуване  на  задания за ПОУ, които са разработени и съгласувани по реда на чл. 84, ал. 1 и 2 от ЗКН  е основателно. Налага ли се аналогична разпоредба  по отношение на ПОУ,  които към настоящия момент са в процес на разработване е под въпрос. </w:t>
            </w:r>
          </w:p>
          <w:p w:rsidR="005808D1" w:rsidRPr="00025ACE" w:rsidRDefault="005808D1" w:rsidP="005808D1">
            <w:pPr>
              <w:rPr>
                <w:sz w:val="20"/>
                <w:szCs w:val="20"/>
              </w:rPr>
            </w:pPr>
            <w:r w:rsidRPr="00025ACE">
              <w:rPr>
                <w:sz w:val="20"/>
                <w:szCs w:val="20"/>
              </w:rPr>
              <w:t xml:space="preserve">Предвиждането на "актуализиране и повторно съгласуване на задания за ПОУ" е проява на нестабилност на нормативната база.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lastRenderedPageBreak/>
              <w:t xml:space="preserve">4. Целите, които се поставят с проекта на нормативен акт в Доклада – “да бъдат създадени условия, които да предпоставят повишаване на броя на разработените планове за опазване и управление.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Наредбата с нищо не предпоставя повишаване на броя на разработените ПОУ, тъй като не решава основните причини за сегашното състояние на </w:t>
            </w:r>
            <w:proofErr w:type="spellStart"/>
            <w:r w:rsidRPr="00025ACE">
              <w:rPr>
                <w:sz w:val="20"/>
                <w:szCs w:val="20"/>
              </w:rPr>
              <w:t>проблема:а.Размиването</w:t>
            </w:r>
            <w:proofErr w:type="spellEnd"/>
            <w:r w:rsidRPr="00025ACE">
              <w:rPr>
                <w:sz w:val="20"/>
                <w:szCs w:val="20"/>
              </w:rPr>
              <w:t xml:space="preserve"> на </w:t>
            </w:r>
            <w:proofErr w:type="spellStart"/>
            <w:r w:rsidRPr="00025ACE">
              <w:rPr>
                <w:sz w:val="20"/>
                <w:szCs w:val="20"/>
              </w:rPr>
              <w:t>отговорностите,б.Административна</w:t>
            </w:r>
            <w:proofErr w:type="spellEnd"/>
            <w:r w:rsidRPr="00025ACE">
              <w:rPr>
                <w:sz w:val="20"/>
                <w:szCs w:val="20"/>
              </w:rPr>
              <w:t xml:space="preserve"> безотговорност и </w:t>
            </w:r>
            <w:proofErr w:type="spellStart"/>
            <w:r w:rsidRPr="00025ACE">
              <w:rPr>
                <w:sz w:val="20"/>
                <w:szCs w:val="20"/>
              </w:rPr>
              <w:t>некомпетентност,в.Зависимости</w:t>
            </w:r>
            <w:proofErr w:type="spellEnd"/>
            <w:r w:rsidRPr="00025ACE">
              <w:rPr>
                <w:sz w:val="20"/>
                <w:szCs w:val="20"/>
              </w:rPr>
              <w:t xml:space="preserve"> от икономически интереси </w:t>
            </w:r>
          </w:p>
          <w:p w:rsidR="005808D1" w:rsidRPr="00025ACE" w:rsidRDefault="005808D1" w:rsidP="005808D1">
            <w:pPr>
              <w:rPr>
                <w:sz w:val="20"/>
                <w:szCs w:val="20"/>
              </w:rPr>
            </w:pPr>
            <w:r w:rsidRPr="00025ACE">
              <w:rPr>
                <w:sz w:val="20"/>
                <w:szCs w:val="20"/>
              </w:rPr>
              <w:t xml:space="preserve">г. Липса на осигурени финансови и други средства, необходими за прилагането на проекта </w:t>
            </w:r>
          </w:p>
          <w:p w:rsidR="005808D1" w:rsidRPr="00025ACE" w:rsidRDefault="005808D1" w:rsidP="005808D1">
            <w:pPr>
              <w:rPr>
                <w:sz w:val="20"/>
                <w:szCs w:val="20"/>
              </w:rPr>
            </w:pPr>
            <w:r w:rsidRPr="00025ACE">
              <w:rPr>
                <w:sz w:val="20"/>
                <w:szCs w:val="20"/>
              </w:rPr>
              <w:t xml:space="preserve">на нормативен </w:t>
            </w:r>
            <w:proofErr w:type="spellStart"/>
            <w:r w:rsidRPr="00025ACE">
              <w:rPr>
                <w:sz w:val="20"/>
                <w:szCs w:val="20"/>
              </w:rPr>
              <w:t>акт,д</w:t>
            </w:r>
            <w:proofErr w:type="spellEnd"/>
            <w:r w:rsidRPr="00025ACE">
              <w:rPr>
                <w:sz w:val="20"/>
                <w:szCs w:val="20"/>
              </w:rPr>
              <w:t xml:space="preserve">. Липса на самостоятелна Агенция /институт за опазване на НКН, която последователно  и независимо да прокарва тази политика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Предложеният проект на акт не поражда необходимост от допълнителни разходи, трансфери и/или други плащания, които да бъдат одобрени, тъй като изпълнението му ще се реализира в рамките на утвърдения бюджет на Министерството на културата за съответната година. Във връзка с посоченото е изготвена финансова обосновка съгласно образеца по приложение № 2.2 към чл. 35, ал. 1, т. 4, буква „б“ от УПМСНА.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Твърдението, че проектът на акта не поражда необходимост от допълнителни разходи е невярно. Изготвянето на ПОУ на всеки един обект изисква значителни суми, които е възможно да бъдат приблизително изчислени на базата на съществуващите нормативни документи за заплащане на отделните специалисти, формиращи екипът за изготвянето на ПОУ. </w:t>
            </w:r>
          </w:p>
          <w:p w:rsidR="005808D1" w:rsidRPr="00025ACE" w:rsidRDefault="005808D1" w:rsidP="005808D1">
            <w:pPr>
              <w:rPr>
                <w:sz w:val="20"/>
                <w:szCs w:val="20"/>
              </w:rPr>
            </w:pPr>
            <w:r w:rsidRPr="00025ACE">
              <w:rPr>
                <w:sz w:val="20"/>
                <w:szCs w:val="20"/>
              </w:rPr>
              <w:t xml:space="preserve"> Финансовата обезпеченост на ПОУ е много по-голяма от заплащане на специалистите, които ще го разработват. ПОУ представлява управление на дейностите по опазване, като се обосновават с последователност и приблизителна стойност на намесите, т.е. планиране на необходимите разходи за извършване на специализирани дейности по години в 20-годишен период. </w:t>
            </w:r>
          </w:p>
          <w:p w:rsidR="005808D1" w:rsidRPr="00025ACE" w:rsidRDefault="005808D1" w:rsidP="005808D1">
            <w:pPr>
              <w:rPr>
                <w:sz w:val="20"/>
                <w:szCs w:val="20"/>
              </w:rPr>
            </w:pPr>
            <w:r w:rsidRPr="00025ACE">
              <w:rPr>
                <w:sz w:val="20"/>
                <w:szCs w:val="20"/>
              </w:rPr>
              <w:t xml:space="preserve"> </w:t>
            </w:r>
          </w:p>
          <w:p w:rsidR="005808D1" w:rsidRPr="00025ACE" w:rsidRDefault="005808D1" w:rsidP="005808D1">
            <w:pPr>
              <w:rPr>
                <w:sz w:val="20"/>
                <w:szCs w:val="20"/>
              </w:rPr>
            </w:pPr>
            <w:r w:rsidRPr="00025ACE">
              <w:rPr>
                <w:sz w:val="20"/>
                <w:szCs w:val="20"/>
              </w:rPr>
              <w:t xml:space="preserve">Очакваните резултати от прилагането на проекта на нормативен акт </w:t>
            </w:r>
          </w:p>
          <w:p w:rsidR="005808D1" w:rsidRPr="00025ACE" w:rsidRDefault="005808D1" w:rsidP="005808D1">
            <w:pPr>
              <w:rPr>
                <w:sz w:val="20"/>
                <w:szCs w:val="20"/>
              </w:rPr>
            </w:pPr>
            <w:r w:rsidRPr="00025ACE">
              <w:rPr>
                <w:sz w:val="20"/>
                <w:szCs w:val="20"/>
              </w:rPr>
              <w:t xml:space="preserve">Постигането на целите, предлагани с разработените промени ще доведе до повишаване на активността на собствениците и ползвателите на недвижими културни ценности, което от своя страна ще доведе до предприемане на необходимите мерки, предвидени в законодателството за тяхното опазване. </w:t>
            </w:r>
          </w:p>
          <w:p w:rsidR="005808D1" w:rsidRPr="00025ACE" w:rsidRDefault="005808D1" w:rsidP="005808D1">
            <w:pPr>
              <w:rPr>
                <w:sz w:val="20"/>
                <w:szCs w:val="20"/>
              </w:rPr>
            </w:pPr>
            <w:r w:rsidRPr="00025ACE">
              <w:rPr>
                <w:sz w:val="20"/>
                <w:szCs w:val="20"/>
              </w:rPr>
              <w:t xml:space="preserve">Коментар: </w:t>
            </w:r>
          </w:p>
          <w:p w:rsidR="005808D1" w:rsidRPr="00025ACE" w:rsidRDefault="005808D1" w:rsidP="005808D1">
            <w:pPr>
              <w:rPr>
                <w:sz w:val="20"/>
                <w:szCs w:val="20"/>
              </w:rPr>
            </w:pPr>
            <w:r w:rsidRPr="00025ACE">
              <w:rPr>
                <w:sz w:val="20"/>
                <w:szCs w:val="20"/>
              </w:rPr>
              <w:t xml:space="preserve">Предложените промени с нищо не допринасят за активността на собствениците и ползвателите, като последните трябва да бъдат изключени като  фактор в процеса на създаването на ПОУ, освен ако нямат вменено с договор задължение.  </w:t>
            </w:r>
          </w:p>
          <w:p w:rsidR="00E220AD" w:rsidRPr="00025ACE" w:rsidRDefault="00E220AD" w:rsidP="002E750F">
            <w:pPr>
              <w:rPr>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auto"/>
          </w:tcPr>
          <w:p w:rsidR="00E220AD" w:rsidRDefault="00E220AD"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6C603E" w:rsidRDefault="006C603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1E007E" w:rsidRDefault="001E007E" w:rsidP="00831124">
            <w:pPr>
              <w:rPr>
                <w:sz w:val="20"/>
                <w:szCs w:val="20"/>
              </w:rPr>
            </w:pPr>
          </w:p>
          <w:p w:rsidR="006C603E" w:rsidRDefault="006C603E" w:rsidP="00831124">
            <w:pPr>
              <w:rPr>
                <w:sz w:val="20"/>
                <w:szCs w:val="20"/>
              </w:rPr>
            </w:pPr>
            <w:r>
              <w:rPr>
                <w:sz w:val="20"/>
                <w:szCs w:val="20"/>
              </w:rPr>
              <w:t>Не се приема.</w:t>
            </w: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p>
          <w:p w:rsidR="008B1CFB" w:rsidRDefault="008B1CFB" w:rsidP="00831124">
            <w:pPr>
              <w:rPr>
                <w:sz w:val="20"/>
                <w:szCs w:val="20"/>
              </w:rPr>
            </w:pPr>
            <w:r>
              <w:rPr>
                <w:sz w:val="20"/>
                <w:szCs w:val="20"/>
              </w:rPr>
              <w:t>Не се приема.</w:t>
            </w: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p>
          <w:p w:rsidR="008C5B02" w:rsidRDefault="008C5B02" w:rsidP="00831124">
            <w:pPr>
              <w:rPr>
                <w:sz w:val="20"/>
                <w:szCs w:val="20"/>
              </w:rPr>
            </w:pPr>
            <w:r>
              <w:rPr>
                <w:sz w:val="20"/>
                <w:szCs w:val="20"/>
              </w:rPr>
              <w:t>Не се приема.</w:t>
            </w: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p>
          <w:p w:rsidR="008176FE" w:rsidRDefault="008176FE" w:rsidP="00831124">
            <w:pPr>
              <w:rPr>
                <w:sz w:val="20"/>
                <w:szCs w:val="20"/>
              </w:rPr>
            </w:pPr>
            <w:r>
              <w:rPr>
                <w:sz w:val="20"/>
                <w:szCs w:val="20"/>
              </w:rPr>
              <w:t>Не се приема.</w:t>
            </w: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r>
              <w:rPr>
                <w:sz w:val="20"/>
                <w:szCs w:val="20"/>
              </w:rPr>
              <w:t>Не се приема.</w:t>
            </w: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p>
          <w:p w:rsidR="00805289" w:rsidRDefault="00805289" w:rsidP="00831124">
            <w:pPr>
              <w:rPr>
                <w:sz w:val="20"/>
                <w:szCs w:val="20"/>
              </w:rPr>
            </w:pPr>
            <w:r>
              <w:rPr>
                <w:sz w:val="20"/>
                <w:szCs w:val="20"/>
              </w:rPr>
              <w:t>Не се приема.</w:t>
            </w: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p>
          <w:p w:rsidR="006C6A9A" w:rsidRDefault="006C6A9A" w:rsidP="00831124">
            <w:pPr>
              <w:rPr>
                <w:sz w:val="20"/>
                <w:szCs w:val="20"/>
              </w:rPr>
            </w:pPr>
            <w:r>
              <w:rPr>
                <w:sz w:val="20"/>
                <w:szCs w:val="20"/>
              </w:rPr>
              <w:t>Не се приема.</w:t>
            </w: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p>
          <w:p w:rsidR="00096CEB" w:rsidRDefault="00096CEB" w:rsidP="00831124">
            <w:pPr>
              <w:rPr>
                <w:sz w:val="20"/>
                <w:szCs w:val="20"/>
              </w:rPr>
            </w:pPr>
            <w:r w:rsidRPr="00096CEB">
              <w:rPr>
                <w:sz w:val="20"/>
                <w:szCs w:val="20"/>
              </w:rPr>
              <w:t>Не се приема.</w:t>
            </w:r>
          </w:p>
          <w:p w:rsidR="008176FE" w:rsidRPr="00025ACE" w:rsidRDefault="008176FE" w:rsidP="00831124">
            <w:pPr>
              <w:rPr>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auto"/>
          </w:tcPr>
          <w:p w:rsidR="00EB32DF" w:rsidRDefault="00EB32DF"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6C603E" w:rsidRDefault="006C603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1E007E" w:rsidRDefault="001E007E" w:rsidP="00EB32DF">
            <w:pPr>
              <w:rPr>
                <w:sz w:val="20"/>
                <w:szCs w:val="20"/>
              </w:rPr>
            </w:pPr>
          </w:p>
          <w:p w:rsidR="006C603E" w:rsidRDefault="006C603E" w:rsidP="00EB32DF">
            <w:pPr>
              <w:rPr>
                <w:sz w:val="20"/>
                <w:szCs w:val="20"/>
              </w:rPr>
            </w:pPr>
          </w:p>
          <w:p w:rsidR="006C603E" w:rsidRDefault="001E007E" w:rsidP="001E007E">
            <w:pPr>
              <w:rPr>
                <w:sz w:val="20"/>
                <w:szCs w:val="20"/>
              </w:rPr>
            </w:pPr>
            <w:r>
              <w:rPr>
                <w:sz w:val="20"/>
                <w:szCs w:val="20"/>
              </w:rPr>
              <w:t xml:space="preserve">Към настоящия момент няма изработен и приет ПОУ. </w:t>
            </w: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p>
          <w:p w:rsidR="008B1CFB" w:rsidRDefault="008B1CFB" w:rsidP="001E007E">
            <w:pPr>
              <w:rPr>
                <w:sz w:val="20"/>
                <w:szCs w:val="20"/>
              </w:rPr>
            </w:pPr>
            <w:r>
              <w:rPr>
                <w:sz w:val="20"/>
                <w:szCs w:val="20"/>
              </w:rPr>
              <w:t>Предложените промени в нормативната уредба не изискват финансиране.</w:t>
            </w: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p>
          <w:p w:rsidR="008C5B02" w:rsidRDefault="008C5B02" w:rsidP="001E007E">
            <w:pPr>
              <w:rPr>
                <w:sz w:val="20"/>
                <w:szCs w:val="20"/>
              </w:rPr>
            </w:pPr>
            <w:r>
              <w:rPr>
                <w:sz w:val="20"/>
                <w:szCs w:val="20"/>
              </w:rPr>
              <w:t>С проекта се предлага чрез заданието да се определя структурата и съдържанието на плана, като съответно отпада приложението към наредбата.</w:t>
            </w: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p>
          <w:p w:rsidR="008176FE" w:rsidRDefault="008176FE" w:rsidP="001E007E">
            <w:pPr>
              <w:rPr>
                <w:sz w:val="20"/>
                <w:szCs w:val="20"/>
              </w:rPr>
            </w:pPr>
            <w:r>
              <w:rPr>
                <w:sz w:val="20"/>
                <w:szCs w:val="20"/>
              </w:rPr>
              <w:t>Териториалният обхват ще бъде посочен в заданието съобразно изискванията на закона.</w:t>
            </w: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r>
              <w:rPr>
                <w:sz w:val="20"/>
                <w:szCs w:val="20"/>
              </w:rPr>
              <w:t xml:space="preserve">Предложената редакция е в съответствие със закона. </w:t>
            </w: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805289" w:rsidRDefault="00805289" w:rsidP="001E007E">
            <w:pPr>
              <w:rPr>
                <w:sz w:val="20"/>
                <w:szCs w:val="20"/>
              </w:rPr>
            </w:pPr>
          </w:p>
          <w:p w:rsidR="006C6A9A" w:rsidRDefault="006C6A9A" w:rsidP="001E007E">
            <w:pPr>
              <w:rPr>
                <w:sz w:val="20"/>
                <w:szCs w:val="20"/>
              </w:rPr>
            </w:pPr>
          </w:p>
          <w:p w:rsidR="006C6A9A" w:rsidRDefault="006C6A9A" w:rsidP="001E007E">
            <w:pPr>
              <w:rPr>
                <w:sz w:val="20"/>
                <w:szCs w:val="20"/>
              </w:rPr>
            </w:pPr>
            <w:r w:rsidRPr="006C6A9A">
              <w:rPr>
                <w:sz w:val="20"/>
                <w:szCs w:val="20"/>
              </w:rPr>
              <w:t>Предложената редакция е в съответствие със закона.</w:t>
            </w: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p>
          <w:p w:rsidR="006C6A9A" w:rsidRDefault="006C6A9A" w:rsidP="001E007E">
            <w:pPr>
              <w:rPr>
                <w:sz w:val="20"/>
                <w:szCs w:val="20"/>
              </w:rPr>
            </w:pPr>
            <w:r>
              <w:rPr>
                <w:sz w:val="20"/>
                <w:szCs w:val="20"/>
              </w:rPr>
              <w:t>Функциите на НИНКН са определени в ЗКН.</w:t>
            </w: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p>
          <w:p w:rsidR="00096CEB" w:rsidRDefault="00096CEB" w:rsidP="001E007E">
            <w:pPr>
              <w:rPr>
                <w:sz w:val="20"/>
                <w:szCs w:val="20"/>
              </w:rPr>
            </w:pPr>
            <w:r>
              <w:rPr>
                <w:sz w:val="20"/>
                <w:szCs w:val="20"/>
              </w:rPr>
              <w:t>Не е формулирано предложение.</w:t>
            </w:r>
          </w:p>
          <w:p w:rsidR="00096CEB" w:rsidRPr="00025ACE" w:rsidRDefault="00096CEB" w:rsidP="001E007E">
            <w:pPr>
              <w:rPr>
                <w:sz w:val="20"/>
                <w:szCs w:val="20"/>
              </w:rPr>
            </w:pPr>
          </w:p>
        </w:tc>
      </w:tr>
      <w:tr w:rsidR="00E220AD" w:rsidRPr="00025ACE" w:rsidTr="00E220AD">
        <w:trPr>
          <w:trHeight w:val="596"/>
        </w:trPr>
        <w:tc>
          <w:tcPr>
            <w:tcW w:w="622" w:type="dxa"/>
            <w:vMerge/>
            <w:tcBorders>
              <w:left w:val="single" w:sz="36" w:space="0" w:color="2E74B5"/>
              <w:right w:val="single" w:sz="18" w:space="0" w:color="2E74B5"/>
            </w:tcBorders>
            <w:shd w:val="clear" w:color="auto" w:fill="auto"/>
          </w:tcPr>
          <w:p w:rsidR="00E220AD" w:rsidRPr="00025ACE" w:rsidRDefault="00E220AD" w:rsidP="00C975B4">
            <w:pPr>
              <w:numPr>
                <w:ilvl w:val="0"/>
                <w:numId w:val="5"/>
              </w:numPr>
              <w:tabs>
                <w:tab w:val="left" w:pos="192"/>
              </w:tabs>
              <w:ind w:left="0" w:firstLine="0"/>
              <w:jc w:val="center"/>
              <w:rPr>
                <w:b/>
                <w:sz w:val="20"/>
                <w:szCs w:val="20"/>
              </w:rPr>
            </w:pPr>
          </w:p>
        </w:tc>
        <w:tc>
          <w:tcPr>
            <w:tcW w:w="2976" w:type="dxa"/>
            <w:vMerge/>
            <w:tcBorders>
              <w:top w:val="single" w:sz="18" w:space="0" w:color="2E74B5"/>
              <w:left w:val="single" w:sz="18" w:space="0" w:color="2E74B5"/>
              <w:bottom w:val="single" w:sz="18" w:space="0" w:color="2E74B5"/>
              <w:right w:val="single" w:sz="18" w:space="0" w:color="2E74B5"/>
            </w:tcBorders>
            <w:shd w:val="clear" w:color="auto" w:fill="auto"/>
          </w:tcPr>
          <w:p w:rsidR="00E220AD" w:rsidRPr="00025ACE" w:rsidRDefault="00E220AD" w:rsidP="00831124">
            <w:pPr>
              <w:rPr>
                <w:b/>
                <w:sz w:val="20"/>
                <w:szCs w:val="20"/>
              </w:rPr>
            </w:pPr>
          </w:p>
        </w:tc>
        <w:tc>
          <w:tcPr>
            <w:tcW w:w="7938" w:type="dxa"/>
            <w:tcBorders>
              <w:top w:val="single" w:sz="18" w:space="0" w:color="2E74B5"/>
              <w:left w:val="single" w:sz="18" w:space="0" w:color="2E74B5"/>
              <w:bottom w:val="single" w:sz="18" w:space="0" w:color="2E74B5"/>
              <w:right w:val="single" w:sz="18" w:space="0" w:color="2E74B5"/>
            </w:tcBorders>
            <w:shd w:val="clear" w:color="auto" w:fill="auto"/>
          </w:tcPr>
          <w:p w:rsidR="00E220AD" w:rsidRPr="00025ACE" w:rsidRDefault="00E220AD" w:rsidP="00716B72">
            <w:pPr>
              <w:rPr>
                <w:sz w:val="20"/>
                <w:szCs w:val="20"/>
              </w:rPr>
            </w:pPr>
            <w:r w:rsidRPr="00025ACE">
              <w:rPr>
                <w:b/>
                <w:sz w:val="20"/>
                <w:szCs w:val="20"/>
              </w:rPr>
              <w:t>2.</w:t>
            </w:r>
          </w:p>
        </w:tc>
        <w:tc>
          <w:tcPr>
            <w:tcW w:w="1418" w:type="dxa"/>
            <w:tcBorders>
              <w:top w:val="single" w:sz="18" w:space="0" w:color="2E74B5"/>
              <w:left w:val="single" w:sz="18" w:space="0" w:color="2E74B5"/>
              <w:bottom w:val="single" w:sz="18" w:space="0" w:color="2E74B5"/>
              <w:right w:val="single" w:sz="18" w:space="0" w:color="2E74B5"/>
            </w:tcBorders>
            <w:shd w:val="clear" w:color="auto" w:fill="auto"/>
          </w:tcPr>
          <w:p w:rsidR="00E220AD" w:rsidRPr="00025ACE" w:rsidRDefault="00E220AD" w:rsidP="00831124">
            <w:pPr>
              <w:rPr>
                <w:sz w:val="20"/>
                <w:szCs w:val="20"/>
              </w:rPr>
            </w:pPr>
          </w:p>
        </w:tc>
        <w:tc>
          <w:tcPr>
            <w:tcW w:w="2696" w:type="dxa"/>
            <w:tcBorders>
              <w:top w:val="single" w:sz="18" w:space="0" w:color="2E74B5"/>
              <w:left w:val="single" w:sz="18" w:space="0" w:color="2E74B5"/>
              <w:bottom w:val="single" w:sz="18" w:space="0" w:color="2E74B5"/>
              <w:right w:val="single" w:sz="36" w:space="0" w:color="2E74B5"/>
            </w:tcBorders>
            <w:shd w:val="clear" w:color="auto" w:fill="auto"/>
          </w:tcPr>
          <w:p w:rsidR="00E220AD" w:rsidRPr="00025ACE" w:rsidRDefault="00E220AD" w:rsidP="008F35DB">
            <w:pPr>
              <w:rPr>
                <w:sz w:val="20"/>
                <w:szCs w:val="20"/>
              </w:rPr>
            </w:pPr>
          </w:p>
        </w:tc>
      </w:tr>
      <w:tr w:rsidR="00E220AD" w:rsidRPr="00025ACE" w:rsidTr="00E220AD">
        <w:trPr>
          <w:trHeight w:val="596"/>
        </w:trPr>
        <w:tc>
          <w:tcPr>
            <w:tcW w:w="622" w:type="dxa"/>
            <w:vMerge/>
            <w:tcBorders>
              <w:left w:val="single" w:sz="36" w:space="0" w:color="2E74B5"/>
              <w:bottom w:val="single" w:sz="36" w:space="0" w:color="2E74B5"/>
              <w:right w:val="single" w:sz="18" w:space="0" w:color="2E74B5"/>
            </w:tcBorders>
            <w:shd w:val="clear" w:color="auto" w:fill="auto"/>
          </w:tcPr>
          <w:p w:rsidR="00E220AD" w:rsidRPr="00025ACE" w:rsidRDefault="00E220AD" w:rsidP="00C975B4">
            <w:pPr>
              <w:numPr>
                <w:ilvl w:val="0"/>
                <w:numId w:val="5"/>
              </w:numPr>
              <w:tabs>
                <w:tab w:val="left" w:pos="192"/>
              </w:tabs>
              <w:ind w:left="0" w:firstLine="0"/>
              <w:jc w:val="center"/>
              <w:rPr>
                <w:b/>
                <w:sz w:val="20"/>
                <w:szCs w:val="20"/>
              </w:rPr>
            </w:pPr>
          </w:p>
        </w:tc>
        <w:tc>
          <w:tcPr>
            <w:tcW w:w="2976" w:type="dxa"/>
            <w:vMerge/>
            <w:tcBorders>
              <w:top w:val="single" w:sz="18" w:space="0" w:color="2E74B5"/>
              <w:left w:val="single" w:sz="18" w:space="0" w:color="2E74B5"/>
              <w:bottom w:val="single" w:sz="36" w:space="0" w:color="2E74B5"/>
              <w:right w:val="single" w:sz="18" w:space="0" w:color="2E74B5"/>
            </w:tcBorders>
            <w:shd w:val="clear" w:color="auto" w:fill="auto"/>
          </w:tcPr>
          <w:p w:rsidR="00E220AD" w:rsidRPr="00025ACE" w:rsidRDefault="00E220AD" w:rsidP="00831124">
            <w:pPr>
              <w:rPr>
                <w:b/>
                <w:sz w:val="20"/>
                <w:szCs w:val="20"/>
              </w:rPr>
            </w:pPr>
          </w:p>
        </w:tc>
        <w:tc>
          <w:tcPr>
            <w:tcW w:w="7938" w:type="dxa"/>
            <w:tcBorders>
              <w:top w:val="single" w:sz="18" w:space="0" w:color="2E74B5"/>
              <w:left w:val="single" w:sz="18" w:space="0" w:color="2E74B5"/>
              <w:bottom w:val="single" w:sz="36" w:space="0" w:color="2E74B5"/>
              <w:right w:val="single" w:sz="18" w:space="0" w:color="2E74B5"/>
            </w:tcBorders>
            <w:shd w:val="clear" w:color="auto" w:fill="auto"/>
          </w:tcPr>
          <w:p w:rsidR="00E220AD" w:rsidRPr="00025ACE" w:rsidRDefault="00E220AD" w:rsidP="00716B72">
            <w:pPr>
              <w:rPr>
                <w:sz w:val="20"/>
                <w:szCs w:val="20"/>
              </w:rPr>
            </w:pPr>
            <w:r w:rsidRPr="00025ACE">
              <w:rPr>
                <w:b/>
                <w:sz w:val="20"/>
                <w:szCs w:val="20"/>
              </w:rPr>
              <w:t>3.</w:t>
            </w:r>
          </w:p>
        </w:tc>
        <w:tc>
          <w:tcPr>
            <w:tcW w:w="1418" w:type="dxa"/>
            <w:tcBorders>
              <w:top w:val="single" w:sz="18" w:space="0" w:color="2E74B5"/>
              <w:left w:val="single" w:sz="18" w:space="0" w:color="2E74B5"/>
              <w:bottom w:val="single" w:sz="36" w:space="0" w:color="2E74B5"/>
              <w:right w:val="single" w:sz="18" w:space="0" w:color="2E74B5"/>
            </w:tcBorders>
            <w:shd w:val="clear" w:color="auto" w:fill="auto"/>
          </w:tcPr>
          <w:p w:rsidR="00E220AD" w:rsidRPr="00025ACE" w:rsidRDefault="00E220AD" w:rsidP="00831124">
            <w:pPr>
              <w:rPr>
                <w:sz w:val="20"/>
                <w:szCs w:val="20"/>
              </w:rPr>
            </w:pPr>
          </w:p>
        </w:tc>
        <w:tc>
          <w:tcPr>
            <w:tcW w:w="2696" w:type="dxa"/>
            <w:tcBorders>
              <w:top w:val="single" w:sz="18" w:space="0" w:color="2E74B5"/>
              <w:left w:val="single" w:sz="18" w:space="0" w:color="2E74B5"/>
              <w:bottom w:val="single" w:sz="36" w:space="0" w:color="2E74B5"/>
              <w:right w:val="single" w:sz="36" w:space="0" w:color="2E74B5"/>
            </w:tcBorders>
            <w:shd w:val="clear" w:color="auto" w:fill="auto"/>
          </w:tcPr>
          <w:p w:rsidR="00E220AD" w:rsidRPr="00025ACE" w:rsidRDefault="00E220AD" w:rsidP="008F35DB">
            <w:pPr>
              <w:rPr>
                <w:sz w:val="20"/>
                <w:szCs w:val="20"/>
              </w:rPr>
            </w:pPr>
          </w:p>
        </w:tc>
      </w:tr>
    </w:tbl>
    <w:p w:rsidR="00E96851" w:rsidRPr="00025ACE" w:rsidRDefault="00E96851" w:rsidP="00133A14">
      <w:pPr>
        <w:rPr>
          <w:color w:val="FF0000"/>
          <w:sz w:val="20"/>
          <w:szCs w:val="20"/>
        </w:rPr>
      </w:pPr>
    </w:p>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976"/>
        <w:gridCol w:w="7938"/>
        <w:gridCol w:w="1418"/>
        <w:gridCol w:w="2696"/>
      </w:tblGrid>
      <w:tr w:rsidR="00581773" w:rsidRPr="00025ACE" w:rsidTr="00EC0989">
        <w:trPr>
          <w:trHeight w:val="20"/>
        </w:trPr>
        <w:tc>
          <w:tcPr>
            <w:tcW w:w="622" w:type="dxa"/>
            <w:tcBorders>
              <w:top w:val="single" w:sz="36" w:space="0" w:color="2E74B5"/>
              <w:left w:val="single" w:sz="36" w:space="0" w:color="2E74B5"/>
              <w:right w:val="single" w:sz="18" w:space="0" w:color="2E74B5"/>
            </w:tcBorders>
            <w:shd w:val="clear" w:color="auto" w:fill="auto"/>
          </w:tcPr>
          <w:p w:rsidR="00581773" w:rsidRPr="00025ACE" w:rsidRDefault="00581773" w:rsidP="00581773">
            <w:pPr>
              <w:numPr>
                <w:ilvl w:val="0"/>
                <w:numId w:val="5"/>
              </w:numPr>
              <w:tabs>
                <w:tab w:val="left" w:pos="192"/>
              </w:tabs>
              <w:ind w:left="0" w:firstLine="0"/>
              <w:jc w:val="center"/>
              <w:rPr>
                <w:b/>
                <w:sz w:val="20"/>
                <w:szCs w:val="20"/>
              </w:rPr>
            </w:pPr>
          </w:p>
        </w:tc>
        <w:tc>
          <w:tcPr>
            <w:tcW w:w="2976" w:type="dxa"/>
            <w:tcBorders>
              <w:top w:val="single" w:sz="36" w:space="0" w:color="2E74B5"/>
              <w:left w:val="single" w:sz="18" w:space="0" w:color="2E74B5"/>
              <w:bottom w:val="single" w:sz="18" w:space="0" w:color="2E74B5"/>
              <w:right w:val="single" w:sz="18" w:space="0" w:color="2E74B5"/>
            </w:tcBorders>
            <w:shd w:val="clear" w:color="auto" w:fill="auto"/>
          </w:tcPr>
          <w:p w:rsidR="00F33755" w:rsidRPr="00F33755" w:rsidRDefault="00F33755" w:rsidP="00F33755">
            <w:pPr>
              <w:rPr>
                <w:b/>
                <w:sz w:val="20"/>
                <w:szCs w:val="20"/>
              </w:rPr>
            </w:pPr>
            <w:r w:rsidRPr="00F33755">
              <w:rPr>
                <w:b/>
                <w:sz w:val="20"/>
                <w:szCs w:val="20"/>
              </w:rPr>
              <w:t xml:space="preserve">С уважение: Мартин Стоянов </w:t>
            </w:r>
          </w:p>
          <w:p w:rsidR="00581773" w:rsidRPr="00025ACE" w:rsidRDefault="00F33755" w:rsidP="00F33755">
            <w:pPr>
              <w:rPr>
                <w:b/>
                <w:sz w:val="20"/>
                <w:szCs w:val="20"/>
              </w:rPr>
            </w:pPr>
            <w:r w:rsidRPr="00F33755">
              <w:rPr>
                <w:b/>
                <w:sz w:val="20"/>
                <w:szCs w:val="20"/>
              </w:rPr>
              <w:t>Председател на Сдружение "Заедно за град Баня "</w:t>
            </w:r>
          </w:p>
        </w:tc>
        <w:tc>
          <w:tcPr>
            <w:tcW w:w="7938" w:type="dxa"/>
            <w:tcBorders>
              <w:top w:val="single" w:sz="36" w:space="0" w:color="2E74B5"/>
              <w:left w:val="single" w:sz="18" w:space="0" w:color="2E74B5"/>
              <w:bottom w:val="single" w:sz="18" w:space="0" w:color="2E74B5"/>
              <w:right w:val="single" w:sz="18" w:space="0" w:color="2E74B5"/>
            </w:tcBorders>
            <w:shd w:val="clear" w:color="auto" w:fill="auto"/>
          </w:tcPr>
          <w:p w:rsidR="00DA65E3" w:rsidRPr="00DA65E3" w:rsidRDefault="00DA65E3" w:rsidP="00DA65E3">
            <w:pPr>
              <w:rPr>
                <w:sz w:val="20"/>
                <w:szCs w:val="20"/>
              </w:rPr>
            </w:pPr>
            <w:r w:rsidRPr="00DA65E3">
              <w:rPr>
                <w:sz w:val="20"/>
                <w:szCs w:val="20"/>
              </w:rPr>
              <w:t>С Т А Н О В И Щ Е</w:t>
            </w:r>
          </w:p>
          <w:p w:rsidR="00DA65E3" w:rsidRPr="00DA65E3" w:rsidRDefault="00DA65E3" w:rsidP="00DA65E3">
            <w:pPr>
              <w:rPr>
                <w:sz w:val="20"/>
                <w:szCs w:val="20"/>
              </w:rPr>
            </w:pPr>
            <w:r w:rsidRPr="00DA65E3">
              <w:rPr>
                <w:sz w:val="20"/>
                <w:szCs w:val="20"/>
              </w:rPr>
              <w:t>от Сдружение „Заедно за град Баня“</w:t>
            </w:r>
          </w:p>
          <w:p w:rsidR="00DA65E3" w:rsidRPr="00DA65E3" w:rsidRDefault="00DA65E3" w:rsidP="00DA65E3">
            <w:pPr>
              <w:rPr>
                <w:sz w:val="20"/>
                <w:szCs w:val="20"/>
              </w:rPr>
            </w:pPr>
            <w:r w:rsidRPr="00DA65E3">
              <w:rPr>
                <w:sz w:val="20"/>
                <w:szCs w:val="20"/>
              </w:rPr>
              <w:t>Относно: Проект на Постановление на Министерския съвет за изменение и допълнение на Наредбата за обхвата, структурата, съдържанието и методологията за изработване на плановете за опазване и управление на единичните или груповите недвижими културни ценности (НКЦ).</w:t>
            </w:r>
          </w:p>
          <w:p w:rsidR="00DA65E3" w:rsidRPr="00DA65E3" w:rsidRDefault="00DA65E3" w:rsidP="00DA65E3">
            <w:pPr>
              <w:rPr>
                <w:sz w:val="20"/>
                <w:szCs w:val="20"/>
              </w:rPr>
            </w:pPr>
            <w:r w:rsidRPr="00DA65E3">
              <w:rPr>
                <w:sz w:val="20"/>
                <w:szCs w:val="20"/>
              </w:rPr>
              <w:t>УВАЖАЕМИ ГОСПОДИН МИНИСТЪР ПРЕДСЕДАТЕЛ,</w:t>
            </w:r>
          </w:p>
          <w:p w:rsidR="00DA65E3" w:rsidRPr="00DA65E3" w:rsidRDefault="00DA65E3" w:rsidP="00DA65E3">
            <w:pPr>
              <w:rPr>
                <w:sz w:val="20"/>
                <w:szCs w:val="20"/>
              </w:rPr>
            </w:pPr>
            <w:r w:rsidRPr="00DA65E3">
              <w:rPr>
                <w:sz w:val="20"/>
                <w:szCs w:val="20"/>
              </w:rPr>
              <w:t>УВАЖАЕМИ Г-Н МИНИСТЪР,</w:t>
            </w:r>
          </w:p>
          <w:p w:rsidR="00581773" w:rsidRDefault="00DA65E3" w:rsidP="00DA65E3">
            <w:pPr>
              <w:rPr>
                <w:sz w:val="20"/>
                <w:szCs w:val="20"/>
              </w:rPr>
            </w:pPr>
            <w:r w:rsidRPr="00DA65E3">
              <w:rPr>
                <w:sz w:val="20"/>
                <w:szCs w:val="20"/>
              </w:rPr>
              <w:t>Сдружение „Заедно за град Баня“, като организация, ангажирана с опазването на местното културно и наследство, изразява сериозна загриженост относно предложените промени в Наредбата. Макар да споделяме мотивите за необходимост от „раздвижване“ на процеса по изготвяне на Планове за опазване и управление (ПОУ), считаме, че предложеният механизъм крие системни рискове.</w:t>
            </w:r>
          </w:p>
          <w:p w:rsidR="00DA65E3" w:rsidRDefault="00DA65E3" w:rsidP="00DA65E3">
            <w:pPr>
              <w:rPr>
                <w:sz w:val="20"/>
                <w:szCs w:val="20"/>
              </w:rPr>
            </w:pPr>
          </w:p>
          <w:p w:rsidR="00DA65E3" w:rsidRPr="00DA65E3" w:rsidRDefault="00DA65E3" w:rsidP="00DA65E3">
            <w:pPr>
              <w:rPr>
                <w:sz w:val="20"/>
                <w:szCs w:val="20"/>
              </w:rPr>
            </w:pPr>
            <w:r w:rsidRPr="00DA65E3">
              <w:rPr>
                <w:sz w:val="20"/>
                <w:szCs w:val="20"/>
              </w:rPr>
              <w:t>Нашите опасения са фокусирани върху следните три основни направления:</w:t>
            </w:r>
          </w:p>
          <w:p w:rsidR="00DA65E3" w:rsidRPr="00DA65E3" w:rsidRDefault="00DA65E3" w:rsidP="00DA65E3">
            <w:pPr>
              <w:rPr>
                <w:sz w:val="20"/>
                <w:szCs w:val="20"/>
              </w:rPr>
            </w:pPr>
            <w:r w:rsidRPr="00DA65E3">
              <w:rPr>
                <w:sz w:val="20"/>
                <w:szCs w:val="20"/>
              </w:rPr>
              <w:t>1. Риск от субективизъм при прилагането на т.н. „Гъвкав подход“</w:t>
            </w:r>
          </w:p>
          <w:p w:rsidR="00DA65E3" w:rsidRPr="00DA65E3" w:rsidRDefault="00DA65E3" w:rsidP="00DA65E3">
            <w:pPr>
              <w:rPr>
                <w:sz w:val="20"/>
                <w:szCs w:val="20"/>
              </w:rPr>
            </w:pPr>
            <w:r w:rsidRPr="00DA65E3">
              <w:rPr>
                <w:sz w:val="20"/>
                <w:szCs w:val="20"/>
              </w:rPr>
              <w:t>Въвеждането на възможност за адаптиране на структурата и съдържанието на ПОУ спрямо вида и категорията на обекта звучи прогресивно на хартия, но в административната ни реалност създава предпоставки за:</w:t>
            </w:r>
          </w:p>
          <w:p w:rsidR="00DA65E3" w:rsidRPr="00DA65E3" w:rsidRDefault="00DA65E3" w:rsidP="00DA65E3">
            <w:pPr>
              <w:rPr>
                <w:sz w:val="20"/>
                <w:szCs w:val="20"/>
              </w:rPr>
            </w:pPr>
            <w:r w:rsidRPr="00DA65E3">
              <w:rPr>
                <w:sz w:val="20"/>
                <w:szCs w:val="20"/>
              </w:rPr>
              <w:t>•</w:t>
            </w:r>
          </w:p>
          <w:p w:rsidR="00DA65E3" w:rsidRPr="00DA65E3" w:rsidRDefault="00DA65E3" w:rsidP="00DA65E3">
            <w:pPr>
              <w:rPr>
                <w:sz w:val="20"/>
                <w:szCs w:val="20"/>
              </w:rPr>
            </w:pPr>
            <w:r w:rsidRPr="00DA65E3">
              <w:rPr>
                <w:sz w:val="20"/>
                <w:szCs w:val="20"/>
              </w:rPr>
              <w:t>Административен произвол: Липсата на ясни, количествено измерими критерии за тази „гъвкавост“ прехвърля цялата отговорност върху субективната преценка на отделния експерт.</w:t>
            </w:r>
          </w:p>
          <w:p w:rsidR="00DA65E3" w:rsidRPr="00DA65E3" w:rsidRDefault="00DA65E3" w:rsidP="00DA65E3">
            <w:pPr>
              <w:rPr>
                <w:sz w:val="20"/>
                <w:szCs w:val="20"/>
              </w:rPr>
            </w:pPr>
            <w:r w:rsidRPr="00DA65E3">
              <w:rPr>
                <w:sz w:val="20"/>
                <w:szCs w:val="20"/>
              </w:rPr>
              <w:t>•</w:t>
            </w:r>
          </w:p>
          <w:p w:rsidR="00DA65E3" w:rsidRPr="00DA65E3" w:rsidRDefault="00DA65E3" w:rsidP="00DA65E3">
            <w:pPr>
              <w:rPr>
                <w:sz w:val="20"/>
                <w:szCs w:val="20"/>
              </w:rPr>
            </w:pPr>
            <w:r w:rsidRPr="00DA65E3">
              <w:rPr>
                <w:sz w:val="20"/>
                <w:szCs w:val="20"/>
              </w:rPr>
              <w:t>Непредвидимост за собствениците и гражданското общество: Когато правилата не са универсални, а се определят „случай по случай“, се губи прозрачността, правната сигурност и предвидимост.</w:t>
            </w:r>
          </w:p>
          <w:p w:rsidR="00DA65E3" w:rsidRPr="00DA65E3" w:rsidRDefault="00DA65E3" w:rsidP="00DA65E3">
            <w:pPr>
              <w:rPr>
                <w:sz w:val="20"/>
                <w:szCs w:val="20"/>
              </w:rPr>
            </w:pPr>
            <w:r w:rsidRPr="00DA65E3">
              <w:rPr>
                <w:sz w:val="20"/>
                <w:szCs w:val="20"/>
              </w:rPr>
              <w:t>•</w:t>
            </w:r>
          </w:p>
          <w:p w:rsidR="00DA65E3" w:rsidRDefault="00DA65E3" w:rsidP="00DA65E3">
            <w:pPr>
              <w:rPr>
                <w:sz w:val="20"/>
                <w:szCs w:val="20"/>
              </w:rPr>
            </w:pPr>
            <w:r w:rsidRPr="00DA65E3">
              <w:rPr>
                <w:sz w:val="20"/>
                <w:szCs w:val="20"/>
              </w:rPr>
              <w:t>Липса на контрол: Трудно би могло да се обжалва експертно решение за обхвата на даден план, тъй като то ще се базира на „</w:t>
            </w:r>
            <w:proofErr w:type="spellStart"/>
            <w:r w:rsidRPr="00DA65E3">
              <w:rPr>
                <w:sz w:val="20"/>
                <w:szCs w:val="20"/>
              </w:rPr>
              <w:t>дискреционна</w:t>
            </w:r>
            <w:proofErr w:type="spellEnd"/>
            <w:r w:rsidRPr="00DA65E3">
              <w:rPr>
                <w:sz w:val="20"/>
                <w:szCs w:val="20"/>
              </w:rPr>
              <w:t xml:space="preserve"> преценка“, а не на ясна законова рамка.</w:t>
            </w:r>
          </w:p>
          <w:p w:rsidR="00DA65E3" w:rsidRDefault="00DA65E3" w:rsidP="00DA65E3">
            <w:pPr>
              <w:rPr>
                <w:sz w:val="20"/>
                <w:szCs w:val="20"/>
              </w:rPr>
            </w:pPr>
          </w:p>
          <w:p w:rsidR="00DA65E3" w:rsidRPr="00DA65E3" w:rsidRDefault="00DA65E3" w:rsidP="00DA65E3">
            <w:pPr>
              <w:rPr>
                <w:sz w:val="20"/>
                <w:szCs w:val="20"/>
              </w:rPr>
            </w:pPr>
            <w:r w:rsidRPr="00DA65E3">
              <w:rPr>
                <w:sz w:val="20"/>
                <w:szCs w:val="20"/>
              </w:rPr>
              <w:t>2. Финансов дефицит и кадрова необезпеченост на НИНКН</w:t>
            </w:r>
          </w:p>
          <w:p w:rsidR="00DA65E3" w:rsidRPr="00DA65E3" w:rsidRDefault="00DA65E3" w:rsidP="00DA65E3">
            <w:pPr>
              <w:rPr>
                <w:sz w:val="20"/>
                <w:szCs w:val="20"/>
              </w:rPr>
            </w:pPr>
            <w:r w:rsidRPr="00DA65E3">
              <w:rPr>
                <w:sz w:val="20"/>
                <w:szCs w:val="20"/>
              </w:rPr>
              <w:t>В Доклада изрично е посочено, че не са предвидени допълнителни финансови средства и всичко ще се реализира в рамките на текущия бюджет на МК. Това е абсурдно, предвид факта, че:</w:t>
            </w:r>
          </w:p>
          <w:p w:rsidR="00DA65E3" w:rsidRPr="00DA65E3" w:rsidRDefault="00DA65E3" w:rsidP="00DA65E3">
            <w:pPr>
              <w:rPr>
                <w:sz w:val="20"/>
                <w:szCs w:val="20"/>
              </w:rPr>
            </w:pPr>
            <w:r w:rsidRPr="00DA65E3">
              <w:rPr>
                <w:sz w:val="20"/>
                <w:szCs w:val="20"/>
              </w:rPr>
              <w:t>•</w:t>
            </w:r>
          </w:p>
          <w:p w:rsidR="00DA65E3" w:rsidRPr="00DA65E3" w:rsidRDefault="00DA65E3" w:rsidP="00DA65E3">
            <w:pPr>
              <w:rPr>
                <w:sz w:val="20"/>
                <w:szCs w:val="20"/>
              </w:rPr>
            </w:pPr>
            <w:r w:rsidRPr="00DA65E3">
              <w:rPr>
                <w:sz w:val="20"/>
                <w:szCs w:val="20"/>
              </w:rPr>
              <w:t>НИНКН вече страда от хроничен дефицит на кадри и ниски нива на заплащане, което води до текучество на малкото останали специалисти.</w:t>
            </w:r>
          </w:p>
          <w:p w:rsidR="00DA65E3" w:rsidRPr="00DA65E3" w:rsidRDefault="00DA65E3" w:rsidP="00DA65E3">
            <w:pPr>
              <w:rPr>
                <w:sz w:val="20"/>
                <w:szCs w:val="20"/>
              </w:rPr>
            </w:pPr>
            <w:r w:rsidRPr="00DA65E3">
              <w:rPr>
                <w:sz w:val="20"/>
                <w:szCs w:val="20"/>
              </w:rPr>
              <w:t>•</w:t>
            </w:r>
          </w:p>
          <w:p w:rsidR="00DA65E3" w:rsidRPr="00DA65E3" w:rsidRDefault="00DA65E3" w:rsidP="00DA65E3">
            <w:pPr>
              <w:rPr>
                <w:sz w:val="20"/>
                <w:szCs w:val="20"/>
              </w:rPr>
            </w:pPr>
            <w:r w:rsidRPr="00DA65E3">
              <w:rPr>
                <w:sz w:val="20"/>
                <w:szCs w:val="20"/>
              </w:rPr>
              <w:t>Прехвърлянето на оперативната дейност по самото изготвяне на плановете (вместо само тяхното съгласуване) върху Института ще създаде предпоставки за блокиране на процеса, вместо да го оптимизира.</w:t>
            </w:r>
          </w:p>
          <w:p w:rsidR="00DA65E3" w:rsidRPr="00DA65E3" w:rsidRDefault="00DA65E3" w:rsidP="00DA65E3">
            <w:pPr>
              <w:rPr>
                <w:sz w:val="20"/>
                <w:szCs w:val="20"/>
              </w:rPr>
            </w:pPr>
            <w:r w:rsidRPr="00DA65E3">
              <w:rPr>
                <w:sz w:val="20"/>
                <w:szCs w:val="20"/>
              </w:rPr>
              <w:t>•</w:t>
            </w:r>
          </w:p>
          <w:p w:rsidR="00DA65E3" w:rsidRDefault="00DA65E3" w:rsidP="00DA65E3">
            <w:pPr>
              <w:rPr>
                <w:sz w:val="20"/>
                <w:szCs w:val="20"/>
              </w:rPr>
            </w:pPr>
            <w:r w:rsidRPr="00DA65E3">
              <w:rPr>
                <w:sz w:val="20"/>
                <w:szCs w:val="20"/>
              </w:rPr>
              <w:t>Без инвестиция в човешкия капитал, „гъвкавостта“ ще се изроди или в повърхностно претупване на работата, или в безкрайно забавяне на преписките.</w:t>
            </w:r>
          </w:p>
          <w:p w:rsidR="00DA65E3" w:rsidRDefault="00DA65E3" w:rsidP="00DA65E3">
            <w:pPr>
              <w:rPr>
                <w:sz w:val="20"/>
                <w:szCs w:val="20"/>
              </w:rPr>
            </w:pPr>
          </w:p>
          <w:p w:rsidR="00DA65E3" w:rsidRPr="00DA65E3" w:rsidRDefault="00DA65E3" w:rsidP="00DA65E3">
            <w:pPr>
              <w:rPr>
                <w:sz w:val="20"/>
                <w:szCs w:val="20"/>
              </w:rPr>
            </w:pPr>
            <w:r w:rsidRPr="00DA65E3">
              <w:rPr>
                <w:sz w:val="20"/>
                <w:szCs w:val="20"/>
              </w:rPr>
              <w:t xml:space="preserve">3. Огромният обем на </w:t>
            </w:r>
            <w:proofErr w:type="spellStart"/>
            <w:r w:rsidRPr="00DA65E3">
              <w:rPr>
                <w:sz w:val="20"/>
                <w:szCs w:val="20"/>
              </w:rPr>
              <w:t>ретроактивната</w:t>
            </w:r>
            <w:proofErr w:type="spellEnd"/>
            <w:r w:rsidRPr="00DA65E3">
              <w:rPr>
                <w:sz w:val="20"/>
                <w:szCs w:val="20"/>
              </w:rPr>
              <w:t xml:space="preserve"> работа</w:t>
            </w:r>
          </w:p>
          <w:p w:rsidR="00DA65E3" w:rsidRPr="00DA65E3" w:rsidRDefault="00DA65E3" w:rsidP="00DA65E3">
            <w:pPr>
              <w:rPr>
                <w:sz w:val="20"/>
                <w:szCs w:val="20"/>
              </w:rPr>
            </w:pPr>
            <w:r w:rsidRPr="00DA65E3">
              <w:rPr>
                <w:sz w:val="20"/>
                <w:szCs w:val="20"/>
              </w:rPr>
              <w:t>Проектът предвижда всички текущи или вече одобрени задания за ПОУ да бъдат актуализирани и повторно съгласувани по новия ред. Това е колосален обем административен труд, който:</w:t>
            </w:r>
          </w:p>
          <w:p w:rsidR="00DA65E3" w:rsidRPr="00DA65E3" w:rsidRDefault="00DA65E3" w:rsidP="00DA65E3">
            <w:pPr>
              <w:rPr>
                <w:sz w:val="20"/>
                <w:szCs w:val="20"/>
              </w:rPr>
            </w:pPr>
            <w:r w:rsidRPr="00DA65E3">
              <w:rPr>
                <w:sz w:val="20"/>
                <w:szCs w:val="20"/>
              </w:rPr>
              <w:t>•</w:t>
            </w:r>
          </w:p>
          <w:p w:rsidR="00DA65E3" w:rsidRPr="00DA65E3" w:rsidRDefault="00DA65E3" w:rsidP="00DA65E3">
            <w:pPr>
              <w:rPr>
                <w:sz w:val="20"/>
                <w:szCs w:val="20"/>
              </w:rPr>
            </w:pPr>
            <w:r w:rsidRPr="00DA65E3">
              <w:rPr>
                <w:sz w:val="20"/>
                <w:szCs w:val="20"/>
              </w:rPr>
              <w:t>Обезсмисля досегашните усилия и разходи на собственици и общини.</w:t>
            </w:r>
          </w:p>
          <w:p w:rsidR="00DA65E3" w:rsidRPr="00DA65E3" w:rsidRDefault="00DA65E3" w:rsidP="00DA65E3">
            <w:pPr>
              <w:rPr>
                <w:sz w:val="20"/>
                <w:szCs w:val="20"/>
              </w:rPr>
            </w:pPr>
            <w:r w:rsidRPr="00DA65E3">
              <w:rPr>
                <w:sz w:val="20"/>
                <w:szCs w:val="20"/>
              </w:rPr>
              <w:t>•</w:t>
            </w:r>
          </w:p>
          <w:p w:rsidR="00DA65E3" w:rsidRPr="00DA65E3" w:rsidRDefault="00DA65E3" w:rsidP="00DA65E3">
            <w:pPr>
              <w:rPr>
                <w:sz w:val="20"/>
                <w:szCs w:val="20"/>
              </w:rPr>
            </w:pPr>
            <w:r w:rsidRPr="00DA65E3">
              <w:rPr>
                <w:sz w:val="20"/>
                <w:szCs w:val="20"/>
              </w:rPr>
              <w:t>Ще блокира работата на НИНКН за месеци, а може би и за години напред, само за да се преразгледа вече свършена работа.</w:t>
            </w:r>
          </w:p>
          <w:p w:rsidR="00DA65E3" w:rsidRPr="00DA65E3" w:rsidRDefault="00DA65E3" w:rsidP="00DA65E3">
            <w:pPr>
              <w:rPr>
                <w:sz w:val="20"/>
                <w:szCs w:val="20"/>
              </w:rPr>
            </w:pPr>
            <w:r w:rsidRPr="00DA65E3">
              <w:rPr>
                <w:sz w:val="20"/>
                <w:szCs w:val="20"/>
              </w:rPr>
              <w:t>•</w:t>
            </w:r>
          </w:p>
          <w:p w:rsidR="00DA65E3" w:rsidRDefault="00DA65E3" w:rsidP="00DA65E3">
            <w:pPr>
              <w:rPr>
                <w:sz w:val="20"/>
                <w:szCs w:val="20"/>
              </w:rPr>
            </w:pPr>
            <w:r w:rsidRPr="00DA65E3">
              <w:rPr>
                <w:sz w:val="20"/>
                <w:szCs w:val="20"/>
              </w:rPr>
              <w:t>Създава реален риск от „правен вакуум“ за обекти, които са в процес на проектиране или реставрация.</w:t>
            </w:r>
          </w:p>
          <w:p w:rsidR="00DA65E3" w:rsidRDefault="00DA65E3" w:rsidP="00DA65E3">
            <w:pPr>
              <w:rPr>
                <w:sz w:val="20"/>
                <w:szCs w:val="20"/>
              </w:rPr>
            </w:pPr>
          </w:p>
          <w:p w:rsidR="009C1F85" w:rsidRPr="009C1F85" w:rsidRDefault="009C1F85" w:rsidP="009C1F85">
            <w:pPr>
              <w:rPr>
                <w:sz w:val="20"/>
                <w:szCs w:val="20"/>
              </w:rPr>
            </w:pPr>
            <w:r w:rsidRPr="009C1F85">
              <w:rPr>
                <w:sz w:val="20"/>
                <w:szCs w:val="20"/>
              </w:rPr>
              <w:t>ЗАКЛЮЧЕНИЕ</w:t>
            </w:r>
          </w:p>
          <w:p w:rsidR="009C1F85" w:rsidRPr="009C1F85" w:rsidRDefault="009C1F85" w:rsidP="009C1F85">
            <w:pPr>
              <w:rPr>
                <w:sz w:val="20"/>
                <w:szCs w:val="20"/>
              </w:rPr>
            </w:pPr>
            <w:r w:rsidRPr="009C1F85">
              <w:rPr>
                <w:sz w:val="20"/>
                <w:szCs w:val="20"/>
              </w:rPr>
              <w:t>Сдружение „Заедно за град Баня“ настоява за преразглеждане на предложените в проекта промени и широкото им обсъждане с всички страни пряко свързани с проблемите на опазването на недвижимото културно наследство в България.</w:t>
            </w:r>
          </w:p>
          <w:p w:rsidR="00DA65E3" w:rsidRDefault="009C1F85" w:rsidP="009C1F85">
            <w:pPr>
              <w:rPr>
                <w:sz w:val="20"/>
                <w:szCs w:val="20"/>
              </w:rPr>
            </w:pPr>
            <w:r w:rsidRPr="009C1F85">
              <w:rPr>
                <w:sz w:val="20"/>
                <w:szCs w:val="20"/>
              </w:rPr>
              <w:t>Вярваме, че опазването на паметниците на културата трябва да бъде споделена отговорност, подкрепена от работеща и ресурсно обезпечена администрация, а не прехвърляне на непосилни тежести върху една системно изтощавана система, доведена до прага на невъзможност да функционира.</w:t>
            </w:r>
          </w:p>
          <w:p w:rsidR="009C1F85" w:rsidRDefault="009C1F85" w:rsidP="009C1F85">
            <w:pPr>
              <w:rPr>
                <w:sz w:val="20"/>
                <w:szCs w:val="20"/>
              </w:rPr>
            </w:pPr>
          </w:p>
          <w:p w:rsidR="009C1F85" w:rsidRPr="009C1F85" w:rsidRDefault="009C1F85" w:rsidP="009C1F85">
            <w:pPr>
              <w:rPr>
                <w:sz w:val="20"/>
                <w:szCs w:val="20"/>
              </w:rPr>
            </w:pPr>
            <w:r w:rsidRPr="009C1F85">
              <w:rPr>
                <w:sz w:val="20"/>
                <w:szCs w:val="20"/>
              </w:rPr>
              <w:t>С уважение: Мартин Стоянов 15.03.2026 г.</w:t>
            </w:r>
          </w:p>
          <w:p w:rsidR="009C1F85" w:rsidRPr="00025ACE" w:rsidRDefault="009C1F85" w:rsidP="009C1F85">
            <w:pPr>
              <w:rPr>
                <w:sz w:val="20"/>
                <w:szCs w:val="20"/>
              </w:rPr>
            </w:pPr>
            <w:r w:rsidRPr="009C1F85">
              <w:rPr>
                <w:sz w:val="20"/>
                <w:szCs w:val="20"/>
              </w:rPr>
              <w:t>Председател на „Сдружение Заедно за град Баня“</w:t>
            </w:r>
          </w:p>
        </w:tc>
        <w:tc>
          <w:tcPr>
            <w:tcW w:w="1418" w:type="dxa"/>
            <w:tcBorders>
              <w:top w:val="single" w:sz="36" w:space="0" w:color="2E74B5"/>
              <w:left w:val="single" w:sz="18" w:space="0" w:color="2E74B5"/>
              <w:bottom w:val="single" w:sz="18" w:space="0" w:color="2E74B5"/>
              <w:right w:val="single" w:sz="18" w:space="0" w:color="2E74B5"/>
            </w:tcBorders>
            <w:shd w:val="clear" w:color="auto" w:fill="auto"/>
          </w:tcPr>
          <w:p w:rsidR="00581773" w:rsidRDefault="002F6B80" w:rsidP="00754E99">
            <w:pPr>
              <w:rPr>
                <w:sz w:val="20"/>
                <w:szCs w:val="20"/>
              </w:rPr>
            </w:pPr>
            <w:r>
              <w:rPr>
                <w:sz w:val="20"/>
                <w:szCs w:val="20"/>
              </w:rPr>
              <w:lastRenderedPageBreak/>
              <w:t>Не се приема</w:t>
            </w: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r>
              <w:rPr>
                <w:sz w:val="20"/>
                <w:szCs w:val="20"/>
              </w:rPr>
              <w:t>.</w:t>
            </w: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Default="00581773" w:rsidP="00754E99">
            <w:pPr>
              <w:rPr>
                <w:sz w:val="20"/>
                <w:szCs w:val="20"/>
              </w:rPr>
            </w:pPr>
          </w:p>
          <w:p w:rsidR="00581773" w:rsidRPr="00025ACE" w:rsidRDefault="00581773" w:rsidP="00754E99">
            <w:pPr>
              <w:rPr>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auto"/>
          </w:tcPr>
          <w:p w:rsidR="00581773" w:rsidRPr="00A3308B" w:rsidRDefault="002F6B80" w:rsidP="00754E99">
            <w:pPr>
              <w:rPr>
                <w:sz w:val="20"/>
                <w:szCs w:val="20"/>
              </w:rPr>
            </w:pPr>
            <w:r w:rsidRPr="00A3308B">
              <w:rPr>
                <w:sz w:val="20"/>
                <w:szCs w:val="20"/>
              </w:rPr>
              <w:lastRenderedPageBreak/>
              <w:t>Коментарите не съдържат конкретни предложения.</w:t>
            </w:r>
          </w:p>
          <w:p w:rsidR="002F6B80" w:rsidRPr="00A3308B" w:rsidRDefault="002F6B80" w:rsidP="00754E99">
            <w:pPr>
              <w:rPr>
                <w:sz w:val="20"/>
                <w:szCs w:val="20"/>
              </w:rPr>
            </w:pPr>
            <w:r w:rsidRPr="00A3308B">
              <w:rPr>
                <w:sz w:val="20"/>
                <w:szCs w:val="20"/>
              </w:rPr>
              <w:t xml:space="preserve">В отговор на посоченото е необходимо да се посочи, че </w:t>
            </w:r>
            <w:r w:rsidR="002566D7" w:rsidRPr="00A3308B">
              <w:rPr>
                <w:sz w:val="20"/>
                <w:szCs w:val="20"/>
              </w:rPr>
              <w:t>щатната численост на НИНКН е увеличе</w:t>
            </w:r>
            <w:r w:rsidR="009D18F2" w:rsidRPr="00A3308B">
              <w:rPr>
                <w:sz w:val="20"/>
                <w:szCs w:val="20"/>
              </w:rPr>
              <w:t>на през 2024 г. с постановление на Министерския съвет.</w:t>
            </w:r>
          </w:p>
          <w:p w:rsidR="00581773" w:rsidRPr="00A3308B" w:rsidRDefault="009D18F2" w:rsidP="00754E99">
            <w:pPr>
              <w:rPr>
                <w:sz w:val="20"/>
                <w:szCs w:val="20"/>
              </w:rPr>
            </w:pPr>
            <w:r w:rsidRPr="00A3308B">
              <w:rPr>
                <w:sz w:val="20"/>
                <w:szCs w:val="20"/>
              </w:rPr>
              <w:t xml:space="preserve">По отношение на актуализацията на съществуващи планове, статистиката показва, че до момента няма приети окончателно и действащи планове за опазване и управление на недвижими културни ценности. </w:t>
            </w:r>
            <w:bookmarkStart w:id="0" w:name="_GoBack"/>
            <w:bookmarkEnd w:id="0"/>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754E99">
            <w:pPr>
              <w:rPr>
                <w:sz w:val="20"/>
                <w:szCs w:val="20"/>
              </w:rPr>
            </w:pPr>
          </w:p>
          <w:p w:rsidR="00581773" w:rsidRPr="00A3308B" w:rsidRDefault="00581773" w:rsidP="00F33755">
            <w:pPr>
              <w:rPr>
                <w:sz w:val="20"/>
                <w:szCs w:val="20"/>
              </w:rPr>
            </w:pPr>
          </w:p>
        </w:tc>
      </w:tr>
    </w:tbl>
    <w:p w:rsidR="00AF3D78" w:rsidRPr="00025ACE" w:rsidRDefault="00AF3D78" w:rsidP="00133A14">
      <w:pPr>
        <w:rPr>
          <w:color w:val="FF0000"/>
          <w:sz w:val="20"/>
          <w:szCs w:val="20"/>
        </w:rPr>
      </w:pPr>
    </w:p>
    <w:sectPr w:rsidR="00AF3D78" w:rsidRPr="00025ACE" w:rsidSect="00E00442">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BD9" w:rsidRDefault="00DE3BD9">
      <w:r>
        <w:separator/>
      </w:r>
    </w:p>
  </w:endnote>
  <w:endnote w:type="continuationSeparator" w:id="0">
    <w:p w:rsidR="00DE3BD9" w:rsidRDefault="00DE3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C0989">
      <w:rPr>
        <w:rStyle w:val="PageNumber"/>
        <w:noProof/>
      </w:rPr>
      <w:t>5</w: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BD9" w:rsidRDefault="00DE3BD9">
      <w:r>
        <w:separator/>
      </w:r>
    </w:p>
  </w:footnote>
  <w:footnote w:type="continuationSeparator" w:id="0">
    <w:p w:rsidR="00DE3BD9" w:rsidRDefault="00DE3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5D4E"/>
    <w:rsid w:val="00016086"/>
    <w:rsid w:val="000200AF"/>
    <w:rsid w:val="00024421"/>
    <w:rsid w:val="0002544E"/>
    <w:rsid w:val="00025ACE"/>
    <w:rsid w:val="00025DD3"/>
    <w:rsid w:val="000279C9"/>
    <w:rsid w:val="00033183"/>
    <w:rsid w:val="00033713"/>
    <w:rsid w:val="000357B4"/>
    <w:rsid w:val="00044E65"/>
    <w:rsid w:val="0004610E"/>
    <w:rsid w:val="0005435E"/>
    <w:rsid w:val="0005470C"/>
    <w:rsid w:val="000572CA"/>
    <w:rsid w:val="0006091E"/>
    <w:rsid w:val="00062907"/>
    <w:rsid w:val="00062ADE"/>
    <w:rsid w:val="00062F02"/>
    <w:rsid w:val="00063E4B"/>
    <w:rsid w:val="000673CE"/>
    <w:rsid w:val="000718C7"/>
    <w:rsid w:val="00075594"/>
    <w:rsid w:val="0008079F"/>
    <w:rsid w:val="00082171"/>
    <w:rsid w:val="00084700"/>
    <w:rsid w:val="00086767"/>
    <w:rsid w:val="000902D1"/>
    <w:rsid w:val="00090401"/>
    <w:rsid w:val="000937D4"/>
    <w:rsid w:val="000953A8"/>
    <w:rsid w:val="00096CEB"/>
    <w:rsid w:val="00097783"/>
    <w:rsid w:val="000A1017"/>
    <w:rsid w:val="000A228F"/>
    <w:rsid w:val="000B298E"/>
    <w:rsid w:val="000B2EB1"/>
    <w:rsid w:val="000B3D5F"/>
    <w:rsid w:val="000B6D57"/>
    <w:rsid w:val="000C46A7"/>
    <w:rsid w:val="000C5E61"/>
    <w:rsid w:val="000D4198"/>
    <w:rsid w:val="000E3570"/>
    <w:rsid w:val="000F02C5"/>
    <w:rsid w:val="000F31C8"/>
    <w:rsid w:val="000F3490"/>
    <w:rsid w:val="0010687D"/>
    <w:rsid w:val="001143E4"/>
    <w:rsid w:val="0011484F"/>
    <w:rsid w:val="00115EDD"/>
    <w:rsid w:val="00120ABA"/>
    <w:rsid w:val="00133A14"/>
    <w:rsid w:val="00134E1D"/>
    <w:rsid w:val="0013629D"/>
    <w:rsid w:val="00141BFB"/>
    <w:rsid w:val="00144034"/>
    <w:rsid w:val="001440FE"/>
    <w:rsid w:val="0014437A"/>
    <w:rsid w:val="00146878"/>
    <w:rsid w:val="00146B40"/>
    <w:rsid w:val="001546F0"/>
    <w:rsid w:val="00155CAF"/>
    <w:rsid w:val="001668E1"/>
    <w:rsid w:val="00175004"/>
    <w:rsid w:val="00177AA6"/>
    <w:rsid w:val="001808B4"/>
    <w:rsid w:val="0018509E"/>
    <w:rsid w:val="001948B0"/>
    <w:rsid w:val="001A0680"/>
    <w:rsid w:val="001B4CD8"/>
    <w:rsid w:val="001D362A"/>
    <w:rsid w:val="001E007E"/>
    <w:rsid w:val="001E4FE9"/>
    <w:rsid w:val="001E64F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9A5"/>
    <w:rsid w:val="002536A8"/>
    <w:rsid w:val="002566D7"/>
    <w:rsid w:val="00257983"/>
    <w:rsid w:val="00260F55"/>
    <w:rsid w:val="002632C1"/>
    <w:rsid w:val="00263E76"/>
    <w:rsid w:val="002640E1"/>
    <w:rsid w:val="0027210E"/>
    <w:rsid w:val="00272EE3"/>
    <w:rsid w:val="00273219"/>
    <w:rsid w:val="0027567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E750F"/>
    <w:rsid w:val="002F0752"/>
    <w:rsid w:val="002F2645"/>
    <w:rsid w:val="002F6B80"/>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40F0"/>
    <w:rsid w:val="0037191E"/>
    <w:rsid w:val="00377A96"/>
    <w:rsid w:val="00377FE2"/>
    <w:rsid w:val="00384B8B"/>
    <w:rsid w:val="00387130"/>
    <w:rsid w:val="00387162"/>
    <w:rsid w:val="00395655"/>
    <w:rsid w:val="003A060F"/>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C52"/>
    <w:rsid w:val="0047261C"/>
    <w:rsid w:val="00487E51"/>
    <w:rsid w:val="00493706"/>
    <w:rsid w:val="00494B17"/>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E0260"/>
    <w:rsid w:val="004E4897"/>
    <w:rsid w:val="004E6D10"/>
    <w:rsid w:val="004F17EA"/>
    <w:rsid w:val="004F2B1B"/>
    <w:rsid w:val="004F4B94"/>
    <w:rsid w:val="004F6527"/>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67D"/>
    <w:rsid w:val="005260B9"/>
    <w:rsid w:val="00534E66"/>
    <w:rsid w:val="00540C53"/>
    <w:rsid w:val="005424B9"/>
    <w:rsid w:val="00543E05"/>
    <w:rsid w:val="005462B1"/>
    <w:rsid w:val="0055166D"/>
    <w:rsid w:val="005531AA"/>
    <w:rsid w:val="00554B28"/>
    <w:rsid w:val="00554CC1"/>
    <w:rsid w:val="00563FA3"/>
    <w:rsid w:val="005644C8"/>
    <w:rsid w:val="00564E98"/>
    <w:rsid w:val="005808D1"/>
    <w:rsid w:val="00581773"/>
    <w:rsid w:val="00583A7E"/>
    <w:rsid w:val="005913D0"/>
    <w:rsid w:val="00597D5D"/>
    <w:rsid w:val="005A338B"/>
    <w:rsid w:val="005A4665"/>
    <w:rsid w:val="005A6C42"/>
    <w:rsid w:val="005C2DFD"/>
    <w:rsid w:val="005C43C6"/>
    <w:rsid w:val="005D06F0"/>
    <w:rsid w:val="005D094A"/>
    <w:rsid w:val="005D276C"/>
    <w:rsid w:val="005D3B47"/>
    <w:rsid w:val="005D5B4B"/>
    <w:rsid w:val="005D72C5"/>
    <w:rsid w:val="005D733F"/>
    <w:rsid w:val="005E08BD"/>
    <w:rsid w:val="005E0F94"/>
    <w:rsid w:val="005E36D5"/>
    <w:rsid w:val="005E4874"/>
    <w:rsid w:val="005E493D"/>
    <w:rsid w:val="005E4CF0"/>
    <w:rsid w:val="005F0C39"/>
    <w:rsid w:val="005F421E"/>
    <w:rsid w:val="0060094C"/>
    <w:rsid w:val="00600B63"/>
    <w:rsid w:val="006040E1"/>
    <w:rsid w:val="00604A61"/>
    <w:rsid w:val="00610231"/>
    <w:rsid w:val="00617D55"/>
    <w:rsid w:val="006240D8"/>
    <w:rsid w:val="00626132"/>
    <w:rsid w:val="00626168"/>
    <w:rsid w:val="00634DDD"/>
    <w:rsid w:val="006361E3"/>
    <w:rsid w:val="0063730A"/>
    <w:rsid w:val="00642470"/>
    <w:rsid w:val="00642D90"/>
    <w:rsid w:val="00645DFC"/>
    <w:rsid w:val="00656642"/>
    <w:rsid w:val="006712A6"/>
    <w:rsid w:val="00671E4E"/>
    <w:rsid w:val="0067456E"/>
    <w:rsid w:val="00675133"/>
    <w:rsid w:val="006802C1"/>
    <w:rsid w:val="00690FE6"/>
    <w:rsid w:val="00691BD4"/>
    <w:rsid w:val="00694141"/>
    <w:rsid w:val="00696472"/>
    <w:rsid w:val="006A512F"/>
    <w:rsid w:val="006B4070"/>
    <w:rsid w:val="006C0F90"/>
    <w:rsid w:val="006C603E"/>
    <w:rsid w:val="006C6A9A"/>
    <w:rsid w:val="006D1F20"/>
    <w:rsid w:val="006D4254"/>
    <w:rsid w:val="006D555D"/>
    <w:rsid w:val="006D5F6F"/>
    <w:rsid w:val="006D643F"/>
    <w:rsid w:val="006D6C3E"/>
    <w:rsid w:val="006D7881"/>
    <w:rsid w:val="006D7E56"/>
    <w:rsid w:val="006E23DE"/>
    <w:rsid w:val="006E32E7"/>
    <w:rsid w:val="006E3D3C"/>
    <w:rsid w:val="006E46A3"/>
    <w:rsid w:val="006E7B3B"/>
    <w:rsid w:val="006F282A"/>
    <w:rsid w:val="006F33DD"/>
    <w:rsid w:val="006F35F8"/>
    <w:rsid w:val="006F6420"/>
    <w:rsid w:val="007000FE"/>
    <w:rsid w:val="00707A8E"/>
    <w:rsid w:val="0071354E"/>
    <w:rsid w:val="007160B3"/>
    <w:rsid w:val="00716B72"/>
    <w:rsid w:val="00720625"/>
    <w:rsid w:val="0072098B"/>
    <w:rsid w:val="00723D89"/>
    <w:rsid w:val="00731B88"/>
    <w:rsid w:val="00732DEB"/>
    <w:rsid w:val="007362EB"/>
    <w:rsid w:val="00736C03"/>
    <w:rsid w:val="00737BC4"/>
    <w:rsid w:val="00737D3E"/>
    <w:rsid w:val="007431DE"/>
    <w:rsid w:val="007516D1"/>
    <w:rsid w:val="00756290"/>
    <w:rsid w:val="00756A19"/>
    <w:rsid w:val="00757BB9"/>
    <w:rsid w:val="0076108C"/>
    <w:rsid w:val="00761B5E"/>
    <w:rsid w:val="0076408A"/>
    <w:rsid w:val="00774BE7"/>
    <w:rsid w:val="00777754"/>
    <w:rsid w:val="00781306"/>
    <w:rsid w:val="007836C8"/>
    <w:rsid w:val="007934F1"/>
    <w:rsid w:val="00794229"/>
    <w:rsid w:val="007B1141"/>
    <w:rsid w:val="007B24F7"/>
    <w:rsid w:val="007B7665"/>
    <w:rsid w:val="007C6C8E"/>
    <w:rsid w:val="007D6B06"/>
    <w:rsid w:val="007E249E"/>
    <w:rsid w:val="007E633B"/>
    <w:rsid w:val="007E6AD6"/>
    <w:rsid w:val="007F135A"/>
    <w:rsid w:val="007F753F"/>
    <w:rsid w:val="0080232E"/>
    <w:rsid w:val="00805289"/>
    <w:rsid w:val="00812789"/>
    <w:rsid w:val="008176FE"/>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9123B"/>
    <w:rsid w:val="00891BE7"/>
    <w:rsid w:val="00894946"/>
    <w:rsid w:val="008A00BC"/>
    <w:rsid w:val="008A1687"/>
    <w:rsid w:val="008A2DF5"/>
    <w:rsid w:val="008A52D8"/>
    <w:rsid w:val="008A5E27"/>
    <w:rsid w:val="008A721D"/>
    <w:rsid w:val="008B1CFB"/>
    <w:rsid w:val="008C0503"/>
    <w:rsid w:val="008C4A55"/>
    <w:rsid w:val="008C5B02"/>
    <w:rsid w:val="008C5E5E"/>
    <w:rsid w:val="008D08F5"/>
    <w:rsid w:val="008D2350"/>
    <w:rsid w:val="008D3DCE"/>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B1744"/>
    <w:rsid w:val="009B1EE9"/>
    <w:rsid w:val="009B568A"/>
    <w:rsid w:val="009C1F85"/>
    <w:rsid w:val="009D0944"/>
    <w:rsid w:val="009D18F2"/>
    <w:rsid w:val="009D6D2E"/>
    <w:rsid w:val="009D753B"/>
    <w:rsid w:val="009E0CEB"/>
    <w:rsid w:val="009E6C5E"/>
    <w:rsid w:val="009E7717"/>
    <w:rsid w:val="009E7FF1"/>
    <w:rsid w:val="00A02072"/>
    <w:rsid w:val="00A11D46"/>
    <w:rsid w:val="00A163D9"/>
    <w:rsid w:val="00A23452"/>
    <w:rsid w:val="00A26499"/>
    <w:rsid w:val="00A27F81"/>
    <w:rsid w:val="00A30636"/>
    <w:rsid w:val="00A31338"/>
    <w:rsid w:val="00A32258"/>
    <w:rsid w:val="00A3308B"/>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94F"/>
    <w:rsid w:val="00A94B87"/>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AF3D78"/>
    <w:rsid w:val="00B0691A"/>
    <w:rsid w:val="00B17293"/>
    <w:rsid w:val="00B17C41"/>
    <w:rsid w:val="00B17FDB"/>
    <w:rsid w:val="00B24B51"/>
    <w:rsid w:val="00B31B92"/>
    <w:rsid w:val="00B320D9"/>
    <w:rsid w:val="00B321D4"/>
    <w:rsid w:val="00B330B9"/>
    <w:rsid w:val="00B3495F"/>
    <w:rsid w:val="00B34AF6"/>
    <w:rsid w:val="00B34CBF"/>
    <w:rsid w:val="00B40DAD"/>
    <w:rsid w:val="00B42361"/>
    <w:rsid w:val="00B429D4"/>
    <w:rsid w:val="00B458D2"/>
    <w:rsid w:val="00B5191C"/>
    <w:rsid w:val="00B5758A"/>
    <w:rsid w:val="00B6355E"/>
    <w:rsid w:val="00B65B84"/>
    <w:rsid w:val="00B7272A"/>
    <w:rsid w:val="00B73133"/>
    <w:rsid w:val="00B74629"/>
    <w:rsid w:val="00B75F90"/>
    <w:rsid w:val="00B77F0C"/>
    <w:rsid w:val="00B8036D"/>
    <w:rsid w:val="00B84A5C"/>
    <w:rsid w:val="00B87124"/>
    <w:rsid w:val="00B948D2"/>
    <w:rsid w:val="00BA02F4"/>
    <w:rsid w:val="00BA478A"/>
    <w:rsid w:val="00BA66F5"/>
    <w:rsid w:val="00BA726F"/>
    <w:rsid w:val="00BD0FA0"/>
    <w:rsid w:val="00BD2B98"/>
    <w:rsid w:val="00BD7BD3"/>
    <w:rsid w:val="00BE0D0E"/>
    <w:rsid w:val="00BE395D"/>
    <w:rsid w:val="00BE482D"/>
    <w:rsid w:val="00BF0159"/>
    <w:rsid w:val="00C03495"/>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04ED"/>
    <w:rsid w:val="00C63AA7"/>
    <w:rsid w:val="00C718DA"/>
    <w:rsid w:val="00C73873"/>
    <w:rsid w:val="00C75FCC"/>
    <w:rsid w:val="00C86431"/>
    <w:rsid w:val="00C9316D"/>
    <w:rsid w:val="00C975B4"/>
    <w:rsid w:val="00C97FB9"/>
    <w:rsid w:val="00CA155E"/>
    <w:rsid w:val="00CA2E10"/>
    <w:rsid w:val="00CA7999"/>
    <w:rsid w:val="00CB4E0C"/>
    <w:rsid w:val="00CB6814"/>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6DF5"/>
    <w:rsid w:val="00DA0F8B"/>
    <w:rsid w:val="00DA4C8E"/>
    <w:rsid w:val="00DA65E3"/>
    <w:rsid w:val="00DB5EFB"/>
    <w:rsid w:val="00DB75E1"/>
    <w:rsid w:val="00DC60E2"/>
    <w:rsid w:val="00DD139E"/>
    <w:rsid w:val="00DD4DA6"/>
    <w:rsid w:val="00DD7AA4"/>
    <w:rsid w:val="00DE1C7B"/>
    <w:rsid w:val="00DE370C"/>
    <w:rsid w:val="00DE3BD9"/>
    <w:rsid w:val="00DE48BE"/>
    <w:rsid w:val="00DE5489"/>
    <w:rsid w:val="00DF4AC7"/>
    <w:rsid w:val="00DF568A"/>
    <w:rsid w:val="00DF5EF4"/>
    <w:rsid w:val="00E00230"/>
    <w:rsid w:val="00E00442"/>
    <w:rsid w:val="00E015B8"/>
    <w:rsid w:val="00E02445"/>
    <w:rsid w:val="00E0521D"/>
    <w:rsid w:val="00E074E3"/>
    <w:rsid w:val="00E13B7B"/>
    <w:rsid w:val="00E17D9D"/>
    <w:rsid w:val="00E2203D"/>
    <w:rsid w:val="00E220AD"/>
    <w:rsid w:val="00E222BB"/>
    <w:rsid w:val="00E26258"/>
    <w:rsid w:val="00E27FFC"/>
    <w:rsid w:val="00E352D8"/>
    <w:rsid w:val="00E36D56"/>
    <w:rsid w:val="00E377AA"/>
    <w:rsid w:val="00E41613"/>
    <w:rsid w:val="00E41BB3"/>
    <w:rsid w:val="00E52B88"/>
    <w:rsid w:val="00E53B43"/>
    <w:rsid w:val="00E55296"/>
    <w:rsid w:val="00E616E1"/>
    <w:rsid w:val="00E61E3D"/>
    <w:rsid w:val="00E61F16"/>
    <w:rsid w:val="00E67755"/>
    <w:rsid w:val="00E72CDA"/>
    <w:rsid w:val="00E76BD1"/>
    <w:rsid w:val="00E7793E"/>
    <w:rsid w:val="00E7794B"/>
    <w:rsid w:val="00E804F0"/>
    <w:rsid w:val="00E8474D"/>
    <w:rsid w:val="00E87046"/>
    <w:rsid w:val="00E93CB4"/>
    <w:rsid w:val="00E9569E"/>
    <w:rsid w:val="00E96851"/>
    <w:rsid w:val="00EA151B"/>
    <w:rsid w:val="00EA3777"/>
    <w:rsid w:val="00EA759A"/>
    <w:rsid w:val="00EA7FE4"/>
    <w:rsid w:val="00EB06DD"/>
    <w:rsid w:val="00EB32DF"/>
    <w:rsid w:val="00EB648A"/>
    <w:rsid w:val="00EB6C95"/>
    <w:rsid w:val="00EB6E90"/>
    <w:rsid w:val="00EB71B3"/>
    <w:rsid w:val="00EC0989"/>
    <w:rsid w:val="00EC103F"/>
    <w:rsid w:val="00EC2608"/>
    <w:rsid w:val="00EC5DBC"/>
    <w:rsid w:val="00ED193E"/>
    <w:rsid w:val="00ED364A"/>
    <w:rsid w:val="00ED7536"/>
    <w:rsid w:val="00ED7690"/>
    <w:rsid w:val="00EE137A"/>
    <w:rsid w:val="00EE22E1"/>
    <w:rsid w:val="00EF21BC"/>
    <w:rsid w:val="00EF3B04"/>
    <w:rsid w:val="00EF72B0"/>
    <w:rsid w:val="00F00C40"/>
    <w:rsid w:val="00F00CD5"/>
    <w:rsid w:val="00F03EE5"/>
    <w:rsid w:val="00F04A79"/>
    <w:rsid w:val="00F06310"/>
    <w:rsid w:val="00F12F9E"/>
    <w:rsid w:val="00F15297"/>
    <w:rsid w:val="00F23427"/>
    <w:rsid w:val="00F33755"/>
    <w:rsid w:val="00F37E2C"/>
    <w:rsid w:val="00F42C7D"/>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1ADA"/>
    <w:rsid w:val="00FC3975"/>
    <w:rsid w:val="00FD0C75"/>
    <w:rsid w:val="00FD2E83"/>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3613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773"/>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465CA-B9FE-42FA-ACB2-482E31A6E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4177</Words>
  <Characters>23814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2025-02-21T11:41:00Z</dcterms:created>
  <dcterms:modified xsi:type="dcterms:W3CDTF">2026-04-15T14:19:00Z</dcterms:modified>
</cp:coreProperties>
</file>