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9DD72E" w14:textId="77777777" w:rsidR="00B12382" w:rsidRPr="00132686" w:rsidRDefault="00B12382" w:rsidP="00B12382">
      <w:pPr>
        <w:jc w:val="center"/>
        <w:rPr>
          <w:rFonts w:eastAsia="Calibri"/>
          <w:b/>
          <w:sz w:val="32"/>
          <w:szCs w:val="32"/>
        </w:rPr>
      </w:pPr>
      <w:r w:rsidRPr="00132686">
        <w:rPr>
          <w:b/>
          <w:bCs/>
          <w:sz w:val="32"/>
          <w:szCs w:val="32"/>
        </w:rPr>
        <w:t>МОТИВИ</w:t>
      </w:r>
    </w:p>
    <w:p w14:paraId="0C7CD92B" w14:textId="77777777" w:rsidR="00132686" w:rsidRDefault="00B12382" w:rsidP="008C546F">
      <w:pPr>
        <w:jc w:val="center"/>
        <w:rPr>
          <w:b/>
          <w:lang w:val="en-US" w:eastAsia="en-GB"/>
        </w:rPr>
      </w:pPr>
      <w:r w:rsidRPr="00C57011">
        <w:rPr>
          <w:rFonts w:eastAsia="Calibri"/>
          <w:b/>
        </w:rPr>
        <w:t xml:space="preserve">към проект на Наредба </w:t>
      </w:r>
      <w:r w:rsidR="008C546F" w:rsidRPr="00C57011">
        <w:rPr>
          <w:b/>
          <w:iCs/>
          <w:color w:val="000000"/>
        </w:rPr>
        <w:t>за изменение</w:t>
      </w:r>
      <w:r w:rsidR="00A67F6B">
        <w:rPr>
          <w:b/>
          <w:iCs/>
          <w:color w:val="000000"/>
        </w:rPr>
        <w:t xml:space="preserve"> </w:t>
      </w:r>
      <w:r w:rsidR="008C546F" w:rsidRPr="00C57011">
        <w:rPr>
          <w:b/>
          <w:iCs/>
          <w:color w:val="000000"/>
        </w:rPr>
        <w:t xml:space="preserve">на Наредба №7 от 03.10.2019 г. за приемане на фармако-терапевтично ръководство </w:t>
      </w:r>
      <w:r w:rsidR="008C546F" w:rsidRPr="00C57011">
        <w:rPr>
          <w:b/>
          <w:lang w:eastAsia="en-GB"/>
        </w:rPr>
        <w:t>за лечение на неврологичните заболявания</w:t>
      </w:r>
    </w:p>
    <w:p w14:paraId="1B1BE617" w14:textId="06975F15" w:rsidR="008C546F" w:rsidRPr="00C57011" w:rsidRDefault="008C546F" w:rsidP="008C546F">
      <w:pPr>
        <w:jc w:val="center"/>
        <w:rPr>
          <w:b/>
          <w:iCs/>
          <w:color w:val="000000"/>
        </w:rPr>
      </w:pPr>
      <w:r w:rsidRPr="00C57011">
        <w:rPr>
          <w:rFonts w:eastAsia="Calibri"/>
          <w:b/>
        </w:rPr>
        <w:t>(обн. в ДВ, бр. 83 от 2019 г.</w:t>
      </w:r>
      <w:r w:rsidR="00A67F6B">
        <w:rPr>
          <w:rFonts w:eastAsia="Calibri"/>
          <w:b/>
        </w:rPr>
        <w:t xml:space="preserve">, изм. </w:t>
      </w:r>
      <w:r w:rsidR="00A67F6B" w:rsidRPr="00A67F6B">
        <w:rPr>
          <w:rFonts w:eastAsia="Calibri"/>
          <w:b/>
        </w:rPr>
        <w:t>ДВ, бр. 95 от 2020 г.</w:t>
      </w:r>
      <w:r w:rsidR="00EE56EC">
        <w:rPr>
          <w:rFonts w:eastAsia="Calibri"/>
          <w:b/>
          <w:lang w:val="en-US"/>
        </w:rPr>
        <w:t xml:space="preserve">, </w:t>
      </w:r>
      <w:r w:rsidR="00EE56EC">
        <w:rPr>
          <w:rFonts w:eastAsia="Calibri"/>
          <w:b/>
          <w:lang w:val="ru-RU"/>
        </w:rPr>
        <w:t>бр.</w:t>
      </w:r>
      <w:r w:rsidR="00EE56EC" w:rsidRPr="00BE0B19">
        <w:rPr>
          <w:rFonts w:eastAsia="Calibri"/>
          <w:b/>
          <w:lang w:val="ru-RU"/>
        </w:rPr>
        <w:t xml:space="preserve"> </w:t>
      </w:r>
      <w:r w:rsidR="00EE56EC">
        <w:rPr>
          <w:rFonts w:eastAsia="Calibri"/>
          <w:b/>
          <w:lang w:val="ru-RU"/>
        </w:rPr>
        <w:t xml:space="preserve">45 от </w:t>
      </w:r>
      <w:r w:rsidR="00EE56EC" w:rsidRPr="00BE0B19">
        <w:rPr>
          <w:rFonts w:eastAsia="Calibri"/>
          <w:b/>
          <w:lang w:val="ru-RU"/>
        </w:rPr>
        <w:t>2023 г.</w:t>
      </w:r>
      <w:r w:rsidRPr="00C57011">
        <w:rPr>
          <w:rFonts w:eastAsia="Calibri"/>
          <w:b/>
        </w:rPr>
        <w:t>)</w:t>
      </w:r>
      <w:r w:rsidR="00EB2876" w:rsidRPr="00C57011">
        <w:rPr>
          <w:rFonts w:eastAsia="Calibri"/>
          <w:b/>
        </w:rPr>
        <w:t xml:space="preserve"> </w:t>
      </w:r>
    </w:p>
    <w:p w14:paraId="1856B4E2" w14:textId="77777777" w:rsidR="00B12382" w:rsidRPr="00C57011" w:rsidRDefault="00B12382" w:rsidP="00B12382">
      <w:pPr>
        <w:jc w:val="center"/>
        <w:rPr>
          <w:rFonts w:eastAsia="Calibri"/>
        </w:rPr>
      </w:pPr>
    </w:p>
    <w:p w14:paraId="3A698617" w14:textId="6FC79AC5" w:rsidR="00A67F6B" w:rsidRDefault="00B12382" w:rsidP="00A67F6B">
      <w:pPr>
        <w:ind w:firstLine="720"/>
        <w:jc w:val="both"/>
        <w:rPr>
          <w:rFonts w:eastAsia="Calibri"/>
        </w:rPr>
      </w:pPr>
      <w:r w:rsidRPr="00C57011">
        <w:rPr>
          <w:rFonts w:eastAsia="Calibri"/>
        </w:rPr>
        <w:t>Проектът на наредба за изменение</w:t>
      </w:r>
      <w:r w:rsidR="00A67F6B">
        <w:rPr>
          <w:rFonts w:eastAsia="Calibri"/>
        </w:rPr>
        <w:t xml:space="preserve"> </w:t>
      </w:r>
      <w:r w:rsidRPr="00C57011">
        <w:rPr>
          <w:rFonts w:eastAsia="Calibri"/>
        </w:rPr>
        <w:t xml:space="preserve">на </w:t>
      </w:r>
      <w:r w:rsidRPr="00C57011">
        <w:rPr>
          <w:iCs/>
          <w:color w:val="000000"/>
        </w:rPr>
        <w:t>Наредба 7/03.10.2019 г. за приемане на фармако-терапевтично ръководство за лечение на неврологичните заболявания</w:t>
      </w:r>
      <w:r w:rsidRPr="00C57011">
        <w:rPr>
          <w:rFonts w:eastAsia="Calibri"/>
          <w:iCs/>
          <w:color w:val="000000"/>
        </w:rPr>
        <w:t xml:space="preserve"> </w:t>
      </w:r>
      <w:r w:rsidRPr="00C57011">
        <w:rPr>
          <w:rFonts w:eastAsia="Calibri"/>
        </w:rPr>
        <w:t xml:space="preserve">е изготвен на основание чл. 259, ал. 1, т. 4 от Закона за лекарствените продукти в хуманната медицина, съгласно който </w:t>
      </w:r>
      <w:r w:rsidRPr="00C57011">
        <w:t xml:space="preserve">Националният съвет по цени и реимбурсиране на лекарствените продукти </w:t>
      </w:r>
      <w:r w:rsidRPr="00C57011">
        <w:rPr>
          <w:rFonts w:eastAsia="Calibri"/>
        </w:rPr>
        <w:t xml:space="preserve">приема, отменя или изменя фармако-терапевтични ръководства, които включват критерии за оценка на резултата от прилаганата терапия и алгоритми за лечение с лекарствени продукти. </w:t>
      </w:r>
    </w:p>
    <w:p w14:paraId="2989C7B9" w14:textId="7EAFFAA3" w:rsidR="00A67F6B" w:rsidRDefault="00A67F6B" w:rsidP="00EB2876">
      <w:pPr>
        <w:ind w:firstLine="720"/>
        <w:jc w:val="both"/>
      </w:pPr>
      <w:r>
        <w:t>Проектът на ф</w:t>
      </w:r>
      <w:r w:rsidR="00972D7D" w:rsidRPr="00C57011">
        <w:t>армако</w:t>
      </w:r>
      <w:r>
        <w:t>-</w:t>
      </w:r>
      <w:r w:rsidR="00972D7D" w:rsidRPr="00C57011">
        <w:t>терапевтичното ръководство</w:t>
      </w:r>
      <w:r>
        <w:t xml:space="preserve"> за лечение на неврологични заболявания</w:t>
      </w:r>
      <w:r w:rsidR="00972D7D" w:rsidRPr="00C57011">
        <w:t xml:space="preserve"> е актуализиран и изработен въз основа на последователно приетите национални консенсуси за диагностика и лечение на редица неврологични заболявания: </w:t>
      </w:r>
      <w:r w:rsidR="00BA5135" w:rsidRPr="00BE0B19">
        <w:rPr>
          <w:rFonts w:eastAsia="SimSun"/>
        </w:rPr>
        <w:t>мозъчно-съдови заболявания (2013 г., 2018 г., 2020 г.), имуномедиирани полиневрити и полиневропатии (2012 г., 2019 г.) и фамилни амилоидни полиневропатии (2019 г.), хередитарна транстиретинова амилоидоза (2019 г., 2023 г.), неврологично обусловени болки (2010 г., 2018 г.), множествена склероза (2012 г., 2014 г., 2015 г., 2017 г., 2018 г., 2019 г., 2021 г., 2022 г., 2023 г.) и заболявания от спектъра на оптичния невромиелит (2023 г.), епилепсия (2011 г., 2014 г., 2017 г., 2019 г., 2020 г., 2022 г., 2023 г.), разстройствата на съня и бодърстването (2019 г.), туберозна склероза – комплекс (2019 г.), болест на Pompe (2013 г.), двигателни нарушения (2017 г., 2018 г., 2021) и Паркинсонова болест (2010 г., 2013 г., 2015, 2018 г., 2022 г., 2023 г.), деменции (2015 г.), болестите с натрупване в лизозомите с неврологични изяви (2020 г. и 2023 г.), невромускулни заболявания (2012 г., 2019 г., 2020 г., 2021 г.), детска церебрална парализа (2014 г., 2019 г.), първични типове главоболие (2009 г., 2018 г., 2019 г., 2023 г.), лечение на болката (2018 г., 2023 г.), остри енцефалити, автоимунни енцефалити и остри вирус-индуцирани енцефалопатии (2019 г.), терапевтична плазмафереза (2014 г, 2019 г.); myasthenia gravis  (2021 г., 2023 г.), алгоритмите за диагностика и лечение на неврологични заболявания (2012 г.) и актуалните основни ръководства по неврология (Неврология, 2012 г. 2022 г.)</w:t>
      </w:r>
      <w:r w:rsidR="00972D7D" w:rsidRPr="00C57011">
        <w:t>. Утвърдените български консенсуси за диагностика и лечение на неврологичните заболявания са основа на алгоритми</w:t>
      </w:r>
      <w:r w:rsidR="001204DB">
        <w:t>те</w:t>
      </w:r>
      <w:r w:rsidR="00972D7D" w:rsidRPr="00C57011">
        <w:t xml:space="preserve"> з</w:t>
      </w:r>
      <w:r w:rsidR="001204DB">
        <w:t xml:space="preserve">а диагностиката и лечението </w:t>
      </w:r>
      <w:r w:rsidR="003B7B78">
        <w:t>на тези заболявания</w:t>
      </w:r>
      <w:bookmarkStart w:id="0" w:name="_GoBack"/>
      <w:bookmarkEnd w:id="0"/>
      <w:r w:rsidR="001204DB">
        <w:t xml:space="preserve"> </w:t>
      </w:r>
      <w:r w:rsidR="00972D7D" w:rsidRPr="00C57011">
        <w:t>в неврологичните клинични пътеки на НЗОК.</w:t>
      </w:r>
    </w:p>
    <w:p w14:paraId="5F80EE61" w14:textId="77777777" w:rsidR="00A67F6B" w:rsidRDefault="00A67F6B" w:rsidP="00A67F6B">
      <w:pPr>
        <w:pStyle w:val="Header"/>
        <w:spacing w:line="276" w:lineRule="auto"/>
        <w:ind w:left="360"/>
        <w:rPr>
          <w:rFonts w:ascii="Times New Roman" w:hAnsi="Times New Roman"/>
          <w:b/>
          <w:szCs w:val="24"/>
          <w:lang w:val="bg-BG"/>
        </w:rPr>
      </w:pPr>
    </w:p>
    <w:p w14:paraId="5BA144AF" w14:textId="082F58EA" w:rsidR="00B12382" w:rsidRPr="00C57011" w:rsidRDefault="00B12382" w:rsidP="00132686">
      <w:pPr>
        <w:pStyle w:val="Header"/>
        <w:spacing w:line="276" w:lineRule="auto"/>
        <w:ind w:left="567"/>
        <w:rPr>
          <w:rFonts w:ascii="Times New Roman" w:hAnsi="Times New Roman"/>
          <w:szCs w:val="24"/>
          <w:u w:val="single"/>
          <w:lang w:val="bg-BG"/>
        </w:rPr>
      </w:pPr>
      <w:r w:rsidRPr="00C57011">
        <w:rPr>
          <w:rFonts w:ascii="Times New Roman" w:hAnsi="Times New Roman"/>
          <w:szCs w:val="24"/>
          <w:u w:val="single"/>
          <w:lang w:val="bg-BG"/>
        </w:rPr>
        <w:t>Причини, налагащи приемането на нормативния акт</w:t>
      </w:r>
    </w:p>
    <w:p w14:paraId="03D5D6FF" w14:textId="69579807" w:rsidR="005E3D9A" w:rsidRDefault="00B12382" w:rsidP="005E3D9A">
      <w:pPr>
        <w:ind w:firstLine="567"/>
        <w:jc w:val="both"/>
        <w:rPr>
          <w:lang w:val="en-US"/>
        </w:rPr>
      </w:pPr>
      <w:r w:rsidRPr="00C57011">
        <w:t xml:space="preserve">Фармако-терапевтичните ръководства са част от терапевтичната стратегия, гарантирана от бюджета на Националната </w:t>
      </w:r>
      <w:r w:rsidR="00AE1CC8">
        <w:t>здравноосигурителна каса, с цел</w:t>
      </w:r>
      <w:r w:rsidRPr="00C57011">
        <w:t xml:space="preserve"> прилагането на единен терапевтичен подход </w:t>
      </w:r>
      <w:r w:rsidR="005E3D9A">
        <w:t>при аналогични клинични случаи.</w:t>
      </w:r>
    </w:p>
    <w:p w14:paraId="03F2A82A" w14:textId="0647B57E" w:rsidR="00B12382" w:rsidRPr="005E3D9A" w:rsidRDefault="00B12382" w:rsidP="005E3D9A">
      <w:pPr>
        <w:ind w:firstLine="567"/>
        <w:jc w:val="both"/>
      </w:pPr>
      <w:r w:rsidRPr="00C57011">
        <w:rPr>
          <w:rFonts w:eastAsia="Calibri"/>
        </w:rPr>
        <w:t>Медицинската специалност „Неврология“ обхваща познанията, техническите умения и преценки, необходими за адекватна диагностика и лечение на всички категории заболявания, отнасящи се до централната, периферната и вегетативната нервна система. Неврологията е наука, която изучава неврологичните разстройства, както и методите за тяхната диагно</w:t>
      </w:r>
      <w:r w:rsidR="00AE1CC8">
        <w:rPr>
          <w:rFonts w:eastAsia="Calibri"/>
        </w:rPr>
        <w:t>стика</w:t>
      </w:r>
      <w:r w:rsidRPr="00C57011">
        <w:rPr>
          <w:rFonts w:eastAsia="Calibri"/>
        </w:rPr>
        <w:t>, лечение и профилактика.</w:t>
      </w:r>
    </w:p>
    <w:p w14:paraId="001DA02F" w14:textId="77777777" w:rsidR="0037545B" w:rsidRPr="00C57011" w:rsidRDefault="0037545B" w:rsidP="0037545B">
      <w:pPr>
        <w:pStyle w:val="Title"/>
        <w:spacing w:line="276" w:lineRule="auto"/>
        <w:jc w:val="left"/>
        <w:rPr>
          <w:szCs w:val="24"/>
        </w:rPr>
      </w:pPr>
    </w:p>
    <w:p w14:paraId="0B96E6B8" w14:textId="77777777" w:rsidR="00B12382" w:rsidRPr="00C57011" w:rsidRDefault="00B12382" w:rsidP="00B12382">
      <w:pPr>
        <w:ind w:firstLine="720"/>
        <w:jc w:val="both"/>
        <w:rPr>
          <w:u w:val="single"/>
        </w:rPr>
      </w:pPr>
      <w:r w:rsidRPr="00C57011">
        <w:rPr>
          <w:u w:val="single"/>
        </w:rPr>
        <w:t xml:space="preserve">Цели на нормативния акт </w:t>
      </w:r>
    </w:p>
    <w:p w14:paraId="1920BA37" w14:textId="2A4FA491" w:rsidR="00A923B8" w:rsidRDefault="00B12382" w:rsidP="00B12382">
      <w:pPr>
        <w:jc w:val="both"/>
      </w:pPr>
      <w:r w:rsidRPr="00C57011">
        <w:tab/>
      </w:r>
      <w:r w:rsidRPr="001D0C0D">
        <w:t xml:space="preserve">С проекта </w:t>
      </w:r>
      <w:r w:rsidR="005E3D9A" w:rsidRPr="001D0C0D">
        <w:t xml:space="preserve">на </w:t>
      </w:r>
      <w:r w:rsidRPr="001D0C0D">
        <w:t xml:space="preserve">наредба за изменение на </w:t>
      </w:r>
      <w:r w:rsidRPr="001D0C0D">
        <w:rPr>
          <w:iCs/>
          <w:color w:val="000000"/>
        </w:rPr>
        <w:t>Наредба</w:t>
      </w:r>
      <w:r w:rsidR="005E3D9A" w:rsidRPr="001D0C0D">
        <w:rPr>
          <w:iCs/>
          <w:color w:val="000000"/>
        </w:rPr>
        <w:t xml:space="preserve"> №</w:t>
      </w:r>
      <w:r w:rsidRPr="001D0C0D">
        <w:rPr>
          <w:iCs/>
          <w:color w:val="000000"/>
        </w:rPr>
        <w:t xml:space="preserve"> 7/03.10.2019 г. </w:t>
      </w:r>
      <w:r w:rsidR="00C25FA8" w:rsidRPr="001D0C0D">
        <w:rPr>
          <w:iCs/>
          <w:color w:val="000000"/>
        </w:rPr>
        <w:t xml:space="preserve"> </w:t>
      </w:r>
      <w:r w:rsidRPr="001D0C0D">
        <w:rPr>
          <w:iCs/>
          <w:color w:val="000000"/>
        </w:rPr>
        <w:t xml:space="preserve">за приемане на фармако-терапевтично ръководство за лечение на неврологичните заболявания </w:t>
      </w:r>
      <w:r w:rsidRPr="001D0C0D">
        <w:t xml:space="preserve">се цели да се </w:t>
      </w:r>
      <w:r w:rsidR="00F3772F" w:rsidRPr="001D0C0D">
        <w:t>актуализира</w:t>
      </w:r>
      <w:r w:rsidRPr="001D0C0D">
        <w:t xml:space="preserve"> правна</w:t>
      </w:r>
      <w:r w:rsidR="00F3772F" w:rsidRPr="001D0C0D">
        <w:t>та</w:t>
      </w:r>
      <w:r w:rsidRPr="001D0C0D">
        <w:t xml:space="preserve"> регламентация </w:t>
      </w:r>
      <w:r w:rsidR="00164078" w:rsidRPr="001D0C0D">
        <w:t>на</w:t>
      </w:r>
      <w:r w:rsidRPr="001D0C0D">
        <w:t xml:space="preserve"> </w:t>
      </w:r>
      <w:r w:rsidR="00164078" w:rsidRPr="001D0C0D">
        <w:t>терапевтични</w:t>
      </w:r>
      <w:r w:rsidR="00F3772F" w:rsidRPr="001D0C0D">
        <w:t>те</w:t>
      </w:r>
      <w:r w:rsidR="00164078" w:rsidRPr="001D0C0D">
        <w:t xml:space="preserve"> схеми и </w:t>
      </w:r>
      <w:r w:rsidR="00F3772F" w:rsidRPr="001D0C0D">
        <w:t xml:space="preserve">на </w:t>
      </w:r>
      <w:r w:rsidR="00164078" w:rsidRPr="001D0C0D">
        <w:t>алгоритми</w:t>
      </w:r>
      <w:r w:rsidR="00F3772F" w:rsidRPr="001D0C0D">
        <w:t>те</w:t>
      </w:r>
      <w:r w:rsidR="003B7B78">
        <w:t xml:space="preserve"> з</w:t>
      </w:r>
      <w:r w:rsidR="00164078" w:rsidRPr="001D0C0D">
        <w:t>а лечение на неврологичните заболявания</w:t>
      </w:r>
      <w:r w:rsidR="00A923B8" w:rsidRPr="001D0C0D">
        <w:t xml:space="preserve">, по-специално по отношение на наследствената транстиретин-свързана амлоидоза </w:t>
      </w:r>
      <w:r w:rsidR="00A923B8" w:rsidRPr="001D0C0D">
        <w:rPr>
          <w:lang w:val="en-US"/>
        </w:rPr>
        <w:t>(</w:t>
      </w:r>
      <w:proofErr w:type="spellStart"/>
      <w:r w:rsidR="00A923B8" w:rsidRPr="001D0C0D">
        <w:rPr>
          <w:lang w:val="en-US"/>
        </w:rPr>
        <w:t>hATTR</w:t>
      </w:r>
      <w:proofErr w:type="spellEnd"/>
      <w:r w:rsidR="00A923B8" w:rsidRPr="001D0C0D">
        <w:rPr>
          <w:lang w:val="en-US"/>
        </w:rPr>
        <w:t>)</w:t>
      </w:r>
      <w:r w:rsidR="00A923B8" w:rsidRPr="001D0C0D">
        <w:t xml:space="preserve"> при възрастни пациенти с полиневропатия стадий 1 или стадий 2,</w:t>
      </w:r>
      <w:r w:rsidR="001D0C0D" w:rsidRPr="001D0C0D">
        <w:t xml:space="preserve"> както и се предлага </w:t>
      </w:r>
      <w:r w:rsidR="001D0C0D">
        <w:t>нов терапевтичен</w:t>
      </w:r>
      <w:r w:rsidR="001D0C0D" w:rsidRPr="001D0C0D">
        <w:t xml:space="preserve"> подход за подобряване състоянието на пациенти с Паркинсон с възникн</w:t>
      </w:r>
      <w:r w:rsidR="001D0C0D">
        <w:t>али тежки двигателни усложнения. С изменителната наредба се въвежда</w:t>
      </w:r>
      <w:r w:rsidR="00A923B8" w:rsidRPr="001D0C0D">
        <w:t xml:space="preserve"> </w:t>
      </w:r>
      <w:r w:rsidR="00A923B8" w:rsidRPr="001D0C0D">
        <w:rPr>
          <w:rFonts w:eastAsia="SimSun"/>
        </w:rPr>
        <w:t xml:space="preserve">новата </w:t>
      </w:r>
      <w:r w:rsidR="00A923B8" w:rsidRPr="001D0C0D">
        <w:rPr>
          <w:rFonts w:eastAsia="SimSun"/>
          <w:bCs/>
        </w:rPr>
        <w:t>Класификация и дефиниция на епилептичните синдроми на ILAE според възрастта на първоначалната поява</w:t>
      </w:r>
      <w:r w:rsidR="001D0C0D" w:rsidRPr="001D0C0D">
        <w:rPr>
          <w:rFonts w:eastAsia="SimSun"/>
          <w:bCs/>
        </w:rPr>
        <w:t xml:space="preserve"> и се</w:t>
      </w:r>
      <w:r w:rsidR="001D0C0D">
        <w:rPr>
          <w:rFonts w:eastAsia="SimSun"/>
          <w:bCs/>
        </w:rPr>
        <w:t xml:space="preserve"> създава нов раздел във фармако-терапевтичното ръководство относно диагностиката и лечението на разстройствата на съня и бодърстването. </w:t>
      </w:r>
    </w:p>
    <w:p w14:paraId="39AEB837" w14:textId="77777777" w:rsidR="00A923B8" w:rsidRPr="00C57011" w:rsidRDefault="00A923B8" w:rsidP="00B12382">
      <w:pPr>
        <w:jc w:val="both"/>
      </w:pPr>
    </w:p>
    <w:p w14:paraId="11C5870B" w14:textId="65741855" w:rsidR="00B12382" w:rsidRPr="00C57011" w:rsidRDefault="00B12382" w:rsidP="00B12382">
      <w:pPr>
        <w:ind w:firstLine="720"/>
        <w:jc w:val="both"/>
        <w:rPr>
          <w:rFonts w:eastAsiaTheme="minorHAnsi"/>
        </w:rPr>
      </w:pPr>
      <w:r w:rsidRPr="00C57011">
        <w:t xml:space="preserve">В резултат на прилагането на изискванията на настоящия нормативен акт ще се постигне </w:t>
      </w:r>
      <w:r w:rsidR="0035108E" w:rsidRPr="00C57011">
        <w:t xml:space="preserve"> </w:t>
      </w:r>
      <w:r w:rsidR="001D0C0D">
        <w:t>ясна регламентация както на</w:t>
      </w:r>
      <w:r w:rsidR="0035108E" w:rsidRPr="00C57011">
        <w:t xml:space="preserve"> диагностиката на болестите</w:t>
      </w:r>
      <w:r w:rsidR="001D0C0D">
        <w:t xml:space="preserve"> на нервната система</w:t>
      </w:r>
      <w:r w:rsidR="0035108E" w:rsidRPr="00C57011">
        <w:t xml:space="preserve">, съобразена с международните правила, така и </w:t>
      </w:r>
      <w:r w:rsidR="001D0C0D">
        <w:t xml:space="preserve">на </w:t>
      </w:r>
      <w:r w:rsidR="0035108E" w:rsidRPr="00C57011">
        <w:t>терапията им - с най-новите р</w:t>
      </w:r>
      <w:r w:rsidR="001D0C0D">
        <w:t>азрешени за употреба</w:t>
      </w:r>
      <w:r w:rsidR="0035108E" w:rsidRPr="00C57011">
        <w:t xml:space="preserve"> лекарст</w:t>
      </w:r>
      <w:r w:rsidR="008C546F" w:rsidRPr="00C57011">
        <w:t>вени</w:t>
      </w:r>
      <w:r w:rsidR="0035108E" w:rsidRPr="00C57011">
        <w:t xml:space="preserve"> </w:t>
      </w:r>
      <w:r w:rsidR="00F3772F">
        <w:t>продукти</w:t>
      </w:r>
      <w:r w:rsidR="0035108E" w:rsidRPr="00C57011">
        <w:t xml:space="preserve"> според международни консенсуси и правила, доказващи ефективност и безопасност. </w:t>
      </w:r>
    </w:p>
    <w:p w14:paraId="61DA6D9D" w14:textId="77777777" w:rsidR="008C546F" w:rsidRPr="00C57011" w:rsidRDefault="008C546F" w:rsidP="00B12382">
      <w:pPr>
        <w:ind w:firstLine="568"/>
        <w:jc w:val="both"/>
        <w:rPr>
          <w:u w:val="single"/>
        </w:rPr>
      </w:pPr>
    </w:p>
    <w:p w14:paraId="13ABF7DB" w14:textId="77777777" w:rsidR="00B12382" w:rsidRPr="00C57011" w:rsidRDefault="00B12382" w:rsidP="00B12382">
      <w:pPr>
        <w:ind w:firstLine="568"/>
        <w:jc w:val="both"/>
        <w:rPr>
          <w:u w:val="single"/>
        </w:rPr>
      </w:pPr>
      <w:r w:rsidRPr="00C57011">
        <w:rPr>
          <w:u w:val="single"/>
        </w:rPr>
        <w:t>Очаквани резултати от прилагането на предложения проект</w:t>
      </w:r>
    </w:p>
    <w:p w14:paraId="47503B8A" w14:textId="77777777" w:rsidR="00B12382" w:rsidRPr="00C57011" w:rsidRDefault="00B12382" w:rsidP="00B12382">
      <w:pPr>
        <w:ind w:firstLine="568"/>
        <w:jc w:val="both"/>
      </w:pPr>
      <w:r w:rsidRPr="00C57011">
        <w:t xml:space="preserve">Очакваният резултат от прилагането на проекта на наредба е въвеждането на единен терапевтичен подход при предписването и прилагането на лекарствените продукти, което да гарантира оптимален ефект </w:t>
      </w:r>
      <w:r w:rsidR="00164078" w:rsidRPr="00C57011">
        <w:t>при лечение на пациенти с неврологични  заболявания</w:t>
      </w:r>
      <w:r w:rsidRPr="00C57011">
        <w:t xml:space="preserve">. Спазването на алгоритмите за лечение е гаранция за висок терапевтичен отговор при широкия кръг от пациенти.    </w:t>
      </w:r>
    </w:p>
    <w:p w14:paraId="6C08F2B3" w14:textId="77777777" w:rsidR="00B12382" w:rsidRPr="00C57011" w:rsidRDefault="00B12382" w:rsidP="00B12382">
      <w:pPr>
        <w:ind w:firstLine="720"/>
        <w:jc w:val="both"/>
      </w:pPr>
      <w:r w:rsidRPr="00C57011">
        <w:t>Резултатите от прилагането на фармако-терапевтичното ръководство са свързани с постигане на най-важната цел – осигуряване на пациентите високо качество на лечение чрез прилагане на единни и обосновани принципи, правила и критерии за предписването и прилагането на лекарствени продукти в обхвата на медицинската специалност „Неврология“ и единни качествени и количествени показатели за ефективността на прилаганата терапия.</w:t>
      </w:r>
    </w:p>
    <w:p w14:paraId="2E53A780" w14:textId="77777777" w:rsidR="00B12382" w:rsidRPr="00C57011" w:rsidRDefault="00B12382" w:rsidP="00B12382">
      <w:pPr>
        <w:ind w:firstLine="720"/>
        <w:jc w:val="both"/>
      </w:pPr>
    </w:p>
    <w:p w14:paraId="5A4DB7AF" w14:textId="77777777" w:rsidR="00B12382" w:rsidRPr="00C57011" w:rsidRDefault="00B12382" w:rsidP="00B12382">
      <w:pPr>
        <w:ind w:firstLine="720"/>
        <w:jc w:val="both"/>
        <w:rPr>
          <w:u w:val="single"/>
        </w:rPr>
      </w:pPr>
      <w:r w:rsidRPr="00C57011">
        <w:rPr>
          <w:u w:val="single"/>
        </w:rPr>
        <w:t>Финансови средства, необходими за прилагането на нормативния акт</w:t>
      </w:r>
    </w:p>
    <w:p w14:paraId="728C9AC6" w14:textId="77777777" w:rsidR="00B12382" w:rsidRPr="00C57011" w:rsidRDefault="00B12382" w:rsidP="00B12382">
      <w:pPr>
        <w:ind w:firstLine="720"/>
        <w:jc w:val="both"/>
      </w:pPr>
      <w:r w:rsidRPr="00C57011">
        <w:t>Приемането на нормативния акт няма да окаже пряко и/или косвено влияние върху държавния бюджет.</w:t>
      </w:r>
    </w:p>
    <w:p w14:paraId="171A94D8" w14:textId="77777777" w:rsidR="00B12382" w:rsidRPr="00C57011" w:rsidRDefault="00B12382" w:rsidP="00B12382">
      <w:pPr>
        <w:ind w:firstLine="720"/>
        <w:jc w:val="both"/>
      </w:pPr>
    </w:p>
    <w:p w14:paraId="71CCE022" w14:textId="77777777" w:rsidR="00B12382" w:rsidRPr="00C57011" w:rsidRDefault="00B12382" w:rsidP="00B12382">
      <w:pPr>
        <w:ind w:firstLine="720"/>
        <w:jc w:val="both"/>
        <w:rPr>
          <w:u w:val="single"/>
        </w:rPr>
      </w:pPr>
      <w:r w:rsidRPr="00C57011">
        <w:rPr>
          <w:u w:val="single"/>
        </w:rPr>
        <w:t>Анализ за съответствие с правото на Европейския съюз</w:t>
      </w:r>
    </w:p>
    <w:p w14:paraId="5BBF64FF" w14:textId="77777777" w:rsidR="00B12382" w:rsidRPr="00C57011" w:rsidRDefault="00B12382" w:rsidP="00B12382">
      <w:pPr>
        <w:ind w:firstLine="720"/>
        <w:jc w:val="both"/>
      </w:pPr>
      <w:r w:rsidRPr="00C57011">
        <w:t>Проектът не е свързан с въвеждане на изисквания на европейското законодателство, поради което не е необходимо изготвяне на анализ за съответствие с правото на Европейския съюз.</w:t>
      </w:r>
    </w:p>
    <w:p w14:paraId="58927329" w14:textId="77777777" w:rsidR="00B12382" w:rsidRPr="00C57011" w:rsidRDefault="00B12382" w:rsidP="00B12382">
      <w:pPr>
        <w:ind w:firstLine="720"/>
        <w:jc w:val="both"/>
      </w:pPr>
    </w:p>
    <w:p w14:paraId="0558D4A6" w14:textId="77777777" w:rsidR="00B12382" w:rsidRPr="00C57011" w:rsidRDefault="00B12382" w:rsidP="00B12382">
      <w:pPr>
        <w:ind w:firstLine="567"/>
        <w:jc w:val="both"/>
        <w:rPr>
          <w:rFonts w:eastAsia="Calibri"/>
        </w:rPr>
      </w:pPr>
      <w:r w:rsidRPr="00C57011">
        <w:rPr>
          <w:rFonts w:eastAsia="Calibri"/>
        </w:rPr>
        <w:t>Проектът на наредба ще бъде съгласуван със съответния експертен съвет по медицинска специалност или медицинска дейност по чл. 6а, ал. 1, т. 1 от Закона за здравето в хода на общественото обсъждане на проекта.</w:t>
      </w:r>
    </w:p>
    <w:p w14:paraId="3BE2953C" w14:textId="77777777" w:rsidR="00B12382" w:rsidRPr="00C57011" w:rsidRDefault="00B12382" w:rsidP="00B12382"/>
    <w:p w14:paraId="7E83E9B9" w14:textId="77777777" w:rsidR="00294930" w:rsidRPr="00C57011" w:rsidRDefault="00294930"/>
    <w:sectPr w:rsidR="00294930" w:rsidRPr="00C57011" w:rsidSect="00132686">
      <w:pgSz w:w="12240" w:h="15840"/>
      <w:pgMar w:top="993" w:right="1134" w:bottom="1247"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msCyr">
    <w:altName w:val="Times New Roman"/>
    <w:charset w:val="00"/>
    <w:family w:val="roman"/>
    <w:pitch w:val="variable"/>
    <w:sig w:usb0="00000003" w:usb1="00000000" w:usb2="00000000" w:usb3="00000000" w:csb0="00000001" w:csb1="00000000"/>
  </w:font>
  <w:font w:name="MS ??">
    <w:altName w:val="MS Gothic"/>
    <w:panose1 w:val="00000000000000000000"/>
    <w:charset w:val="80"/>
    <w:family w:val="auto"/>
    <w:notTrueType/>
    <w:pitch w:val="variable"/>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82B9A"/>
    <w:multiLevelType w:val="hybridMultilevel"/>
    <w:tmpl w:val="BFCA56EA"/>
    <w:lvl w:ilvl="0" w:tplc="0402000F">
      <w:start w:val="1"/>
      <w:numFmt w:val="bullet"/>
      <w:lvlText w:val=""/>
      <w:lvlJc w:val="left"/>
      <w:pPr>
        <w:ind w:left="153" w:hanging="360"/>
      </w:pPr>
      <w:rPr>
        <w:rFonts w:ascii="Symbol" w:hAnsi="Symbol" w:hint="default"/>
      </w:rPr>
    </w:lvl>
    <w:lvl w:ilvl="1" w:tplc="04020019" w:tentative="1">
      <w:start w:val="1"/>
      <w:numFmt w:val="bullet"/>
      <w:lvlText w:val="o"/>
      <w:lvlJc w:val="left"/>
      <w:pPr>
        <w:ind w:left="873" w:hanging="360"/>
      </w:pPr>
      <w:rPr>
        <w:rFonts w:ascii="Courier New" w:hAnsi="Courier New" w:cs="Courier New" w:hint="default"/>
      </w:rPr>
    </w:lvl>
    <w:lvl w:ilvl="2" w:tplc="0402001B" w:tentative="1">
      <w:start w:val="1"/>
      <w:numFmt w:val="bullet"/>
      <w:lvlText w:val=""/>
      <w:lvlJc w:val="left"/>
      <w:pPr>
        <w:ind w:left="1593" w:hanging="360"/>
      </w:pPr>
      <w:rPr>
        <w:rFonts w:ascii="Wingdings" w:hAnsi="Wingdings" w:hint="default"/>
      </w:rPr>
    </w:lvl>
    <w:lvl w:ilvl="3" w:tplc="0402000F" w:tentative="1">
      <w:start w:val="1"/>
      <w:numFmt w:val="bullet"/>
      <w:lvlText w:val=""/>
      <w:lvlJc w:val="left"/>
      <w:pPr>
        <w:ind w:left="2313" w:hanging="360"/>
      </w:pPr>
      <w:rPr>
        <w:rFonts w:ascii="Symbol" w:hAnsi="Symbol" w:hint="default"/>
      </w:rPr>
    </w:lvl>
    <w:lvl w:ilvl="4" w:tplc="04020019" w:tentative="1">
      <w:start w:val="1"/>
      <w:numFmt w:val="bullet"/>
      <w:lvlText w:val="o"/>
      <w:lvlJc w:val="left"/>
      <w:pPr>
        <w:ind w:left="3033" w:hanging="360"/>
      </w:pPr>
      <w:rPr>
        <w:rFonts w:ascii="Courier New" w:hAnsi="Courier New" w:cs="Courier New" w:hint="default"/>
      </w:rPr>
    </w:lvl>
    <w:lvl w:ilvl="5" w:tplc="0402001B" w:tentative="1">
      <w:start w:val="1"/>
      <w:numFmt w:val="bullet"/>
      <w:lvlText w:val=""/>
      <w:lvlJc w:val="left"/>
      <w:pPr>
        <w:ind w:left="3753" w:hanging="360"/>
      </w:pPr>
      <w:rPr>
        <w:rFonts w:ascii="Wingdings" w:hAnsi="Wingdings" w:hint="default"/>
      </w:rPr>
    </w:lvl>
    <w:lvl w:ilvl="6" w:tplc="0402000F" w:tentative="1">
      <w:start w:val="1"/>
      <w:numFmt w:val="bullet"/>
      <w:lvlText w:val=""/>
      <w:lvlJc w:val="left"/>
      <w:pPr>
        <w:ind w:left="4473" w:hanging="360"/>
      </w:pPr>
      <w:rPr>
        <w:rFonts w:ascii="Symbol" w:hAnsi="Symbol" w:hint="default"/>
      </w:rPr>
    </w:lvl>
    <w:lvl w:ilvl="7" w:tplc="04020019" w:tentative="1">
      <w:start w:val="1"/>
      <w:numFmt w:val="bullet"/>
      <w:lvlText w:val="o"/>
      <w:lvlJc w:val="left"/>
      <w:pPr>
        <w:ind w:left="5193" w:hanging="360"/>
      </w:pPr>
      <w:rPr>
        <w:rFonts w:ascii="Courier New" w:hAnsi="Courier New" w:cs="Courier New" w:hint="default"/>
      </w:rPr>
    </w:lvl>
    <w:lvl w:ilvl="8" w:tplc="0402001B" w:tentative="1">
      <w:start w:val="1"/>
      <w:numFmt w:val="bullet"/>
      <w:lvlText w:val=""/>
      <w:lvlJc w:val="left"/>
      <w:pPr>
        <w:ind w:left="5913" w:hanging="360"/>
      </w:pPr>
      <w:rPr>
        <w:rFonts w:ascii="Wingdings" w:hAnsi="Wingdings" w:hint="default"/>
      </w:rPr>
    </w:lvl>
  </w:abstractNum>
  <w:abstractNum w:abstractNumId="1" w15:restartNumberingAfterBreak="0">
    <w:nsid w:val="084C7790"/>
    <w:multiLevelType w:val="hybridMultilevel"/>
    <w:tmpl w:val="31F86E38"/>
    <w:lvl w:ilvl="0" w:tplc="9A3EA526">
      <w:numFmt w:val="bullet"/>
      <w:lvlText w:val="-"/>
      <w:lvlJc w:val="left"/>
      <w:pPr>
        <w:ind w:left="927" w:hanging="360"/>
      </w:pPr>
      <w:rPr>
        <w:rFonts w:ascii="Times New Roman" w:eastAsia="Times New Roman" w:hAnsi="Times New Roman" w:cs="Times New Roman" w:hint="default"/>
        <w:b/>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 w15:restartNumberingAfterBreak="0">
    <w:nsid w:val="18756765"/>
    <w:multiLevelType w:val="hybridMultilevel"/>
    <w:tmpl w:val="AAD438B8"/>
    <w:lvl w:ilvl="0" w:tplc="0402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C8C6489"/>
    <w:multiLevelType w:val="hybridMultilevel"/>
    <w:tmpl w:val="44C0E4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CBD34C7"/>
    <w:multiLevelType w:val="hybridMultilevel"/>
    <w:tmpl w:val="C902EDC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21A72DF5"/>
    <w:multiLevelType w:val="hybridMultilevel"/>
    <w:tmpl w:val="86DAC1D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1885E7C"/>
    <w:multiLevelType w:val="singleLevel"/>
    <w:tmpl w:val="F3BE7720"/>
    <w:lvl w:ilvl="0">
      <w:start w:val="2"/>
      <w:numFmt w:val="decimal"/>
      <w:lvlText w:val="%1. "/>
      <w:legacy w:legacy="1" w:legacySpace="0" w:legacyIndent="283"/>
      <w:lvlJc w:val="left"/>
      <w:pPr>
        <w:ind w:left="1134" w:hanging="283"/>
      </w:pPr>
      <w:rPr>
        <w:rFonts w:ascii="Arial" w:hAnsi="Arial" w:hint="default"/>
        <w:b/>
        <w:i w:val="0"/>
        <w:sz w:val="24"/>
        <w:u w:val="none"/>
      </w:rPr>
    </w:lvl>
  </w:abstractNum>
  <w:abstractNum w:abstractNumId="7" w15:restartNumberingAfterBreak="0">
    <w:nsid w:val="4490002D"/>
    <w:multiLevelType w:val="hybridMultilevel"/>
    <w:tmpl w:val="C450DC5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C8D7111"/>
    <w:multiLevelType w:val="hybridMultilevel"/>
    <w:tmpl w:val="C66E11B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9" w15:restartNumberingAfterBreak="0">
    <w:nsid w:val="5D403280"/>
    <w:multiLevelType w:val="hybridMultilevel"/>
    <w:tmpl w:val="8E70E65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633E7EAC"/>
    <w:multiLevelType w:val="hybridMultilevel"/>
    <w:tmpl w:val="C77A4B2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644A3DF0"/>
    <w:multiLevelType w:val="hybridMultilevel"/>
    <w:tmpl w:val="D1B249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7BFA6F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E293A6C"/>
    <w:multiLevelType w:val="hybridMultilevel"/>
    <w:tmpl w:val="085894DC"/>
    <w:lvl w:ilvl="0" w:tplc="04020001">
      <w:start w:val="1"/>
      <w:numFmt w:val="bullet"/>
      <w:lvlText w:val=""/>
      <w:lvlJc w:val="left"/>
      <w:pPr>
        <w:ind w:left="5406" w:hanging="360"/>
      </w:pPr>
      <w:rPr>
        <w:rFonts w:ascii="Symbol" w:hAnsi="Symbol" w:hint="default"/>
      </w:rPr>
    </w:lvl>
    <w:lvl w:ilvl="1" w:tplc="04020003">
      <w:start w:val="1"/>
      <w:numFmt w:val="bullet"/>
      <w:lvlText w:val="o"/>
      <w:lvlJc w:val="left"/>
      <w:pPr>
        <w:ind w:left="6126" w:hanging="360"/>
      </w:pPr>
      <w:rPr>
        <w:rFonts w:ascii="Courier New" w:hAnsi="Courier New" w:cs="Courier New" w:hint="default"/>
      </w:rPr>
    </w:lvl>
    <w:lvl w:ilvl="2" w:tplc="04020005">
      <w:start w:val="1"/>
      <w:numFmt w:val="bullet"/>
      <w:lvlText w:val=""/>
      <w:lvlJc w:val="left"/>
      <w:pPr>
        <w:ind w:left="6846" w:hanging="360"/>
      </w:pPr>
      <w:rPr>
        <w:rFonts w:ascii="Wingdings" w:hAnsi="Wingdings" w:hint="default"/>
      </w:rPr>
    </w:lvl>
    <w:lvl w:ilvl="3" w:tplc="04020001">
      <w:start w:val="1"/>
      <w:numFmt w:val="bullet"/>
      <w:lvlText w:val=""/>
      <w:lvlJc w:val="left"/>
      <w:pPr>
        <w:ind w:left="7566" w:hanging="360"/>
      </w:pPr>
      <w:rPr>
        <w:rFonts w:ascii="Symbol" w:hAnsi="Symbol" w:hint="default"/>
      </w:rPr>
    </w:lvl>
    <w:lvl w:ilvl="4" w:tplc="04020003">
      <w:start w:val="1"/>
      <w:numFmt w:val="bullet"/>
      <w:lvlText w:val="o"/>
      <w:lvlJc w:val="left"/>
      <w:pPr>
        <w:ind w:left="8286" w:hanging="360"/>
      </w:pPr>
      <w:rPr>
        <w:rFonts w:ascii="Courier New" w:hAnsi="Courier New" w:cs="Courier New" w:hint="default"/>
      </w:rPr>
    </w:lvl>
    <w:lvl w:ilvl="5" w:tplc="04020005">
      <w:start w:val="1"/>
      <w:numFmt w:val="bullet"/>
      <w:lvlText w:val=""/>
      <w:lvlJc w:val="left"/>
      <w:pPr>
        <w:ind w:left="9006" w:hanging="360"/>
      </w:pPr>
      <w:rPr>
        <w:rFonts w:ascii="Wingdings" w:hAnsi="Wingdings" w:hint="default"/>
      </w:rPr>
    </w:lvl>
    <w:lvl w:ilvl="6" w:tplc="04020001">
      <w:start w:val="1"/>
      <w:numFmt w:val="bullet"/>
      <w:lvlText w:val=""/>
      <w:lvlJc w:val="left"/>
      <w:pPr>
        <w:ind w:left="9726" w:hanging="360"/>
      </w:pPr>
      <w:rPr>
        <w:rFonts w:ascii="Symbol" w:hAnsi="Symbol" w:hint="default"/>
      </w:rPr>
    </w:lvl>
    <w:lvl w:ilvl="7" w:tplc="04020003">
      <w:start w:val="1"/>
      <w:numFmt w:val="bullet"/>
      <w:lvlText w:val="o"/>
      <w:lvlJc w:val="left"/>
      <w:pPr>
        <w:ind w:left="10446" w:hanging="360"/>
      </w:pPr>
      <w:rPr>
        <w:rFonts w:ascii="Courier New" w:hAnsi="Courier New" w:cs="Courier New" w:hint="default"/>
      </w:rPr>
    </w:lvl>
    <w:lvl w:ilvl="8" w:tplc="04020005">
      <w:start w:val="1"/>
      <w:numFmt w:val="bullet"/>
      <w:lvlText w:val=""/>
      <w:lvlJc w:val="left"/>
      <w:pPr>
        <w:ind w:left="11166" w:hanging="360"/>
      </w:pPr>
      <w:rPr>
        <w:rFonts w:ascii="Wingdings" w:hAnsi="Wingdings" w:hint="default"/>
      </w:rPr>
    </w:lvl>
  </w:abstractNum>
  <w:num w:numId="1">
    <w:abstractNumId w:val="1"/>
  </w:num>
  <w:num w:numId="2">
    <w:abstractNumId w:val="11"/>
  </w:num>
  <w:num w:numId="3">
    <w:abstractNumId w:val="9"/>
  </w:num>
  <w:num w:numId="4">
    <w:abstractNumId w:val="10"/>
  </w:num>
  <w:num w:numId="5">
    <w:abstractNumId w:val="7"/>
  </w:num>
  <w:num w:numId="6">
    <w:abstractNumId w:val="12"/>
  </w:num>
  <w:num w:numId="7">
    <w:abstractNumId w:val="2"/>
  </w:num>
  <w:num w:numId="8">
    <w:abstractNumId w:val="6"/>
  </w:num>
  <w:num w:numId="9">
    <w:abstractNumId w:val="5"/>
  </w:num>
  <w:num w:numId="10">
    <w:abstractNumId w:val="8"/>
  </w:num>
  <w:num w:numId="11">
    <w:abstractNumId w:val="3"/>
  </w:num>
  <w:num w:numId="12">
    <w:abstractNumId w:val="4"/>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382"/>
    <w:rsid w:val="00022283"/>
    <w:rsid w:val="00045488"/>
    <w:rsid w:val="0004746F"/>
    <w:rsid w:val="00074E57"/>
    <w:rsid w:val="001204DB"/>
    <w:rsid w:val="0012546A"/>
    <w:rsid w:val="00132686"/>
    <w:rsid w:val="001366F5"/>
    <w:rsid w:val="0014445E"/>
    <w:rsid w:val="00164078"/>
    <w:rsid w:val="001C7243"/>
    <w:rsid w:val="001D0C0D"/>
    <w:rsid w:val="002147FA"/>
    <w:rsid w:val="002216B1"/>
    <w:rsid w:val="00233A40"/>
    <w:rsid w:val="00265927"/>
    <w:rsid w:val="00294930"/>
    <w:rsid w:val="0035108E"/>
    <w:rsid w:val="0037545B"/>
    <w:rsid w:val="003B7B78"/>
    <w:rsid w:val="003F27AA"/>
    <w:rsid w:val="00416287"/>
    <w:rsid w:val="00423169"/>
    <w:rsid w:val="004D4A24"/>
    <w:rsid w:val="004E1871"/>
    <w:rsid w:val="005820E7"/>
    <w:rsid w:val="005A2ED6"/>
    <w:rsid w:val="005E006B"/>
    <w:rsid w:val="005E3D9A"/>
    <w:rsid w:val="00603A1E"/>
    <w:rsid w:val="00630D97"/>
    <w:rsid w:val="006A4F51"/>
    <w:rsid w:val="00794631"/>
    <w:rsid w:val="008B46FC"/>
    <w:rsid w:val="008C546F"/>
    <w:rsid w:val="00920EB4"/>
    <w:rsid w:val="0093293C"/>
    <w:rsid w:val="00972D7D"/>
    <w:rsid w:val="009D2CE0"/>
    <w:rsid w:val="00A054E5"/>
    <w:rsid w:val="00A31D8D"/>
    <w:rsid w:val="00A34F39"/>
    <w:rsid w:val="00A6001C"/>
    <w:rsid w:val="00A67F6B"/>
    <w:rsid w:val="00A923B8"/>
    <w:rsid w:val="00AC3247"/>
    <w:rsid w:val="00AC3E67"/>
    <w:rsid w:val="00AE1CC8"/>
    <w:rsid w:val="00B0113D"/>
    <w:rsid w:val="00B12382"/>
    <w:rsid w:val="00B3652C"/>
    <w:rsid w:val="00B83961"/>
    <w:rsid w:val="00BA5135"/>
    <w:rsid w:val="00C25FA8"/>
    <w:rsid w:val="00C57011"/>
    <w:rsid w:val="00C64427"/>
    <w:rsid w:val="00D429DA"/>
    <w:rsid w:val="00EA3B7D"/>
    <w:rsid w:val="00EB2876"/>
    <w:rsid w:val="00EC5F9C"/>
    <w:rsid w:val="00EE56EC"/>
    <w:rsid w:val="00F3741A"/>
    <w:rsid w:val="00F3772F"/>
    <w:rsid w:val="00F66583"/>
    <w:rsid w:val="00F958DC"/>
    <w:rsid w:val="00FF1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3CBB1"/>
  <w15:docId w15:val="{BFF4D3B8-4B07-484D-8A1F-B01D668FF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2382"/>
    <w:pPr>
      <w:spacing w:after="0" w:line="240" w:lineRule="auto"/>
    </w:pPr>
    <w:rPr>
      <w:rFonts w:ascii="Times New Roman" w:eastAsia="Times New Roman" w:hAnsi="Times New Roman" w:cs="Times New Roman"/>
      <w:sz w:val="24"/>
      <w:szCs w:val="24"/>
      <w:lang w:val="bg-BG"/>
    </w:rPr>
  </w:style>
  <w:style w:type="paragraph" w:styleId="Heading1">
    <w:name w:val="heading 1"/>
    <w:basedOn w:val="Normal"/>
    <w:link w:val="Heading1Char"/>
    <w:uiPriority w:val="9"/>
    <w:qFormat/>
    <w:rsid w:val="00A31D8D"/>
    <w:pPr>
      <w:spacing w:before="100" w:beforeAutospacing="1" w:after="100" w:afterAutospacing="1"/>
      <w:outlineLvl w:val="0"/>
    </w:pPr>
    <w:rPr>
      <w:b/>
      <w:bCs/>
      <w:kern w:val="36"/>
      <w:sz w:val="48"/>
      <w:szCs w:val="48"/>
      <w:lang w:eastAsia="bg-BG"/>
    </w:rPr>
  </w:style>
  <w:style w:type="paragraph" w:styleId="Heading4">
    <w:name w:val="heading 4"/>
    <w:basedOn w:val="Normal"/>
    <w:next w:val="Normal"/>
    <w:link w:val="Heading4Char"/>
    <w:uiPriority w:val="9"/>
    <w:semiHidden/>
    <w:unhideWhenUsed/>
    <w:qFormat/>
    <w:rsid w:val="00AC3E6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4A24"/>
    <w:pPr>
      <w:ind w:left="720"/>
      <w:contextualSpacing/>
    </w:pPr>
  </w:style>
  <w:style w:type="paragraph" w:styleId="Title">
    <w:name w:val="Title"/>
    <w:basedOn w:val="Normal"/>
    <w:link w:val="TitleChar"/>
    <w:uiPriority w:val="99"/>
    <w:qFormat/>
    <w:rsid w:val="00EB2876"/>
    <w:pPr>
      <w:spacing w:line="360" w:lineRule="auto"/>
      <w:jc w:val="center"/>
    </w:pPr>
    <w:rPr>
      <w:rFonts w:eastAsia="MS Mincho"/>
      <w:b/>
      <w:szCs w:val="20"/>
      <w:lang w:eastAsia="ja-JP"/>
    </w:rPr>
  </w:style>
  <w:style w:type="character" w:customStyle="1" w:styleId="TitleChar">
    <w:name w:val="Title Char"/>
    <w:basedOn w:val="DefaultParagraphFont"/>
    <w:link w:val="Title"/>
    <w:uiPriority w:val="99"/>
    <w:rsid w:val="00EB2876"/>
    <w:rPr>
      <w:rFonts w:ascii="Times New Roman" w:eastAsia="MS Mincho" w:hAnsi="Times New Roman" w:cs="Times New Roman"/>
      <w:b/>
      <w:sz w:val="24"/>
      <w:szCs w:val="20"/>
      <w:lang w:val="bg-BG" w:eastAsia="ja-JP"/>
    </w:rPr>
  </w:style>
  <w:style w:type="paragraph" w:styleId="BodyText">
    <w:name w:val="Body Text"/>
    <w:basedOn w:val="Normal"/>
    <w:link w:val="BodyTextChar"/>
    <w:semiHidden/>
    <w:rsid w:val="00EB2876"/>
    <w:pPr>
      <w:spacing w:line="360" w:lineRule="auto"/>
      <w:jc w:val="center"/>
    </w:pPr>
    <w:rPr>
      <w:rFonts w:ascii="Arial" w:hAnsi="Arial"/>
      <w:b/>
      <w:szCs w:val="20"/>
      <w:lang w:eastAsia="bg-BG"/>
    </w:rPr>
  </w:style>
  <w:style w:type="character" w:customStyle="1" w:styleId="BodyTextChar">
    <w:name w:val="Body Text Char"/>
    <w:basedOn w:val="DefaultParagraphFont"/>
    <w:link w:val="BodyText"/>
    <w:semiHidden/>
    <w:rsid w:val="00EB2876"/>
    <w:rPr>
      <w:rFonts w:ascii="Arial" w:eastAsia="Times New Roman" w:hAnsi="Arial" w:cs="Times New Roman"/>
      <w:b/>
      <w:sz w:val="24"/>
      <w:szCs w:val="20"/>
      <w:lang w:val="bg-BG" w:eastAsia="bg-BG"/>
    </w:rPr>
  </w:style>
  <w:style w:type="paragraph" w:styleId="Header">
    <w:name w:val="header"/>
    <w:basedOn w:val="Normal"/>
    <w:link w:val="HeaderChar"/>
    <w:rsid w:val="005A2ED6"/>
    <w:pPr>
      <w:tabs>
        <w:tab w:val="center" w:pos="4320"/>
        <w:tab w:val="right" w:pos="8640"/>
      </w:tabs>
    </w:pPr>
    <w:rPr>
      <w:rFonts w:ascii="TmsCyr" w:eastAsia="MS Mincho" w:hAnsi="TmsCyr"/>
      <w:szCs w:val="20"/>
      <w:lang w:val="en-GB" w:eastAsia="ja-JP"/>
    </w:rPr>
  </w:style>
  <w:style w:type="character" w:customStyle="1" w:styleId="HeaderChar">
    <w:name w:val="Header Char"/>
    <w:basedOn w:val="DefaultParagraphFont"/>
    <w:link w:val="Header"/>
    <w:uiPriority w:val="99"/>
    <w:qFormat/>
    <w:rsid w:val="005A2ED6"/>
    <w:rPr>
      <w:rFonts w:ascii="TmsCyr" w:eastAsia="MS Mincho" w:hAnsi="TmsCyr" w:cs="Times New Roman"/>
      <w:sz w:val="24"/>
      <w:szCs w:val="20"/>
      <w:lang w:val="en-GB" w:eastAsia="ja-JP"/>
    </w:rPr>
  </w:style>
  <w:style w:type="table" w:styleId="TableGrid">
    <w:name w:val="Table Grid"/>
    <w:basedOn w:val="TableNormal"/>
    <w:uiPriority w:val="59"/>
    <w:rsid w:val="002216B1"/>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5E006B"/>
    <w:pPr>
      <w:widowControl w:val="0"/>
      <w:suppressAutoHyphens/>
      <w:overflowPunct w:val="0"/>
      <w:autoSpaceDE w:val="0"/>
      <w:spacing w:after="0" w:line="240" w:lineRule="auto"/>
      <w:textAlignment w:val="baseline"/>
    </w:pPr>
    <w:rPr>
      <w:rFonts w:ascii="Times New Roman" w:eastAsia="Arial" w:hAnsi="Times New Roman" w:cs="Times New Roman"/>
      <w:sz w:val="20"/>
      <w:szCs w:val="20"/>
      <w:lang w:val="bg-BG" w:eastAsia="ar-SA"/>
    </w:rPr>
  </w:style>
  <w:style w:type="character" w:customStyle="1" w:styleId="WW8Num10z0">
    <w:name w:val="WW8Num10z0"/>
    <w:rsid w:val="005E006B"/>
    <w:rPr>
      <w:b/>
    </w:rPr>
  </w:style>
  <w:style w:type="paragraph" w:customStyle="1" w:styleId="a">
    <w:name w:val="По подразбиране"/>
    <w:uiPriority w:val="99"/>
    <w:rsid w:val="00A34F39"/>
    <w:pPr>
      <w:widowControl w:val="0"/>
      <w:tabs>
        <w:tab w:val="left" w:pos="720"/>
      </w:tabs>
      <w:suppressAutoHyphens/>
      <w:spacing w:after="0" w:line="200" w:lineRule="atLeast"/>
    </w:pPr>
    <w:rPr>
      <w:rFonts w:ascii="Arial" w:eastAsia="MS ??" w:hAnsi="Arial" w:cs="Arial"/>
      <w:sz w:val="24"/>
      <w:szCs w:val="24"/>
      <w:lang w:val="bg-BG" w:eastAsia="ar-SA"/>
    </w:rPr>
  </w:style>
  <w:style w:type="character" w:customStyle="1" w:styleId="Heading1Char">
    <w:name w:val="Heading 1 Char"/>
    <w:basedOn w:val="DefaultParagraphFont"/>
    <w:link w:val="Heading1"/>
    <w:uiPriority w:val="9"/>
    <w:rsid w:val="00A31D8D"/>
    <w:rPr>
      <w:rFonts w:ascii="Times New Roman" w:eastAsia="Times New Roman" w:hAnsi="Times New Roman" w:cs="Times New Roman"/>
      <w:b/>
      <w:bCs/>
      <w:kern w:val="36"/>
      <w:sz w:val="48"/>
      <w:szCs w:val="48"/>
      <w:lang w:val="bg-BG" w:eastAsia="bg-BG"/>
    </w:rPr>
  </w:style>
  <w:style w:type="character" w:customStyle="1" w:styleId="Heading4Char">
    <w:name w:val="Heading 4 Char"/>
    <w:basedOn w:val="DefaultParagraphFont"/>
    <w:link w:val="Heading4"/>
    <w:uiPriority w:val="9"/>
    <w:semiHidden/>
    <w:rsid w:val="00AC3E67"/>
    <w:rPr>
      <w:rFonts w:asciiTheme="majorHAnsi" w:eastAsiaTheme="majorEastAsia" w:hAnsiTheme="majorHAnsi" w:cstheme="majorBidi"/>
      <w:i/>
      <w:iCs/>
      <w:color w:val="365F91" w:themeColor="accent1" w:themeShade="BF"/>
      <w:sz w:val="24"/>
      <w:szCs w:val="24"/>
      <w:lang w:val="bg-BG"/>
    </w:rPr>
  </w:style>
  <w:style w:type="character" w:styleId="Hyperlink">
    <w:name w:val="Hyperlink"/>
    <w:basedOn w:val="DefaultParagraphFont"/>
    <w:rsid w:val="00972D7D"/>
    <w:rPr>
      <w:rFonts w:cs="Times New Roman"/>
      <w:color w:val="0000FF"/>
      <w:u w:val="single"/>
    </w:rPr>
  </w:style>
  <w:style w:type="paragraph" w:styleId="NormalWeb">
    <w:name w:val="Normal (Web)"/>
    <w:basedOn w:val="Normal"/>
    <w:uiPriority w:val="99"/>
    <w:semiHidden/>
    <w:unhideWhenUsed/>
    <w:rsid w:val="00B0113D"/>
    <w:pPr>
      <w:spacing w:before="100" w:beforeAutospacing="1" w:after="100" w:afterAutospacing="1"/>
    </w:pPr>
    <w:rPr>
      <w:lang w:eastAsia="bg-BG"/>
    </w:rPr>
  </w:style>
  <w:style w:type="paragraph" w:styleId="BalloonText">
    <w:name w:val="Balloon Text"/>
    <w:basedOn w:val="Normal"/>
    <w:link w:val="BalloonTextChar"/>
    <w:uiPriority w:val="99"/>
    <w:semiHidden/>
    <w:unhideWhenUsed/>
    <w:rsid w:val="00794631"/>
    <w:rPr>
      <w:rFonts w:ascii="Tahoma" w:hAnsi="Tahoma" w:cs="Tahoma"/>
      <w:sz w:val="16"/>
      <w:szCs w:val="16"/>
    </w:rPr>
  </w:style>
  <w:style w:type="character" w:customStyle="1" w:styleId="BalloonTextChar">
    <w:name w:val="Balloon Text Char"/>
    <w:basedOn w:val="DefaultParagraphFont"/>
    <w:link w:val="BalloonText"/>
    <w:uiPriority w:val="99"/>
    <w:semiHidden/>
    <w:rsid w:val="00794631"/>
    <w:rPr>
      <w:rFonts w:ascii="Tahoma" w:eastAsia="Times New Roman" w:hAnsi="Tahoma" w:cs="Tahoma"/>
      <w:sz w:val="16"/>
      <w:szCs w:val="16"/>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216973">
      <w:bodyDiv w:val="1"/>
      <w:marLeft w:val="0"/>
      <w:marRight w:val="0"/>
      <w:marTop w:val="0"/>
      <w:marBottom w:val="0"/>
      <w:divBdr>
        <w:top w:val="none" w:sz="0" w:space="0" w:color="auto"/>
        <w:left w:val="none" w:sz="0" w:space="0" w:color="auto"/>
        <w:bottom w:val="none" w:sz="0" w:space="0" w:color="auto"/>
        <w:right w:val="none" w:sz="0" w:space="0" w:color="auto"/>
      </w:divBdr>
      <w:divsChild>
        <w:div w:id="219486277">
          <w:marLeft w:val="0"/>
          <w:marRight w:val="0"/>
          <w:marTop w:val="0"/>
          <w:marBottom w:val="0"/>
          <w:divBdr>
            <w:top w:val="none" w:sz="0" w:space="0" w:color="auto"/>
            <w:left w:val="none" w:sz="0" w:space="0" w:color="auto"/>
            <w:bottom w:val="none" w:sz="0" w:space="0" w:color="auto"/>
            <w:right w:val="none" w:sz="0" w:space="0" w:color="auto"/>
          </w:divBdr>
        </w:div>
      </w:divsChild>
    </w:div>
    <w:div w:id="1303274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EEA34-FF46-4A6D-B1DD-CC0F5BB70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Office</cp:lastModifiedBy>
  <cp:revision>12</cp:revision>
  <cp:lastPrinted>2023-02-16T07:20:00Z</cp:lastPrinted>
  <dcterms:created xsi:type="dcterms:W3CDTF">2024-04-12T13:49:00Z</dcterms:created>
  <dcterms:modified xsi:type="dcterms:W3CDTF">2024-04-15T10:06:00Z</dcterms:modified>
</cp:coreProperties>
</file>