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8C5" w:rsidRPr="00FE50C1" w:rsidRDefault="00F278C5" w:rsidP="00FE50C1">
      <w:pPr>
        <w:spacing w:after="0" w:line="240" w:lineRule="auto"/>
        <w:ind w:right="-1"/>
        <w:jc w:val="center"/>
        <w:rPr>
          <w:rFonts w:ascii="Times New Roman" w:eastAsia="Calibri" w:hAnsi="Times New Roman" w:cs="Times New Roman"/>
          <w:b/>
          <w:sz w:val="24"/>
          <w:szCs w:val="24"/>
        </w:rPr>
      </w:pPr>
    </w:p>
    <w:p w:rsidR="00F278C5" w:rsidRPr="00FE50C1" w:rsidRDefault="00F278C5" w:rsidP="00FE50C1">
      <w:pPr>
        <w:spacing w:after="0" w:line="240" w:lineRule="auto"/>
        <w:ind w:right="-1"/>
        <w:jc w:val="center"/>
        <w:rPr>
          <w:rFonts w:ascii="Times New Roman" w:eastAsia="Calibri" w:hAnsi="Times New Roman" w:cs="Times New Roman"/>
          <w:b/>
          <w:sz w:val="24"/>
          <w:szCs w:val="24"/>
        </w:rPr>
      </w:pPr>
    </w:p>
    <w:p w:rsidR="000A7794" w:rsidRPr="00FE50C1" w:rsidRDefault="000A7794" w:rsidP="00FE50C1">
      <w:pPr>
        <w:spacing w:after="0" w:line="240" w:lineRule="auto"/>
        <w:ind w:right="-1"/>
        <w:jc w:val="center"/>
        <w:rPr>
          <w:rFonts w:ascii="Times New Roman" w:eastAsia="Calibri" w:hAnsi="Times New Roman" w:cs="Times New Roman"/>
          <w:b/>
          <w:sz w:val="24"/>
          <w:szCs w:val="24"/>
        </w:rPr>
      </w:pPr>
      <w:r w:rsidRPr="00FE50C1">
        <w:rPr>
          <w:rFonts w:ascii="Times New Roman" w:eastAsia="Calibri" w:hAnsi="Times New Roman" w:cs="Times New Roman"/>
          <w:b/>
          <w:sz w:val="24"/>
          <w:szCs w:val="24"/>
        </w:rPr>
        <w:t>МОТИВИ</w:t>
      </w:r>
    </w:p>
    <w:p w:rsidR="00AD51F5" w:rsidRPr="00FE50C1" w:rsidRDefault="009B5235" w:rsidP="00FE50C1">
      <w:pPr>
        <w:spacing w:after="0" w:line="240" w:lineRule="auto"/>
        <w:ind w:right="-1"/>
        <w:jc w:val="center"/>
        <w:rPr>
          <w:rFonts w:ascii="Times New Roman" w:eastAsia="Calibri" w:hAnsi="Times New Roman" w:cs="Times New Roman"/>
          <w:b/>
          <w:sz w:val="24"/>
          <w:szCs w:val="24"/>
        </w:rPr>
      </w:pPr>
      <w:r w:rsidRPr="00FE50C1">
        <w:rPr>
          <w:rFonts w:ascii="Times New Roman" w:eastAsia="Calibri" w:hAnsi="Times New Roman" w:cs="Times New Roman"/>
          <w:b/>
          <w:sz w:val="24"/>
          <w:szCs w:val="24"/>
        </w:rPr>
        <w:t>към п</w:t>
      </w:r>
      <w:r w:rsidR="0092321F" w:rsidRPr="00FE50C1">
        <w:rPr>
          <w:rFonts w:ascii="Times New Roman" w:hAnsi="Times New Roman" w:cs="Times New Roman"/>
          <w:b/>
          <w:sz w:val="24"/>
          <w:szCs w:val="24"/>
        </w:rPr>
        <w:t xml:space="preserve">роект на </w:t>
      </w:r>
      <w:r w:rsidR="0092321F" w:rsidRPr="00FE50C1">
        <w:rPr>
          <w:rFonts w:ascii="Times New Roman" w:hAnsi="Times New Roman" w:cs="Times New Roman"/>
          <w:b/>
          <w:iCs/>
          <w:color w:val="000000"/>
          <w:sz w:val="24"/>
          <w:szCs w:val="24"/>
        </w:rPr>
        <w:t xml:space="preserve">Наредба за изменение и допълнение на </w:t>
      </w:r>
      <w:r w:rsidR="0092321F" w:rsidRPr="00FE50C1">
        <w:rPr>
          <w:rFonts w:ascii="Times New Roman" w:hAnsi="Times New Roman" w:cs="Times New Roman"/>
          <w:b/>
          <w:bCs/>
          <w:sz w:val="24"/>
          <w:szCs w:val="24"/>
        </w:rPr>
        <w:t>Наредба № Н-14 от 27.08.2009 г. за начина на провеждане, обхвата и организацията на контролните проверки на пътя и в предприятията и за класифицирането на превозвачите и на лицата, извършващи превози за собствена сметка</w:t>
      </w:r>
    </w:p>
    <w:p w:rsidR="00F278C5" w:rsidRPr="00FE50C1" w:rsidRDefault="00F278C5" w:rsidP="00FE50C1">
      <w:pPr>
        <w:spacing w:after="0" w:line="240" w:lineRule="auto"/>
        <w:ind w:firstLine="567"/>
        <w:jc w:val="center"/>
        <w:rPr>
          <w:rFonts w:ascii="Times New Roman" w:hAnsi="Times New Roman" w:cs="Times New Roman"/>
          <w:b/>
          <w:sz w:val="24"/>
          <w:szCs w:val="24"/>
        </w:rPr>
      </w:pPr>
    </w:p>
    <w:p w:rsidR="000D1DB2" w:rsidRPr="00FE50C1" w:rsidRDefault="000D1DB2" w:rsidP="00FC2055">
      <w:pPr>
        <w:spacing w:after="0" w:line="276" w:lineRule="auto"/>
        <w:ind w:right="-1"/>
        <w:jc w:val="both"/>
        <w:rPr>
          <w:rFonts w:ascii="Times New Roman" w:hAnsi="Times New Roman" w:cs="Times New Roman"/>
          <w:bCs/>
          <w:sz w:val="24"/>
          <w:szCs w:val="24"/>
        </w:rPr>
      </w:pPr>
      <w:bookmarkStart w:id="0" w:name="_GoBack"/>
    </w:p>
    <w:p w:rsidR="00111EE4" w:rsidRPr="00111EE4" w:rsidRDefault="0014029D" w:rsidP="00111EE4">
      <w:pPr>
        <w:tabs>
          <w:tab w:val="left" w:pos="720"/>
        </w:tabs>
        <w:spacing w:after="0" w:line="276"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ab/>
      </w:r>
      <w:r w:rsidR="00111EE4" w:rsidRPr="00111EE4">
        <w:rPr>
          <w:rFonts w:ascii="Times New Roman" w:eastAsia="Times New Roman" w:hAnsi="Times New Roman" w:cs="Times New Roman"/>
          <w:bCs/>
          <w:sz w:val="24"/>
          <w:szCs w:val="24"/>
          <w:lang w:eastAsia="bg-BG"/>
        </w:rPr>
        <w:t>С проекта на наредба се цели да бъдат въведени в националното законодателство изисквания на Делегирана директива (ЕС) 2021/1716 на Комисията от 29 юни 2021 година за изменение на Директива 2014/47/ЕС на Европейския парламент и на Съвета по отношение на промените в определянето на категориите превозни средства, произтичащи от изменения в законодателството за одобряване на типа (Делегирана директива (ЕС) 2021/1716).</w:t>
      </w:r>
    </w:p>
    <w:p w:rsidR="00111EE4" w:rsidRPr="00111EE4" w:rsidRDefault="0014029D" w:rsidP="00111EE4">
      <w:pPr>
        <w:tabs>
          <w:tab w:val="left" w:pos="720"/>
        </w:tabs>
        <w:spacing w:after="0" w:line="276"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ab/>
      </w:r>
      <w:r w:rsidR="00111EE4" w:rsidRPr="00111EE4">
        <w:rPr>
          <w:rFonts w:ascii="Times New Roman" w:eastAsia="Times New Roman" w:hAnsi="Times New Roman" w:cs="Times New Roman"/>
          <w:bCs/>
          <w:sz w:val="24"/>
          <w:szCs w:val="24"/>
          <w:lang w:eastAsia="bg-BG"/>
        </w:rPr>
        <w:t>С Регламент (ЕС) № 167/2013 на Европейския парламент и на Съвета от 5 февруари 2013 година относно одобряването и надзора на пазара на земеделски и горски превозни средства е отменена Директива 2003/37/ЕО на Европейския парламент и на Съвета от 26 май 2003 година относно типовото одобрение на селскостопански или горски трактори, на техните ремаркета и на теглително-прикачно оборудване, заедно с техните системи, компоненти и обособени технически възли, и за отмяна на Директива 74/150/ЕИО. Регламентът определя по нов начин категориите превозни средства, което обусловя промени в чл. 2, пар. 1 и т. 6 от Приложение IV от Директива 2014/47/ЕС, изменена с Делегирана директива (ЕС) 2021/1716, като колесните трактори вече се определят като превозни средства от категории Т1b, Т2b, Т3b, Т4.1b, Т4.2b, Т4.3b. В тази връзка с § 1 от проекта на наредба се правят промени в Приложение № 3 към чл. 14, ал. 3, т. 6 от наредбата, като в протокола от крайпътната техническа проверка колесните трактори се обозначават с актуалните им категории „T1b, T2b, T3b, T4.1b, T4.2b и T4.3b“.</w:t>
      </w:r>
    </w:p>
    <w:p w:rsidR="00111EE4" w:rsidRPr="00111EE4" w:rsidRDefault="0014029D" w:rsidP="00111EE4">
      <w:pPr>
        <w:tabs>
          <w:tab w:val="left" w:pos="720"/>
        </w:tabs>
        <w:spacing w:after="0" w:line="276"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ab/>
      </w:r>
      <w:r w:rsidR="00111EE4" w:rsidRPr="00111EE4">
        <w:rPr>
          <w:rFonts w:ascii="Times New Roman" w:eastAsia="Times New Roman" w:hAnsi="Times New Roman" w:cs="Times New Roman"/>
          <w:bCs/>
          <w:sz w:val="24"/>
          <w:szCs w:val="24"/>
          <w:lang w:eastAsia="bg-BG"/>
        </w:rPr>
        <w:t xml:space="preserve">Проектът на НИД на Наредба № Н-14 е обвързан и с предложените изменения в Закона за движението по пътищата, с които се създава правомощие за Изпълнителна агенция „Автомобилна администрация“, в качеството ѝ на контролен орган по чл. 166 от Закона за движението по пътищата, да спира пътните превозни средства от категории Т1b, Т2b, Т3b, Т4.1b, Т4.2b, Т4.3b за целите на извършването на контролни проверки на пътя. Посочените категории пътни превозни средства обхващат всички колесни трактори, които в съответствие с разпоредбата на чл. 10г, ал. 2 от Закона за регистрация и контрол на земеделската и горската техника, се движат по изключение по пътищата, отворени за обществено ползване.        </w:t>
      </w:r>
    </w:p>
    <w:p w:rsidR="00111EE4" w:rsidRPr="00111EE4" w:rsidRDefault="0014029D" w:rsidP="00111EE4">
      <w:pPr>
        <w:tabs>
          <w:tab w:val="left" w:pos="720"/>
        </w:tabs>
        <w:spacing w:after="0" w:line="276"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ab/>
      </w:r>
      <w:r w:rsidR="00111EE4" w:rsidRPr="00111EE4">
        <w:rPr>
          <w:rFonts w:ascii="Times New Roman" w:eastAsia="Times New Roman" w:hAnsi="Times New Roman" w:cs="Times New Roman"/>
          <w:bCs/>
          <w:sz w:val="24"/>
          <w:szCs w:val="24"/>
          <w:lang w:eastAsia="bg-BG"/>
        </w:rPr>
        <w:t>Рисковият потенциал по отношение на пътната безопасност на колесните трактори, когато се движат по пътищата, отворени за обществено ползване, е съпоставим с този на товарните автомобили и те следва да бъдат третирани по същия начин, както товарните автомобили при извършването на контролни проверки на пътя..</w:t>
      </w:r>
    </w:p>
    <w:p w:rsidR="00111EE4" w:rsidRPr="00111EE4" w:rsidRDefault="00111EE4" w:rsidP="00111EE4">
      <w:pPr>
        <w:tabs>
          <w:tab w:val="left" w:pos="720"/>
        </w:tabs>
        <w:spacing w:after="0" w:line="276" w:lineRule="auto"/>
        <w:jc w:val="both"/>
        <w:rPr>
          <w:rFonts w:ascii="Times New Roman" w:eastAsia="Times New Roman" w:hAnsi="Times New Roman" w:cs="Times New Roman"/>
          <w:bCs/>
          <w:sz w:val="24"/>
          <w:szCs w:val="24"/>
          <w:lang w:eastAsia="bg-BG"/>
        </w:rPr>
      </w:pPr>
      <w:r w:rsidRPr="00111EE4">
        <w:rPr>
          <w:rFonts w:ascii="Times New Roman" w:eastAsia="Times New Roman" w:hAnsi="Times New Roman" w:cs="Times New Roman"/>
          <w:bCs/>
          <w:sz w:val="24"/>
          <w:szCs w:val="24"/>
          <w:lang w:eastAsia="bg-BG"/>
        </w:rPr>
        <w:tab/>
        <w:t>Проектът на НИД на Наредба № Н-14 е изготвен в изпълнение на мярка № 91 от Плана за действие за 2025 г. с мерките, произтичащи от членството на Република България в Европейския съюз.</w:t>
      </w:r>
    </w:p>
    <w:p w:rsidR="00111EE4" w:rsidRPr="00111EE4" w:rsidRDefault="00111EE4" w:rsidP="00111EE4">
      <w:pPr>
        <w:tabs>
          <w:tab w:val="left" w:pos="720"/>
        </w:tabs>
        <w:spacing w:after="0" w:line="276" w:lineRule="auto"/>
        <w:jc w:val="both"/>
        <w:rPr>
          <w:rFonts w:ascii="Times New Roman" w:eastAsia="Times New Roman" w:hAnsi="Times New Roman" w:cs="Times New Roman"/>
          <w:bCs/>
          <w:sz w:val="24"/>
          <w:szCs w:val="24"/>
          <w:lang w:eastAsia="bg-BG"/>
        </w:rPr>
      </w:pPr>
      <w:r w:rsidRPr="00111EE4">
        <w:rPr>
          <w:rFonts w:ascii="Times New Roman" w:eastAsia="Times New Roman" w:hAnsi="Times New Roman" w:cs="Times New Roman"/>
          <w:bCs/>
          <w:sz w:val="24"/>
          <w:szCs w:val="24"/>
          <w:lang w:eastAsia="bg-BG"/>
        </w:rPr>
        <w:lastRenderedPageBreak/>
        <w:tab/>
        <w:t>Проектът на акт е свързан с въвеждане на изисквания на Делегирана директива (ЕС) 2021/1716 (за което е изготвена таблица на съответствието с правото на Европейския съюз) и е съгласуван на основание чл. 3, ал. 4, т. 1 от Постановление № 85 на Министерския съвет от 2007 г. за координация по въпросите на Европейския съюз в рамките на Работна група 9 „Транспортна политика”. Приемането на промените е необходимо и поради това, че от страна на Европейската комисия е стартирана процедура за нарушение № 2022/0413 във връзка с неуведомяване за мерки за транспониране в националното законодателство на Делегирана директива (ЕС) 2021/1716. Процедурата е на етап „мотивирано становище“.</w:t>
      </w:r>
    </w:p>
    <w:p w:rsidR="00111EE4" w:rsidRPr="00111EE4" w:rsidRDefault="0014029D" w:rsidP="00111EE4">
      <w:pPr>
        <w:tabs>
          <w:tab w:val="left" w:pos="720"/>
        </w:tabs>
        <w:spacing w:after="0" w:line="276"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ab/>
      </w:r>
      <w:r w:rsidR="00111EE4" w:rsidRPr="00111EE4">
        <w:rPr>
          <w:rFonts w:ascii="Times New Roman" w:eastAsia="Times New Roman" w:hAnsi="Times New Roman" w:cs="Times New Roman"/>
          <w:bCs/>
          <w:sz w:val="24"/>
          <w:szCs w:val="24"/>
          <w:lang w:eastAsia="bg-BG"/>
        </w:rPr>
        <w:t xml:space="preserve">За прилагането на наредбата няма да бъдат необходими допълнителни финансови и други средства, и приемането й няма да окаже въздействие върху държавния бюджет. </w:t>
      </w:r>
    </w:p>
    <w:p w:rsidR="00111EE4" w:rsidRPr="00111EE4" w:rsidRDefault="0014029D" w:rsidP="00111EE4">
      <w:pPr>
        <w:tabs>
          <w:tab w:val="left" w:pos="720"/>
        </w:tabs>
        <w:spacing w:after="0" w:line="276" w:lineRule="auto"/>
        <w:jc w:val="both"/>
        <w:rPr>
          <w:rFonts w:ascii="Times New Roman" w:eastAsia="Times New Roman" w:hAnsi="Times New Roman" w:cs="Times New Roman"/>
          <w:bCs/>
          <w:sz w:val="24"/>
          <w:szCs w:val="24"/>
          <w:lang w:eastAsia="bg-BG"/>
        </w:rPr>
      </w:pPr>
      <w:r>
        <w:rPr>
          <w:rFonts w:ascii="Times New Roman" w:eastAsia="Times New Roman" w:hAnsi="Times New Roman" w:cs="Times New Roman"/>
          <w:bCs/>
          <w:sz w:val="24"/>
          <w:szCs w:val="24"/>
          <w:lang w:eastAsia="bg-BG"/>
        </w:rPr>
        <w:tab/>
      </w:r>
      <w:r w:rsidR="00111EE4" w:rsidRPr="00111EE4">
        <w:rPr>
          <w:rFonts w:ascii="Times New Roman" w:eastAsia="Times New Roman" w:hAnsi="Times New Roman" w:cs="Times New Roman"/>
          <w:bCs/>
          <w:sz w:val="24"/>
          <w:szCs w:val="24"/>
          <w:lang w:eastAsia="bg-BG"/>
        </w:rPr>
        <w:t xml:space="preserve">На основание чл. 26, ал. 2-4 от Закона за нормативните актове проектът на наредба заедно с доклада към него са публикувани за обществено обсъждане на страницата на Министерството на транспорта и съобщенията и на Портала за обществени консултации на Министерския съвет за срок от 30 дни. </w:t>
      </w:r>
    </w:p>
    <w:p w:rsidR="00F15330" w:rsidRPr="009D253B" w:rsidRDefault="008A3371" w:rsidP="008A3371">
      <w:pPr>
        <w:tabs>
          <w:tab w:val="left" w:pos="720"/>
        </w:tabs>
        <w:spacing w:after="0" w:line="276" w:lineRule="auto"/>
        <w:jc w:val="both"/>
        <w:rPr>
          <w:rFonts w:ascii="Times New Roman" w:eastAsia="Times New Roman" w:hAnsi="Times New Roman" w:cs="Times New Roman"/>
          <w:color w:val="000000"/>
          <w:sz w:val="24"/>
          <w:szCs w:val="24"/>
          <w:lang w:val="en-US" w:eastAsia="bg-BG"/>
        </w:rPr>
      </w:pPr>
      <w:r w:rsidRPr="008A3371">
        <w:rPr>
          <w:rFonts w:ascii="Times New Roman" w:eastAsia="Calibri" w:hAnsi="Times New Roman" w:cs="Times New Roman"/>
          <w:bCs/>
          <w:sz w:val="24"/>
          <w:szCs w:val="24"/>
        </w:rPr>
        <w:tab/>
      </w:r>
    </w:p>
    <w:p w:rsidR="00C86C42" w:rsidRPr="00FC2055" w:rsidRDefault="00C86C42" w:rsidP="00FE50C1">
      <w:pPr>
        <w:spacing w:after="0" w:line="240" w:lineRule="auto"/>
        <w:jc w:val="both"/>
        <w:rPr>
          <w:rFonts w:ascii="Times New Roman" w:hAnsi="Times New Roman" w:cs="Times New Roman"/>
          <w:sz w:val="24"/>
          <w:szCs w:val="24"/>
          <w:highlight w:val="yellow"/>
          <w:shd w:val="clear" w:color="auto" w:fill="FFFFFF"/>
          <w:lang w:val="en-US"/>
        </w:rPr>
      </w:pPr>
    </w:p>
    <w:p w:rsidR="002A2ECA" w:rsidRDefault="002A2ECA" w:rsidP="002A2ECA"/>
    <w:p w:rsidR="002A2ECA" w:rsidRPr="002A2ECA" w:rsidRDefault="002A2ECA" w:rsidP="002A2ECA">
      <w:pPr>
        <w:rPr>
          <w:rFonts w:ascii="Times New Roman" w:hAnsi="Times New Roman" w:cs="Times New Roman"/>
          <w:b/>
          <w:sz w:val="24"/>
          <w:szCs w:val="24"/>
        </w:rPr>
      </w:pPr>
      <w:r w:rsidRPr="002A2ECA">
        <w:rPr>
          <w:rFonts w:ascii="Times New Roman" w:hAnsi="Times New Roman" w:cs="Times New Roman"/>
          <w:b/>
          <w:sz w:val="24"/>
          <w:szCs w:val="24"/>
        </w:rPr>
        <w:t xml:space="preserve">Лице за контакт: </w:t>
      </w:r>
    </w:p>
    <w:p w:rsidR="002A2ECA" w:rsidRPr="002A2ECA" w:rsidRDefault="002A2ECA" w:rsidP="002A2ECA">
      <w:pPr>
        <w:rPr>
          <w:rFonts w:ascii="Times New Roman" w:hAnsi="Times New Roman" w:cs="Times New Roman"/>
          <w:sz w:val="24"/>
          <w:szCs w:val="24"/>
        </w:rPr>
      </w:pPr>
      <w:r w:rsidRPr="002A2ECA">
        <w:rPr>
          <w:rFonts w:ascii="Times New Roman" w:hAnsi="Times New Roman" w:cs="Times New Roman"/>
          <w:sz w:val="24"/>
          <w:szCs w:val="24"/>
        </w:rPr>
        <w:t>Милена Атанасова</w:t>
      </w:r>
    </w:p>
    <w:p w:rsidR="002A2ECA" w:rsidRPr="002A2ECA" w:rsidRDefault="002A2ECA" w:rsidP="002A2ECA">
      <w:pPr>
        <w:rPr>
          <w:rFonts w:ascii="Times New Roman" w:hAnsi="Times New Roman" w:cs="Times New Roman"/>
          <w:sz w:val="24"/>
          <w:szCs w:val="24"/>
        </w:rPr>
      </w:pPr>
      <w:r w:rsidRPr="002A2ECA">
        <w:rPr>
          <w:rFonts w:ascii="Times New Roman" w:hAnsi="Times New Roman" w:cs="Times New Roman"/>
          <w:sz w:val="24"/>
          <w:szCs w:val="24"/>
        </w:rPr>
        <w:t>Г</w:t>
      </w:r>
      <w:r w:rsidRPr="002A2ECA">
        <w:rPr>
          <w:rFonts w:ascii="Times New Roman" w:hAnsi="Times New Roman" w:cs="Times New Roman"/>
          <w:sz w:val="24"/>
          <w:szCs w:val="24"/>
        </w:rPr>
        <w:t>лавен експерт в дирекция  "Между</w:t>
      </w:r>
      <w:r w:rsidRPr="002A2ECA">
        <w:rPr>
          <w:rFonts w:ascii="Times New Roman" w:hAnsi="Times New Roman" w:cs="Times New Roman"/>
          <w:sz w:val="24"/>
          <w:szCs w:val="24"/>
        </w:rPr>
        <w:t>народна дейност и разрешителни“</w:t>
      </w:r>
    </w:p>
    <w:p w:rsidR="002A2ECA" w:rsidRPr="002A2ECA" w:rsidRDefault="002A2ECA" w:rsidP="002A2ECA">
      <w:pPr>
        <w:rPr>
          <w:rFonts w:ascii="Times New Roman" w:hAnsi="Times New Roman" w:cs="Times New Roman"/>
          <w:sz w:val="24"/>
          <w:szCs w:val="24"/>
        </w:rPr>
      </w:pPr>
      <w:r w:rsidRPr="002A2ECA">
        <w:rPr>
          <w:rFonts w:ascii="Times New Roman" w:hAnsi="Times New Roman" w:cs="Times New Roman"/>
          <w:sz w:val="24"/>
          <w:szCs w:val="24"/>
        </w:rPr>
        <w:t>Изпълнителна аген</w:t>
      </w:r>
      <w:r w:rsidRPr="002A2ECA">
        <w:rPr>
          <w:rFonts w:ascii="Times New Roman" w:hAnsi="Times New Roman" w:cs="Times New Roman"/>
          <w:sz w:val="24"/>
          <w:szCs w:val="24"/>
        </w:rPr>
        <w:t>ция „Автомобилна администрация“</w:t>
      </w:r>
    </w:p>
    <w:p w:rsidR="002A2ECA" w:rsidRPr="002A2ECA" w:rsidRDefault="002A2ECA" w:rsidP="002A2ECA">
      <w:pPr>
        <w:rPr>
          <w:rFonts w:ascii="Times New Roman" w:hAnsi="Times New Roman" w:cs="Times New Roman"/>
          <w:sz w:val="24"/>
          <w:szCs w:val="24"/>
        </w:rPr>
      </w:pPr>
      <w:r w:rsidRPr="002A2ECA">
        <w:rPr>
          <w:rFonts w:ascii="Times New Roman" w:hAnsi="Times New Roman" w:cs="Times New Roman"/>
          <w:sz w:val="24"/>
          <w:szCs w:val="24"/>
        </w:rPr>
        <w:t>Т</w:t>
      </w:r>
      <w:r w:rsidRPr="002A2ECA">
        <w:rPr>
          <w:rFonts w:ascii="Times New Roman" w:hAnsi="Times New Roman" w:cs="Times New Roman"/>
          <w:sz w:val="24"/>
          <w:szCs w:val="24"/>
        </w:rPr>
        <w:t>ел. 02/930 88 12</w:t>
      </w:r>
    </w:p>
    <w:p w:rsidR="002A2ECA" w:rsidRPr="002A2ECA" w:rsidRDefault="002A2ECA" w:rsidP="002A2ECA">
      <w:pPr>
        <w:rPr>
          <w:rFonts w:ascii="Times New Roman" w:hAnsi="Times New Roman" w:cs="Times New Roman"/>
          <w:sz w:val="24"/>
          <w:szCs w:val="24"/>
        </w:rPr>
      </w:pPr>
      <w:r w:rsidRPr="002A2ECA">
        <w:rPr>
          <w:rFonts w:ascii="Times New Roman" w:hAnsi="Times New Roman" w:cs="Times New Roman"/>
          <w:sz w:val="24"/>
          <w:szCs w:val="24"/>
        </w:rPr>
        <w:t>Е</w:t>
      </w:r>
      <w:r w:rsidRPr="002A2ECA">
        <w:rPr>
          <w:rFonts w:ascii="Times New Roman" w:hAnsi="Times New Roman" w:cs="Times New Roman"/>
          <w:sz w:val="24"/>
          <w:szCs w:val="24"/>
        </w:rPr>
        <w:t>-</w:t>
      </w:r>
      <w:proofErr w:type="spellStart"/>
      <w:r w:rsidRPr="002A2ECA">
        <w:rPr>
          <w:rFonts w:ascii="Times New Roman" w:hAnsi="Times New Roman" w:cs="Times New Roman"/>
          <w:sz w:val="24"/>
          <w:szCs w:val="24"/>
        </w:rPr>
        <w:t>mail</w:t>
      </w:r>
      <w:proofErr w:type="spellEnd"/>
      <w:r w:rsidRPr="002A2ECA">
        <w:rPr>
          <w:rFonts w:ascii="Times New Roman" w:hAnsi="Times New Roman" w:cs="Times New Roman"/>
          <w:sz w:val="24"/>
          <w:szCs w:val="24"/>
        </w:rPr>
        <w:t xml:space="preserve">: </w:t>
      </w:r>
      <w:hyperlink r:id="rId5" w:history="1">
        <w:r w:rsidRPr="002A2ECA">
          <w:rPr>
            <w:rStyle w:val="Hyperlink"/>
            <w:rFonts w:ascii="Times New Roman" w:hAnsi="Times New Roman" w:cs="Times New Roman"/>
            <w:sz w:val="24"/>
            <w:szCs w:val="24"/>
          </w:rPr>
          <w:t>matanasova@rta.government.bg</w:t>
        </w:r>
      </w:hyperlink>
    </w:p>
    <w:bookmarkEnd w:id="0"/>
    <w:p w:rsidR="00C86C42" w:rsidRPr="00FE50C1" w:rsidRDefault="00C86C42" w:rsidP="00FE50C1">
      <w:pPr>
        <w:spacing w:after="0" w:line="240" w:lineRule="auto"/>
        <w:jc w:val="both"/>
        <w:rPr>
          <w:rFonts w:ascii="Times New Roman" w:hAnsi="Times New Roman" w:cs="Times New Roman"/>
          <w:sz w:val="24"/>
          <w:szCs w:val="24"/>
          <w:highlight w:val="yellow"/>
          <w:shd w:val="clear" w:color="auto" w:fill="FFFFFF"/>
          <w:lang w:val="en-US"/>
        </w:rPr>
      </w:pPr>
    </w:p>
    <w:sectPr w:rsidR="00C86C42" w:rsidRPr="00FE50C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CEA"/>
    <w:rsid w:val="000144C2"/>
    <w:rsid w:val="00025CD4"/>
    <w:rsid w:val="00090984"/>
    <w:rsid w:val="000A4BFB"/>
    <w:rsid w:val="000A7794"/>
    <w:rsid w:val="000B3744"/>
    <w:rsid w:val="000C3642"/>
    <w:rsid w:val="000D1DB2"/>
    <w:rsid w:val="00111EE4"/>
    <w:rsid w:val="00134414"/>
    <w:rsid w:val="0014029D"/>
    <w:rsid w:val="001479C2"/>
    <w:rsid w:val="00171DED"/>
    <w:rsid w:val="001B0306"/>
    <w:rsid w:val="001E3BCF"/>
    <w:rsid w:val="001F2ADD"/>
    <w:rsid w:val="001F78C7"/>
    <w:rsid w:val="00202B0F"/>
    <w:rsid w:val="00215FC5"/>
    <w:rsid w:val="00217206"/>
    <w:rsid w:val="002A2ECA"/>
    <w:rsid w:val="002B6864"/>
    <w:rsid w:val="002C5CD7"/>
    <w:rsid w:val="00331BB4"/>
    <w:rsid w:val="00342F5E"/>
    <w:rsid w:val="0034638F"/>
    <w:rsid w:val="00371DD2"/>
    <w:rsid w:val="003E1D0C"/>
    <w:rsid w:val="003E32D7"/>
    <w:rsid w:val="003E65B0"/>
    <w:rsid w:val="00422BEA"/>
    <w:rsid w:val="00465636"/>
    <w:rsid w:val="00465C71"/>
    <w:rsid w:val="004C478F"/>
    <w:rsid w:val="004E3FBC"/>
    <w:rsid w:val="004E726F"/>
    <w:rsid w:val="0051094E"/>
    <w:rsid w:val="00544A61"/>
    <w:rsid w:val="005730AA"/>
    <w:rsid w:val="00576147"/>
    <w:rsid w:val="00577CEF"/>
    <w:rsid w:val="005A06C9"/>
    <w:rsid w:val="005B0C67"/>
    <w:rsid w:val="005B54BD"/>
    <w:rsid w:val="005C757E"/>
    <w:rsid w:val="00600146"/>
    <w:rsid w:val="00603813"/>
    <w:rsid w:val="00610C5E"/>
    <w:rsid w:val="006226F4"/>
    <w:rsid w:val="006250DE"/>
    <w:rsid w:val="00694410"/>
    <w:rsid w:val="006C4EE3"/>
    <w:rsid w:val="00721090"/>
    <w:rsid w:val="00724DF6"/>
    <w:rsid w:val="00764FBE"/>
    <w:rsid w:val="007762DF"/>
    <w:rsid w:val="007812F9"/>
    <w:rsid w:val="007838F4"/>
    <w:rsid w:val="00786E7E"/>
    <w:rsid w:val="007B5534"/>
    <w:rsid w:val="007C39E5"/>
    <w:rsid w:val="007C6BBF"/>
    <w:rsid w:val="007E4C13"/>
    <w:rsid w:val="007F5B08"/>
    <w:rsid w:val="00801A99"/>
    <w:rsid w:val="008214BB"/>
    <w:rsid w:val="00851EC3"/>
    <w:rsid w:val="00894FBE"/>
    <w:rsid w:val="008A3371"/>
    <w:rsid w:val="008D45DC"/>
    <w:rsid w:val="0092321F"/>
    <w:rsid w:val="00934567"/>
    <w:rsid w:val="0096024D"/>
    <w:rsid w:val="00987975"/>
    <w:rsid w:val="009B5235"/>
    <w:rsid w:val="009D253B"/>
    <w:rsid w:val="009F4BF0"/>
    <w:rsid w:val="00AD51F5"/>
    <w:rsid w:val="00AD633D"/>
    <w:rsid w:val="00AE0FD3"/>
    <w:rsid w:val="00B434EF"/>
    <w:rsid w:val="00B5608B"/>
    <w:rsid w:val="00B621CE"/>
    <w:rsid w:val="00B929A2"/>
    <w:rsid w:val="00BE6979"/>
    <w:rsid w:val="00BF622A"/>
    <w:rsid w:val="00BF6527"/>
    <w:rsid w:val="00BF7E96"/>
    <w:rsid w:val="00C13766"/>
    <w:rsid w:val="00C51D0B"/>
    <w:rsid w:val="00C563A9"/>
    <w:rsid w:val="00C71994"/>
    <w:rsid w:val="00C86C42"/>
    <w:rsid w:val="00C949C4"/>
    <w:rsid w:val="00CC506A"/>
    <w:rsid w:val="00CD2059"/>
    <w:rsid w:val="00CD3D1F"/>
    <w:rsid w:val="00CF787C"/>
    <w:rsid w:val="00D042B6"/>
    <w:rsid w:val="00D30B6F"/>
    <w:rsid w:val="00D60915"/>
    <w:rsid w:val="00D87FBF"/>
    <w:rsid w:val="00D90DCC"/>
    <w:rsid w:val="00DB7FA4"/>
    <w:rsid w:val="00DE0E24"/>
    <w:rsid w:val="00DF06E8"/>
    <w:rsid w:val="00DF203B"/>
    <w:rsid w:val="00DF7C5E"/>
    <w:rsid w:val="00E10625"/>
    <w:rsid w:val="00E46242"/>
    <w:rsid w:val="00E60618"/>
    <w:rsid w:val="00EA33E4"/>
    <w:rsid w:val="00EC13D2"/>
    <w:rsid w:val="00ED5916"/>
    <w:rsid w:val="00EE0CEA"/>
    <w:rsid w:val="00F15330"/>
    <w:rsid w:val="00F23D71"/>
    <w:rsid w:val="00F278C5"/>
    <w:rsid w:val="00F46284"/>
    <w:rsid w:val="00FA0A46"/>
    <w:rsid w:val="00FC2055"/>
    <w:rsid w:val="00FD73CB"/>
    <w:rsid w:val="00FE50C1"/>
    <w:rsid w:val="00FF11F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98D13"/>
  <w15:chartTrackingRefBased/>
  <w15:docId w15:val="{AE33AD54-E2CD-4499-A10E-3604FF3F9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77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D51F5"/>
    <w:rPr>
      <w:color w:val="0000FF"/>
      <w:u w:val="single"/>
    </w:rPr>
  </w:style>
  <w:style w:type="paragraph" w:styleId="ListParagraph">
    <w:name w:val="List Paragraph"/>
    <w:basedOn w:val="Normal"/>
    <w:uiPriority w:val="34"/>
    <w:qFormat/>
    <w:rsid w:val="00F278C5"/>
    <w:pPr>
      <w:spacing w:after="3" w:line="249" w:lineRule="auto"/>
      <w:ind w:left="720" w:right="45" w:firstLine="711"/>
      <w:contextualSpacing/>
      <w:jc w:val="both"/>
    </w:pPr>
    <w:rPr>
      <w:rFonts w:ascii="Verdana" w:eastAsia="Verdana" w:hAnsi="Verdana" w:cs="Verdana"/>
      <w:color w:val="000000"/>
      <w:sz w:val="20"/>
      <w:lang w:eastAsia="bg-BG"/>
    </w:rPr>
  </w:style>
  <w:style w:type="paragraph" w:styleId="BalloonText">
    <w:name w:val="Balloon Text"/>
    <w:basedOn w:val="Normal"/>
    <w:link w:val="BalloonTextChar"/>
    <w:uiPriority w:val="99"/>
    <w:semiHidden/>
    <w:unhideWhenUsed/>
    <w:rsid w:val="003E1D0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1D0C"/>
    <w:rPr>
      <w:rFonts w:ascii="Segoe UI" w:hAnsi="Segoe UI" w:cs="Segoe UI"/>
      <w:sz w:val="18"/>
      <w:szCs w:val="18"/>
    </w:rPr>
  </w:style>
  <w:style w:type="paragraph" w:customStyle="1" w:styleId="oj-doc-ti">
    <w:name w:val="oj-doc-ti"/>
    <w:basedOn w:val="Normal"/>
    <w:rsid w:val="00F46284"/>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Normal1">
    <w:name w:val="Normal1"/>
    <w:basedOn w:val="Normal"/>
    <w:rsid w:val="00B5608B"/>
    <w:pPr>
      <w:spacing w:before="100" w:beforeAutospacing="1" w:after="100" w:afterAutospacing="1" w:line="240" w:lineRule="auto"/>
    </w:pPr>
    <w:rPr>
      <w:rFonts w:ascii="Times New Roman" w:eastAsia="Times New Roman" w:hAnsi="Times New Roman" w:cs="Times New Roman"/>
      <w:sz w:val="24"/>
      <w:szCs w:val="24"/>
      <w:lang w:eastAsia="bg-BG"/>
    </w:rPr>
  </w:style>
  <w:style w:type="table" w:styleId="TableGrid">
    <w:name w:val="Table Grid"/>
    <w:basedOn w:val="TableNormal"/>
    <w:uiPriority w:val="39"/>
    <w:rsid w:val="001479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unhideWhenUsed/>
    <w:rsid w:val="00600146"/>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600146"/>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473208">
      <w:bodyDiv w:val="1"/>
      <w:marLeft w:val="0"/>
      <w:marRight w:val="0"/>
      <w:marTop w:val="0"/>
      <w:marBottom w:val="0"/>
      <w:divBdr>
        <w:top w:val="none" w:sz="0" w:space="0" w:color="auto"/>
        <w:left w:val="none" w:sz="0" w:space="0" w:color="auto"/>
        <w:bottom w:val="none" w:sz="0" w:space="0" w:color="auto"/>
        <w:right w:val="none" w:sz="0" w:space="0" w:color="auto"/>
      </w:divBdr>
    </w:div>
    <w:div w:id="220557874">
      <w:bodyDiv w:val="1"/>
      <w:marLeft w:val="0"/>
      <w:marRight w:val="0"/>
      <w:marTop w:val="0"/>
      <w:marBottom w:val="0"/>
      <w:divBdr>
        <w:top w:val="none" w:sz="0" w:space="0" w:color="auto"/>
        <w:left w:val="none" w:sz="0" w:space="0" w:color="auto"/>
        <w:bottom w:val="none" w:sz="0" w:space="0" w:color="auto"/>
        <w:right w:val="none" w:sz="0" w:space="0" w:color="auto"/>
      </w:divBdr>
    </w:div>
    <w:div w:id="279997320">
      <w:bodyDiv w:val="1"/>
      <w:marLeft w:val="0"/>
      <w:marRight w:val="0"/>
      <w:marTop w:val="0"/>
      <w:marBottom w:val="0"/>
      <w:divBdr>
        <w:top w:val="none" w:sz="0" w:space="0" w:color="auto"/>
        <w:left w:val="none" w:sz="0" w:space="0" w:color="auto"/>
        <w:bottom w:val="none" w:sz="0" w:space="0" w:color="auto"/>
        <w:right w:val="none" w:sz="0" w:space="0" w:color="auto"/>
      </w:divBdr>
    </w:div>
    <w:div w:id="473838975">
      <w:bodyDiv w:val="1"/>
      <w:marLeft w:val="0"/>
      <w:marRight w:val="0"/>
      <w:marTop w:val="0"/>
      <w:marBottom w:val="0"/>
      <w:divBdr>
        <w:top w:val="none" w:sz="0" w:space="0" w:color="auto"/>
        <w:left w:val="none" w:sz="0" w:space="0" w:color="auto"/>
        <w:bottom w:val="none" w:sz="0" w:space="0" w:color="auto"/>
        <w:right w:val="none" w:sz="0" w:space="0" w:color="auto"/>
      </w:divBdr>
    </w:div>
    <w:div w:id="1338918372">
      <w:bodyDiv w:val="1"/>
      <w:marLeft w:val="0"/>
      <w:marRight w:val="0"/>
      <w:marTop w:val="0"/>
      <w:marBottom w:val="0"/>
      <w:divBdr>
        <w:top w:val="none" w:sz="0" w:space="0" w:color="auto"/>
        <w:left w:val="none" w:sz="0" w:space="0" w:color="auto"/>
        <w:bottom w:val="none" w:sz="0" w:space="0" w:color="auto"/>
        <w:right w:val="none" w:sz="0" w:space="0" w:color="auto"/>
      </w:divBdr>
    </w:div>
    <w:div w:id="1369993681">
      <w:bodyDiv w:val="1"/>
      <w:marLeft w:val="0"/>
      <w:marRight w:val="0"/>
      <w:marTop w:val="0"/>
      <w:marBottom w:val="0"/>
      <w:divBdr>
        <w:top w:val="none" w:sz="0" w:space="0" w:color="auto"/>
        <w:left w:val="none" w:sz="0" w:space="0" w:color="auto"/>
        <w:bottom w:val="none" w:sz="0" w:space="0" w:color="auto"/>
        <w:right w:val="none" w:sz="0" w:space="0" w:color="auto"/>
      </w:divBdr>
    </w:div>
    <w:div w:id="191786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matanasova@rta.government.b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673348-BA20-46EE-9A6C-07A5AC138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11-48-13509 #4/24.3.2025 г.</dc:subject>
  <dc:creator>Nikolina Icheva</dc:creator>
  <cp:keywords/>
  <dc:description/>
  <cp:lastModifiedBy>Ralitsa Bradvarska</cp:lastModifiedBy>
  <cp:revision>6</cp:revision>
  <cp:lastPrinted>2025-03-21T12:45:00Z</cp:lastPrinted>
  <dcterms:created xsi:type="dcterms:W3CDTF">2025-07-22T07:06:00Z</dcterms:created>
  <dcterms:modified xsi:type="dcterms:W3CDTF">2025-07-25T06:47:00Z</dcterms:modified>
</cp:coreProperties>
</file>