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332BC4" w14:textId="77777777" w:rsidR="00D74BDD" w:rsidRPr="009669AB" w:rsidRDefault="00931E1A" w:rsidP="006F749D">
      <w:pPr>
        <w:pStyle w:val="NormalWeb"/>
        <w:spacing w:before="120" w:beforeAutospacing="0" w:after="0" w:afterAutospacing="0"/>
        <w:contextualSpacing/>
        <w:rPr>
          <w:lang w:val="bg-BG"/>
        </w:rPr>
      </w:pPr>
      <w:r w:rsidRPr="009669AB">
        <w:rPr>
          <w:lang w:val="bg-BG"/>
        </w:rPr>
        <w:br w:type="textWrapping" w:clear="all"/>
      </w:r>
    </w:p>
    <w:p w14:paraId="4A22EED2" w14:textId="77777777" w:rsidR="001F700F" w:rsidRPr="009669AB" w:rsidRDefault="001F700F" w:rsidP="006F749D">
      <w:pPr>
        <w:autoSpaceDE w:val="0"/>
        <w:autoSpaceDN w:val="0"/>
        <w:adjustRightInd w:val="0"/>
        <w:spacing w:before="120"/>
        <w:ind w:firstLine="4536"/>
        <w:contextualSpacing/>
        <w:jc w:val="both"/>
        <w:rPr>
          <w:b/>
          <w:bCs/>
          <w:caps/>
          <w:sz w:val="24"/>
          <w:szCs w:val="24"/>
          <w:lang w:val="bg-BG"/>
        </w:rPr>
      </w:pPr>
      <w:r w:rsidRPr="009669AB">
        <w:rPr>
          <w:sz w:val="24"/>
          <w:szCs w:val="24"/>
          <w:lang w:val="bg-BG"/>
        </w:rPr>
        <w:tab/>
      </w:r>
      <w:r w:rsidR="002E4CCE" w:rsidRPr="009669AB">
        <w:rPr>
          <w:sz w:val="24"/>
          <w:szCs w:val="24"/>
          <w:lang w:val="bg-BG"/>
        </w:rPr>
        <w:tab/>
      </w:r>
      <w:r w:rsidR="002E4CCE" w:rsidRPr="009669AB">
        <w:rPr>
          <w:sz w:val="24"/>
          <w:szCs w:val="24"/>
          <w:lang w:val="bg-BG"/>
        </w:rPr>
        <w:tab/>
      </w:r>
      <w:r w:rsidRPr="009669AB">
        <w:rPr>
          <w:b/>
          <w:bCs/>
          <w:caps/>
          <w:sz w:val="24"/>
          <w:szCs w:val="24"/>
          <w:lang w:val="bg-BG"/>
        </w:rPr>
        <w:t>ПРОЕКТ!</w:t>
      </w:r>
    </w:p>
    <w:p w14:paraId="3930C85B" w14:textId="77777777" w:rsidR="001F700F" w:rsidRPr="009669AB" w:rsidRDefault="001F700F" w:rsidP="006F749D">
      <w:pPr>
        <w:pStyle w:val="NormalWeb"/>
        <w:tabs>
          <w:tab w:val="left" w:pos="4536"/>
        </w:tabs>
        <w:spacing w:before="120" w:beforeAutospacing="0" w:after="0" w:afterAutospacing="0"/>
        <w:contextualSpacing/>
        <w:rPr>
          <w:lang w:val="bg-BG"/>
        </w:rPr>
      </w:pPr>
    </w:p>
    <w:p w14:paraId="1F830B46" w14:textId="77777777" w:rsidR="00D74BDD" w:rsidRPr="009669AB" w:rsidRDefault="001F700F" w:rsidP="006F749D">
      <w:pPr>
        <w:pStyle w:val="NormalWeb"/>
        <w:tabs>
          <w:tab w:val="left" w:pos="4536"/>
        </w:tabs>
        <w:spacing w:before="120" w:beforeAutospacing="0" w:after="0" w:afterAutospacing="0"/>
        <w:contextualSpacing/>
        <w:rPr>
          <w:lang w:val="bg-BG"/>
        </w:rPr>
      </w:pPr>
      <w:r w:rsidRPr="009669AB">
        <w:rPr>
          <w:lang w:val="bg-BG"/>
        </w:rPr>
        <w:tab/>
      </w:r>
      <w:r w:rsidR="00D74BDD" w:rsidRPr="009669AB">
        <w:rPr>
          <w:b/>
          <w:bCs/>
          <w:lang w:val="bg-BG"/>
        </w:rPr>
        <w:t>ДО</w:t>
      </w:r>
    </w:p>
    <w:p w14:paraId="01544976" w14:textId="77777777" w:rsidR="00D74BDD" w:rsidRPr="009669AB" w:rsidRDefault="00A3414E" w:rsidP="006F749D">
      <w:pPr>
        <w:autoSpaceDE w:val="0"/>
        <w:autoSpaceDN w:val="0"/>
        <w:adjustRightInd w:val="0"/>
        <w:spacing w:before="120"/>
        <w:ind w:firstLine="4536"/>
        <w:contextualSpacing/>
        <w:jc w:val="both"/>
        <w:rPr>
          <w:caps/>
          <w:sz w:val="24"/>
          <w:szCs w:val="24"/>
          <w:lang w:val="bg-BG"/>
        </w:rPr>
      </w:pPr>
      <w:r w:rsidRPr="009669AB">
        <w:rPr>
          <w:b/>
          <w:bCs/>
          <w:caps/>
          <w:sz w:val="24"/>
          <w:szCs w:val="24"/>
          <w:lang w:val="bg-BG"/>
        </w:rPr>
        <w:t>МИНИСТЕРСКИЯ СЪВЕТ</w:t>
      </w:r>
    </w:p>
    <w:p w14:paraId="1992DCDB" w14:textId="77777777" w:rsidR="00D74BDD" w:rsidRPr="009669AB" w:rsidRDefault="00D74BDD" w:rsidP="006F749D">
      <w:pPr>
        <w:autoSpaceDE w:val="0"/>
        <w:autoSpaceDN w:val="0"/>
        <w:adjustRightInd w:val="0"/>
        <w:spacing w:before="120"/>
        <w:ind w:firstLine="4536"/>
        <w:contextualSpacing/>
        <w:jc w:val="both"/>
        <w:rPr>
          <w:b/>
          <w:bCs/>
          <w:caps/>
          <w:sz w:val="24"/>
          <w:szCs w:val="24"/>
          <w:lang w:val="bg-BG"/>
        </w:rPr>
      </w:pPr>
      <w:r w:rsidRPr="009669AB">
        <w:rPr>
          <w:b/>
          <w:bCs/>
          <w:caps/>
          <w:sz w:val="24"/>
          <w:szCs w:val="24"/>
          <w:lang w:val="bg-BG"/>
        </w:rPr>
        <w:t xml:space="preserve">на </w:t>
      </w:r>
      <w:r w:rsidR="00A3414E" w:rsidRPr="009669AB">
        <w:rPr>
          <w:b/>
          <w:bCs/>
          <w:caps/>
          <w:sz w:val="24"/>
          <w:szCs w:val="24"/>
          <w:lang w:val="bg-BG"/>
        </w:rPr>
        <w:t>РЕПУБЛИКА БЪЛГАРИЯ</w:t>
      </w:r>
    </w:p>
    <w:p w14:paraId="322F7EC0" w14:textId="77777777" w:rsidR="00D74BDD" w:rsidRPr="009669AB" w:rsidRDefault="00D74BDD" w:rsidP="006F749D">
      <w:pPr>
        <w:autoSpaceDE w:val="0"/>
        <w:autoSpaceDN w:val="0"/>
        <w:adjustRightInd w:val="0"/>
        <w:spacing w:before="120"/>
        <w:ind w:firstLine="4536"/>
        <w:contextualSpacing/>
        <w:jc w:val="both"/>
        <w:rPr>
          <w:b/>
          <w:bCs/>
          <w:sz w:val="24"/>
          <w:szCs w:val="24"/>
          <w:lang w:val="bg-BG"/>
        </w:rPr>
      </w:pPr>
    </w:p>
    <w:p w14:paraId="631E4BC6" w14:textId="77777777" w:rsidR="00A3414E" w:rsidRPr="009669AB" w:rsidRDefault="00A3414E" w:rsidP="006F749D">
      <w:pPr>
        <w:autoSpaceDE w:val="0"/>
        <w:autoSpaceDN w:val="0"/>
        <w:adjustRightInd w:val="0"/>
        <w:spacing w:before="120"/>
        <w:ind w:firstLine="4536"/>
        <w:contextualSpacing/>
        <w:jc w:val="both"/>
        <w:rPr>
          <w:b/>
          <w:bCs/>
          <w:sz w:val="24"/>
          <w:szCs w:val="24"/>
          <w:lang w:val="bg-BG"/>
        </w:rPr>
      </w:pPr>
    </w:p>
    <w:p w14:paraId="1C4DE015" w14:textId="1D811E89" w:rsidR="00A3414E" w:rsidRPr="009669AB" w:rsidRDefault="00A3414E" w:rsidP="006F749D">
      <w:pPr>
        <w:autoSpaceDE w:val="0"/>
        <w:autoSpaceDN w:val="0"/>
        <w:adjustRightInd w:val="0"/>
        <w:spacing w:before="120"/>
        <w:contextualSpacing/>
        <w:jc w:val="center"/>
        <w:rPr>
          <w:b/>
          <w:bCs/>
          <w:sz w:val="24"/>
          <w:szCs w:val="24"/>
          <w:lang w:val="bg-BG"/>
        </w:rPr>
      </w:pPr>
      <w:r w:rsidRPr="009669AB">
        <w:rPr>
          <w:b/>
          <w:bCs/>
          <w:sz w:val="24"/>
          <w:szCs w:val="24"/>
          <w:lang w:val="bg-BG"/>
        </w:rPr>
        <w:t>ДОКЛАД</w:t>
      </w:r>
    </w:p>
    <w:p w14:paraId="7D7D1E78" w14:textId="77777777" w:rsidR="00067C83" w:rsidRPr="009669AB" w:rsidRDefault="00067C83" w:rsidP="006F749D">
      <w:pPr>
        <w:autoSpaceDE w:val="0"/>
        <w:autoSpaceDN w:val="0"/>
        <w:adjustRightInd w:val="0"/>
        <w:spacing w:before="120"/>
        <w:contextualSpacing/>
        <w:jc w:val="center"/>
        <w:rPr>
          <w:b/>
          <w:bCs/>
          <w:sz w:val="24"/>
          <w:szCs w:val="24"/>
          <w:lang w:val="bg-BG"/>
        </w:rPr>
      </w:pPr>
    </w:p>
    <w:p w14:paraId="729A4C22" w14:textId="77777777" w:rsidR="00A3414E" w:rsidRPr="009669AB" w:rsidRDefault="00A3414E" w:rsidP="006F749D">
      <w:pPr>
        <w:autoSpaceDE w:val="0"/>
        <w:autoSpaceDN w:val="0"/>
        <w:adjustRightInd w:val="0"/>
        <w:spacing w:before="120"/>
        <w:contextualSpacing/>
        <w:jc w:val="center"/>
        <w:rPr>
          <w:b/>
          <w:sz w:val="24"/>
          <w:szCs w:val="24"/>
          <w:lang w:val="bg-BG"/>
        </w:rPr>
      </w:pPr>
      <w:r w:rsidRPr="009669AB">
        <w:rPr>
          <w:b/>
          <w:sz w:val="24"/>
          <w:szCs w:val="24"/>
          <w:lang w:val="bg-BG"/>
        </w:rPr>
        <w:t>ОТ ГЕОРГИ ГЕОРГИЕВ – МИНИСТЪР НА ПРАВОСЪДИЕТО</w:t>
      </w:r>
    </w:p>
    <w:p w14:paraId="2467B1A2" w14:textId="7A9A33B1" w:rsidR="00A3414E" w:rsidRPr="009669AB" w:rsidRDefault="00A3414E" w:rsidP="006F749D">
      <w:pPr>
        <w:autoSpaceDE w:val="0"/>
        <w:autoSpaceDN w:val="0"/>
        <w:adjustRightInd w:val="0"/>
        <w:spacing w:before="120"/>
        <w:contextualSpacing/>
        <w:rPr>
          <w:bCs/>
          <w:sz w:val="24"/>
          <w:szCs w:val="24"/>
          <w:lang w:val="bg-BG"/>
        </w:rPr>
      </w:pPr>
    </w:p>
    <w:p w14:paraId="08BDF528" w14:textId="77777777" w:rsidR="006F749D" w:rsidRPr="009669AB" w:rsidRDefault="006F749D" w:rsidP="006F749D">
      <w:pPr>
        <w:autoSpaceDE w:val="0"/>
        <w:autoSpaceDN w:val="0"/>
        <w:adjustRightInd w:val="0"/>
        <w:spacing w:before="120"/>
        <w:contextualSpacing/>
        <w:rPr>
          <w:bCs/>
          <w:sz w:val="24"/>
          <w:szCs w:val="24"/>
          <w:lang w:val="bg-BG"/>
        </w:rPr>
      </w:pPr>
    </w:p>
    <w:p w14:paraId="3916624D" w14:textId="57C20A55" w:rsidR="001F4AA9" w:rsidRPr="009669AB" w:rsidRDefault="00A3414E" w:rsidP="006F749D">
      <w:pPr>
        <w:autoSpaceDE w:val="0"/>
        <w:autoSpaceDN w:val="0"/>
        <w:adjustRightInd w:val="0"/>
        <w:spacing w:before="120"/>
        <w:ind w:firstLine="709"/>
        <w:contextualSpacing/>
        <w:jc w:val="both"/>
        <w:rPr>
          <w:b/>
          <w:bCs/>
          <w:sz w:val="24"/>
          <w:szCs w:val="24"/>
          <w:lang w:val="bg-BG"/>
        </w:rPr>
      </w:pPr>
      <w:r w:rsidRPr="009669AB">
        <w:rPr>
          <w:b/>
          <w:bCs/>
          <w:sz w:val="24"/>
          <w:szCs w:val="24"/>
          <w:lang w:val="bg-BG"/>
        </w:rPr>
        <w:t xml:space="preserve">ОТНОСНО: </w:t>
      </w:r>
      <w:r w:rsidR="001F4AA9" w:rsidRPr="009669AB">
        <w:rPr>
          <w:b/>
          <w:bCs/>
          <w:sz w:val="24"/>
          <w:szCs w:val="24"/>
          <w:lang w:val="bg-BG"/>
        </w:rPr>
        <w:t xml:space="preserve">Проект на Постановление на Министерския съвет за </w:t>
      </w:r>
      <w:r w:rsidR="008E0078" w:rsidRPr="009669AB">
        <w:rPr>
          <w:b/>
          <w:bCs/>
          <w:sz w:val="24"/>
          <w:szCs w:val="24"/>
          <w:lang w:val="bg-BG"/>
        </w:rPr>
        <w:t xml:space="preserve">изменение и </w:t>
      </w:r>
      <w:r w:rsidR="001F4AA9" w:rsidRPr="009669AB">
        <w:rPr>
          <w:b/>
          <w:bCs/>
          <w:sz w:val="24"/>
          <w:szCs w:val="24"/>
          <w:lang w:val="bg-BG"/>
        </w:rPr>
        <w:t xml:space="preserve">допълнение на Тарифа за държавните такси, </w:t>
      </w:r>
      <w:r w:rsidR="00AB4BCF" w:rsidRPr="009669AB">
        <w:rPr>
          <w:b/>
          <w:bCs/>
          <w:sz w:val="24"/>
          <w:szCs w:val="24"/>
          <w:lang w:val="bg-BG"/>
        </w:rPr>
        <w:t>които се събират от съдилищата по Гражданския процесуален кодекс</w:t>
      </w:r>
      <w:r w:rsidR="001F4AA9" w:rsidRPr="009669AB">
        <w:rPr>
          <w:b/>
          <w:bCs/>
          <w:sz w:val="24"/>
          <w:szCs w:val="24"/>
          <w:lang w:val="bg-BG"/>
        </w:rPr>
        <w:t xml:space="preserve">, приета с Постановление № </w:t>
      </w:r>
      <w:r w:rsidR="00AB4BCF" w:rsidRPr="009669AB">
        <w:rPr>
          <w:b/>
          <w:bCs/>
          <w:sz w:val="24"/>
          <w:szCs w:val="24"/>
          <w:lang w:val="bg-BG"/>
        </w:rPr>
        <w:t>38</w:t>
      </w:r>
      <w:r w:rsidR="001F4AA9" w:rsidRPr="009669AB">
        <w:rPr>
          <w:b/>
          <w:bCs/>
          <w:sz w:val="24"/>
          <w:szCs w:val="24"/>
          <w:lang w:val="bg-BG"/>
        </w:rPr>
        <w:t xml:space="preserve"> на Министерския съвет от </w:t>
      </w:r>
      <w:r w:rsidR="00AB4BCF" w:rsidRPr="009669AB">
        <w:rPr>
          <w:b/>
          <w:bCs/>
          <w:sz w:val="24"/>
          <w:szCs w:val="24"/>
          <w:lang w:val="bg-BG"/>
        </w:rPr>
        <w:t>2008</w:t>
      </w:r>
      <w:r w:rsidR="001F4AA9" w:rsidRPr="009669AB">
        <w:rPr>
          <w:b/>
          <w:bCs/>
          <w:sz w:val="24"/>
          <w:szCs w:val="24"/>
          <w:lang w:val="bg-BG"/>
        </w:rPr>
        <w:t xml:space="preserve"> г.</w:t>
      </w:r>
      <w:r w:rsidR="001F4AA9" w:rsidRPr="009669AB">
        <w:rPr>
          <w:b/>
          <w:bCs/>
          <w:i/>
          <w:iCs/>
          <w:sz w:val="24"/>
          <w:szCs w:val="24"/>
          <w:lang w:val="bg-BG"/>
        </w:rPr>
        <w:t xml:space="preserve"> </w:t>
      </w:r>
    </w:p>
    <w:p w14:paraId="2AC604A2" w14:textId="77777777" w:rsidR="004E2144" w:rsidRPr="009669AB" w:rsidRDefault="004E2144" w:rsidP="006F749D">
      <w:pPr>
        <w:autoSpaceDE w:val="0"/>
        <w:autoSpaceDN w:val="0"/>
        <w:adjustRightInd w:val="0"/>
        <w:spacing w:before="120"/>
        <w:ind w:firstLine="709"/>
        <w:contextualSpacing/>
        <w:jc w:val="both"/>
        <w:rPr>
          <w:sz w:val="24"/>
          <w:szCs w:val="24"/>
          <w:lang w:val="bg-BG"/>
        </w:rPr>
      </w:pPr>
    </w:p>
    <w:p w14:paraId="09AC7A78" w14:textId="77777777" w:rsidR="00552EA3" w:rsidRPr="009669AB" w:rsidRDefault="00552EA3" w:rsidP="006F749D">
      <w:pPr>
        <w:autoSpaceDE w:val="0"/>
        <w:autoSpaceDN w:val="0"/>
        <w:adjustRightInd w:val="0"/>
        <w:spacing w:before="120"/>
        <w:ind w:firstLine="709"/>
        <w:contextualSpacing/>
        <w:jc w:val="both"/>
        <w:rPr>
          <w:sz w:val="24"/>
          <w:szCs w:val="24"/>
          <w:lang w:val="bg-BG"/>
        </w:rPr>
      </w:pPr>
    </w:p>
    <w:p w14:paraId="38E3093D" w14:textId="7A72A9B6" w:rsidR="00A3414E" w:rsidRPr="009669AB" w:rsidRDefault="00A3414E" w:rsidP="006F749D">
      <w:pPr>
        <w:autoSpaceDE w:val="0"/>
        <w:autoSpaceDN w:val="0"/>
        <w:adjustRightInd w:val="0"/>
        <w:spacing w:before="120"/>
        <w:ind w:firstLine="709"/>
        <w:contextualSpacing/>
        <w:jc w:val="both"/>
        <w:rPr>
          <w:b/>
          <w:sz w:val="24"/>
          <w:szCs w:val="24"/>
          <w:lang w:val="bg-BG"/>
        </w:rPr>
      </w:pPr>
      <w:r w:rsidRPr="009669AB">
        <w:rPr>
          <w:b/>
          <w:sz w:val="24"/>
          <w:szCs w:val="24"/>
          <w:lang w:val="bg-BG"/>
        </w:rPr>
        <w:t>УВАЖАЕМИ ГОСПОДИН МИНИСТЪР-ПРЕДСЕДАТЕЛ,</w:t>
      </w:r>
    </w:p>
    <w:p w14:paraId="1BE5B570" w14:textId="77777777" w:rsidR="006F749D" w:rsidRPr="009669AB" w:rsidRDefault="006F749D" w:rsidP="006F749D">
      <w:pPr>
        <w:autoSpaceDE w:val="0"/>
        <w:autoSpaceDN w:val="0"/>
        <w:adjustRightInd w:val="0"/>
        <w:spacing w:before="120"/>
        <w:ind w:firstLine="709"/>
        <w:contextualSpacing/>
        <w:jc w:val="both"/>
        <w:rPr>
          <w:b/>
          <w:sz w:val="24"/>
          <w:szCs w:val="24"/>
          <w:lang w:val="bg-BG"/>
        </w:rPr>
      </w:pPr>
    </w:p>
    <w:p w14:paraId="78E6331C" w14:textId="77777777" w:rsidR="00D74BDD" w:rsidRPr="009669AB" w:rsidRDefault="00A3414E" w:rsidP="006F749D">
      <w:pPr>
        <w:autoSpaceDE w:val="0"/>
        <w:autoSpaceDN w:val="0"/>
        <w:adjustRightInd w:val="0"/>
        <w:spacing w:before="120"/>
        <w:ind w:firstLine="709"/>
        <w:contextualSpacing/>
        <w:jc w:val="both"/>
        <w:rPr>
          <w:b/>
          <w:bCs/>
          <w:sz w:val="24"/>
          <w:szCs w:val="24"/>
          <w:lang w:val="bg-BG"/>
        </w:rPr>
      </w:pPr>
      <w:r w:rsidRPr="009669AB">
        <w:rPr>
          <w:b/>
          <w:sz w:val="24"/>
          <w:szCs w:val="24"/>
          <w:lang w:val="bg-BG"/>
        </w:rPr>
        <w:t>УВАЖАЕМИ ГОСПОЖИ И ГОСПОДА МИНИСТРИ,</w:t>
      </w:r>
    </w:p>
    <w:p w14:paraId="3243C417" w14:textId="77777777" w:rsidR="00D74BDD" w:rsidRPr="009669AB" w:rsidRDefault="00D74BDD" w:rsidP="006F749D">
      <w:pPr>
        <w:autoSpaceDE w:val="0"/>
        <w:autoSpaceDN w:val="0"/>
        <w:adjustRightInd w:val="0"/>
        <w:spacing w:before="120"/>
        <w:contextualSpacing/>
        <w:jc w:val="both"/>
        <w:rPr>
          <w:sz w:val="24"/>
          <w:szCs w:val="24"/>
          <w:lang w:val="bg-BG"/>
        </w:rPr>
      </w:pPr>
    </w:p>
    <w:p w14:paraId="6CC6770D" w14:textId="684C3F20" w:rsidR="001F4AA9" w:rsidRPr="009669AB" w:rsidRDefault="001F4AA9" w:rsidP="006F749D">
      <w:pPr>
        <w:tabs>
          <w:tab w:val="decimal" w:pos="0"/>
          <w:tab w:val="decimal" w:leader="dot" w:pos="709"/>
          <w:tab w:val="decimal" w:pos="9071"/>
        </w:tabs>
        <w:autoSpaceDE w:val="0"/>
        <w:autoSpaceDN w:val="0"/>
        <w:adjustRightInd w:val="0"/>
        <w:ind w:firstLine="709"/>
        <w:contextualSpacing/>
        <w:jc w:val="both"/>
        <w:rPr>
          <w:sz w:val="24"/>
          <w:szCs w:val="24"/>
          <w:lang w:val="bg-BG"/>
        </w:rPr>
      </w:pPr>
      <w:r w:rsidRPr="009669AB">
        <w:rPr>
          <w:sz w:val="24"/>
          <w:szCs w:val="24"/>
          <w:lang w:val="bg-BG"/>
        </w:rPr>
        <w:t xml:space="preserve">На основание чл. 31, ал. 2 от Устройствения правилник на Министерския съвет и на неговата администрация внасям за разглеждане проект на Постановление на Министерския съвет </w:t>
      </w:r>
      <w:r w:rsidR="00AB4BCF" w:rsidRPr="009669AB">
        <w:rPr>
          <w:bCs/>
          <w:sz w:val="24"/>
          <w:szCs w:val="24"/>
          <w:lang w:val="bg-BG"/>
        </w:rPr>
        <w:t xml:space="preserve">за </w:t>
      </w:r>
      <w:r w:rsidR="008E0078" w:rsidRPr="009669AB">
        <w:rPr>
          <w:bCs/>
          <w:sz w:val="24"/>
          <w:szCs w:val="24"/>
          <w:lang w:val="bg-BG"/>
        </w:rPr>
        <w:t xml:space="preserve">изменение и </w:t>
      </w:r>
      <w:r w:rsidR="00AB4BCF" w:rsidRPr="009669AB">
        <w:rPr>
          <w:bCs/>
          <w:sz w:val="24"/>
          <w:szCs w:val="24"/>
          <w:lang w:val="bg-BG"/>
        </w:rPr>
        <w:t>допълнение на Тарифа за държавните такси, които се събират от съдилищата по Гражданския процесуален кодекс, приета с Постановление № 38 на Министерския съвет от 2008 г.</w:t>
      </w:r>
      <w:r w:rsidR="00AB4BCF" w:rsidRPr="009669AB">
        <w:rPr>
          <w:sz w:val="24"/>
          <w:szCs w:val="24"/>
          <w:lang w:val="bg-BG"/>
        </w:rPr>
        <w:t xml:space="preserve"> </w:t>
      </w:r>
      <w:r w:rsidR="008B77B6" w:rsidRPr="009669AB">
        <w:rPr>
          <w:sz w:val="24"/>
          <w:szCs w:val="24"/>
          <w:lang w:val="bg-BG"/>
        </w:rPr>
        <w:t>(</w:t>
      </w:r>
      <w:proofErr w:type="spellStart"/>
      <w:r w:rsidR="008B77B6" w:rsidRPr="009669AB">
        <w:rPr>
          <w:sz w:val="24"/>
          <w:szCs w:val="24"/>
          <w:lang w:val="bg-BG"/>
        </w:rPr>
        <w:t>обн</w:t>
      </w:r>
      <w:proofErr w:type="spellEnd"/>
      <w:r w:rsidR="008B77B6" w:rsidRPr="009669AB">
        <w:rPr>
          <w:sz w:val="24"/>
          <w:szCs w:val="24"/>
          <w:lang w:val="bg-BG"/>
        </w:rPr>
        <w:t xml:space="preserve">., ДВ, бр. </w:t>
      </w:r>
      <w:r w:rsidR="00AB4BCF" w:rsidRPr="009669AB">
        <w:rPr>
          <w:sz w:val="24"/>
          <w:szCs w:val="24"/>
          <w:lang w:val="bg-BG"/>
        </w:rPr>
        <w:t>22</w:t>
      </w:r>
      <w:r w:rsidR="008B77B6" w:rsidRPr="009669AB">
        <w:rPr>
          <w:sz w:val="24"/>
          <w:szCs w:val="24"/>
          <w:lang w:val="bg-BG"/>
        </w:rPr>
        <w:t xml:space="preserve"> от </w:t>
      </w:r>
      <w:r w:rsidR="00AB4BCF" w:rsidRPr="009669AB">
        <w:rPr>
          <w:sz w:val="24"/>
          <w:szCs w:val="24"/>
          <w:lang w:val="bg-BG"/>
        </w:rPr>
        <w:t>20</w:t>
      </w:r>
      <w:r w:rsidR="00AA5566">
        <w:rPr>
          <w:sz w:val="24"/>
          <w:szCs w:val="24"/>
          <w:lang w:val="bg-BG"/>
        </w:rPr>
        <w:t>08</w:t>
      </w:r>
      <w:r w:rsidR="008B77B6" w:rsidRPr="009669AB">
        <w:rPr>
          <w:sz w:val="24"/>
          <w:szCs w:val="24"/>
          <w:lang w:val="bg-BG"/>
        </w:rPr>
        <w:t xml:space="preserve"> г.)</w:t>
      </w:r>
      <w:r w:rsidR="00AB4BCF" w:rsidRPr="009669AB">
        <w:rPr>
          <w:sz w:val="24"/>
          <w:szCs w:val="24"/>
          <w:lang w:val="bg-BG"/>
        </w:rPr>
        <w:t>.</w:t>
      </w:r>
    </w:p>
    <w:p w14:paraId="14D21F9E" w14:textId="77777777" w:rsidR="007262BE" w:rsidRPr="009669AB" w:rsidRDefault="007262BE" w:rsidP="006F749D">
      <w:pPr>
        <w:tabs>
          <w:tab w:val="decimal" w:pos="0"/>
          <w:tab w:val="decimal" w:leader="dot" w:pos="709"/>
          <w:tab w:val="decimal" w:pos="9071"/>
        </w:tabs>
        <w:autoSpaceDE w:val="0"/>
        <w:autoSpaceDN w:val="0"/>
        <w:adjustRightInd w:val="0"/>
        <w:ind w:firstLine="709"/>
        <w:contextualSpacing/>
        <w:jc w:val="both"/>
        <w:rPr>
          <w:sz w:val="24"/>
          <w:szCs w:val="24"/>
          <w:lang w:val="bg-BG"/>
        </w:rPr>
      </w:pPr>
    </w:p>
    <w:p w14:paraId="5C13A778" w14:textId="77777777" w:rsidR="007262BE" w:rsidRPr="009669AB" w:rsidRDefault="001F4AA9" w:rsidP="006F749D">
      <w:pPr>
        <w:tabs>
          <w:tab w:val="decimal" w:pos="0"/>
          <w:tab w:val="decimal" w:leader="dot" w:pos="709"/>
          <w:tab w:val="decimal" w:pos="9071"/>
        </w:tabs>
        <w:autoSpaceDE w:val="0"/>
        <w:autoSpaceDN w:val="0"/>
        <w:adjustRightInd w:val="0"/>
        <w:ind w:firstLine="709"/>
        <w:contextualSpacing/>
        <w:jc w:val="both"/>
        <w:rPr>
          <w:rFonts w:eastAsiaTheme="minorHAnsi"/>
          <w:b/>
          <w:bCs/>
          <w:sz w:val="24"/>
          <w:szCs w:val="24"/>
          <w:lang w:val="bg-BG"/>
        </w:rPr>
      </w:pPr>
      <w:r w:rsidRPr="009669AB">
        <w:rPr>
          <w:rFonts w:eastAsiaTheme="minorHAnsi"/>
          <w:b/>
          <w:sz w:val="24"/>
          <w:szCs w:val="24"/>
          <w:lang w:val="bg-BG"/>
        </w:rPr>
        <w:t>1.</w:t>
      </w:r>
      <w:r w:rsidR="007262BE" w:rsidRPr="009669AB">
        <w:rPr>
          <w:rFonts w:eastAsiaTheme="minorHAnsi"/>
          <w:b/>
          <w:sz w:val="24"/>
          <w:szCs w:val="24"/>
          <w:lang w:val="bg-BG"/>
        </w:rPr>
        <w:t xml:space="preserve"> Причини, които налагат приемането на </w:t>
      </w:r>
      <w:r w:rsidRPr="009669AB">
        <w:rPr>
          <w:rFonts w:eastAsiaTheme="minorHAnsi"/>
          <w:b/>
          <w:sz w:val="24"/>
          <w:szCs w:val="24"/>
          <w:lang w:val="bg-BG"/>
        </w:rPr>
        <w:t>подзаконовия нормативен акт</w:t>
      </w:r>
    </w:p>
    <w:p w14:paraId="2A122E47" w14:textId="7FEC2E27" w:rsidR="00C909F0" w:rsidRPr="009669AB" w:rsidRDefault="00126A5A" w:rsidP="00C909F0">
      <w:pPr>
        <w:ind w:firstLine="708"/>
        <w:contextualSpacing/>
        <w:jc w:val="both"/>
        <w:rPr>
          <w:sz w:val="24"/>
          <w:szCs w:val="24"/>
          <w:lang w:val="bg-BG" w:eastAsia="bg-BG"/>
        </w:rPr>
      </w:pPr>
      <w:r w:rsidRPr="009669AB">
        <w:rPr>
          <w:sz w:val="24"/>
          <w:szCs w:val="24"/>
          <w:lang w:val="bg-BG"/>
        </w:rPr>
        <w:t xml:space="preserve">Законът за несъстоятелност на физическите лица (ЗНФЛ) беше приет от Народното събрание на 19 юни 2025 г. и обнародван в </w:t>
      </w:r>
      <w:r w:rsidR="008E0078" w:rsidRPr="009669AB">
        <w:rPr>
          <w:sz w:val="24"/>
          <w:szCs w:val="24"/>
          <w:lang w:val="bg-BG"/>
        </w:rPr>
        <w:t>„</w:t>
      </w:r>
      <w:r w:rsidRPr="009669AB">
        <w:rPr>
          <w:sz w:val="24"/>
          <w:szCs w:val="24"/>
          <w:lang w:val="bg-BG"/>
        </w:rPr>
        <w:t>Държавен вестник</w:t>
      </w:r>
      <w:r w:rsidR="008E0078" w:rsidRPr="009669AB">
        <w:rPr>
          <w:sz w:val="24"/>
          <w:szCs w:val="24"/>
          <w:lang w:val="bg-BG"/>
        </w:rPr>
        <w:t>“</w:t>
      </w:r>
      <w:r w:rsidRPr="009669AB">
        <w:rPr>
          <w:sz w:val="24"/>
          <w:szCs w:val="24"/>
          <w:lang w:val="bg-BG"/>
        </w:rPr>
        <w:t xml:space="preserve">, бр. 54 от 4 юли 2025 г. </w:t>
      </w:r>
      <w:r w:rsidR="00C909F0" w:rsidRPr="009669AB">
        <w:rPr>
          <w:sz w:val="24"/>
          <w:szCs w:val="24"/>
          <w:lang w:val="bg-BG"/>
        </w:rPr>
        <w:t>Законът урежда</w:t>
      </w:r>
      <w:r w:rsidR="00C909F0" w:rsidRPr="009669AB">
        <w:rPr>
          <w:sz w:val="24"/>
          <w:szCs w:val="24"/>
          <w:lang w:val="bg-BG" w:eastAsia="bg-BG"/>
        </w:rPr>
        <w:t xml:space="preserve"> производство по несъстоятелност  на физическите лица, които са неплатежоспособни добросъвестни длъжници и желаят задълженията им към всички кредитори да бъдат удовлетворени в едно общо съдебно производство.</w:t>
      </w:r>
      <w:r w:rsidR="00C909F0" w:rsidRPr="009669AB">
        <w:rPr>
          <w:sz w:val="24"/>
          <w:szCs w:val="24"/>
          <w:lang w:val="bg-BG"/>
        </w:rPr>
        <w:t xml:space="preserve"> Производството по несъстоятелност има за цел да осигури справедливо удовлетворяване на кредиторите и </w:t>
      </w:r>
      <w:r w:rsidR="00C909F0" w:rsidRPr="009669AB">
        <w:rPr>
          <w:sz w:val="24"/>
          <w:szCs w:val="24"/>
          <w:lang w:val="bg-BG" w:eastAsia="bg-BG"/>
        </w:rPr>
        <w:t xml:space="preserve">възможност за освобождаване на добросъвестния длъжник от заплащане на неудовлетворените вземания. Провеждането </w:t>
      </w:r>
      <w:r w:rsidR="008E0078" w:rsidRPr="009669AB">
        <w:rPr>
          <w:sz w:val="24"/>
          <w:szCs w:val="24"/>
          <w:lang w:val="bg-BG" w:eastAsia="bg-BG"/>
        </w:rPr>
        <w:t xml:space="preserve">на </w:t>
      </w:r>
      <w:r w:rsidR="00C909F0" w:rsidRPr="009669AB">
        <w:rPr>
          <w:sz w:val="24"/>
          <w:szCs w:val="24"/>
          <w:lang w:val="bg-BG" w:eastAsia="bg-BG"/>
        </w:rPr>
        <w:t xml:space="preserve">производството по несъстоятелност предоставя възможност за погасяване на неудовлетворените вземания при определени условия, с което длъжникът ще бъде освободен от задължение за тяхното заплащане. </w:t>
      </w:r>
    </w:p>
    <w:p w14:paraId="220FB38D" w14:textId="1398C754" w:rsidR="00126A5A" w:rsidRPr="009669AB" w:rsidRDefault="00126A5A" w:rsidP="00126A5A">
      <w:pPr>
        <w:tabs>
          <w:tab w:val="left" w:pos="8222"/>
        </w:tabs>
        <w:ind w:firstLine="709"/>
        <w:contextualSpacing/>
        <w:jc w:val="both"/>
        <w:rPr>
          <w:sz w:val="24"/>
          <w:szCs w:val="24"/>
          <w:lang w:val="bg-BG"/>
        </w:rPr>
      </w:pPr>
    </w:p>
    <w:p w14:paraId="2D165F95" w14:textId="3D8EB090" w:rsidR="00126A5A" w:rsidRPr="009669AB" w:rsidRDefault="00C909F0" w:rsidP="00ED5DAA">
      <w:pPr>
        <w:tabs>
          <w:tab w:val="left" w:pos="8222"/>
        </w:tabs>
        <w:ind w:firstLine="709"/>
        <w:contextualSpacing/>
        <w:jc w:val="both"/>
        <w:rPr>
          <w:sz w:val="24"/>
          <w:szCs w:val="24"/>
          <w:lang w:val="bg-BG" w:eastAsia="bg-BG"/>
        </w:rPr>
      </w:pPr>
      <w:r w:rsidRPr="009669AB">
        <w:rPr>
          <w:sz w:val="24"/>
          <w:szCs w:val="24"/>
          <w:lang w:val="bg-BG"/>
        </w:rPr>
        <w:lastRenderedPageBreak/>
        <w:t xml:space="preserve">Производството по несъстоятелност на физическите лица е съобразено с ограничените възможности на неплатежоспособния длъжник да заплаща разноските в производството </w:t>
      </w:r>
      <w:r w:rsidR="00ED5DAA" w:rsidRPr="009669AB">
        <w:rPr>
          <w:sz w:val="24"/>
          <w:szCs w:val="24"/>
          <w:lang w:val="bg-BG"/>
        </w:rPr>
        <w:t>- държавни</w:t>
      </w:r>
      <w:r w:rsidRPr="009669AB">
        <w:rPr>
          <w:sz w:val="24"/>
          <w:szCs w:val="24"/>
          <w:lang w:val="bg-BG"/>
        </w:rPr>
        <w:t xml:space="preserve"> такси</w:t>
      </w:r>
      <w:r w:rsidR="00ED5DAA" w:rsidRPr="009669AB">
        <w:rPr>
          <w:sz w:val="24"/>
          <w:szCs w:val="24"/>
          <w:lang w:val="bg-BG"/>
        </w:rPr>
        <w:t>, възнаграждение на синдика, разходи</w:t>
      </w:r>
      <w:r w:rsidRPr="009669AB">
        <w:rPr>
          <w:sz w:val="24"/>
          <w:szCs w:val="24"/>
          <w:lang w:val="bg-BG"/>
        </w:rPr>
        <w:t xml:space="preserve"> за попълване, оценяване и разпределение на масата</w:t>
      </w:r>
      <w:r w:rsidR="00ED5DAA" w:rsidRPr="009669AB">
        <w:rPr>
          <w:sz w:val="24"/>
          <w:szCs w:val="24"/>
          <w:lang w:val="bg-BG"/>
        </w:rPr>
        <w:t xml:space="preserve"> на несъстоятелността</w:t>
      </w:r>
      <w:r w:rsidRPr="009669AB">
        <w:rPr>
          <w:sz w:val="24"/>
          <w:szCs w:val="24"/>
          <w:lang w:val="bg-BG"/>
        </w:rPr>
        <w:t xml:space="preserve">. </w:t>
      </w:r>
      <w:r w:rsidR="00126A5A" w:rsidRPr="009669AB">
        <w:rPr>
          <w:sz w:val="24"/>
          <w:szCs w:val="24"/>
          <w:lang w:val="bg-BG" w:eastAsia="bg-BG"/>
        </w:rPr>
        <w:t>Съгласно чл. 13, ал. 3 ЗНФЛ в производството по несъстоятелност се събират държавни такси съгласно тарифа, приета от Министерския съвет, като таксата е проста. В чл. 100, ал. 3 ЗНФЛ се предвижда заплащане на проста държавна такса за разглеждане на молбата за установяване на условията за погасяване на задължения съгласно тарифа, приета от Министерския съвет.</w:t>
      </w:r>
      <w:r w:rsidRPr="009669AB">
        <w:rPr>
          <w:sz w:val="24"/>
          <w:szCs w:val="24"/>
          <w:lang w:val="bg-BG" w:eastAsia="bg-BG"/>
        </w:rPr>
        <w:t xml:space="preserve"> По предложение от Министерството на правосъдието </w:t>
      </w:r>
      <w:r w:rsidR="00D138F5" w:rsidRPr="009669AB">
        <w:rPr>
          <w:sz w:val="24"/>
          <w:szCs w:val="24"/>
          <w:lang w:val="bg-BG" w:eastAsia="bg-BG"/>
        </w:rPr>
        <w:t xml:space="preserve">в закона бяха уредени </w:t>
      </w:r>
      <w:r w:rsidRPr="009669AB">
        <w:rPr>
          <w:sz w:val="24"/>
          <w:szCs w:val="24"/>
          <w:lang w:val="bg-BG" w:eastAsia="bg-BG"/>
        </w:rPr>
        <w:t xml:space="preserve">допълнителни </w:t>
      </w:r>
      <w:r w:rsidR="00D138F5" w:rsidRPr="009669AB">
        <w:rPr>
          <w:sz w:val="24"/>
          <w:szCs w:val="24"/>
          <w:lang w:val="bg-BG" w:eastAsia="bg-BG"/>
        </w:rPr>
        <w:t>условия</w:t>
      </w:r>
      <w:r w:rsidRPr="009669AB">
        <w:rPr>
          <w:sz w:val="24"/>
          <w:szCs w:val="24"/>
          <w:lang w:val="bg-BG" w:eastAsia="bg-BG"/>
        </w:rPr>
        <w:t xml:space="preserve"> за намаляване на разноските в про</w:t>
      </w:r>
      <w:r w:rsidR="00D138F5" w:rsidRPr="009669AB">
        <w:rPr>
          <w:sz w:val="24"/>
          <w:szCs w:val="24"/>
          <w:lang w:val="bg-BG" w:eastAsia="bg-BG"/>
        </w:rPr>
        <w:t xml:space="preserve">изводството по несъстоятелност, за да бъде по-достъпно за неплатежоспособния длъжник. Законът предвиди, че дейността на синдика може да бъде осъществявана от държавен съдебен изпълнител и в този случай за дейностите по чл. 22, ал. 1 ЗНФЛ  вместо възнаграждение се събира държавна такса. </w:t>
      </w:r>
    </w:p>
    <w:p w14:paraId="33F9B75F" w14:textId="77777777" w:rsidR="00BE64F5" w:rsidRPr="009669AB" w:rsidRDefault="00BE64F5" w:rsidP="00BE64F5">
      <w:pPr>
        <w:tabs>
          <w:tab w:val="left" w:pos="8222"/>
        </w:tabs>
        <w:ind w:firstLine="709"/>
        <w:contextualSpacing/>
        <w:jc w:val="both"/>
        <w:rPr>
          <w:sz w:val="24"/>
          <w:szCs w:val="24"/>
          <w:lang w:val="bg-BG"/>
        </w:rPr>
      </w:pPr>
      <w:r w:rsidRPr="009669AB">
        <w:rPr>
          <w:sz w:val="24"/>
          <w:szCs w:val="24"/>
          <w:lang w:val="bg-BG"/>
        </w:rPr>
        <w:t xml:space="preserve">В Протокол № 22 от заседанието на Комисията по правни въпроси към Пленума на Висшия съдебен съвет, проведено на 10 ноември 2025 г., са разгледани постъпилите становища на органите на съдебната власт относно размера на държавните такси по ЗНФЛ. Съдилищата възприемат два подхода за определяне на държавните такси. Първият е за освобождаване от първоначални разноски и заплащане на такса в нисък размер при приключване на производството, за да се гарантира реален достъп до процедурата за лицата в затруднено материално положение. Вторият подход, подкрепен и от Върховния касационен съд, предлага конкретно структурирани и предвидими фиксирани такси за основните процесуални действия, включително за обжалванията. Върховният касационен съд предлага най-систематизиран модел, обвързан с ниски базови суми и ясно разписани такси за действия на синдика </w:t>
      </w:r>
      <w:r w:rsidRPr="009669AB">
        <w:rPr>
          <w:sz w:val="24"/>
          <w:szCs w:val="24"/>
          <w:lang w:val="en-US"/>
        </w:rPr>
        <w:t>(</w:t>
      </w:r>
      <w:r w:rsidRPr="009669AB">
        <w:rPr>
          <w:sz w:val="24"/>
          <w:szCs w:val="24"/>
          <w:lang w:val="bg-BG"/>
        </w:rPr>
        <w:t>държавния съдебен изпълнител</w:t>
      </w:r>
      <w:r w:rsidRPr="009669AB">
        <w:rPr>
          <w:sz w:val="24"/>
          <w:szCs w:val="24"/>
          <w:lang w:val="en-US"/>
        </w:rPr>
        <w:t>)</w:t>
      </w:r>
      <w:r w:rsidRPr="009669AB">
        <w:rPr>
          <w:sz w:val="24"/>
          <w:szCs w:val="24"/>
          <w:lang w:val="bg-BG"/>
        </w:rPr>
        <w:t xml:space="preserve">, като преобладава стремежът към съразмерност и предвидимост. </w:t>
      </w:r>
    </w:p>
    <w:p w14:paraId="38CF68F7" w14:textId="401176D4" w:rsidR="00BE64F5" w:rsidRPr="009669AB" w:rsidRDefault="00BE64F5" w:rsidP="00BE64F5">
      <w:pPr>
        <w:tabs>
          <w:tab w:val="left" w:pos="8222"/>
        </w:tabs>
        <w:ind w:firstLine="709"/>
        <w:contextualSpacing/>
        <w:jc w:val="both"/>
        <w:rPr>
          <w:sz w:val="24"/>
          <w:szCs w:val="24"/>
          <w:lang w:val="bg-BG"/>
        </w:rPr>
      </w:pPr>
      <w:r w:rsidRPr="009669AB">
        <w:rPr>
          <w:sz w:val="24"/>
          <w:szCs w:val="24"/>
          <w:lang w:val="bg-BG"/>
        </w:rPr>
        <w:t xml:space="preserve">Съгласно § 15 от преходните и заключителните разпоредби на Закона за изменение и допълнение на Закона за търговския регистър и регистъра на юридическите лица с нестопанска цел </w:t>
      </w:r>
      <w:r w:rsidRPr="009669AB">
        <w:rPr>
          <w:sz w:val="24"/>
          <w:szCs w:val="24"/>
          <w:lang w:val="en-US"/>
        </w:rPr>
        <w:t>(</w:t>
      </w:r>
      <w:r w:rsidRPr="009669AB">
        <w:rPr>
          <w:sz w:val="24"/>
          <w:szCs w:val="24"/>
          <w:lang w:val="bg-BG"/>
        </w:rPr>
        <w:t xml:space="preserve">ДВ, </w:t>
      </w:r>
      <w:r w:rsidR="008E0078" w:rsidRPr="009669AB">
        <w:rPr>
          <w:sz w:val="24"/>
          <w:szCs w:val="24"/>
          <w:lang w:val="bg-BG"/>
        </w:rPr>
        <w:t xml:space="preserve">бр. 87 от 2025 г., в сила от 17 октомври </w:t>
      </w:r>
      <w:r w:rsidRPr="009669AB">
        <w:rPr>
          <w:sz w:val="24"/>
          <w:szCs w:val="24"/>
          <w:lang w:val="bg-BG"/>
        </w:rPr>
        <w:t>2025 г.</w:t>
      </w:r>
      <w:r w:rsidRPr="009669AB">
        <w:rPr>
          <w:sz w:val="24"/>
          <w:szCs w:val="24"/>
          <w:lang w:val="en-US"/>
        </w:rPr>
        <w:t>)</w:t>
      </w:r>
      <w:r w:rsidRPr="009669AB">
        <w:rPr>
          <w:sz w:val="24"/>
          <w:szCs w:val="24"/>
          <w:lang w:val="bg-BG"/>
        </w:rPr>
        <w:t xml:space="preserve"> Министерският съвет приема необходимите изменения и допълнения на тарифите за таксите в съответствие с чл. 13, ал. 3 от Закона за несъстоятелност на физическите лица, в тримесечен срок от влизането му в сила.</w:t>
      </w:r>
    </w:p>
    <w:p w14:paraId="3E93E94C" w14:textId="67191354" w:rsidR="00BE64F5" w:rsidRPr="009669AB" w:rsidRDefault="00BE64F5" w:rsidP="006F749D">
      <w:pPr>
        <w:tabs>
          <w:tab w:val="left" w:pos="8222"/>
        </w:tabs>
        <w:ind w:firstLine="709"/>
        <w:contextualSpacing/>
        <w:jc w:val="both"/>
        <w:rPr>
          <w:sz w:val="24"/>
          <w:szCs w:val="24"/>
          <w:lang w:val="bg-BG"/>
        </w:rPr>
      </w:pPr>
    </w:p>
    <w:p w14:paraId="47BACAA1" w14:textId="3F36168A" w:rsidR="007262BE" w:rsidRPr="009669AB" w:rsidRDefault="001F4AA9" w:rsidP="006F749D">
      <w:pPr>
        <w:tabs>
          <w:tab w:val="decimal" w:pos="0"/>
          <w:tab w:val="decimal" w:leader="dot" w:pos="709"/>
          <w:tab w:val="decimal" w:pos="9071"/>
        </w:tabs>
        <w:autoSpaceDE w:val="0"/>
        <w:autoSpaceDN w:val="0"/>
        <w:adjustRightInd w:val="0"/>
        <w:ind w:firstLine="709"/>
        <w:contextualSpacing/>
        <w:jc w:val="both"/>
        <w:rPr>
          <w:rFonts w:eastAsiaTheme="minorHAnsi"/>
          <w:b/>
          <w:sz w:val="24"/>
          <w:szCs w:val="24"/>
          <w:lang w:val="bg-BG"/>
        </w:rPr>
      </w:pPr>
      <w:r w:rsidRPr="009669AB">
        <w:rPr>
          <w:rFonts w:eastAsiaTheme="minorHAnsi"/>
          <w:b/>
          <w:sz w:val="24"/>
          <w:szCs w:val="24"/>
          <w:lang w:val="bg-BG"/>
        </w:rPr>
        <w:t>2</w:t>
      </w:r>
      <w:r w:rsidR="007262BE" w:rsidRPr="009669AB">
        <w:rPr>
          <w:rFonts w:eastAsiaTheme="minorHAnsi"/>
          <w:b/>
          <w:sz w:val="24"/>
          <w:szCs w:val="24"/>
          <w:lang w:val="bg-BG"/>
        </w:rPr>
        <w:t xml:space="preserve">. </w:t>
      </w:r>
      <w:r w:rsidRPr="009669AB">
        <w:rPr>
          <w:rFonts w:eastAsiaTheme="minorHAnsi"/>
          <w:b/>
          <w:sz w:val="24"/>
          <w:szCs w:val="24"/>
          <w:lang w:val="bg-BG"/>
        </w:rPr>
        <w:t xml:space="preserve">Предложения </w:t>
      </w:r>
      <w:r w:rsidR="009C46C4" w:rsidRPr="009669AB">
        <w:rPr>
          <w:rFonts w:eastAsiaTheme="minorHAnsi"/>
          <w:b/>
          <w:sz w:val="24"/>
          <w:szCs w:val="24"/>
          <w:lang w:val="bg-BG"/>
        </w:rPr>
        <w:t xml:space="preserve">за </w:t>
      </w:r>
      <w:r w:rsidR="008E0078" w:rsidRPr="009669AB">
        <w:rPr>
          <w:rFonts w:eastAsiaTheme="minorHAnsi"/>
          <w:b/>
          <w:sz w:val="24"/>
          <w:szCs w:val="24"/>
          <w:lang w:val="bg-BG"/>
        </w:rPr>
        <w:t xml:space="preserve">изменение и </w:t>
      </w:r>
      <w:r w:rsidRPr="009669AB">
        <w:rPr>
          <w:rFonts w:eastAsiaTheme="minorHAnsi"/>
          <w:b/>
          <w:sz w:val="24"/>
          <w:szCs w:val="24"/>
          <w:lang w:val="bg-BG"/>
        </w:rPr>
        <w:t>допълнение на правната уредба</w:t>
      </w:r>
    </w:p>
    <w:p w14:paraId="30C76E61" w14:textId="7CD8D030" w:rsidR="00346DB3" w:rsidRPr="009669AB" w:rsidRDefault="00126499" w:rsidP="00346DB3">
      <w:pPr>
        <w:pStyle w:val="Default"/>
        <w:ind w:firstLine="720"/>
        <w:contextualSpacing/>
        <w:jc w:val="both"/>
        <w:rPr>
          <w:bCs/>
          <w:color w:val="auto"/>
        </w:rPr>
      </w:pPr>
      <w:r w:rsidRPr="009669AB">
        <w:rPr>
          <w:color w:val="auto"/>
        </w:rPr>
        <w:t>С предлагания проект на П</w:t>
      </w:r>
      <w:r w:rsidR="001F4AA9" w:rsidRPr="009669AB">
        <w:rPr>
          <w:color w:val="auto"/>
        </w:rPr>
        <w:t xml:space="preserve">остановление се предвижда допълнение на </w:t>
      </w:r>
      <w:r w:rsidR="004B7232" w:rsidRPr="009669AB">
        <w:rPr>
          <w:bCs/>
          <w:color w:val="auto"/>
        </w:rPr>
        <w:t>Тарифа за държавните такси, които се събират от съдилищата по Гражданския процесуален кодекс, приета с Постановление № 38 на Министерския съвет от 2008 г.</w:t>
      </w:r>
      <w:r w:rsidR="004B7232" w:rsidRPr="009669AB">
        <w:rPr>
          <w:color w:val="auto"/>
        </w:rPr>
        <w:t xml:space="preserve"> (</w:t>
      </w:r>
      <w:proofErr w:type="spellStart"/>
      <w:r w:rsidR="004B7232" w:rsidRPr="009669AB">
        <w:rPr>
          <w:color w:val="auto"/>
        </w:rPr>
        <w:t>обн</w:t>
      </w:r>
      <w:proofErr w:type="spellEnd"/>
      <w:r w:rsidR="004B7232" w:rsidRPr="009669AB">
        <w:rPr>
          <w:color w:val="auto"/>
        </w:rPr>
        <w:t xml:space="preserve">., ДВ, бр. 22 </w:t>
      </w:r>
      <w:r w:rsidR="004B7232" w:rsidRPr="009669AB">
        <w:rPr>
          <w:bCs/>
          <w:color w:val="auto"/>
        </w:rPr>
        <w:t>от 20</w:t>
      </w:r>
      <w:r w:rsidR="00AA5566">
        <w:rPr>
          <w:bCs/>
          <w:color w:val="auto"/>
        </w:rPr>
        <w:t>08</w:t>
      </w:r>
      <w:r w:rsidR="004B7232" w:rsidRPr="009669AB">
        <w:rPr>
          <w:bCs/>
          <w:color w:val="auto"/>
        </w:rPr>
        <w:t xml:space="preserve"> г.).</w:t>
      </w:r>
    </w:p>
    <w:p w14:paraId="52678EE5" w14:textId="1AFB2BAE" w:rsidR="00346DB3" w:rsidRPr="009669AB" w:rsidRDefault="003B38DC" w:rsidP="00346DB3">
      <w:pPr>
        <w:pStyle w:val="Default"/>
        <w:ind w:firstLine="720"/>
        <w:contextualSpacing/>
        <w:jc w:val="both"/>
        <w:rPr>
          <w:bCs/>
          <w:color w:val="auto"/>
        </w:rPr>
      </w:pPr>
      <w:r w:rsidRPr="009669AB">
        <w:rPr>
          <w:bCs/>
          <w:color w:val="auto"/>
        </w:rPr>
        <w:t>При определяне на</w:t>
      </w:r>
      <w:r w:rsidR="00B7667A" w:rsidRPr="009669AB">
        <w:rPr>
          <w:bCs/>
          <w:color w:val="auto"/>
        </w:rPr>
        <w:t xml:space="preserve"> размера на таксите са съобразени изискванията на чл. 2 от Закона за държавните такси и правилата в глава осма „Такси и разноски“</w:t>
      </w:r>
      <w:r w:rsidR="000A7B54" w:rsidRPr="009669AB">
        <w:rPr>
          <w:bCs/>
          <w:color w:val="auto"/>
        </w:rPr>
        <w:t xml:space="preserve"> </w:t>
      </w:r>
      <w:r w:rsidR="00B7667A" w:rsidRPr="009669AB">
        <w:rPr>
          <w:bCs/>
          <w:color w:val="auto"/>
        </w:rPr>
        <w:t>на ГПК, които се прилагат за съдебните про</w:t>
      </w:r>
      <w:r w:rsidR="00126A5A" w:rsidRPr="009669AB">
        <w:rPr>
          <w:bCs/>
          <w:color w:val="auto"/>
        </w:rPr>
        <w:t xml:space="preserve">изводства. </w:t>
      </w:r>
      <w:r w:rsidR="00346DB3" w:rsidRPr="009669AB">
        <w:rPr>
          <w:bCs/>
          <w:color w:val="auto"/>
        </w:rPr>
        <w:t>Предложената такса е проста, подобно на таксата за молба за обявяване в несъстоятелност на едноличен търговец, търговско дружество и на друго юридическо лице, а не върху цената на иска. Конкретните размери на таксите са съобразени с мотивите на законодателя, с предложенията на органите на съдебната власт и с размера на таксите по други подобни производства в Тарифата</w:t>
      </w:r>
      <w:r w:rsidR="00346DB3" w:rsidRPr="009669AB">
        <w:rPr>
          <w:rFonts w:eastAsia="Times New Roman"/>
          <w:color w:val="auto"/>
        </w:rPr>
        <w:t xml:space="preserve"> за държавните такси, които се събират от съдилищата по Гражданския процесуален кодекс.</w:t>
      </w:r>
    </w:p>
    <w:p w14:paraId="46A63898" w14:textId="76BD9CE4" w:rsidR="006F749D" w:rsidRPr="009669AB" w:rsidRDefault="000A7B54" w:rsidP="006F749D">
      <w:pPr>
        <w:pStyle w:val="Default"/>
        <w:ind w:firstLine="720"/>
        <w:contextualSpacing/>
        <w:jc w:val="both"/>
        <w:rPr>
          <w:color w:val="auto"/>
        </w:rPr>
      </w:pPr>
      <w:r w:rsidRPr="009669AB">
        <w:rPr>
          <w:color w:val="auto"/>
        </w:rPr>
        <w:t xml:space="preserve">Предложената нова такса </w:t>
      </w:r>
      <w:r w:rsidR="00943412" w:rsidRPr="009669AB">
        <w:rPr>
          <w:color w:val="auto"/>
        </w:rPr>
        <w:t>не е ра</w:t>
      </w:r>
      <w:r w:rsidR="00C22569" w:rsidRPr="009669AB">
        <w:rPr>
          <w:color w:val="auto"/>
        </w:rPr>
        <w:t xml:space="preserve">зходно ориентирана, тя </w:t>
      </w:r>
      <w:r w:rsidRPr="009669AB">
        <w:rPr>
          <w:color w:val="auto"/>
        </w:rPr>
        <w:t xml:space="preserve">е в съответствие с </w:t>
      </w:r>
      <w:r w:rsidRPr="009669AB">
        <w:rPr>
          <w:rFonts w:eastAsia="Times New Roman"/>
          <w:color w:val="auto"/>
        </w:rPr>
        <w:t>конституционния принцип за съобразяване на таксите с доходите и имуществото на гражданите, установен в чл. 60, ал. 1 от Конституцията на Република България.</w:t>
      </w:r>
      <w:r w:rsidRPr="009669AB">
        <w:rPr>
          <w:color w:val="auto"/>
        </w:rPr>
        <w:t xml:space="preserve"> </w:t>
      </w:r>
      <w:r w:rsidR="00B7667A" w:rsidRPr="009669AB">
        <w:rPr>
          <w:rFonts w:eastAsia="Times New Roman"/>
          <w:color w:val="auto"/>
        </w:rPr>
        <w:t>Основната</w:t>
      </w:r>
      <w:r w:rsidR="00B7667A" w:rsidRPr="009669AB">
        <w:rPr>
          <w:color w:val="auto"/>
        </w:rPr>
        <w:t xml:space="preserve"> функция на правораздаването е да защити гражданите и юридическите лица при нарушаване на правата им и тази функция може да бъде реализирана единствено чрез гарантиране на действителен достъп до правосъдие. Когато едно лице, за да защити правата си по съдебен ред, следва да заплати в полза на държавата парична сума, надвишаваща значително </w:t>
      </w:r>
      <w:proofErr w:type="spellStart"/>
      <w:r w:rsidR="00B7667A" w:rsidRPr="009669AB">
        <w:rPr>
          <w:color w:val="auto"/>
        </w:rPr>
        <w:t>средномесечния</w:t>
      </w:r>
      <w:proofErr w:type="spellEnd"/>
      <w:r w:rsidR="00B7667A" w:rsidRPr="009669AB">
        <w:rPr>
          <w:color w:val="auto"/>
        </w:rPr>
        <w:t xml:space="preserve"> му доход, то това реално ще ограничи конституционно гарантираното му право по чл. 56 и чл. 120, ал. 2 от Конституцията за достъп до правосъдие. Елемент от тази гаранция е и финансовата достъпност на съдебните услуги, защото заплащането на държавни такси е част от нормативно установения ред за упражняване на правото на съдебна защита. Следователно</w:t>
      </w:r>
      <w:r w:rsidRPr="009669AB">
        <w:rPr>
          <w:color w:val="auto"/>
        </w:rPr>
        <w:t>,</w:t>
      </w:r>
      <w:r w:rsidR="00B7667A" w:rsidRPr="009669AB">
        <w:rPr>
          <w:color w:val="auto"/>
        </w:rPr>
        <w:t xml:space="preserve"> съдебните такси не следва да са пречка за реализиране на конституционното право на съдебна защита поради липса на финансови възможности. Освен с посочените конституционни разпоредби правото на достъп до съд е гарантирано и с чл.</w:t>
      </w:r>
      <w:r w:rsidR="00126499" w:rsidRPr="009669AB">
        <w:rPr>
          <w:color w:val="auto"/>
        </w:rPr>
        <w:t xml:space="preserve"> </w:t>
      </w:r>
      <w:r w:rsidR="00B7667A" w:rsidRPr="009669AB">
        <w:rPr>
          <w:color w:val="auto"/>
        </w:rPr>
        <w:t>6, ал.1 от Конвенцията за защита на правата на човека и основните свободи, ратифицирана със закон, приет от НС на 31 юли 1992 г. (ДВ, бр. 66 от 1992 г.). Съдържанието на това право многократно е тълкувано от Европейския съд за правата на човека, който приема, че то следва да може да бъде упражнено без съответната държава да поставя каквито и да било правни и практически пречки, освен ако е налице законна цел за това.</w:t>
      </w:r>
      <w:r w:rsidRPr="009669AB">
        <w:rPr>
          <w:rStyle w:val="FootnoteReference"/>
          <w:color w:val="auto"/>
        </w:rPr>
        <w:footnoteReference w:id="1"/>
      </w:r>
      <w:r w:rsidR="00B7667A" w:rsidRPr="009669AB">
        <w:rPr>
          <w:color w:val="auto"/>
        </w:rPr>
        <w:t xml:space="preserve"> </w:t>
      </w:r>
    </w:p>
    <w:p w14:paraId="77B09837" w14:textId="77777777" w:rsidR="002B532C" w:rsidRPr="009669AB" w:rsidRDefault="000E4A6D" w:rsidP="002B532C">
      <w:pPr>
        <w:pStyle w:val="Default"/>
        <w:ind w:firstLine="720"/>
        <w:contextualSpacing/>
        <w:jc w:val="both"/>
        <w:rPr>
          <w:color w:val="auto"/>
        </w:rPr>
      </w:pPr>
      <w:r w:rsidRPr="009669AB">
        <w:rPr>
          <w:color w:val="auto"/>
        </w:rPr>
        <w:t>Предвид гореизложеното, в проекта на П</w:t>
      </w:r>
      <w:r w:rsidR="001F4AA9" w:rsidRPr="009669AB">
        <w:rPr>
          <w:color w:val="auto"/>
        </w:rPr>
        <w:t>остановление</w:t>
      </w:r>
      <w:r w:rsidRPr="009669AB">
        <w:rPr>
          <w:color w:val="auto"/>
        </w:rPr>
        <w:t xml:space="preserve"> на Министерския съвет</w:t>
      </w:r>
      <w:r w:rsidR="001F4AA9" w:rsidRPr="009669AB">
        <w:rPr>
          <w:color w:val="auto"/>
        </w:rPr>
        <w:t xml:space="preserve"> се предлага допълнение на </w:t>
      </w:r>
      <w:r w:rsidR="006F749D" w:rsidRPr="009669AB">
        <w:rPr>
          <w:color w:val="auto"/>
        </w:rPr>
        <w:t>Тарифа</w:t>
      </w:r>
      <w:r w:rsidR="00126499" w:rsidRPr="009669AB">
        <w:rPr>
          <w:color w:val="auto"/>
        </w:rPr>
        <w:t>та</w:t>
      </w:r>
      <w:r w:rsidR="006F749D" w:rsidRPr="009669AB">
        <w:rPr>
          <w:color w:val="auto"/>
        </w:rPr>
        <w:t xml:space="preserve"> за държавните такси, които се събират от съдилищата по Гражданския процесуален кодекс (ГПК), приета с Постановление на Министерския съ</w:t>
      </w:r>
      <w:r w:rsidR="00ED5DAA" w:rsidRPr="009669AB">
        <w:rPr>
          <w:color w:val="auto"/>
        </w:rPr>
        <w:t>вет № 38 от 2008 г.</w:t>
      </w:r>
      <w:r w:rsidR="002B532C" w:rsidRPr="009669AB">
        <w:rPr>
          <w:color w:val="auto"/>
        </w:rPr>
        <w:t xml:space="preserve"> </w:t>
      </w:r>
    </w:p>
    <w:p w14:paraId="72459D18" w14:textId="1BEDAF05" w:rsidR="002B532C" w:rsidRPr="009669AB" w:rsidRDefault="002B532C" w:rsidP="002B532C">
      <w:pPr>
        <w:pStyle w:val="Default"/>
        <w:ind w:firstLine="720"/>
        <w:contextualSpacing/>
        <w:jc w:val="both"/>
        <w:rPr>
          <w:rFonts w:eastAsia="Times New Roman"/>
          <w:color w:val="auto"/>
        </w:rPr>
      </w:pPr>
      <w:r w:rsidRPr="009669AB">
        <w:rPr>
          <w:color w:val="auto"/>
        </w:rPr>
        <w:t>Новите разпоредби на</w:t>
      </w:r>
      <w:r w:rsidRPr="009669AB">
        <w:rPr>
          <w:rFonts w:eastAsia="Times New Roman"/>
          <w:color w:val="auto"/>
        </w:rPr>
        <w:t xml:space="preserve"> ч</w:t>
      </w:r>
      <w:r w:rsidR="00BE64F5" w:rsidRPr="009669AB">
        <w:rPr>
          <w:rFonts w:eastAsia="Times New Roman"/>
          <w:color w:val="auto"/>
        </w:rPr>
        <w:t>л. 2</w:t>
      </w:r>
      <w:r w:rsidR="00342FC1" w:rsidRPr="009669AB">
        <w:rPr>
          <w:rFonts w:eastAsia="Times New Roman"/>
          <w:color w:val="auto"/>
        </w:rPr>
        <w:t>5а</w:t>
      </w:r>
      <w:r w:rsidRPr="009669AB">
        <w:rPr>
          <w:rFonts w:eastAsia="Times New Roman"/>
          <w:color w:val="auto"/>
        </w:rPr>
        <w:t xml:space="preserve"> от проекта предвиждат, че п</w:t>
      </w:r>
      <w:r w:rsidR="00BE64F5" w:rsidRPr="009669AB">
        <w:rPr>
          <w:rFonts w:eastAsia="Times New Roman"/>
          <w:color w:val="auto"/>
        </w:rPr>
        <w:t xml:space="preserve">о молба за откриване на производство по несъстоятелност и по молба за </w:t>
      </w:r>
      <w:r w:rsidR="00BE64F5" w:rsidRPr="009669AB">
        <w:rPr>
          <w:rFonts w:eastAsia="Times New Roman"/>
          <w:color w:val="auto"/>
          <w:szCs w:val="22"/>
        </w:rPr>
        <w:t xml:space="preserve">установяване на предпоставките за погасяване на задълженията </w:t>
      </w:r>
      <w:r w:rsidR="00BE64F5" w:rsidRPr="009669AB">
        <w:rPr>
          <w:rFonts w:eastAsia="Times New Roman"/>
          <w:color w:val="auto"/>
        </w:rPr>
        <w:t xml:space="preserve">по Закона за несъстоятелност на физическите лица се събира се събира такса в размер на </w:t>
      </w:r>
      <w:r w:rsidR="009669AB">
        <w:rPr>
          <w:rFonts w:eastAsia="Times New Roman"/>
          <w:color w:val="auto"/>
        </w:rPr>
        <w:t>10 евро</w:t>
      </w:r>
      <w:r w:rsidR="00BE64F5" w:rsidRPr="009669AB">
        <w:rPr>
          <w:rFonts w:eastAsia="Times New Roman"/>
          <w:color w:val="auto"/>
        </w:rPr>
        <w:t>.</w:t>
      </w:r>
      <w:r w:rsidRPr="009669AB">
        <w:rPr>
          <w:rFonts w:eastAsia="Times New Roman"/>
          <w:color w:val="auto"/>
        </w:rPr>
        <w:t xml:space="preserve"> </w:t>
      </w:r>
      <w:r w:rsidR="00BE64F5" w:rsidRPr="009669AB">
        <w:rPr>
          <w:rFonts w:eastAsia="Times New Roman"/>
          <w:color w:val="auto"/>
        </w:rPr>
        <w:t xml:space="preserve">За обжалване пред въззивна и касационна инстанция се събират такси в размер на половината от </w:t>
      </w:r>
      <w:r w:rsidRPr="009669AB">
        <w:rPr>
          <w:rFonts w:eastAsia="Times New Roman"/>
          <w:color w:val="auto"/>
        </w:rPr>
        <w:t xml:space="preserve">таксата. </w:t>
      </w:r>
    </w:p>
    <w:p w14:paraId="5D3A3BC0" w14:textId="43150C52" w:rsidR="00BE64F5" w:rsidRPr="009669AB" w:rsidRDefault="002B532C" w:rsidP="002B532C">
      <w:pPr>
        <w:pStyle w:val="Default"/>
        <w:ind w:firstLine="720"/>
        <w:contextualSpacing/>
        <w:jc w:val="both"/>
        <w:rPr>
          <w:color w:val="auto"/>
        </w:rPr>
      </w:pPr>
      <w:r w:rsidRPr="009669AB">
        <w:rPr>
          <w:color w:val="auto"/>
        </w:rPr>
        <w:t xml:space="preserve">В  </w:t>
      </w:r>
      <w:r w:rsidR="00BE64F5" w:rsidRPr="009669AB">
        <w:rPr>
          <w:rFonts w:eastAsia="Times New Roman"/>
          <w:color w:val="auto"/>
        </w:rPr>
        <w:t xml:space="preserve">раздел </w:t>
      </w:r>
      <w:r w:rsidRPr="009669AB">
        <w:rPr>
          <w:color w:val="auto"/>
        </w:rPr>
        <w:t xml:space="preserve">II от Тарифата се създава нов член 58б за таксите, които се събират от държавния изпълнител за извършване на предвидените в Закона за несъстоятелност на физическите лица: </w:t>
      </w:r>
      <w:r w:rsidR="00BE64F5" w:rsidRPr="009669AB">
        <w:rPr>
          <w:rFonts w:eastAsia="Times New Roman"/>
          <w:color w:val="auto"/>
        </w:rPr>
        <w:t xml:space="preserve">за съставяне на списък на приетите и неприетите вземания – </w:t>
      </w:r>
      <w:r w:rsidR="009669AB">
        <w:rPr>
          <w:rFonts w:eastAsia="Times New Roman"/>
          <w:color w:val="auto"/>
        </w:rPr>
        <w:t>50 евро</w:t>
      </w:r>
      <w:r w:rsidRPr="009669AB">
        <w:rPr>
          <w:color w:val="auto"/>
        </w:rPr>
        <w:t xml:space="preserve">; </w:t>
      </w:r>
      <w:r w:rsidR="00BE64F5" w:rsidRPr="009669AB">
        <w:rPr>
          <w:rFonts w:eastAsia="Times New Roman"/>
          <w:color w:val="auto"/>
        </w:rPr>
        <w:t xml:space="preserve">за извършване на опис на имуществото и установяване на масата на несъстоятелността – </w:t>
      </w:r>
      <w:r w:rsidR="009669AB">
        <w:rPr>
          <w:rFonts w:eastAsia="Times New Roman"/>
          <w:color w:val="auto"/>
        </w:rPr>
        <w:t>25 евро</w:t>
      </w:r>
      <w:r w:rsidR="00BE64F5" w:rsidRPr="009669AB">
        <w:rPr>
          <w:rFonts w:eastAsia="Times New Roman"/>
          <w:color w:val="auto"/>
        </w:rPr>
        <w:t>;</w:t>
      </w:r>
      <w:r w:rsidRPr="009669AB">
        <w:rPr>
          <w:color w:val="auto"/>
        </w:rPr>
        <w:t xml:space="preserve"> </w:t>
      </w:r>
      <w:r w:rsidR="00BE64F5" w:rsidRPr="009669AB">
        <w:rPr>
          <w:rFonts w:eastAsia="Times New Roman"/>
          <w:color w:val="auto"/>
        </w:rPr>
        <w:t xml:space="preserve">за изготвяне и предлагане на план за погасяване на задълженията на длъжника – </w:t>
      </w:r>
      <w:r w:rsidR="009669AB">
        <w:rPr>
          <w:rFonts w:eastAsia="Times New Roman"/>
          <w:color w:val="auto"/>
        </w:rPr>
        <w:t>50 евро</w:t>
      </w:r>
      <w:r w:rsidR="00BE64F5" w:rsidRPr="009669AB">
        <w:rPr>
          <w:rFonts w:eastAsia="Times New Roman"/>
          <w:color w:val="auto"/>
        </w:rPr>
        <w:t>;</w:t>
      </w:r>
      <w:r w:rsidRPr="009669AB">
        <w:rPr>
          <w:color w:val="auto"/>
        </w:rPr>
        <w:t xml:space="preserve"> </w:t>
      </w:r>
      <w:r w:rsidR="00BE64F5" w:rsidRPr="009669AB">
        <w:rPr>
          <w:rFonts w:eastAsia="Times New Roman"/>
          <w:color w:val="auto"/>
        </w:rPr>
        <w:t xml:space="preserve">за изготвяне на сметка за разпределение – </w:t>
      </w:r>
      <w:r w:rsidR="009669AB">
        <w:rPr>
          <w:rFonts w:eastAsia="Times New Roman"/>
          <w:color w:val="auto"/>
        </w:rPr>
        <w:t>15 евро</w:t>
      </w:r>
      <w:r w:rsidR="00BE64F5" w:rsidRPr="009669AB">
        <w:rPr>
          <w:rFonts w:eastAsia="Times New Roman"/>
          <w:color w:val="auto"/>
        </w:rPr>
        <w:t>.</w:t>
      </w:r>
    </w:p>
    <w:p w14:paraId="1E132F09" w14:textId="77777777" w:rsidR="00BE64F5" w:rsidRPr="009669AB" w:rsidRDefault="00BE64F5" w:rsidP="00BE64F5">
      <w:pPr>
        <w:spacing w:after="16"/>
        <w:ind w:left="1126"/>
        <w:jc w:val="both"/>
        <w:rPr>
          <w:sz w:val="24"/>
          <w:lang w:val="bg-BG"/>
        </w:rPr>
      </w:pPr>
      <w:r w:rsidRPr="009669AB">
        <w:rPr>
          <w:sz w:val="24"/>
          <w:lang w:val="bg-BG"/>
        </w:rPr>
        <w:t xml:space="preserve"> </w:t>
      </w:r>
    </w:p>
    <w:p w14:paraId="720892C3" w14:textId="12AD6751" w:rsidR="000E4A6D" w:rsidRPr="009669AB" w:rsidRDefault="001F4AA9" w:rsidP="006F749D">
      <w:pPr>
        <w:shd w:val="clear" w:color="auto" w:fill="FFFFFF" w:themeFill="background1"/>
        <w:spacing w:after="160"/>
        <w:ind w:firstLine="720"/>
        <w:contextualSpacing/>
        <w:jc w:val="both"/>
        <w:rPr>
          <w:rFonts w:eastAsiaTheme="minorHAnsi"/>
          <w:b/>
          <w:bCs/>
          <w:sz w:val="24"/>
          <w:szCs w:val="24"/>
          <w:lang w:val="bg-BG"/>
        </w:rPr>
      </w:pPr>
      <w:r w:rsidRPr="009669AB">
        <w:rPr>
          <w:rFonts w:eastAsiaTheme="minorHAnsi"/>
          <w:b/>
          <w:bCs/>
          <w:sz w:val="24"/>
          <w:szCs w:val="24"/>
          <w:lang w:val="bg-BG"/>
        </w:rPr>
        <w:t>3</w:t>
      </w:r>
      <w:r w:rsidR="007262BE" w:rsidRPr="009669AB">
        <w:rPr>
          <w:rFonts w:eastAsiaTheme="minorHAnsi"/>
          <w:b/>
          <w:bCs/>
          <w:sz w:val="24"/>
          <w:szCs w:val="24"/>
          <w:lang w:val="bg-BG"/>
        </w:rPr>
        <w:t>.</w:t>
      </w:r>
      <w:r w:rsidR="007262BE" w:rsidRPr="009669AB">
        <w:rPr>
          <w:rFonts w:eastAsiaTheme="minorHAnsi"/>
          <w:bCs/>
          <w:sz w:val="24"/>
          <w:szCs w:val="24"/>
          <w:lang w:val="bg-BG"/>
        </w:rPr>
        <w:t xml:space="preserve"> </w:t>
      </w:r>
      <w:r w:rsidR="002D7FA8" w:rsidRPr="009669AB">
        <w:rPr>
          <w:rFonts w:eastAsiaTheme="minorHAnsi"/>
          <w:b/>
          <w:bCs/>
          <w:sz w:val="24"/>
          <w:szCs w:val="24"/>
          <w:lang w:val="bg-BG"/>
        </w:rPr>
        <w:t>Цели</w:t>
      </w:r>
      <w:r w:rsidR="007262BE" w:rsidRPr="009669AB">
        <w:rPr>
          <w:rFonts w:eastAsiaTheme="minorHAnsi"/>
          <w:b/>
          <w:bCs/>
          <w:sz w:val="24"/>
          <w:szCs w:val="24"/>
          <w:lang w:val="bg-BG"/>
        </w:rPr>
        <w:t xml:space="preserve">, които се поставят с приемането на </w:t>
      </w:r>
      <w:r w:rsidRPr="009669AB">
        <w:rPr>
          <w:rFonts w:eastAsiaTheme="minorHAnsi"/>
          <w:b/>
          <w:bCs/>
          <w:sz w:val="24"/>
          <w:szCs w:val="24"/>
          <w:lang w:val="bg-BG"/>
        </w:rPr>
        <w:t>подзаконовия нормативен акт</w:t>
      </w:r>
    </w:p>
    <w:p w14:paraId="7BBD8237" w14:textId="432FD557" w:rsidR="002D7FA8" w:rsidRPr="009669AB" w:rsidRDefault="002D7FA8" w:rsidP="006F749D">
      <w:pPr>
        <w:shd w:val="clear" w:color="auto" w:fill="FFFFFF" w:themeFill="background1"/>
        <w:spacing w:after="160"/>
        <w:ind w:firstLine="720"/>
        <w:contextualSpacing/>
        <w:jc w:val="both"/>
        <w:rPr>
          <w:spacing w:val="3"/>
          <w:sz w:val="24"/>
          <w:szCs w:val="24"/>
          <w:lang w:val="bg-BG" w:eastAsia="bg-BG"/>
        </w:rPr>
      </w:pPr>
      <w:r w:rsidRPr="009669AB">
        <w:rPr>
          <w:spacing w:val="3"/>
          <w:sz w:val="24"/>
          <w:szCs w:val="24"/>
          <w:lang w:val="bg-BG" w:eastAsia="bg-BG"/>
        </w:rPr>
        <w:t>Проектът на нормативен акт има за цел да създаде условия за ефективен</w:t>
      </w:r>
      <w:r w:rsidRPr="009669AB">
        <w:rPr>
          <w:sz w:val="24"/>
          <w:szCs w:val="24"/>
          <w:lang w:val="bg-BG"/>
        </w:rPr>
        <w:t xml:space="preserve"> достъп до правосъдие и защита на правата и законните интереси на гражданите </w:t>
      </w:r>
      <w:r w:rsidR="002B532C" w:rsidRPr="009669AB">
        <w:rPr>
          <w:sz w:val="24"/>
          <w:szCs w:val="24"/>
          <w:lang w:val="bg-BG"/>
        </w:rPr>
        <w:t>в производството по несъстоятелност.</w:t>
      </w:r>
    </w:p>
    <w:p w14:paraId="0B10F1DD" w14:textId="77777777" w:rsidR="002D7FA8" w:rsidRPr="009669AB" w:rsidRDefault="002D7FA8" w:rsidP="006F749D">
      <w:pPr>
        <w:shd w:val="clear" w:color="auto" w:fill="FFFFFF" w:themeFill="background1"/>
        <w:spacing w:after="160"/>
        <w:ind w:firstLine="720"/>
        <w:contextualSpacing/>
        <w:jc w:val="both"/>
        <w:rPr>
          <w:b/>
          <w:sz w:val="24"/>
          <w:szCs w:val="24"/>
          <w:lang w:val="bg-BG"/>
        </w:rPr>
      </w:pPr>
    </w:p>
    <w:p w14:paraId="39B426A0" w14:textId="30175B29" w:rsidR="000E4A6D" w:rsidRPr="009669AB" w:rsidRDefault="00D96FEF" w:rsidP="006F749D">
      <w:pPr>
        <w:shd w:val="clear" w:color="auto" w:fill="FFFFFF" w:themeFill="background1"/>
        <w:spacing w:after="160"/>
        <w:ind w:firstLine="720"/>
        <w:contextualSpacing/>
        <w:jc w:val="both"/>
        <w:rPr>
          <w:b/>
          <w:sz w:val="24"/>
          <w:szCs w:val="24"/>
          <w:lang w:val="bg-BG"/>
        </w:rPr>
      </w:pPr>
      <w:r w:rsidRPr="009669AB">
        <w:rPr>
          <w:b/>
          <w:sz w:val="24"/>
          <w:szCs w:val="24"/>
          <w:lang w:val="bg-BG"/>
        </w:rPr>
        <w:t>4. Очаквани резултати от прилагането на нормативния акт</w:t>
      </w:r>
    </w:p>
    <w:p w14:paraId="45C5E347" w14:textId="3965227F" w:rsidR="002D7FA8" w:rsidRPr="009669AB" w:rsidRDefault="002D7FA8" w:rsidP="006F749D">
      <w:pPr>
        <w:shd w:val="clear" w:color="auto" w:fill="FFFFFF" w:themeFill="background1"/>
        <w:spacing w:after="160"/>
        <w:ind w:firstLine="720"/>
        <w:contextualSpacing/>
        <w:jc w:val="both"/>
        <w:rPr>
          <w:spacing w:val="3"/>
          <w:sz w:val="24"/>
          <w:szCs w:val="24"/>
          <w:lang w:val="bg-BG" w:eastAsia="bg-BG"/>
        </w:rPr>
      </w:pPr>
      <w:r w:rsidRPr="009669AB">
        <w:rPr>
          <w:spacing w:val="3"/>
          <w:sz w:val="24"/>
          <w:szCs w:val="24"/>
          <w:lang w:val="bg-BG" w:eastAsia="bg-BG"/>
        </w:rPr>
        <w:t xml:space="preserve">В резултат от прилагането на нормативния акт се очаква </w:t>
      </w:r>
      <w:r w:rsidR="002B3F5D" w:rsidRPr="009669AB">
        <w:rPr>
          <w:spacing w:val="3"/>
          <w:sz w:val="24"/>
          <w:szCs w:val="24"/>
          <w:lang w:val="bg-BG" w:eastAsia="bg-BG"/>
        </w:rPr>
        <w:t>образуване на съдебни производства по несъстоятелност по искане на неплатежоспособните физическите лица, приключили с удовлетворяване на вземанията във възможно най-голяма степен и погасяване на неудовлетворените вземания.</w:t>
      </w:r>
    </w:p>
    <w:p w14:paraId="13EEFA3D" w14:textId="77777777" w:rsidR="000E4A6D" w:rsidRPr="009669AB" w:rsidRDefault="000E4A6D" w:rsidP="006F749D">
      <w:pPr>
        <w:shd w:val="clear" w:color="auto" w:fill="FFFFFF" w:themeFill="background1"/>
        <w:spacing w:after="160"/>
        <w:ind w:firstLine="720"/>
        <w:contextualSpacing/>
        <w:jc w:val="both"/>
        <w:rPr>
          <w:sz w:val="24"/>
          <w:szCs w:val="24"/>
          <w:lang w:val="bg-BG"/>
        </w:rPr>
      </w:pPr>
    </w:p>
    <w:p w14:paraId="5202AC7B" w14:textId="77777777" w:rsidR="000E4A6D" w:rsidRPr="009669AB" w:rsidRDefault="00D96FEF" w:rsidP="006F749D">
      <w:pPr>
        <w:shd w:val="clear" w:color="auto" w:fill="FFFFFF" w:themeFill="background1"/>
        <w:spacing w:after="160"/>
        <w:ind w:firstLine="720"/>
        <w:contextualSpacing/>
        <w:jc w:val="both"/>
        <w:rPr>
          <w:b/>
          <w:sz w:val="24"/>
          <w:szCs w:val="24"/>
          <w:lang w:val="bg-BG"/>
        </w:rPr>
      </w:pPr>
      <w:r w:rsidRPr="009669AB">
        <w:rPr>
          <w:b/>
          <w:sz w:val="24"/>
          <w:szCs w:val="24"/>
          <w:lang w:val="bg-BG"/>
        </w:rPr>
        <w:t>5. Финансови и други средства, необходими за прилагането на новата уредба</w:t>
      </w:r>
    </w:p>
    <w:p w14:paraId="4B9FDEF9" w14:textId="40839EA1" w:rsidR="000E4A6D" w:rsidRPr="009669AB" w:rsidRDefault="00D96FEF" w:rsidP="006F749D">
      <w:pPr>
        <w:shd w:val="clear" w:color="auto" w:fill="FFFFFF" w:themeFill="background1"/>
        <w:spacing w:after="160"/>
        <w:ind w:firstLine="720"/>
        <w:contextualSpacing/>
        <w:jc w:val="both"/>
        <w:rPr>
          <w:sz w:val="24"/>
          <w:szCs w:val="24"/>
          <w:lang w:val="bg-BG"/>
        </w:rPr>
      </w:pPr>
      <w:r w:rsidRPr="009669AB">
        <w:rPr>
          <w:sz w:val="24"/>
          <w:szCs w:val="24"/>
          <w:lang w:val="bg-BG"/>
        </w:rPr>
        <w:t xml:space="preserve">Предложеният проект на акт не води до въздействие върху държавния бюджет и се придружава от финансова обосновка, съгласно приложение </w:t>
      </w:r>
      <w:r w:rsidR="008E0078" w:rsidRPr="009669AB">
        <w:rPr>
          <w:sz w:val="24"/>
          <w:szCs w:val="24"/>
          <w:lang w:val="bg-BG"/>
        </w:rPr>
        <w:t>№ 2.2 на чл. 35, ал. 1, т. 4, буква</w:t>
      </w:r>
      <w:r w:rsidRPr="009669AB">
        <w:rPr>
          <w:sz w:val="24"/>
          <w:szCs w:val="24"/>
          <w:lang w:val="bg-BG"/>
        </w:rPr>
        <w:t xml:space="preserve"> „б“ от Устройствения правилник на Министерския съвет и на неговата администрация. </w:t>
      </w:r>
    </w:p>
    <w:p w14:paraId="4F39CCB3" w14:textId="2BCD1909" w:rsidR="000E4A6D" w:rsidRPr="009669AB" w:rsidRDefault="000E4A6D" w:rsidP="006F749D">
      <w:pPr>
        <w:shd w:val="clear" w:color="auto" w:fill="FFFFFF" w:themeFill="background1"/>
        <w:spacing w:after="160"/>
        <w:ind w:firstLine="720"/>
        <w:contextualSpacing/>
        <w:jc w:val="both"/>
        <w:rPr>
          <w:sz w:val="24"/>
          <w:szCs w:val="24"/>
          <w:lang w:val="bg-BG"/>
        </w:rPr>
      </w:pPr>
    </w:p>
    <w:p w14:paraId="54B7ABBB" w14:textId="77777777" w:rsidR="00DC0A6C" w:rsidRPr="009669AB" w:rsidRDefault="00DC0A6C" w:rsidP="006F749D">
      <w:pPr>
        <w:shd w:val="clear" w:color="auto" w:fill="FFFFFF" w:themeFill="background1"/>
        <w:spacing w:after="160"/>
        <w:ind w:firstLine="720"/>
        <w:contextualSpacing/>
        <w:jc w:val="both"/>
        <w:rPr>
          <w:sz w:val="24"/>
          <w:szCs w:val="24"/>
          <w:lang w:val="bg-BG"/>
        </w:rPr>
      </w:pPr>
    </w:p>
    <w:p w14:paraId="3DDF349A" w14:textId="77777777" w:rsidR="00DC0A6C" w:rsidRPr="009669AB" w:rsidRDefault="00DC0A6C" w:rsidP="006F749D">
      <w:pPr>
        <w:shd w:val="clear" w:color="auto" w:fill="FFFFFF" w:themeFill="background1"/>
        <w:spacing w:after="160"/>
        <w:ind w:firstLine="720"/>
        <w:contextualSpacing/>
        <w:jc w:val="both"/>
        <w:rPr>
          <w:sz w:val="24"/>
          <w:szCs w:val="24"/>
          <w:lang w:val="bg-BG"/>
        </w:rPr>
      </w:pPr>
    </w:p>
    <w:p w14:paraId="776ECB7C" w14:textId="25440777" w:rsidR="000E4A6D" w:rsidRPr="009669AB" w:rsidRDefault="00552EA3" w:rsidP="006F749D">
      <w:pPr>
        <w:shd w:val="clear" w:color="auto" w:fill="FFFFFF" w:themeFill="background1"/>
        <w:spacing w:after="160"/>
        <w:ind w:firstLine="720"/>
        <w:contextualSpacing/>
        <w:jc w:val="both"/>
        <w:rPr>
          <w:b/>
          <w:sz w:val="24"/>
          <w:szCs w:val="24"/>
          <w:lang w:val="bg-BG"/>
        </w:rPr>
      </w:pPr>
      <w:r w:rsidRPr="009669AB">
        <w:rPr>
          <w:b/>
          <w:sz w:val="24"/>
          <w:szCs w:val="24"/>
          <w:lang w:val="bg-BG"/>
        </w:rPr>
        <w:t>6</w:t>
      </w:r>
      <w:r w:rsidR="00D96FEF" w:rsidRPr="009669AB">
        <w:rPr>
          <w:b/>
          <w:sz w:val="24"/>
          <w:szCs w:val="24"/>
          <w:lang w:val="bg-BG"/>
        </w:rPr>
        <w:t xml:space="preserve">. Анализ за съответствие с правото на Европейския съюз </w:t>
      </w:r>
    </w:p>
    <w:p w14:paraId="708159CB" w14:textId="77777777" w:rsidR="000E4A6D" w:rsidRPr="009669AB" w:rsidRDefault="00D96FEF" w:rsidP="006F749D">
      <w:pPr>
        <w:shd w:val="clear" w:color="auto" w:fill="FFFFFF" w:themeFill="background1"/>
        <w:spacing w:after="160"/>
        <w:ind w:firstLine="720"/>
        <w:contextualSpacing/>
        <w:jc w:val="both"/>
        <w:rPr>
          <w:sz w:val="24"/>
          <w:szCs w:val="24"/>
          <w:lang w:val="bg-BG"/>
        </w:rPr>
      </w:pPr>
      <w:r w:rsidRPr="009669AB">
        <w:rPr>
          <w:sz w:val="24"/>
          <w:szCs w:val="24"/>
          <w:lang w:val="bg-BG"/>
        </w:rPr>
        <w:t xml:space="preserve">Проектът на постановление не съдържа разпоредби, въвеждащи норми на правото на Европейския съюз в българското законодателство, поради което не се налага изготвяне на справка за съответствие с европейското право. </w:t>
      </w:r>
    </w:p>
    <w:p w14:paraId="22B06EFB" w14:textId="77777777" w:rsidR="000E4A6D" w:rsidRPr="009669AB" w:rsidRDefault="00D96FEF" w:rsidP="006F749D">
      <w:pPr>
        <w:shd w:val="clear" w:color="auto" w:fill="FFFFFF" w:themeFill="background1"/>
        <w:spacing w:after="160"/>
        <w:ind w:firstLine="720"/>
        <w:contextualSpacing/>
        <w:jc w:val="both"/>
        <w:rPr>
          <w:sz w:val="24"/>
          <w:szCs w:val="24"/>
          <w:lang w:val="bg-BG"/>
        </w:rPr>
      </w:pPr>
      <w:r w:rsidRPr="009669AB">
        <w:rPr>
          <w:sz w:val="24"/>
          <w:szCs w:val="24"/>
          <w:lang w:val="bg-BG"/>
        </w:rPr>
        <w:t xml:space="preserve">В изпълнение на чл. 20, ал. 2 от Закона за нормативните актове (ЗНА) е извършена частична предварителна оценка на въздействието на законопроекта. </w:t>
      </w:r>
    </w:p>
    <w:p w14:paraId="659E599D" w14:textId="77777777" w:rsidR="000E4A6D" w:rsidRPr="009669AB" w:rsidRDefault="00D96FEF" w:rsidP="006F749D">
      <w:pPr>
        <w:shd w:val="clear" w:color="auto" w:fill="FFFFFF" w:themeFill="background1"/>
        <w:spacing w:after="160"/>
        <w:ind w:firstLine="720"/>
        <w:contextualSpacing/>
        <w:jc w:val="both"/>
        <w:rPr>
          <w:sz w:val="24"/>
          <w:szCs w:val="24"/>
          <w:lang w:val="bg-BG"/>
        </w:rPr>
      </w:pPr>
      <w:r w:rsidRPr="009669AB">
        <w:rPr>
          <w:sz w:val="24"/>
          <w:szCs w:val="24"/>
          <w:lang w:val="bg-BG"/>
        </w:rPr>
        <w:t xml:space="preserve">Съгласно чл. 26, ал. 3 от ЗНА проектът на акт, заедно с мотивите към него, частичната предварителна оценка на въздействието и становището на дирекция „Модернизация на администрацията“ на Министерския съвет са публикувани на интернет страницата на Министерството на правосъдието, както и на Портала за обществени консултации към Министерския съвет, като на заинтересованите страни е предоставен 30-дневен срок за предложения и становища. За постъпилите становища е съставена справка по чл. 26, ал. 5 от ЗНА, която е публикувана на интернет страницата на Министерството на правосъдието, както и на Портала за обществени консултации към Министерския съвет. </w:t>
      </w:r>
    </w:p>
    <w:p w14:paraId="06E0D25A" w14:textId="77777777" w:rsidR="00D96FEF" w:rsidRPr="009669AB" w:rsidRDefault="00D96FEF" w:rsidP="006F749D">
      <w:pPr>
        <w:shd w:val="clear" w:color="auto" w:fill="FFFFFF" w:themeFill="background1"/>
        <w:spacing w:after="160"/>
        <w:ind w:firstLine="720"/>
        <w:contextualSpacing/>
        <w:jc w:val="both"/>
        <w:rPr>
          <w:rFonts w:eastAsiaTheme="minorHAnsi"/>
          <w:b/>
          <w:bCs/>
          <w:sz w:val="24"/>
          <w:szCs w:val="24"/>
          <w:lang w:val="bg-BG"/>
        </w:rPr>
      </w:pPr>
      <w:r w:rsidRPr="009669AB">
        <w:rPr>
          <w:sz w:val="24"/>
          <w:szCs w:val="24"/>
          <w:lang w:val="bg-BG"/>
        </w:rPr>
        <w:t>Проектът е съгласуван в съответствие с чл. 32 от Устройствения правилник на Министерския съвет и на неговата администрация, като направените бележки и предложения са отразени в приложената справка – таблица.</w:t>
      </w:r>
    </w:p>
    <w:p w14:paraId="79F272E6" w14:textId="77777777" w:rsidR="00D96FEF" w:rsidRPr="009669AB" w:rsidRDefault="00D96FEF" w:rsidP="006F749D">
      <w:pPr>
        <w:pStyle w:val="Default"/>
        <w:ind w:firstLine="720"/>
        <w:contextualSpacing/>
        <w:jc w:val="both"/>
        <w:rPr>
          <w:color w:val="auto"/>
        </w:rPr>
      </w:pPr>
    </w:p>
    <w:p w14:paraId="652EE833" w14:textId="77777777" w:rsidR="00D96FEF" w:rsidRPr="009669AB" w:rsidRDefault="00D96FEF" w:rsidP="006F749D">
      <w:pPr>
        <w:pStyle w:val="Default"/>
        <w:ind w:firstLine="720"/>
        <w:contextualSpacing/>
        <w:rPr>
          <w:b/>
          <w:bCs/>
          <w:color w:val="auto"/>
        </w:rPr>
      </w:pPr>
      <w:r w:rsidRPr="009669AB">
        <w:rPr>
          <w:b/>
          <w:bCs/>
          <w:color w:val="auto"/>
        </w:rPr>
        <w:t xml:space="preserve">УВАЖАЕМИ ГОСПОДИН МИНИСТЪР-ПРЕДСЕДАТЕЛ, </w:t>
      </w:r>
    </w:p>
    <w:p w14:paraId="538ED61A" w14:textId="77777777" w:rsidR="00D96FEF" w:rsidRPr="009669AB" w:rsidRDefault="00D96FEF" w:rsidP="006F749D">
      <w:pPr>
        <w:pStyle w:val="Default"/>
        <w:ind w:firstLine="720"/>
        <w:contextualSpacing/>
        <w:rPr>
          <w:b/>
          <w:bCs/>
          <w:color w:val="auto"/>
        </w:rPr>
      </w:pPr>
      <w:r w:rsidRPr="009669AB">
        <w:rPr>
          <w:b/>
          <w:bCs/>
          <w:color w:val="auto"/>
        </w:rPr>
        <w:t xml:space="preserve">УВАЖАЕМИ ГОСПОЖИ И ГОСПОДА МИНИСТРИ, </w:t>
      </w:r>
    </w:p>
    <w:p w14:paraId="29B87AAA" w14:textId="77777777" w:rsidR="00D96FEF" w:rsidRPr="009669AB" w:rsidRDefault="00D96FEF" w:rsidP="006F749D">
      <w:pPr>
        <w:pStyle w:val="Default"/>
        <w:ind w:firstLine="720"/>
        <w:contextualSpacing/>
        <w:rPr>
          <w:color w:val="auto"/>
        </w:rPr>
      </w:pPr>
    </w:p>
    <w:p w14:paraId="23B404AE" w14:textId="2D3FFAAF" w:rsidR="001745E1" w:rsidRPr="009669AB" w:rsidRDefault="00D96FEF" w:rsidP="006F749D">
      <w:pPr>
        <w:pStyle w:val="Default"/>
        <w:ind w:firstLine="720"/>
        <w:contextualSpacing/>
        <w:jc w:val="both"/>
        <w:rPr>
          <w:color w:val="auto"/>
        </w:rPr>
      </w:pPr>
      <w:r w:rsidRPr="009669AB">
        <w:rPr>
          <w:color w:val="auto"/>
        </w:rPr>
        <w:t xml:space="preserve">С оглед на гореизложеното и на основание чл. 8, ал. 2 от Устройствения правилник на Министерския съвет и на неговата администрация, предлагам Министерският съвет да разгледа и приеме приложения проект на Постановление за </w:t>
      </w:r>
      <w:r w:rsidR="00177796" w:rsidRPr="009669AB">
        <w:rPr>
          <w:color w:val="auto"/>
        </w:rPr>
        <w:t xml:space="preserve">изменение и </w:t>
      </w:r>
      <w:r w:rsidRPr="009669AB">
        <w:rPr>
          <w:color w:val="auto"/>
        </w:rPr>
        <w:t xml:space="preserve">допълнение на </w:t>
      </w:r>
      <w:r w:rsidR="004B7232" w:rsidRPr="009669AB">
        <w:rPr>
          <w:bCs/>
          <w:color w:val="auto"/>
        </w:rPr>
        <w:t>Тарифа за държавните такси, които се събират от съдилищата по Гражданския процесуален кодекс, приета с Постановление № 38 на Министерския съвет от 2008 г.</w:t>
      </w:r>
      <w:r w:rsidR="00AA5566">
        <w:rPr>
          <w:color w:val="auto"/>
        </w:rPr>
        <w:t xml:space="preserve"> (</w:t>
      </w:r>
      <w:proofErr w:type="spellStart"/>
      <w:r w:rsidR="00AA5566">
        <w:rPr>
          <w:color w:val="auto"/>
        </w:rPr>
        <w:t>обн</w:t>
      </w:r>
      <w:proofErr w:type="spellEnd"/>
      <w:r w:rsidR="00AA5566">
        <w:rPr>
          <w:color w:val="auto"/>
        </w:rPr>
        <w:t xml:space="preserve">., ДВ, бр. 22 от 2008 </w:t>
      </w:r>
      <w:bookmarkStart w:id="0" w:name="_GoBack"/>
      <w:bookmarkEnd w:id="0"/>
      <w:r w:rsidR="004B7232" w:rsidRPr="009669AB">
        <w:rPr>
          <w:color w:val="auto"/>
        </w:rPr>
        <w:t>г.).</w:t>
      </w:r>
    </w:p>
    <w:p w14:paraId="405680E2" w14:textId="77777777" w:rsidR="004B7232" w:rsidRPr="009669AB" w:rsidRDefault="004B7232" w:rsidP="006F749D">
      <w:pPr>
        <w:pStyle w:val="Default"/>
        <w:ind w:firstLine="720"/>
        <w:contextualSpacing/>
        <w:jc w:val="both"/>
        <w:rPr>
          <w:color w:val="auto"/>
        </w:rPr>
      </w:pPr>
    </w:p>
    <w:p w14:paraId="1F045605" w14:textId="77777777" w:rsidR="00D96FEF" w:rsidRPr="009669AB" w:rsidRDefault="00D96FEF" w:rsidP="006F749D">
      <w:pPr>
        <w:pStyle w:val="Default"/>
        <w:ind w:firstLine="720"/>
        <w:contextualSpacing/>
        <w:jc w:val="both"/>
        <w:rPr>
          <w:color w:val="auto"/>
        </w:rPr>
      </w:pPr>
    </w:p>
    <w:p w14:paraId="13B94EF9" w14:textId="1ADBC8E7" w:rsidR="00D96FEF" w:rsidRPr="009669AB" w:rsidRDefault="00D96FEF" w:rsidP="006F749D">
      <w:pPr>
        <w:pStyle w:val="Default"/>
        <w:ind w:left="2116" w:firstLine="720"/>
        <w:contextualSpacing/>
        <w:jc w:val="both"/>
        <w:rPr>
          <w:color w:val="auto"/>
        </w:rPr>
      </w:pPr>
      <w:r w:rsidRPr="009669AB">
        <w:rPr>
          <w:b/>
          <w:color w:val="auto"/>
        </w:rPr>
        <w:t>МИНИСТЪР НА ПРАВОСЪДИЕТО:</w:t>
      </w:r>
    </w:p>
    <w:sectPr w:rsidR="00D96FEF" w:rsidRPr="009669AB" w:rsidSect="006F749D">
      <w:headerReference w:type="first" r:id="rId7"/>
      <w:footerReference w:type="first" r:id="rId8"/>
      <w:pgSz w:w="11906" w:h="16838"/>
      <w:pgMar w:top="1134" w:right="1274" w:bottom="993"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B77EAB" w14:textId="77777777" w:rsidR="00224B3F" w:rsidRDefault="00224B3F" w:rsidP="00931E1A">
      <w:r>
        <w:separator/>
      </w:r>
    </w:p>
  </w:endnote>
  <w:endnote w:type="continuationSeparator" w:id="0">
    <w:p w14:paraId="091DACE3" w14:textId="77777777" w:rsidR="00224B3F" w:rsidRDefault="00224B3F" w:rsidP="00931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4495C" w14:textId="77777777" w:rsidR="00D6196B" w:rsidRPr="00EC6C7D" w:rsidRDefault="00E10BFB" w:rsidP="00E10BFB">
    <w:pPr>
      <w:pStyle w:val="Footer"/>
      <w:jc w:val="center"/>
      <w:rPr>
        <w:i/>
        <w:spacing w:val="-2"/>
        <w:lang w:val="bg-BG"/>
      </w:rPr>
    </w:pPr>
    <w:r w:rsidRPr="00EC6C7D">
      <w:rPr>
        <w:i/>
        <w:spacing w:val="-2"/>
        <w:lang w:val="bg-BG"/>
      </w:rPr>
      <w:t xml:space="preserve">Електронен документ, подписан с </w:t>
    </w:r>
    <w:r w:rsidR="00EC6C7D" w:rsidRPr="00EC6C7D">
      <w:rPr>
        <w:i/>
        <w:spacing w:val="-2"/>
        <w:lang w:val="bg-BG"/>
      </w:rPr>
      <w:t>КЕП</w:t>
    </w:r>
    <w:r w:rsidRPr="00EC6C7D">
      <w:rPr>
        <w:i/>
        <w:spacing w:val="-2"/>
        <w:lang w:val="bg-BG"/>
      </w:rPr>
      <w:t>. Писмото се изпраща на адресата само чрез СЕОС.</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3504C8" w14:textId="77777777" w:rsidR="00224B3F" w:rsidRDefault="00224B3F" w:rsidP="00931E1A">
      <w:r>
        <w:separator/>
      </w:r>
    </w:p>
  </w:footnote>
  <w:footnote w:type="continuationSeparator" w:id="0">
    <w:p w14:paraId="391FA664" w14:textId="77777777" w:rsidR="00224B3F" w:rsidRDefault="00224B3F" w:rsidP="00931E1A">
      <w:r>
        <w:continuationSeparator/>
      </w:r>
    </w:p>
  </w:footnote>
  <w:footnote w:id="1">
    <w:p w14:paraId="1178B5F1" w14:textId="39F4A52D" w:rsidR="000A7B54" w:rsidRPr="000A7B54" w:rsidRDefault="000A7B54">
      <w:pPr>
        <w:pStyle w:val="FootnoteText"/>
        <w:rPr>
          <w:lang w:val="en-US"/>
        </w:rPr>
      </w:pPr>
      <w:r>
        <w:rPr>
          <w:rStyle w:val="FootnoteReference"/>
        </w:rPr>
        <w:footnoteRef/>
      </w:r>
      <w:r>
        <w:t xml:space="preserve"> </w:t>
      </w:r>
      <w:r>
        <w:rPr>
          <w:lang w:val="bg-BG"/>
        </w:rPr>
        <w:t xml:space="preserve"> </w:t>
      </w:r>
      <w:r w:rsidRPr="000A7B54">
        <w:rPr>
          <w:lang w:val="bg-BG"/>
        </w:rPr>
        <w:t>Решение № 295 от 16.01.2004 г. на ВАС по адм. д. № 7738/2003 г.</w:t>
      </w:r>
      <w:r>
        <w:rPr>
          <w:lang w:val="bg-BG"/>
        </w:rPr>
        <w:t xml:space="preserve"> </w:t>
      </w:r>
      <w:r>
        <w:rPr>
          <w:lang w:val="en-US"/>
        </w:rPr>
        <w:t>(</w:t>
      </w:r>
      <w:r w:rsidRPr="000A7B54">
        <w:rPr>
          <w:lang w:val="bg-BG"/>
        </w:rPr>
        <w:t>обн., ДВ, бр. 6 от 2004 г.</w:t>
      </w:r>
      <w:r>
        <w:rPr>
          <w:lang w:val="en-US"/>
        </w:rPr>
        <w:t>)</w:t>
      </w:r>
      <w:r w:rsidRPr="000A7B54">
        <w:rPr>
          <w:lang w:val="bg-BG"/>
        </w:rPr>
        <w:t xml:space="preserve"> </w:t>
      </w:r>
      <w:hyperlink r:id="rId1" w:history="1">
        <w:r w:rsidRPr="004A483D">
          <w:rPr>
            <w:rStyle w:val="Hyperlink"/>
            <w:lang w:val="bg-BG"/>
          </w:rPr>
          <w:t>https://dv.parliament.bg/DVWeb/showMaterialDV.jsp?idMat=22257</w:t>
        </w:r>
      </w:hyperlink>
      <w:r>
        <w:rPr>
          <w:lang w:val="bg-BG"/>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542C4" w14:textId="77777777" w:rsidR="00931E1A" w:rsidRPr="00DB3E92" w:rsidRDefault="00931E1A" w:rsidP="00931E1A">
    <w:pPr>
      <w:pStyle w:val="Header"/>
      <w:spacing w:before="120"/>
      <w:jc w:val="center"/>
      <w:rPr>
        <w:sz w:val="24"/>
        <w:szCs w:val="24"/>
        <w:lang w:val="bg-BG"/>
      </w:rPr>
    </w:pPr>
    <w:r>
      <w:rPr>
        <w:noProof/>
        <w:sz w:val="24"/>
        <w:szCs w:val="24"/>
        <w:lang w:val="bg-BG" w:eastAsia="bg-BG"/>
      </w:rPr>
      <w:drawing>
        <wp:inline distT="0" distB="0" distL="0" distR="0" wp14:anchorId="2A2D5BBB" wp14:editId="2924DC31">
          <wp:extent cx="1070518" cy="914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erb Color.png"/>
                  <pic:cNvPicPr/>
                </pic:nvPicPr>
                <pic:blipFill rotWithShape="1">
                  <a:blip r:embed="rId1">
                    <a:extLst>
                      <a:ext uri="{28A0092B-C50C-407E-A947-70E740481C1C}">
                        <a14:useLocalDpi xmlns:a14="http://schemas.microsoft.com/office/drawing/2010/main" val="0"/>
                      </a:ext>
                    </a:extLst>
                  </a:blip>
                  <a:srcRect l="14982" t="19782" r="15200" b="20582"/>
                  <a:stretch/>
                </pic:blipFill>
                <pic:spPr bwMode="auto">
                  <a:xfrm>
                    <a:off x="0" y="0"/>
                    <a:ext cx="1087727" cy="929099"/>
                  </a:xfrm>
                  <a:prstGeom prst="rect">
                    <a:avLst/>
                  </a:prstGeom>
                  <a:ln>
                    <a:noFill/>
                  </a:ln>
                  <a:extLst>
                    <a:ext uri="{53640926-AAD7-44D8-BBD7-CCE9431645EC}">
                      <a14:shadowObscured xmlns:a14="http://schemas.microsoft.com/office/drawing/2010/main"/>
                    </a:ext>
                  </a:extLst>
                </pic:spPr>
              </pic:pic>
            </a:graphicData>
          </a:graphic>
        </wp:inline>
      </w:drawing>
    </w:r>
  </w:p>
  <w:p w14:paraId="546F0DCD" w14:textId="77777777" w:rsidR="00931E1A" w:rsidRPr="003C279B" w:rsidRDefault="00931E1A" w:rsidP="00931E1A">
    <w:pPr>
      <w:spacing w:before="120"/>
      <w:jc w:val="center"/>
      <w:rPr>
        <w:rFonts w:ascii="Times New Roman Bold" w:hAnsi="Times New Roman Bold"/>
        <w:b/>
        <w:spacing w:val="14"/>
        <w:sz w:val="25"/>
        <w:szCs w:val="25"/>
        <w:lang w:val="bg-BG"/>
      </w:rPr>
    </w:pPr>
    <w:bookmarkStart w:id="1" w:name="_Toc484548938"/>
    <w:bookmarkStart w:id="2" w:name="_Toc484691990"/>
    <w:r w:rsidRPr="003C279B">
      <w:rPr>
        <w:rFonts w:ascii="Times New Roman Bold" w:hAnsi="Times New Roman Bold"/>
        <w:b/>
        <w:spacing w:val="14"/>
        <w:sz w:val="25"/>
        <w:szCs w:val="25"/>
        <w:lang w:val="bg-BG"/>
      </w:rPr>
      <w:t>РЕПУБЛИКА БЪЛГАРИЯ</w:t>
    </w:r>
    <w:bookmarkEnd w:id="1"/>
    <w:bookmarkEnd w:id="2"/>
  </w:p>
  <w:p w14:paraId="43715EF1" w14:textId="77777777" w:rsidR="00931E1A" w:rsidRPr="003C279B" w:rsidRDefault="00931E1A" w:rsidP="00931E1A">
    <w:pPr>
      <w:spacing w:before="80"/>
      <w:jc w:val="center"/>
      <w:rPr>
        <w:rFonts w:ascii="Times New Roman Bold" w:hAnsi="Times New Roman Bold"/>
        <w:b/>
        <w:spacing w:val="14"/>
        <w:sz w:val="25"/>
        <w:szCs w:val="25"/>
        <w:lang w:val="bg-BG"/>
      </w:rPr>
    </w:pPr>
    <w:bookmarkStart w:id="3" w:name="_Toc484548939"/>
    <w:bookmarkStart w:id="4" w:name="_Toc484691991"/>
    <w:r w:rsidRPr="003C279B">
      <w:rPr>
        <w:rFonts w:ascii="Times New Roman Bold" w:hAnsi="Times New Roman Bold"/>
        <w:b/>
        <w:spacing w:val="14"/>
        <w:sz w:val="25"/>
        <w:szCs w:val="25"/>
        <w:lang w:val="bg-BG"/>
      </w:rPr>
      <w:t>Минист</w:t>
    </w:r>
    <w:r w:rsidR="002C3E47" w:rsidRPr="002C3E47">
      <w:rPr>
        <w:rFonts w:ascii="Times New Roman Bold" w:hAnsi="Times New Roman Bold"/>
        <w:b/>
        <w:spacing w:val="14"/>
        <w:sz w:val="25"/>
        <w:szCs w:val="25"/>
        <w:lang w:val="bg-BG"/>
      </w:rPr>
      <w:t>ър</w:t>
    </w:r>
    <w:r w:rsidRPr="003C279B">
      <w:rPr>
        <w:rFonts w:ascii="Times New Roman Bold" w:hAnsi="Times New Roman Bold"/>
        <w:b/>
        <w:spacing w:val="14"/>
        <w:sz w:val="25"/>
        <w:szCs w:val="25"/>
        <w:lang w:val="bg-BG"/>
      </w:rPr>
      <w:t xml:space="preserve"> на правосъдието</w:t>
    </w:r>
    <w:bookmarkEnd w:id="3"/>
    <w:bookmarkEnd w:id="4"/>
  </w:p>
  <w:p w14:paraId="6F542BD9" w14:textId="77777777" w:rsidR="00931E1A" w:rsidRDefault="00931E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BDD"/>
    <w:rsid w:val="00000145"/>
    <w:rsid w:val="00037569"/>
    <w:rsid w:val="00050DB3"/>
    <w:rsid w:val="00066BE6"/>
    <w:rsid w:val="00067C83"/>
    <w:rsid w:val="000704F8"/>
    <w:rsid w:val="00087B85"/>
    <w:rsid w:val="000A5967"/>
    <w:rsid w:val="000A7B54"/>
    <w:rsid w:val="000C315C"/>
    <w:rsid w:val="000C4052"/>
    <w:rsid w:val="000D0F85"/>
    <w:rsid w:val="000D402C"/>
    <w:rsid w:val="000E4A6D"/>
    <w:rsid w:val="000F0F27"/>
    <w:rsid w:val="00102979"/>
    <w:rsid w:val="001042AC"/>
    <w:rsid w:val="00115B7F"/>
    <w:rsid w:val="001231DE"/>
    <w:rsid w:val="00126499"/>
    <w:rsid w:val="00126A5A"/>
    <w:rsid w:val="00154FD0"/>
    <w:rsid w:val="00163268"/>
    <w:rsid w:val="00173590"/>
    <w:rsid w:val="001745E1"/>
    <w:rsid w:val="00177796"/>
    <w:rsid w:val="00195DF0"/>
    <w:rsid w:val="001B2858"/>
    <w:rsid w:val="001E68C6"/>
    <w:rsid w:val="001F4AA9"/>
    <w:rsid w:val="001F700F"/>
    <w:rsid w:val="00202BC3"/>
    <w:rsid w:val="0022231F"/>
    <w:rsid w:val="00224B3F"/>
    <w:rsid w:val="00231D2E"/>
    <w:rsid w:val="002321B2"/>
    <w:rsid w:val="00235EF7"/>
    <w:rsid w:val="0024071B"/>
    <w:rsid w:val="0026385B"/>
    <w:rsid w:val="002638D5"/>
    <w:rsid w:val="00264187"/>
    <w:rsid w:val="00264859"/>
    <w:rsid w:val="00272BC2"/>
    <w:rsid w:val="0027448C"/>
    <w:rsid w:val="00287DE7"/>
    <w:rsid w:val="00293E52"/>
    <w:rsid w:val="002A07E9"/>
    <w:rsid w:val="002B3F5D"/>
    <w:rsid w:val="002B532C"/>
    <w:rsid w:val="002C3621"/>
    <w:rsid w:val="002C3E47"/>
    <w:rsid w:val="002D7FA8"/>
    <w:rsid w:val="002E4CCE"/>
    <w:rsid w:val="002F6F69"/>
    <w:rsid w:val="003205CC"/>
    <w:rsid w:val="00330F61"/>
    <w:rsid w:val="0034123A"/>
    <w:rsid w:val="00342FC1"/>
    <w:rsid w:val="00345030"/>
    <w:rsid w:val="00346DB3"/>
    <w:rsid w:val="003506E0"/>
    <w:rsid w:val="003B38B9"/>
    <w:rsid w:val="003B38DC"/>
    <w:rsid w:val="003C10FF"/>
    <w:rsid w:val="003E680A"/>
    <w:rsid w:val="00420305"/>
    <w:rsid w:val="00421E56"/>
    <w:rsid w:val="0043613A"/>
    <w:rsid w:val="004642C1"/>
    <w:rsid w:val="00465232"/>
    <w:rsid w:val="004923D4"/>
    <w:rsid w:val="004B61D1"/>
    <w:rsid w:val="004B62FF"/>
    <w:rsid w:val="004B7232"/>
    <w:rsid w:val="004D04CD"/>
    <w:rsid w:val="004E2144"/>
    <w:rsid w:val="004F1FE0"/>
    <w:rsid w:val="004F2F1B"/>
    <w:rsid w:val="004F3184"/>
    <w:rsid w:val="004F4117"/>
    <w:rsid w:val="00500AAF"/>
    <w:rsid w:val="005442A2"/>
    <w:rsid w:val="00552EA3"/>
    <w:rsid w:val="00573A19"/>
    <w:rsid w:val="005911C1"/>
    <w:rsid w:val="005933D8"/>
    <w:rsid w:val="005C0D2F"/>
    <w:rsid w:val="005E217F"/>
    <w:rsid w:val="005E45C6"/>
    <w:rsid w:val="00600B39"/>
    <w:rsid w:val="00614A74"/>
    <w:rsid w:val="00621BFD"/>
    <w:rsid w:val="0063107A"/>
    <w:rsid w:val="0065034D"/>
    <w:rsid w:val="00661FFF"/>
    <w:rsid w:val="00664E88"/>
    <w:rsid w:val="006859AF"/>
    <w:rsid w:val="006A0D2C"/>
    <w:rsid w:val="006B1A2C"/>
    <w:rsid w:val="006F749D"/>
    <w:rsid w:val="006F74C8"/>
    <w:rsid w:val="007123D9"/>
    <w:rsid w:val="007172AB"/>
    <w:rsid w:val="007262BE"/>
    <w:rsid w:val="00727A41"/>
    <w:rsid w:val="00742EA8"/>
    <w:rsid w:val="00776BED"/>
    <w:rsid w:val="00786912"/>
    <w:rsid w:val="0079680E"/>
    <w:rsid w:val="007A3A5D"/>
    <w:rsid w:val="007B24D0"/>
    <w:rsid w:val="007C0259"/>
    <w:rsid w:val="007C444B"/>
    <w:rsid w:val="00884AE9"/>
    <w:rsid w:val="008A5BD8"/>
    <w:rsid w:val="008B77B6"/>
    <w:rsid w:val="008C2637"/>
    <w:rsid w:val="008D6828"/>
    <w:rsid w:val="008E0078"/>
    <w:rsid w:val="008E3435"/>
    <w:rsid w:val="008F46E7"/>
    <w:rsid w:val="00931E1A"/>
    <w:rsid w:val="00943412"/>
    <w:rsid w:val="00947198"/>
    <w:rsid w:val="009669AB"/>
    <w:rsid w:val="0097049B"/>
    <w:rsid w:val="00986D0A"/>
    <w:rsid w:val="009C0C04"/>
    <w:rsid w:val="009C46C4"/>
    <w:rsid w:val="009D33C2"/>
    <w:rsid w:val="009D5BE8"/>
    <w:rsid w:val="009E5B0D"/>
    <w:rsid w:val="00A1745B"/>
    <w:rsid w:val="00A22C05"/>
    <w:rsid w:val="00A3414E"/>
    <w:rsid w:val="00A348E1"/>
    <w:rsid w:val="00A56963"/>
    <w:rsid w:val="00A6143F"/>
    <w:rsid w:val="00AA47AE"/>
    <w:rsid w:val="00AA5566"/>
    <w:rsid w:val="00AB1D24"/>
    <w:rsid w:val="00AB4BCF"/>
    <w:rsid w:val="00AE51AA"/>
    <w:rsid w:val="00AE63C7"/>
    <w:rsid w:val="00AF37EB"/>
    <w:rsid w:val="00AF7A0D"/>
    <w:rsid w:val="00B37720"/>
    <w:rsid w:val="00B57A65"/>
    <w:rsid w:val="00B7667A"/>
    <w:rsid w:val="00B77E72"/>
    <w:rsid w:val="00B828D0"/>
    <w:rsid w:val="00BA3AF8"/>
    <w:rsid w:val="00BD442A"/>
    <w:rsid w:val="00BE64F5"/>
    <w:rsid w:val="00C036A2"/>
    <w:rsid w:val="00C20A8E"/>
    <w:rsid w:val="00C22569"/>
    <w:rsid w:val="00C46E37"/>
    <w:rsid w:val="00C50698"/>
    <w:rsid w:val="00C6693F"/>
    <w:rsid w:val="00C703BF"/>
    <w:rsid w:val="00C75676"/>
    <w:rsid w:val="00C81F6B"/>
    <w:rsid w:val="00C909F0"/>
    <w:rsid w:val="00C93543"/>
    <w:rsid w:val="00C9602E"/>
    <w:rsid w:val="00CB27B1"/>
    <w:rsid w:val="00CB522B"/>
    <w:rsid w:val="00CC0C40"/>
    <w:rsid w:val="00D00D28"/>
    <w:rsid w:val="00D138F5"/>
    <w:rsid w:val="00D143CC"/>
    <w:rsid w:val="00D220FF"/>
    <w:rsid w:val="00D26B72"/>
    <w:rsid w:val="00D40B2A"/>
    <w:rsid w:val="00D41028"/>
    <w:rsid w:val="00D46D4D"/>
    <w:rsid w:val="00D6196B"/>
    <w:rsid w:val="00D74BDD"/>
    <w:rsid w:val="00D82634"/>
    <w:rsid w:val="00D86CDD"/>
    <w:rsid w:val="00D95E40"/>
    <w:rsid w:val="00D96FEF"/>
    <w:rsid w:val="00DB3FB2"/>
    <w:rsid w:val="00DC0A6C"/>
    <w:rsid w:val="00DD2C1D"/>
    <w:rsid w:val="00DD333D"/>
    <w:rsid w:val="00DD463F"/>
    <w:rsid w:val="00DF38E8"/>
    <w:rsid w:val="00E10BFB"/>
    <w:rsid w:val="00E43D3C"/>
    <w:rsid w:val="00E44C32"/>
    <w:rsid w:val="00E735BA"/>
    <w:rsid w:val="00E86365"/>
    <w:rsid w:val="00E902E8"/>
    <w:rsid w:val="00EC6C7D"/>
    <w:rsid w:val="00ED5DAA"/>
    <w:rsid w:val="00EF6161"/>
    <w:rsid w:val="00F26C7F"/>
    <w:rsid w:val="00F349BE"/>
    <w:rsid w:val="00F35D33"/>
    <w:rsid w:val="00F97B3D"/>
    <w:rsid w:val="00F97DC1"/>
    <w:rsid w:val="00FB2D2B"/>
    <w:rsid w:val="00FC721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9F9F74"/>
  <w15:chartTrackingRefBased/>
  <w15:docId w15:val="{5F2FEFFD-6630-4083-9578-BBCEFC4E8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4BDD"/>
    <w:pPr>
      <w:spacing w:after="0" w:line="240" w:lineRule="auto"/>
    </w:pPr>
    <w:rPr>
      <w:rFonts w:ascii="Times New Roman" w:eastAsia="Times New Roman" w:hAnsi="Times New Roman" w:cs="Times New Roman"/>
      <w:sz w:val="20"/>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D74BDD"/>
    <w:pPr>
      <w:spacing w:before="100" w:beforeAutospacing="1" w:after="100" w:afterAutospacing="1"/>
    </w:pPr>
    <w:rPr>
      <w:sz w:val="24"/>
      <w:szCs w:val="24"/>
      <w:lang w:val="en-GB"/>
    </w:rPr>
  </w:style>
  <w:style w:type="paragraph" w:styleId="Footer">
    <w:name w:val="footer"/>
    <w:basedOn w:val="Normal"/>
    <w:link w:val="FooterChar"/>
    <w:uiPriority w:val="99"/>
    <w:rsid w:val="00D74BDD"/>
    <w:pPr>
      <w:tabs>
        <w:tab w:val="center" w:pos="4536"/>
        <w:tab w:val="right" w:pos="9072"/>
      </w:tabs>
    </w:pPr>
  </w:style>
  <w:style w:type="character" w:customStyle="1" w:styleId="FooterChar">
    <w:name w:val="Footer Char"/>
    <w:basedOn w:val="DefaultParagraphFont"/>
    <w:link w:val="Footer"/>
    <w:uiPriority w:val="99"/>
    <w:rsid w:val="00D74BDD"/>
    <w:rPr>
      <w:rFonts w:ascii="Times New Roman" w:eastAsia="Times New Roman" w:hAnsi="Times New Roman" w:cs="Times New Roman"/>
      <w:sz w:val="20"/>
      <w:szCs w:val="20"/>
      <w:lang w:val="en-AU"/>
    </w:rPr>
  </w:style>
  <w:style w:type="character" w:styleId="Hyperlink">
    <w:name w:val="Hyperlink"/>
    <w:uiPriority w:val="99"/>
    <w:rsid w:val="00D74BDD"/>
    <w:rPr>
      <w:rFonts w:cs="Times New Roman"/>
      <w:color w:val="0000FF"/>
      <w:u w:val="single"/>
    </w:rPr>
  </w:style>
  <w:style w:type="paragraph" w:styleId="Header">
    <w:name w:val="header"/>
    <w:basedOn w:val="Normal"/>
    <w:link w:val="HeaderChar"/>
    <w:rsid w:val="00D74BDD"/>
    <w:pPr>
      <w:tabs>
        <w:tab w:val="center" w:pos="4536"/>
        <w:tab w:val="right" w:pos="9072"/>
      </w:tabs>
    </w:pPr>
  </w:style>
  <w:style w:type="character" w:customStyle="1" w:styleId="HeaderChar">
    <w:name w:val="Header Char"/>
    <w:basedOn w:val="DefaultParagraphFont"/>
    <w:link w:val="Header"/>
    <w:rsid w:val="00D74BDD"/>
    <w:rPr>
      <w:rFonts w:ascii="Times New Roman" w:eastAsia="Times New Roman" w:hAnsi="Times New Roman" w:cs="Times New Roman"/>
      <w:sz w:val="20"/>
      <w:szCs w:val="20"/>
      <w:lang w:val="en-AU"/>
    </w:rPr>
  </w:style>
  <w:style w:type="paragraph" w:customStyle="1" w:styleId="Default">
    <w:name w:val="Default"/>
    <w:rsid w:val="001F4AA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egaldocreference">
    <w:name w:val="legaldocreference"/>
    <w:basedOn w:val="DefaultParagraphFont"/>
    <w:rsid w:val="005911C1"/>
  </w:style>
  <w:style w:type="paragraph" w:styleId="Revision">
    <w:name w:val="Revision"/>
    <w:hidden/>
    <w:uiPriority w:val="99"/>
    <w:semiHidden/>
    <w:rsid w:val="00F97DC1"/>
    <w:pPr>
      <w:spacing w:after="0" w:line="240" w:lineRule="auto"/>
    </w:pPr>
    <w:rPr>
      <w:rFonts w:ascii="Times New Roman" w:eastAsia="Times New Roman" w:hAnsi="Times New Roman" w:cs="Times New Roman"/>
      <w:sz w:val="20"/>
      <w:szCs w:val="20"/>
      <w:lang w:val="en-AU"/>
    </w:rPr>
  </w:style>
  <w:style w:type="paragraph" w:styleId="BalloonText">
    <w:name w:val="Balloon Text"/>
    <w:basedOn w:val="Normal"/>
    <w:link w:val="BalloonTextChar"/>
    <w:uiPriority w:val="99"/>
    <w:semiHidden/>
    <w:unhideWhenUsed/>
    <w:rsid w:val="00FC72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7213"/>
    <w:rPr>
      <w:rFonts w:ascii="Segoe UI" w:eastAsia="Times New Roman" w:hAnsi="Segoe UI" w:cs="Segoe UI"/>
      <w:sz w:val="18"/>
      <w:szCs w:val="18"/>
      <w:lang w:val="en-AU"/>
    </w:rPr>
  </w:style>
  <w:style w:type="paragraph" w:styleId="FootnoteText">
    <w:name w:val="footnote text"/>
    <w:basedOn w:val="Normal"/>
    <w:link w:val="FootnoteTextChar"/>
    <w:uiPriority w:val="99"/>
    <w:semiHidden/>
    <w:unhideWhenUsed/>
    <w:rsid w:val="008D6828"/>
  </w:style>
  <w:style w:type="character" w:customStyle="1" w:styleId="FootnoteTextChar">
    <w:name w:val="Footnote Text Char"/>
    <w:basedOn w:val="DefaultParagraphFont"/>
    <w:link w:val="FootnoteText"/>
    <w:uiPriority w:val="99"/>
    <w:semiHidden/>
    <w:rsid w:val="008D6828"/>
    <w:rPr>
      <w:rFonts w:ascii="Times New Roman" w:eastAsia="Times New Roman" w:hAnsi="Times New Roman" w:cs="Times New Roman"/>
      <w:sz w:val="20"/>
      <w:szCs w:val="20"/>
      <w:lang w:val="en-AU"/>
    </w:rPr>
  </w:style>
  <w:style w:type="character" w:styleId="FootnoteReference">
    <w:name w:val="footnote reference"/>
    <w:basedOn w:val="DefaultParagraphFont"/>
    <w:uiPriority w:val="99"/>
    <w:semiHidden/>
    <w:unhideWhenUsed/>
    <w:rsid w:val="008D682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dv.parliament.bg/DVWeb/showMaterialDV.jsp?idMat=2225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D94B27-A379-4731-9BC3-62D41EDF6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1578</Words>
  <Characters>8996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Delina Dzhondzhorova</dc:creator>
  <cp:keywords/>
  <dc:description/>
  <cp:lastModifiedBy>Donka Avramova</cp:lastModifiedBy>
  <cp:revision>6</cp:revision>
  <cp:lastPrinted>2025-08-29T13:51:00Z</cp:lastPrinted>
  <dcterms:created xsi:type="dcterms:W3CDTF">2025-11-21T09:46:00Z</dcterms:created>
  <dcterms:modified xsi:type="dcterms:W3CDTF">2025-12-11T08:06:00Z</dcterms:modified>
</cp:coreProperties>
</file>