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182"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hemeFill="background1"/>
        <w:tblLayout w:type="fixed"/>
        <w:tblLook w:val="04A0" w:firstRow="1" w:lastRow="0" w:firstColumn="1" w:lastColumn="0" w:noHBand="0" w:noVBand="1"/>
      </w:tblPr>
      <w:tblGrid>
        <w:gridCol w:w="1702"/>
        <w:gridCol w:w="2595"/>
        <w:gridCol w:w="7"/>
        <w:gridCol w:w="2409"/>
        <w:gridCol w:w="3448"/>
        <w:gridCol w:w="14"/>
        <w:gridCol w:w="7"/>
      </w:tblGrid>
      <w:tr w:rsidR="00602DA4" w:rsidRPr="00BD3F26" w14:paraId="5658951F" w14:textId="77777777" w:rsidTr="00AF2AE7">
        <w:tc>
          <w:tcPr>
            <w:tcW w:w="10182" w:type="dxa"/>
            <w:gridSpan w:val="7"/>
            <w:tcBorders>
              <w:top w:val="single" w:sz="6" w:space="0" w:color="auto"/>
              <w:left w:val="single" w:sz="6" w:space="0" w:color="auto"/>
              <w:bottom w:val="single" w:sz="6" w:space="0" w:color="auto"/>
              <w:right w:val="single" w:sz="6" w:space="0" w:color="auto"/>
            </w:tcBorders>
            <w:shd w:val="clear" w:color="auto" w:fill="FFFFFF" w:themeFill="background1"/>
          </w:tcPr>
          <w:p w14:paraId="28C64A01" w14:textId="77777777" w:rsidR="00C45E18" w:rsidRPr="00BD3F26" w:rsidRDefault="00602DA4" w:rsidP="00C45E18">
            <w:pPr>
              <w:spacing w:before="240"/>
              <w:jc w:val="center"/>
              <w:rPr>
                <w:rFonts w:ascii="Times New Roman" w:hAnsi="Times New Roman" w:cs="Times New Roman"/>
                <w:b/>
                <w:sz w:val="36"/>
                <w:szCs w:val="36"/>
              </w:rPr>
            </w:pPr>
            <w:bookmarkStart w:id="0" w:name="_GoBack"/>
            <w:r w:rsidRPr="00BD3F26">
              <w:rPr>
                <w:rFonts w:ascii="Times New Roman" w:hAnsi="Times New Roman" w:cs="Times New Roman"/>
                <w:b/>
                <w:sz w:val="36"/>
                <w:szCs w:val="36"/>
              </w:rPr>
              <w:t xml:space="preserve">Становище на </w:t>
            </w:r>
          </w:p>
          <w:p w14:paraId="5A11C055" w14:textId="77777777" w:rsidR="00602DA4" w:rsidRPr="00BD3F26" w:rsidRDefault="00C45E18" w:rsidP="00C45E18">
            <w:pPr>
              <w:spacing w:after="240"/>
              <w:jc w:val="center"/>
              <w:rPr>
                <w:rFonts w:ascii="Times New Roman" w:hAnsi="Times New Roman" w:cs="Times New Roman"/>
                <w:b/>
                <w:sz w:val="36"/>
                <w:szCs w:val="36"/>
              </w:rPr>
            </w:pPr>
            <w:r w:rsidRPr="00BD3F26">
              <w:rPr>
                <w:rFonts w:ascii="Times New Roman" w:hAnsi="Times New Roman" w:cs="Times New Roman"/>
                <w:b/>
                <w:sz w:val="36"/>
                <w:szCs w:val="36"/>
              </w:rPr>
              <w:t>администрацията на Министерския съвет</w:t>
            </w:r>
          </w:p>
          <w:p w14:paraId="760C7104" w14:textId="77777777" w:rsidR="00094215" w:rsidRPr="00BD3F26" w:rsidRDefault="00094215" w:rsidP="00094215">
            <w:pPr>
              <w:spacing w:line="360" w:lineRule="auto"/>
              <w:jc w:val="center"/>
              <w:rPr>
                <w:rFonts w:ascii="Times New Roman" w:hAnsi="Times New Roman" w:cs="Times New Roman"/>
                <w:i/>
                <w:sz w:val="16"/>
                <w:szCs w:val="16"/>
              </w:rPr>
            </w:pPr>
            <w:r w:rsidRPr="00BD3F26">
              <w:rPr>
                <w:rFonts w:ascii="Times New Roman" w:hAnsi="Times New Roman" w:cs="Times New Roman"/>
                <w:i/>
                <w:sz w:val="16"/>
                <w:szCs w:val="16"/>
              </w:rPr>
              <w:t>Съгласуването се извършва на основание чл. 21, ал. 5 от Закона за нормативните актове</w:t>
            </w:r>
          </w:p>
        </w:tc>
      </w:tr>
      <w:bookmarkEnd w:id="0"/>
      <w:tr w:rsidR="00551C3A" w:rsidRPr="00BD3F26" w14:paraId="270969B7" w14:textId="77777777" w:rsidTr="00AF2AE7">
        <w:trPr>
          <w:gridAfter w:val="2"/>
          <w:wAfter w:w="21" w:type="dxa"/>
          <w:trHeight w:val="385"/>
        </w:trPr>
        <w:tc>
          <w:tcPr>
            <w:tcW w:w="4304" w:type="dxa"/>
            <w:gridSpan w:val="3"/>
            <w:tcBorders>
              <w:top w:val="single" w:sz="6" w:space="0" w:color="auto"/>
              <w:left w:val="single" w:sz="6" w:space="0" w:color="FFFFFF" w:themeColor="background1"/>
              <w:bottom w:val="single" w:sz="6" w:space="0" w:color="FFFFFF" w:themeColor="background1"/>
              <w:right w:val="single" w:sz="6" w:space="0" w:color="FFFFFF" w:themeColor="background1"/>
            </w:tcBorders>
            <w:shd w:val="clear" w:color="auto" w:fill="000000" w:themeFill="text1"/>
            <w:vAlign w:val="center"/>
          </w:tcPr>
          <w:p w14:paraId="1F5DAB0B" w14:textId="77777777" w:rsidR="00551C3A" w:rsidRPr="00BD3F26" w:rsidRDefault="00551C3A" w:rsidP="00431CC4">
            <w:pPr>
              <w:jc w:val="both"/>
              <w:rPr>
                <w:rFonts w:ascii="Times New Roman" w:hAnsi="Times New Roman" w:cs="Times New Roman"/>
                <w:sz w:val="24"/>
                <w:szCs w:val="24"/>
              </w:rPr>
            </w:pPr>
            <w:r w:rsidRPr="00BD3F26">
              <w:rPr>
                <w:rFonts w:ascii="Times New Roman" w:hAnsi="Times New Roman" w:cs="Times New Roman"/>
                <w:b/>
                <w:sz w:val="24"/>
                <w:szCs w:val="24"/>
              </w:rPr>
              <w:t>Проект на акт:</w:t>
            </w:r>
          </w:p>
        </w:tc>
        <w:tc>
          <w:tcPr>
            <w:tcW w:w="2409" w:type="dxa"/>
            <w:vMerge w:val="restart"/>
            <w:tcBorders>
              <w:top w:val="single" w:sz="6" w:space="0" w:color="auto"/>
              <w:left w:val="single" w:sz="6" w:space="0" w:color="FFFFFF" w:themeColor="background1"/>
              <w:right w:val="single" w:sz="6" w:space="0" w:color="FFFFFF" w:themeColor="background1"/>
            </w:tcBorders>
            <w:shd w:val="clear" w:color="auto" w:fill="000000" w:themeFill="text1"/>
            <w:vAlign w:val="center"/>
          </w:tcPr>
          <w:p w14:paraId="6777843C" w14:textId="259D30E4" w:rsidR="00551C3A" w:rsidRPr="00BD3F26" w:rsidRDefault="00551C3A" w:rsidP="00AF2AE7">
            <w:pPr>
              <w:rPr>
                <w:rFonts w:ascii="Times New Roman" w:hAnsi="Times New Roman" w:cs="Times New Roman"/>
                <w:b/>
                <w:sz w:val="24"/>
                <w:szCs w:val="24"/>
              </w:rPr>
            </w:pPr>
            <w:r w:rsidRPr="00BD3F26">
              <w:rPr>
                <w:rFonts w:ascii="Times New Roman" w:hAnsi="Times New Roman" w:cs="Times New Roman"/>
                <w:b/>
                <w:sz w:val="24"/>
                <w:szCs w:val="24"/>
              </w:rPr>
              <w:t>Вид оценка:</w:t>
            </w:r>
          </w:p>
        </w:tc>
        <w:tc>
          <w:tcPr>
            <w:tcW w:w="3448" w:type="dxa"/>
            <w:vMerge w:val="restart"/>
            <w:tcBorders>
              <w:top w:val="single" w:sz="6" w:space="0" w:color="auto"/>
              <w:left w:val="single" w:sz="6" w:space="0" w:color="FFFFFF" w:themeColor="background1"/>
            </w:tcBorders>
            <w:shd w:val="clear" w:color="auto" w:fill="FFFFFF" w:themeFill="background1"/>
            <w:vAlign w:val="center"/>
          </w:tcPr>
          <w:p w14:paraId="6F18D752" w14:textId="3CEB6380" w:rsidR="00551C3A" w:rsidRPr="00BD3F26" w:rsidRDefault="00551C3A" w:rsidP="00AF2AE7">
            <w:pPr>
              <w:rPr>
                <w:rFonts w:ascii="Times New Roman" w:hAnsi="Times New Roman" w:cs="Times New Roman"/>
                <w:sz w:val="24"/>
                <w:szCs w:val="24"/>
              </w:rPr>
            </w:pPr>
            <w:r w:rsidRPr="00BD3F26">
              <w:rPr>
                <w:rFonts w:ascii="Times New Roman" w:hAnsi="Times New Roman" w:cs="Times New Roman"/>
                <w:sz w:val="24"/>
                <w:szCs w:val="24"/>
                <w:shd w:val="clear" w:color="auto" w:fill="FFFFFF" w:themeFill="background1"/>
              </w:rPr>
              <w:fldChar w:fldCharType="begin">
                <w:ffData>
                  <w:name w:val="Dropdown1"/>
                  <w:enabled/>
                  <w:calcOnExit w:val="0"/>
                  <w:ddList>
                    <w:result w:val="1"/>
                    <w:listEntry w:val="Частична"/>
                    <w:listEntry w:val="Цялостна"/>
                  </w:ddList>
                </w:ffData>
              </w:fldChar>
            </w:r>
            <w:bookmarkStart w:id="1" w:name="Dropdown1"/>
            <w:r w:rsidRPr="00BD3F26">
              <w:rPr>
                <w:rFonts w:ascii="Times New Roman" w:hAnsi="Times New Roman" w:cs="Times New Roman"/>
                <w:sz w:val="24"/>
                <w:szCs w:val="24"/>
                <w:shd w:val="clear" w:color="auto" w:fill="FFFFFF" w:themeFill="background1"/>
              </w:rPr>
              <w:instrText xml:space="preserve"> FORMDROPDOWN </w:instrText>
            </w:r>
            <w:r w:rsidR="00A8139A">
              <w:rPr>
                <w:rFonts w:ascii="Times New Roman" w:hAnsi="Times New Roman" w:cs="Times New Roman"/>
                <w:sz w:val="24"/>
                <w:szCs w:val="24"/>
                <w:shd w:val="clear" w:color="auto" w:fill="FFFFFF" w:themeFill="background1"/>
              </w:rPr>
            </w:r>
            <w:r w:rsidR="00A8139A">
              <w:rPr>
                <w:rFonts w:ascii="Times New Roman" w:hAnsi="Times New Roman" w:cs="Times New Roman"/>
                <w:sz w:val="24"/>
                <w:szCs w:val="24"/>
                <w:shd w:val="clear" w:color="auto" w:fill="FFFFFF" w:themeFill="background1"/>
              </w:rPr>
              <w:fldChar w:fldCharType="separate"/>
            </w:r>
            <w:r w:rsidRPr="00BD3F26">
              <w:rPr>
                <w:rFonts w:ascii="Times New Roman" w:hAnsi="Times New Roman" w:cs="Times New Roman"/>
                <w:sz w:val="24"/>
                <w:szCs w:val="24"/>
                <w:shd w:val="clear" w:color="auto" w:fill="FFFFFF" w:themeFill="background1"/>
              </w:rPr>
              <w:fldChar w:fldCharType="end"/>
            </w:r>
            <w:bookmarkEnd w:id="1"/>
          </w:p>
        </w:tc>
      </w:tr>
      <w:tr w:rsidR="000B1C3B" w:rsidRPr="00BD3F26" w14:paraId="5D8F94B7" w14:textId="77777777" w:rsidTr="00AF2AE7">
        <w:trPr>
          <w:gridAfter w:val="2"/>
          <w:wAfter w:w="21" w:type="dxa"/>
          <w:trHeight w:val="276"/>
        </w:trPr>
        <w:sdt>
          <w:sdtPr>
            <w:rPr>
              <w:rFonts w:ascii="Times New Roman" w:hAnsi="Times New Roman" w:cs="Times New Roman"/>
              <w:sz w:val="24"/>
              <w:szCs w:val="24"/>
            </w:rPr>
            <w:id w:val="476196951"/>
            <w:placeholder>
              <w:docPart w:val="195594FC2707411B83DA09AB61A9A7C2"/>
            </w:placeholder>
            <w:text/>
          </w:sdtPr>
          <w:sdtEndPr/>
          <w:sdtContent>
            <w:tc>
              <w:tcPr>
                <w:tcW w:w="4304" w:type="dxa"/>
                <w:gridSpan w:val="3"/>
                <w:vMerge w:val="restart"/>
                <w:tcBorders>
                  <w:top w:val="single" w:sz="6" w:space="0" w:color="FFFFFF" w:themeColor="background1"/>
                  <w:right w:val="single" w:sz="6" w:space="0" w:color="FFFFFF" w:themeColor="background1"/>
                </w:tcBorders>
                <w:shd w:val="clear" w:color="auto" w:fill="FFFFFF" w:themeFill="background1"/>
              </w:tcPr>
              <w:p w14:paraId="2F294DF3" w14:textId="7357A542" w:rsidR="000B1C3B" w:rsidRPr="00BD3F26" w:rsidRDefault="00015508" w:rsidP="00AF2AE7">
                <w:pPr>
                  <w:jc w:val="both"/>
                  <w:rPr>
                    <w:rFonts w:ascii="Times New Roman" w:hAnsi="Times New Roman" w:cs="Times New Roman"/>
                    <w:sz w:val="24"/>
                    <w:szCs w:val="24"/>
                  </w:rPr>
                </w:pPr>
                <w:r w:rsidRPr="00015508">
                  <w:rPr>
                    <w:rFonts w:ascii="Times New Roman" w:hAnsi="Times New Roman" w:cs="Times New Roman"/>
                    <w:sz w:val="24"/>
                    <w:szCs w:val="24"/>
                  </w:rPr>
                  <w:t>Закон за насърчаване на електрическата мобилност</w:t>
                </w:r>
              </w:p>
            </w:tc>
          </w:sdtContent>
        </w:sdt>
        <w:tc>
          <w:tcPr>
            <w:tcW w:w="2409" w:type="dxa"/>
            <w:vMerge/>
            <w:tcBorders>
              <w:left w:val="single" w:sz="6" w:space="0" w:color="FFFFFF" w:themeColor="background1"/>
              <w:bottom w:val="single" w:sz="6" w:space="0" w:color="FFFFFF" w:themeColor="background1"/>
              <w:right w:val="single" w:sz="6" w:space="0" w:color="FFFFFF" w:themeColor="background1"/>
            </w:tcBorders>
            <w:shd w:val="clear" w:color="auto" w:fill="000000" w:themeFill="text1"/>
            <w:vAlign w:val="center"/>
          </w:tcPr>
          <w:p w14:paraId="5EA02D28" w14:textId="77777777" w:rsidR="000B1C3B" w:rsidRPr="00BD3F26" w:rsidRDefault="000B1C3B" w:rsidP="00AF2AE7">
            <w:pPr>
              <w:rPr>
                <w:rFonts w:ascii="Times New Roman" w:hAnsi="Times New Roman" w:cs="Times New Roman"/>
                <w:b/>
                <w:sz w:val="24"/>
                <w:szCs w:val="24"/>
              </w:rPr>
            </w:pPr>
          </w:p>
        </w:tc>
        <w:tc>
          <w:tcPr>
            <w:tcW w:w="3448" w:type="dxa"/>
            <w:vMerge/>
            <w:tcBorders>
              <w:left w:val="single" w:sz="6" w:space="0" w:color="FFFFFF" w:themeColor="background1"/>
            </w:tcBorders>
            <w:shd w:val="clear" w:color="auto" w:fill="FFFFFF" w:themeFill="background1"/>
            <w:vAlign w:val="center"/>
          </w:tcPr>
          <w:p w14:paraId="41F1351E" w14:textId="77777777" w:rsidR="000B1C3B" w:rsidRPr="00BD3F26" w:rsidRDefault="000B1C3B" w:rsidP="00AF2AE7">
            <w:pPr>
              <w:rPr>
                <w:rFonts w:ascii="Times New Roman" w:hAnsi="Times New Roman" w:cs="Times New Roman"/>
                <w:sz w:val="24"/>
                <w:szCs w:val="24"/>
              </w:rPr>
            </w:pPr>
          </w:p>
        </w:tc>
      </w:tr>
      <w:tr w:rsidR="000B1C3B" w:rsidRPr="00BD3F26" w14:paraId="5B737F46" w14:textId="77777777" w:rsidTr="00AF2AE7">
        <w:trPr>
          <w:gridAfter w:val="2"/>
          <w:wAfter w:w="21" w:type="dxa"/>
          <w:trHeight w:val="537"/>
        </w:trPr>
        <w:tc>
          <w:tcPr>
            <w:tcW w:w="4304" w:type="dxa"/>
            <w:gridSpan w:val="3"/>
            <w:vMerge/>
            <w:tcBorders>
              <w:right w:val="single" w:sz="6" w:space="0" w:color="FFFFFF" w:themeColor="background1"/>
            </w:tcBorders>
            <w:shd w:val="clear" w:color="auto" w:fill="FFFFFF" w:themeFill="background1"/>
          </w:tcPr>
          <w:p w14:paraId="684921FF" w14:textId="77777777" w:rsidR="000B1C3B" w:rsidRPr="00BD3F26" w:rsidRDefault="000B1C3B" w:rsidP="002B6CB5">
            <w:pPr>
              <w:rPr>
                <w:rFonts w:ascii="Times New Roman" w:hAnsi="Times New Roman" w:cs="Times New Roman"/>
                <w:sz w:val="24"/>
                <w:szCs w:val="24"/>
              </w:rPr>
            </w:pPr>
          </w:p>
        </w:tc>
        <w:tc>
          <w:tcPr>
            <w:tcW w:w="240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000000" w:themeFill="text1"/>
            <w:vAlign w:val="center"/>
          </w:tcPr>
          <w:p w14:paraId="58AA1498" w14:textId="77777777" w:rsidR="000B1C3B" w:rsidRPr="00BD3F26" w:rsidRDefault="000B1C3B" w:rsidP="00AF2AE7">
            <w:pPr>
              <w:rPr>
                <w:rFonts w:ascii="Times New Roman" w:hAnsi="Times New Roman" w:cs="Times New Roman"/>
                <w:b/>
                <w:sz w:val="24"/>
                <w:szCs w:val="24"/>
              </w:rPr>
            </w:pPr>
            <w:r w:rsidRPr="00BD3F26">
              <w:rPr>
                <w:rFonts w:ascii="Times New Roman" w:hAnsi="Times New Roman" w:cs="Times New Roman"/>
                <w:b/>
                <w:sz w:val="24"/>
                <w:szCs w:val="24"/>
              </w:rPr>
              <w:t>Становище по ред:</w:t>
            </w:r>
          </w:p>
        </w:tc>
        <w:tc>
          <w:tcPr>
            <w:tcW w:w="3448" w:type="dxa"/>
            <w:tcBorders>
              <w:left w:val="single" w:sz="6" w:space="0" w:color="FFFFFF" w:themeColor="background1"/>
            </w:tcBorders>
            <w:shd w:val="clear" w:color="auto" w:fill="FFFFFF" w:themeFill="background1"/>
            <w:vAlign w:val="center"/>
          </w:tcPr>
          <w:p w14:paraId="0FE4E6B6" w14:textId="324FED35" w:rsidR="000B1C3B" w:rsidRPr="00BD3F26" w:rsidRDefault="000B1C3B" w:rsidP="00AF2AE7">
            <w:pPr>
              <w:rPr>
                <w:rFonts w:ascii="Times New Roman" w:hAnsi="Times New Roman" w:cs="Times New Roman"/>
                <w:sz w:val="24"/>
                <w:szCs w:val="24"/>
              </w:rPr>
            </w:pPr>
            <w:r w:rsidRPr="00BD3F26">
              <w:rPr>
                <w:rFonts w:ascii="Times New Roman" w:hAnsi="Times New Roman" w:cs="Times New Roman"/>
                <w:sz w:val="24"/>
                <w:szCs w:val="24"/>
              </w:rPr>
              <w:fldChar w:fldCharType="begin">
                <w:ffData>
                  <w:name w:val="Dropdown2"/>
                  <w:enabled/>
                  <w:calcOnExit w:val="0"/>
                  <w:ddList>
                    <w:result w:val="2"/>
                    <w:listEntry w:val="Единствено съгласуване"/>
                    <w:listEntry w:val="Първо съгласуване"/>
                    <w:listEntry w:val="Второ съгласуване"/>
                    <w:listEntry w:val="Допълнително съгласуване"/>
                  </w:ddList>
                </w:ffData>
              </w:fldChar>
            </w:r>
            <w:bookmarkStart w:id="2" w:name="Dropdown2"/>
            <w:r w:rsidRPr="00BD3F26">
              <w:rPr>
                <w:rFonts w:ascii="Times New Roman" w:hAnsi="Times New Roman" w:cs="Times New Roman"/>
                <w:sz w:val="24"/>
                <w:szCs w:val="24"/>
              </w:rPr>
              <w:instrText xml:space="preserve"> FORMDROPDOWN </w:instrText>
            </w:r>
            <w:r w:rsidR="00A8139A">
              <w:rPr>
                <w:rFonts w:ascii="Times New Roman" w:hAnsi="Times New Roman" w:cs="Times New Roman"/>
                <w:sz w:val="24"/>
                <w:szCs w:val="24"/>
              </w:rPr>
            </w:r>
            <w:r w:rsidR="00A8139A">
              <w:rPr>
                <w:rFonts w:ascii="Times New Roman" w:hAnsi="Times New Roman" w:cs="Times New Roman"/>
                <w:sz w:val="24"/>
                <w:szCs w:val="24"/>
              </w:rPr>
              <w:fldChar w:fldCharType="separate"/>
            </w:r>
            <w:r w:rsidRPr="00BD3F26">
              <w:rPr>
                <w:rFonts w:ascii="Times New Roman" w:hAnsi="Times New Roman" w:cs="Times New Roman"/>
                <w:sz w:val="24"/>
                <w:szCs w:val="24"/>
              </w:rPr>
              <w:fldChar w:fldCharType="end"/>
            </w:r>
            <w:bookmarkEnd w:id="2"/>
          </w:p>
        </w:tc>
      </w:tr>
      <w:tr w:rsidR="000B1C3B" w:rsidRPr="00BD3F26" w14:paraId="647C8793" w14:textId="77777777" w:rsidTr="00AF2AE7">
        <w:trPr>
          <w:gridAfter w:val="2"/>
          <w:wAfter w:w="21" w:type="dxa"/>
          <w:trHeight w:val="417"/>
        </w:trPr>
        <w:tc>
          <w:tcPr>
            <w:tcW w:w="4304" w:type="dxa"/>
            <w:gridSpan w:val="3"/>
            <w:vMerge/>
            <w:tcBorders>
              <w:right w:val="single" w:sz="6" w:space="0" w:color="FFFFFF" w:themeColor="background1"/>
            </w:tcBorders>
            <w:shd w:val="clear" w:color="auto" w:fill="FFFFFF" w:themeFill="background1"/>
          </w:tcPr>
          <w:p w14:paraId="78E6923E" w14:textId="77777777" w:rsidR="000B1C3B" w:rsidRPr="00BD3F26" w:rsidRDefault="000B1C3B" w:rsidP="002B6CB5">
            <w:pPr>
              <w:rPr>
                <w:rFonts w:ascii="Times New Roman" w:hAnsi="Times New Roman" w:cs="Times New Roman"/>
                <w:sz w:val="24"/>
                <w:szCs w:val="24"/>
              </w:rPr>
            </w:pPr>
          </w:p>
        </w:tc>
        <w:tc>
          <w:tcPr>
            <w:tcW w:w="240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000000" w:themeFill="text1"/>
            <w:vAlign w:val="center"/>
          </w:tcPr>
          <w:p w14:paraId="4085515B" w14:textId="54388D97" w:rsidR="000B1C3B" w:rsidRPr="00BD3F26" w:rsidRDefault="00FE669E" w:rsidP="00AF2AE7">
            <w:pPr>
              <w:rPr>
                <w:rFonts w:ascii="Times New Roman" w:hAnsi="Times New Roman" w:cs="Times New Roman"/>
                <w:b/>
                <w:sz w:val="24"/>
                <w:szCs w:val="24"/>
              </w:rPr>
            </w:pPr>
            <w:r w:rsidRPr="00BD3F26">
              <w:rPr>
                <w:rFonts w:ascii="Times New Roman" w:hAnsi="Times New Roman" w:cs="Times New Roman"/>
                <w:b/>
                <w:sz w:val="24"/>
                <w:szCs w:val="24"/>
              </w:rPr>
              <w:t>Номер и дата</w:t>
            </w:r>
            <w:r w:rsidR="004C6C07" w:rsidRPr="00BD3F26">
              <w:rPr>
                <w:rFonts w:ascii="Times New Roman" w:hAnsi="Times New Roman" w:cs="Times New Roman"/>
                <w:b/>
                <w:sz w:val="24"/>
                <w:szCs w:val="24"/>
              </w:rPr>
              <w:t>:</w:t>
            </w:r>
          </w:p>
        </w:tc>
        <w:tc>
          <w:tcPr>
            <w:tcW w:w="3448" w:type="dxa"/>
            <w:tcBorders>
              <w:left w:val="single" w:sz="6" w:space="0" w:color="FFFFFF" w:themeColor="background1"/>
            </w:tcBorders>
            <w:shd w:val="clear" w:color="auto" w:fill="FFFFFF" w:themeFill="background1"/>
            <w:vAlign w:val="center"/>
          </w:tcPr>
          <w:p w14:paraId="558EDB36" w14:textId="3A7111C9" w:rsidR="000B1C3B" w:rsidRPr="00BD3F26" w:rsidRDefault="004B4CD6" w:rsidP="00AF2AE7">
            <w:pPr>
              <w:rPr>
                <w:rFonts w:ascii="Times New Roman" w:hAnsi="Times New Roman" w:cs="Times New Roman"/>
                <w:sz w:val="24"/>
                <w:szCs w:val="24"/>
              </w:rPr>
            </w:pPr>
            <w:r>
              <w:rPr>
                <w:rFonts w:ascii="Times New Roman" w:hAnsi="Times New Roman" w:cs="Times New Roman"/>
                <w:b/>
              </w:rPr>
              <w:pict w14:anchorId="7AF4F5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36.6pt;height:32.6pt">
                  <v:imagedata r:id="rId8" o:title=""/>
                  <o:lock v:ext="edit" ungrouping="t" rotation="t" cropping="t" verticies="t" text="t" grouping="t"/>
                  <o:signatureline v:ext="edit" id="{38E310C9-4B17-427C-B4C9-218CA999D845}" provid="{00000000-0000-0000-0000-000000000000}" issignatureline="t"/>
                </v:shape>
              </w:pict>
            </w:r>
          </w:p>
        </w:tc>
      </w:tr>
      <w:tr w:rsidR="000B1C3B" w:rsidRPr="00BD3F26" w14:paraId="78782D45" w14:textId="77777777" w:rsidTr="00AF2AE7">
        <w:trPr>
          <w:gridAfter w:val="2"/>
          <w:wAfter w:w="21" w:type="dxa"/>
          <w:trHeight w:val="484"/>
        </w:trPr>
        <w:tc>
          <w:tcPr>
            <w:tcW w:w="4304" w:type="dxa"/>
            <w:gridSpan w:val="3"/>
            <w:vMerge/>
            <w:tcBorders>
              <w:right w:val="single" w:sz="6" w:space="0" w:color="FFFFFF" w:themeColor="background1"/>
            </w:tcBorders>
            <w:shd w:val="clear" w:color="auto" w:fill="FFFFFF" w:themeFill="background1"/>
          </w:tcPr>
          <w:p w14:paraId="1869EDE4" w14:textId="77777777" w:rsidR="000B1C3B" w:rsidRPr="00BD3F26" w:rsidRDefault="000B1C3B" w:rsidP="002B6CB5">
            <w:pPr>
              <w:rPr>
                <w:rFonts w:ascii="Times New Roman" w:hAnsi="Times New Roman" w:cs="Times New Roman"/>
                <w:sz w:val="24"/>
                <w:szCs w:val="24"/>
              </w:rPr>
            </w:pPr>
          </w:p>
        </w:tc>
        <w:tc>
          <w:tcPr>
            <w:tcW w:w="240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000000" w:themeFill="text1"/>
            <w:vAlign w:val="center"/>
          </w:tcPr>
          <w:p w14:paraId="32D8155A" w14:textId="2B7ACA48" w:rsidR="000B1C3B" w:rsidRPr="00BD3F26" w:rsidRDefault="000B1C3B" w:rsidP="00AF2AE7">
            <w:pPr>
              <w:rPr>
                <w:rFonts w:ascii="Times New Roman" w:hAnsi="Times New Roman" w:cs="Times New Roman"/>
                <w:b/>
                <w:sz w:val="24"/>
                <w:szCs w:val="24"/>
              </w:rPr>
            </w:pPr>
            <w:r w:rsidRPr="00BD3F26">
              <w:rPr>
                <w:rFonts w:ascii="Times New Roman" w:hAnsi="Times New Roman" w:cs="Times New Roman"/>
                <w:b/>
                <w:sz w:val="24"/>
                <w:szCs w:val="24"/>
              </w:rPr>
              <w:t>В отговор на №:</w:t>
            </w:r>
          </w:p>
        </w:tc>
        <w:tc>
          <w:tcPr>
            <w:tcW w:w="3448" w:type="dxa"/>
            <w:tcBorders>
              <w:left w:val="single" w:sz="6" w:space="0" w:color="FFFFFF" w:themeColor="background1"/>
            </w:tcBorders>
            <w:shd w:val="clear" w:color="auto" w:fill="FFFFFF" w:themeFill="background1"/>
            <w:vAlign w:val="center"/>
          </w:tcPr>
          <w:p w14:paraId="26B7E926" w14:textId="77EDED18" w:rsidR="000B1C3B" w:rsidRPr="00BD3F26" w:rsidRDefault="00A8139A" w:rsidP="000520C6">
            <w:pPr>
              <w:rPr>
                <w:rFonts w:ascii="Times New Roman" w:hAnsi="Times New Roman" w:cs="Times New Roman"/>
                <w:sz w:val="24"/>
                <w:szCs w:val="24"/>
              </w:rPr>
            </w:pPr>
            <w:sdt>
              <w:sdtPr>
                <w:rPr>
                  <w:rFonts w:ascii="Times New Roman" w:hAnsi="Times New Roman" w:cs="Times New Roman"/>
                  <w:sz w:val="24"/>
                  <w:szCs w:val="24"/>
                </w:rPr>
                <w:id w:val="752936331"/>
                <w:placeholder>
                  <w:docPart w:val="4FE2EAEB37E8465A8EFBB7BD9A9D718A"/>
                </w:placeholder>
              </w:sdtPr>
              <w:sdtEndPr/>
              <w:sdtContent>
                <w:r w:rsidR="00B61AB9" w:rsidRPr="00BD3F26">
                  <w:rPr>
                    <w:rFonts w:ascii="Times New Roman" w:hAnsi="Times New Roman" w:cs="Times New Roman"/>
                    <w:sz w:val="24"/>
                    <w:szCs w:val="24"/>
                  </w:rPr>
                  <w:t>0</w:t>
                </w:r>
                <w:r w:rsidR="00015508">
                  <w:rPr>
                    <w:rFonts w:ascii="Times New Roman" w:hAnsi="Times New Roman" w:cs="Times New Roman"/>
                    <w:sz w:val="24"/>
                    <w:szCs w:val="24"/>
                  </w:rPr>
                  <w:t>4-15-37-</w:t>
                </w:r>
                <w:r w:rsidR="000520C6">
                  <w:rPr>
                    <w:rFonts w:ascii="Times New Roman" w:hAnsi="Times New Roman" w:cs="Times New Roman"/>
                    <w:sz w:val="24"/>
                    <w:szCs w:val="24"/>
                  </w:rPr>
                  <w:t>1</w:t>
                </w:r>
                <w:r w:rsidR="00015508">
                  <w:rPr>
                    <w:rFonts w:ascii="Times New Roman" w:hAnsi="Times New Roman" w:cs="Times New Roman"/>
                    <w:sz w:val="24"/>
                    <w:szCs w:val="24"/>
                  </w:rPr>
                  <w:t>5</w:t>
                </w:r>
                <w:r w:rsidR="00B61AB9" w:rsidRPr="00BD3F26">
                  <w:rPr>
                    <w:rFonts w:ascii="Times New Roman" w:hAnsi="Times New Roman" w:cs="Times New Roman"/>
                    <w:sz w:val="24"/>
                    <w:szCs w:val="24"/>
                  </w:rPr>
                  <w:t>/</w:t>
                </w:r>
                <w:r w:rsidR="00015508">
                  <w:rPr>
                    <w:rFonts w:ascii="Times New Roman" w:hAnsi="Times New Roman" w:cs="Times New Roman"/>
                    <w:sz w:val="24"/>
                    <w:szCs w:val="24"/>
                  </w:rPr>
                  <w:t>25</w:t>
                </w:r>
                <w:r w:rsidR="000520C6">
                  <w:rPr>
                    <w:rFonts w:ascii="Times New Roman" w:hAnsi="Times New Roman" w:cs="Times New Roman"/>
                    <w:sz w:val="24"/>
                    <w:szCs w:val="24"/>
                  </w:rPr>
                  <w:t>.0</w:t>
                </w:r>
                <w:r w:rsidR="00015508">
                  <w:rPr>
                    <w:rFonts w:ascii="Times New Roman" w:hAnsi="Times New Roman" w:cs="Times New Roman"/>
                    <w:sz w:val="24"/>
                    <w:szCs w:val="24"/>
                  </w:rPr>
                  <w:t>8</w:t>
                </w:r>
                <w:r w:rsidR="000520C6">
                  <w:rPr>
                    <w:rFonts w:ascii="Times New Roman" w:hAnsi="Times New Roman" w:cs="Times New Roman"/>
                    <w:sz w:val="24"/>
                    <w:szCs w:val="24"/>
                  </w:rPr>
                  <w:t>.202</w:t>
                </w:r>
                <w:r w:rsidR="00015508">
                  <w:rPr>
                    <w:rFonts w:ascii="Times New Roman" w:hAnsi="Times New Roman" w:cs="Times New Roman"/>
                    <w:sz w:val="24"/>
                    <w:szCs w:val="24"/>
                  </w:rPr>
                  <w:t>5</w:t>
                </w:r>
                <w:r w:rsidR="00B61AB9" w:rsidRPr="00BD3F26">
                  <w:rPr>
                    <w:rFonts w:ascii="Times New Roman" w:hAnsi="Times New Roman" w:cs="Times New Roman"/>
                    <w:sz w:val="24"/>
                    <w:szCs w:val="24"/>
                  </w:rPr>
                  <w:t xml:space="preserve"> г.</w:t>
                </w:r>
              </w:sdtContent>
            </w:sdt>
          </w:p>
        </w:tc>
      </w:tr>
      <w:tr w:rsidR="000B1C3B" w:rsidRPr="00BD3F26" w14:paraId="7926F6B0" w14:textId="77777777" w:rsidTr="00AF2AE7">
        <w:trPr>
          <w:gridAfter w:val="2"/>
          <w:wAfter w:w="21" w:type="dxa"/>
          <w:trHeight w:val="377"/>
        </w:trPr>
        <w:tc>
          <w:tcPr>
            <w:tcW w:w="4304" w:type="dxa"/>
            <w:gridSpan w:val="3"/>
            <w:vMerge/>
            <w:tcBorders>
              <w:right w:val="single" w:sz="6" w:space="0" w:color="FFFFFF" w:themeColor="background1"/>
            </w:tcBorders>
            <w:shd w:val="clear" w:color="auto" w:fill="FFFFFF" w:themeFill="background1"/>
          </w:tcPr>
          <w:p w14:paraId="356DA16F" w14:textId="77777777" w:rsidR="000B1C3B" w:rsidRPr="00BD3F26" w:rsidRDefault="000B1C3B" w:rsidP="002B6CB5">
            <w:pPr>
              <w:rPr>
                <w:rFonts w:ascii="Times New Roman" w:hAnsi="Times New Roman" w:cs="Times New Roman"/>
                <w:sz w:val="24"/>
                <w:szCs w:val="24"/>
              </w:rPr>
            </w:pPr>
          </w:p>
        </w:tc>
        <w:tc>
          <w:tcPr>
            <w:tcW w:w="2409" w:type="dxa"/>
            <w:tcBorders>
              <w:top w:val="single" w:sz="6" w:space="0" w:color="FFFFFF" w:themeColor="background1"/>
              <w:left w:val="single" w:sz="6" w:space="0" w:color="FFFFFF" w:themeColor="background1"/>
              <w:bottom w:val="single" w:sz="6" w:space="0" w:color="auto"/>
              <w:right w:val="single" w:sz="6" w:space="0" w:color="FFFFFF" w:themeColor="background1"/>
            </w:tcBorders>
            <w:shd w:val="clear" w:color="auto" w:fill="000000" w:themeFill="text1"/>
            <w:vAlign w:val="center"/>
          </w:tcPr>
          <w:p w14:paraId="49D6F26B" w14:textId="77777777" w:rsidR="000B1C3B" w:rsidRPr="00BD3F26" w:rsidRDefault="00B925F8" w:rsidP="00AF2AE7">
            <w:pPr>
              <w:rPr>
                <w:rFonts w:ascii="Times New Roman" w:hAnsi="Times New Roman" w:cs="Times New Roman"/>
                <w:b/>
                <w:sz w:val="24"/>
                <w:szCs w:val="24"/>
              </w:rPr>
            </w:pPr>
            <w:r w:rsidRPr="00BD3F26">
              <w:rPr>
                <w:rFonts w:ascii="Times New Roman" w:hAnsi="Times New Roman" w:cs="Times New Roman"/>
                <w:b/>
                <w:sz w:val="24"/>
                <w:szCs w:val="24"/>
              </w:rPr>
              <w:t>Институция</w:t>
            </w:r>
            <w:r w:rsidR="000B1C3B" w:rsidRPr="00BD3F26">
              <w:rPr>
                <w:rFonts w:ascii="Times New Roman" w:hAnsi="Times New Roman" w:cs="Times New Roman"/>
                <w:b/>
                <w:sz w:val="24"/>
                <w:szCs w:val="24"/>
              </w:rPr>
              <w:t>:</w:t>
            </w:r>
          </w:p>
        </w:tc>
        <w:sdt>
          <w:sdtPr>
            <w:rPr>
              <w:rFonts w:ascii="Times New Roman" w:hAnsi="Times New Roman" w:cs="Times New Roman"/>
              <w:sz w:val="24"/>
              <w:szCs w:val="24"/>
            </w:rPr>
            <w:id w:val="-390038682"/>
            <w:placeholder>
              <w:docPart w:val="E917A0AD98C64331AB17EBB7A4D40978"/>
            </w:placeholder>
          </w:sdtPr>
          <w:sdtEndPr/>
          <w:sdtContent>
            <w:tc>
              <w:tcPr>
                <w:tcW w:w="3448" w:type="dxa"/>
                <w:tcBorders>
                  <w:left w:val="single" w:sz="6" w:space="0" w:color="FFFFFF" w:themeColor="background1"/>
                  <w:bottom w:val="single" w:sz="6" w:space="0" w:color="auto"/>
                </w:tcBorders>
                <w:shd w:val="clear" w:color="auto" w:fill="FFFFFF" w:themeFill="background1"/>
                <w:vAlign w:val="center"/>
              </w:tcPr>
              <w:p w14:paraId="561EDD91" w14:textId="0799DA1C" w:rsidR="000B1C3B" w:rsidRPr="00BD3F26" w:rsidRDefault="000520C6" w:rsidP="00580ADC">
                <w:pPr>
                  <w:rPr>
                    <w:rFonts w:ascii="Times New Roman" w:hAnsi="Times New Roman" w:cs="Times New Roman"/>
                    <w:sz w:val="24"/>
                    <w:szCs w:val="24"/>
                  </w:rPr>
                </w:pPr>
                <w:r>
                  <w:rPr>
                    <w:rFonts w:ascii="Times New Roman" w:hAnsi="Times New Roman" w:cs="Times New Roman"/>
                    <w:sz w:val="24"/>
                    <w:szCs w:val="24"/>
                  </w:rPr>
                  <w:t xml:space="preserve">Министерство на </w:t>
                </w:r>
                <w:r w:rsidR="00015508">
                  <w:rPr>
                    <w:rFonts w:ascii="Times New Roman" w:hAnsi="Times New Roman" w:cs="Times New Roman"/>
                    <w:sz w:val="24"/>
                    <w:szCs w:val="24"/>
                  </w:rPr>
                  <w:t>иновациите и растежа</w:t>
                </w:r>
              </w:p>
            </w:tc>
          </w:sdtContent>
        </w:sdt>
      </w:tr>
      <w:tr w:rsidR="00602DA4" w:rsidRPr="00BD3F26" w14:paraId="28F9B30D" w14:textId="77777777" w:rsidTr="00AF2AE7">
        <w:trPr>
          <w:gridAfter w:val="1"/>
          <w:wAfter w:w="7" w:type="dxa"/>
          <w:trHeight w:val="602"/>
        </w:trPr>
        <w:tc>
          <w:tcPr>
            <w:tcW w:w="1702" w:type="dxa"/>
            <w:tcBorders>
              <w:bottom w:val="single" w:sz="18" w:space="0" w:color="FFFFFF" w:themeColor="background1"/>
              <w:right w:val="single" w:sz="18" w:space="0" w:color="auto"/>
            </w:tcBorders>
            <w:shd w:val="clear" w:color="auto" w:fill="000000" w:themeFill="text1"/>
            <w:vAlign w:val="center"/>
          </w:tcPr>
          <w:p w14:paraId="66D2B72B" w14:textId="77777777" w:rsidR="00602DA4" w:rsidRPr="00BD3F26" w:rsidRDefault="00602DA4" w:rsidP="00AF2AE7">
            <w:pPr>
              <w:rPr>
                <w:rFonts w:ascii="Times New Roman" w:hAnsi="Times New Roman" w:cs="Times New Roman"/>
                <w:b/>
                <w:sz w:val="24"/>
                <w:szCs w:val="24"/>
              </w:rPr>
            </w:pPr>
            <w:r w:rsidRPr="00BD3F26">
              <w:rPr>
                <w:rFonts w:ascii="Times New Roman" w:hAnsi="Times New Roman" w:cs="Times New Roman"/>
                <w:b/>
                <w:sz w:val="24"/>
                <w:szCs w:val="24"/>
              </w:rPr>
              <w:t>Диспозитив:</w:t>
            </w:r>
          </w:p>
        </w:tc>
        <w:tc>
          <w:tcPr>
            <w:tcW w:w="8473" w:type="dxa"/>
            <w:gridSpan w:val="5"/>
            <w:tcBorders>
              <w:top w:val="single" w:sz="18" w:space="0" w:color="auto"/>
              <w:left w:val="single" w:sz="18" w:space="0" w:color="auto"/>
              <w:bottom w:val="single" w:sz="18" w:space="0" w:color="auto"/>
              <w:right w:val="single" w:sz="18" w:space="0" w:color="auto"/>
            </w:tcBorders>
            <w:shd w:val="clear" w:color="auto" w:fill="FFFFFF" w:themeFill="background1"/>
            <w:vAlign w:val="center"/>
          </w:tcPr>
          <w:p w14:paraId="3CC9E8ED" w14:textId="05D0C5C8" w:rsidR="00602DA4" w:rsidRPr="00BD3F26" w:rsidRDefault="004C7E56" w:rsidP="00AF2AE7">
            <w:pPr>
              <w:rPr>
                <w:rFonts w:ascii="Times New Roman" w:hAnsi="Times New Roman" w:cs="Times New Roman"/>
                <w:b/>
                <w:sz w:val="24"/>
                <w:szCs w:val="24"/>
              </w:rPr>
            </w:pPr>
            <w:r w:rsidRPr="00BD3F26">
              <w:rPr>
                <w:rFonts w:ascii="Times New Roman" w:hAnsi="Times New Roman" w:cs="Times New Roman"/>
                <w:b/>
                <w:sz w:val="24"/>
                <w:szCs w:val="24"/>
              </w:rPr>
              <w:fldChar w:fldCharType="begin">
                <w:ffData>
                  <w:name w:val="Dropdown3"/>
                  <w:enabled/>
                  <w:calcOnExit w:val="0"/>
                  <w:ddList>
                    <w:listEntry w:val="Съгласува без препоръки"/>
                    <w:listEntry w:val="Съгласува с препоръки"/>
                    <w:listEntry w:val="Съгласува с препоръка за извършване на цялостна ОВ"/>
                    <w:listEntry w:val="Не съгласува. Отправя препоръки."/>
                  </w:ddList>
                </w:ffData>
              </w:fldChar>
            </w:r>
            <w:bookmarkStart w:id="3" w:name="Dropdown3"/>
            <w:r w:rsidRPr="00BD3F26">
              <w:rPr>
                <w:rFonts w:ascii="Times New Roman" w:hAnsi="Times New Roman" w:cs="Times New Roman"/>
                <w:b/>
                <w:sz w:val="24"/>
                <w:szCs w:val="24"/>
              </w:rPr>
              <w:instrText xml:space="preserve"> FORMDROPDOWN </w:instrText>
            </w:r>
            <w:r w:rsidR="00A8139A">
              <w:rPr>
                <w:rFonts w:ascii="Times New Roman" w:hAnsi="Times New Roman" w:cs="Times New Roman"/>
                <w:b/>
                <w:sz w:val="24"/>
                <w:szCs w:val="24"/>
              </w:rPr>
            </w:r>
            <w:r w:rsidR="00A8139A">
              <w:rPr>
                <w:rFonts w:ascii="Times New Roman" w:hAnsi="Times New Roman" w:cs="Times New Roman"/>
                <w:b/>
                <w:sz w:val="24"/>
                <w:szCs w:val="24"/>
              </w:rPr>
              <w:fldChar w:fldCharType="separate"/>
            </w:r>
            <w:r w:rsidRPr="00BD3F26">
              <w:rPr>
                <w:rFonts w:ascii="Times New Roman" w:hAnsi="Times New Roman" w:cs="Times New Roman"/>
                <w:b/>
                <w:sz w:val="24"/>
                <w:szCs w:val="24"/>
              </w:rPr>
              <w:fldChar w:fldCharType="end"/>
            </w:r>
            <w:bookmarkEnd w:id="3"/>
          </w:p>
        </w:tc>
      </w:tr>
      <w:tr w:rsidR="00602DA4" w:rsidRPr="00BD3F26" w14:paraId="43DB9136" w14:textId="77777777" w:rsidTr="00AF2AE7">
        <w:trPr>
          <w:gridAfter w:val="1"/>
          <w:wAfter w:w="7" w:type="dxa"/>
          <w:trHeight w:val="602"/>
        </w:trPr>
        <w:tc>
          <w:tcPr>
            <w:tcW w:w="1702" w:type="dxa"/>
            <w:tcBorders>
              <w:top w:val="single" w:sz="18" w:space="0" w:color="FFFFFF" w:themeColor="background1"/>
            </w:tcBorders>
            <w:shd w:val="clear" w:color="auto" w:fill="000000" w:themeFill="text1"/>
            <w:vAlign w:val="center"/>
          </w:tcPr>
          <w:p w14:paraId="0E56C33B" w14:textId="77777777" w:rsidR="00602DA4" w:rsidRPr="00BD3F26" w:rsidRDefault="00602DA4" w:rsidP="00AF2AE7">
            <w:pPr>
              <w:rPr>
                <w:rFonts w:ascii="Times New Roman" w:hAnsi="Times New Roman" w:cs="Times New Roman"/>
                <w:sz w:val="24"/>
                <w:szCs w:val="24"/>
              </w:rPr>
            </w:pPr>
            <w:r w:rsidRPr="00BD3F26">
              <w:rPr>
                <w:rFonts w:ascii="Times New Roman" w:hAnsi="Times New Roman" w:cs="Times New Roman"/>
                <w:b/>
                <w:sz w:val="24"/>
                <w:szCs w:val="24"/>
              </w:rPr>
              <w:t>Основание:</w:t>
            </w:r>
          </w:p>
        </w:tc>
        <w:tc>
          <w:tcPr>
            <w:tcW w:w="2595" w:type="dxa"/>
            <w:tcBorders>
              <w:right w:val="nil"/>
            </w:tcBorders>
            <w:shd w:val="clear" w:color="auto" w:fill="FFFFFF" w:themeFill="background1"/>
            <w:vAlign w:val="center"/>
          </w:tcPr>
          <w:p w14:paraId="318C692E" w14:textId="7F0E1525" w:rsidR="00602DA4" w:rsidRPr="00BD3F26" w:rsidRDefault="00D71609" w:rsidP="00AF2AE7">
            <w:pPr>
              <w:rPr>
                <w:rFonts w:ascii="Times New Roman" w:hAnsi="Times New Roman" w:cs="Times New Roman"/>
                <w:sz w:val="24"/>
                <w:szCs w:val="24"/>
              </w:rPr>
            </w:pPr>
            <w:r w:rsidRPr="00BD3F26">
              <w:rPr>
                <w:rFonts w:ascii="Times New Roman" w:hAnsi="Times New Roman" w:cs="Times New Roman"/>
                <w:sz w:val="24"/>
                <w:szCs w:val="24"/>
              </w:rPr>
              <w:fldChar w:fldCharType="begin">
                <w:ffData>
                  <w:name w:val="Dropdown4"/>
                  <w:enabled/>
                  <w:calcOnExit w:val="0"/>
                  <w:ddList>
                    <w:result w:val="3"/>
                    <w:listEntry w:val="Чл. 30б, ал.3, т. 1"/>
                    <w:listEntry w:val="Чл. 30б, ал.3, т. 2, б. „а“"/>
                    <w:listEntry w:val="Чл. 30б, ал.3, т. 2, б. „б“ "/>
                    <w:listEntry w:val="Чл. 30в, ал.3, т. 1 "/>
                    <w:listEntry w:val="Чл. 30в, ал.3, т. 2"/>
                  </w:ddList>
                </w:ffData>
              </w:fldChar>
            </w:r>
            <w:bookmarkStart w:id="4" w:name="Dropdown4"/>
            <w:r w:rsidRPr="00BD3F26">
              <w:rPr>
                <w:rFonts w:ascii="Times New Roman" w:hAnsi="Times New Roman" w:cs="Times New Roman"/>
                <w:sz w:val="24"/>
                <w:szCs w:val="24"/>
              </w:rPr>
              <w:instrText xml:space="preserve"> FORMDROPDOWN </w:instrText>
            </w:r>
            <w:r w:rsidR="00A8139A">
              <w:rPr>
                <w:rFonts w:ascii="Times New Roman" w:hAnsi="Times New Roman" w:cs="Times New Roman"/>
                <w:sz w:val="24"/>
                <w:szCs w:val="24"/>
              </w:rPr>
            </w:r>
            <w:r w:rsidR="00A8139A">
              <w:rPr>
                <w:rFonts w:ascii="Times New Roman" w:hAnsi="Times New Roman" w:cs="Times New Roman"/>
                <w:sz w:val="24"/>
                <w:szCs w:val="24"/>
              </w:rPr>
              <w:fldChar w:fldCharType="separate"/>
            </w:r>
            <w:r w:rsidRPr="00BD3F26">
              <w:rPr>
                <w:rFonts w:ascii="Times New Roman" w:hAnsi="Times New Roman" w:cs="Times New Roman"/>
                <w:sz w:val="24"/>
                <w:szCs w:val="24"/>
              </w:rPr>
              <w:fldChar w:fldCharType="end"/>
            </w:r>
            <w:bookmarkEnd w:id="4"/>
          </w:p>
        </w:tc>
        <w:tc>
          <w:tcPr>
            <w:tcW w:w="5878" w:type="dxa"/>
            <w:gridSpan w:val="4"/>
            <w:tcBorders>
              <w:left w:val="nil"/>
            </w:tcBorders>
            <w:shd w:val="clear" w:color="auto" w:fill="FFFFFF" w:themeFill="background1"/>
            <w:vAlign w:val="center"/>
          </w:tcPr>
          <w:p w14:paraId="72ABCCC5" w14:textId="77777777" w:rsidR="00602DA4" w:rsidRPr="00BD3F26" w:rsidRDefault="00602DA4" w:rsidP="00AF2AE7">
            <w:pPr>
              <w:rPr>
                <w:rFonts w:ascii="Times New Roman" w:hAnsi="Times New Roman" w:cs="Times New Roman"/>
                <w:sz w:val="24"/>
                <w:szCs w:val="24"/>
              </w:rPr>
            </w:pPr>
            <w:r w:rsidRPr="00BD3F26">
              <w:rPr>
                <w:rFonts w:ascii="Times New Roman" w:hAnsi="Times New Roman" w:cs="Times New Roman"/>
                <w:sz w:val="24"/>
                <w:szCs w:val="24"/>
              </w:rPr>
              <w:t>от Устройствения правилник на Министерския съвет и на неговата администрация</w:t>
            </w:r>
          </w:p>
        </w:tc>
      </w:tr>
    </w:tbl>
    <w:p w14:paraId="595E90F8" w14:textId="77777777" w:rsidR="00602DA4" w:rsidRPr="00BD3F26" w:rsidRDefault="00602DA4">
      <w:pPr>
        <w:rPr>
          <w:rFonts w:ascii="Times New Roman" w:hAnsi="Times New Roman" w:cs="Times New Roman"/>
        </w:rPr>
        <w:sectPr w:rsidR="00602DA4" w:rsidRPr="00BD3F26" w:rsidSect="009E2316">
          <w:footerReference w:type="default" r:id="rId9"/>
          <w:footerReference w:type="first" r:id="rId10"/>
          <w:type w:val="continuous"/>
          <w:pgSz w:w="11906" w:h="16838"/>
          <w:pgMar w:top="1417" w:right="1417" w:bottom="1417" w:left="1417" w:header="708" w:footer="708" w:gutter="0"/>
          <w:cols w:space="708"/>
          <w:titlePg/>
          <w:docGrid w:linePitch="360"/>
        </w:sectPr>
      </w:pPr>
    </w:p>
    <w:tbl>
      <w:tblPr>
        <w:tblStyle w:val="TableGrid"/>
        <w:tblW w:w="10204"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AF2AE7" w:rsidRPr="00BD3F26" w14:paraId="4DE3315F" w14:textId="77777777" w:rsidTr="007F0067">
        <w:trPr>
          <w:cantSplit/>
        </w:trPr>
        <w:tc>
          <w:tcPr>
            <w:tcW w:w="10204" w:type="dxa"/>
            <w:tcBorders>
              <w:top w:val="single" w:sz="6" w:space="0" w:color="auto"/>
              <w:left w:val="single" w:sz="6" w:space="0" w:color="auto"/>
              <w:bottom w:val="single" w:sz="4" w:space="0" w:color="auto"/>
              <w:right w:val="single" w:sz="6" w:space="0" w:color="auto"/>
            </w:tcBorders>
          </w:tcPr>
          <w:p w14:paraId="2A31F988" w14:textId="77777777" w:rsidR="00AF2AE7" w:rsidRPr="00BD3F26" w:rsidRDefault="00AF2AE7" w:rsidP="00AF2AE7">
            <w:pPr>
              <w:spacing w:before="120" w:after="120" w:line="276" w:lineRule="auto"/>
              <w:jc w:val="both"/>
              <w:rPr>
                <w:rFonts w:ascii="Times New Roman" w:hAnsi="Times New Roman" w:cs="Times New Roman"/>
                <w:sz w:val="24"/>
                <w:szCs w:val="24"/>
              </w:rPr>
            </w:pPr>
            <w:r w:rsidRPr="00BD3F26">
              <w:rPr>
                <w:rFonts w:ascii="Times New Roman" w:hAnsi="Times New Roman" w:cs="Times New Roman"/>
                <w:sz w:val="24"/>
                <w:szCs w:val="24"/>
              </w:rPr>
              <w:lastRenderedPageBreak/>
              <w:t>*  Съгласно чл. 23 от Наредбата за обхвата и методологията за извършване на оценка на въздействието изводите и относимата информация от извършената цялостна предварителна оценка на въздействието се включват във финансовата обосновка по чл. 35, ал. 1, т. 4 от Устройствения правилник на Министерския съвет и на неговата администрация.</w:t>
            </w:r>
          </w:p>
          <w:p w14:paraId="0CD476EE" w14:textId="74831AC9" w:rsidR="00AF2AE7" w:rsidRPr="00BD3F26" w:rsidRDefault="00AF2AE7" w:rsidP="00AF2AE7">
            <w:pPr>
              <w:spacing w:before="120" w:after="120" w:line="276" w:lineRule="auto"/>
              <w:jc w:val="both"/>
              <w:rPr>
                <w:rFonts w:ascii="Times New Roman" w:eastAsia="Times New Roman" w:hAnsi="Times New Roman" w:cs="Times New Roman"/>
                <w:sz w:val="24"/>
                <w:szCs w:val="24"/>
              </w:rPr>
            </w:pPr>
            <w:r w:rsidRPr="00BD3F26">
              <w:rPr>
                <w:rFonts w:ascii="Times New Roman" w:hAnsi="Times New Roman" w:cs="Times New Roman"/>
                <w:sz w:val="24"/>
                <w:szCs w:val="24"/>
              </w:rPr>
              <w:t>**   На основание чл. 85, ал. 1 от Устройствения правилник на Министерския съвет и на неговата администрация е необходимо това становище да бъде публикувано заедно с оценката на въздействието и проекта на акт при обществените консултации, провеждани в изпълнение на Закона за нормативните актове.</w:t>
            </w:r>
          </w:p>
        </w:tc>
      </w:tr>
      <w:tr w:rsidR="00094215" w:rsidRPr="00BD3F26" w14:paraId="12F2B143" w14:textId="77777777" w:rsidTr="007F0067">
        <w:trPr>
          <w:cantSplit/>
        </w:trPr>
        <w:tc>
          <w:tcPr>
            <w:tcW w:w="10204" w:type="dxa"/>
            <w:tcBorders>
              <w:left w:val="single" w:sz="6" w:space="0" w:color="auto"/>
              <w:bottom w:val="single" w:sz="6" w:space="0" w:color="auto"/>
              <w:right w:val="single" w:sz="6" w:space="0" w:color="auto"/>
            </w:tcBorders>
          </w:tcPr>
          <w:p w14:paraId="4E72498A" w14:textId="77777777" w:rsidR="00015508" w:rsidRPr="00015508" w:rsidRDefault="00015508" w:rsidP="00015508">
            <w:pPr>
              <w:spacing w:after="120" w:line="276" w:lineRule="auto"/>
              <w:ind w:firstLine="30"/>
              <w:jc w:val="both"/>
              <w:rPr>
                <w:rFonts w:ascii="Times New Roman" w:eastAsia="Times New Roman" w:hAnsi="Times New Roman" w:cs="Times New Roman"/>
                <w:b/>
                <w:sz w:val="24"/>
                <w:szCs w:val="24"/>
              </w:rPr>
            </w:pPr>
            <w:r w:rsidRPr="00015508">
              <w:rPr>
                <w:rFonts w:ascii="Times New Roman" w:eastAsia="Times New Roman" w:hAnsi="Times New Roman" w:cs="Times New Roman"/>
                <w:b/>
                <w:sz w:val="24"/>
                <w:szCs w:val="24"/>
              </w:rPr>
              <w:t xml:space="preserve">И. Ф. ДИРЕКТОР НА ДИРЕКЦИЯ </w:t>
            </w:r>
          </w:p>
          <w:p w14:paraId="117C1059" w14:textId="77777777" w:rsidR="00015508" w:rsidRPr="00015508" w:rsidRDefault="00015508" w:rsidP="00015508">
            <w:pPr>
              <w:spacing w:after="120" w:line="252" w:lineRule="auto"/>
              <w:ind w:firstLine="30"/>
              <w:jc w:val="both"/>
              <w:rPr>
                <w:rFonts w:ascii="Times New Roman" w:eastAsia="Times New Roman" w:hAnsi="Times New Roman" w:cs="Times New Roman"/>
                <w:b/>
                <w:sz w:val="24"/>
                <w:szCs w:val="24"/>
              </w:rPr>
            </w:pPr>
            <w:r w:rsidRPr="00015508">
              <w:rPr>
                <w:rFonts w:ascii="Times New Roman" w:eastAsia="Times New Roman" w:hAnsi="Times New Roman" w:cs="Times New Roman"/>
                <w:b/>
                <w:sz w:val="24"/>
                <w:szCs w:val="24"/>
              </w:rPr>
              <w:t>„КООРДИНАЦИЯ И МОДЕРНИЗАЦИЯ НА АДМИНИСТРАЦИЯТА“ В</w:t>
            </w:r>
          </w:p>
          <w:p w14:paraId="5F8BD84F" w14:textId="77777777" w:rsidR="00015508" w:rsidRPr="00015508" w:rsidRDefault="00015508" w:rsidP="00015508">
            <w:pPr>
              <w:spacing w:after="120" w:line="252" w:lineRule="auto"/>
              <w:ind w:firstLine="30"/>
              <w:jc w:val="both"/>
              <w:rPr>
                <w:rFonts w:ascii="Times New Roman" w:eastAsia="Times New Roman" w:hAnsi="Times New Roman" w:cs="Times New Roman"/>
                <w:b/>
                <w:sz w:val="24"/>
                <w:szCs w:val="24"/>
              </w:rPr>
            </w:pPr>
            <w:r w:rsidRPr="00015508">
              <w:rPr>
                <w:rFonts w:ascii="Times New Roman" w:eastAsia="Times New Roman" w:hAnsi="Times New Roman" w:cs="Times New Roman"/>
                <w:b/>
                <w:sz w:val="24"/>
                <w:szCs w:val="24"/>
              </w:rPr>
              <w:t>АДМИНИСТРАЦИЯТА НА МИНИСТЕРСКИЯ СЪВЕТ</w:t>
            </w:r>
          </w:p>
          <w:p w14:paraId="12F62E76" w14:textId="77777777" w:rsidR="00015508" w:rsidRPr="00015508" w:rsidRDefault="00015508" w:rsidP="00015508">
            <w:pPr>
              <w:spacing w:after="120" w:line="252" w:lineRule="auto"/>
              <w:ind w:firstLine="30"/>
              <w:jc w:val="both"/>
              <w:rPr>
                <w:rFonts w:ascii="Times New Roman" w:eastAsia="Times New Roman" w:hAnsi="Times New Roman" w:cs="Times New Roman"/>
                <w:bCs/>
                <w:sz w:val="18"/>
                <w:szCs w:val="18"/>
              </w:rPr>
            </w:pPr>
            <w:r w:rsidRPr="00015508">
              <w:rPr>
                <w:rFonts w:ascii="Times New Roman" w:eastAsia="Times New Roman" w:hAnsi="Times New Roman" w:cs="Times New Roman"/>
                <w:bCs/>
                <w:sz w:val="18"/>
                <w:szCs w:val="18"/>
              </w:rPr>
              <w:t>(Съгласно Заповед № Н-1209 от 25.07.2025 г.)</w:t>
            </w:r>
          </w:p>
          <w:p w14:paraId="3F10716B" w14:textId="23EF31B8" w:rsidR="00094215" w:rsidRPr="00BD3F26" w:rsidRDefault="004B4CD6" w:rsidP="00015508">
            <w:pPr>
              <w:spacing w:before="120" w:after="120" w:line="276" w:lineRule="auto"/>
              <w:ind w:left="6268" w:firstLine="30"/>
              <w:rPr>
                <w:rFonts w:ascii="Times New Roman" w:eastAsia="Times New Roman" w:hAnsi="Times New Roman" w:cs="Times New Roman"/>
                <w:b/>
                <w:sz w:val="24"/>
                <w:szCs w:val="24"/>
              </w:rPr>
            </w:pPr>
            <w:r>
              <w:rPr>
                <w:rFonts w:ascii="Times New Roman" w:eastAsia="Times New Roman" w:hAnsi="Times New Roman" w:cs="Times New Roman"/>
                <w:b/>
                <w:sz w:val="24"/>
                <w:szCs w:val="24"/>
              </w:rPr>
              <w:pict w14:anchorId="01589C31">
                <v:shape id="_x0000_i1026" type="#_x0000_t75" alt="Microsoft Office Signature Line..." style="width:129.85pt;height:41.25pt">
                  <v:imagedata r:id="rId11" o:title=""/>
                  <o:lock v:ext="edit" ungrouping="t" rotation="t" cropping="t" verticies="t" text="t" grouping="t"/>
                  <o:signatureline v:ext="edit" id="{BD517FDB-E27C-49FC-AB94-259589DC53B1}" provid="{00000000-0000-0000-0000-000000000000}" issignatureline="t"/>
                </v:shape>
              </w:pict>
            </w:r>
          </w:p>
          <w:p w14:paraId="62989756" w14:textId="1EAA6468" w:rsidR="00B70BF4" w:rsidRPr="00BD3F26" w:rsidRDefault="00015508" w:rsidP="00015508">
            <w:pPr>
              <w:spacing w:before="120" w:after="120"/>
              <w:ind w:left="6409"/>
              <w:rPr>
                <w:rFonts w:ascii="Times New Roman" w:eastAsia="Times New Roman" w:hAnsi="Times New Roman" w:cs="Times New Roman"/>
                <w:sz w:val="24"/>
                <w:szCs w:val="24"/>
              </w:rPr>
            </w:pPr>
            <w:r>
              <w:rPr>
                <w:rFonts w:ascii="Times New Roman" w:eastAsia="Times New Roman" w:hAnsi="Times New Roman" w:cs="Times New Roman"/>
                <w:b/>
                <w:sz w:val="24"/>
                <w:szCs w:val="24"/>
              </w:rPr>
              <w:t>АЛЕКО ДЖИЛДЖОВ</w:t>
            </w:r>
          </w:p>
        </w:tc>
      </w:tr>
    </w:tbl>
    <w:p w14:paraId="76E48705" w14:textId="41C13876" w:rsidR="009500B0" w:rsidRDefault="009500B0" w:rsidP="009500B0">
      <w:pPr>
        <w:tabs>
          <w:tab w:val="left" w:pos="2191"/>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4312C29F" w14:textId="77777777" w:rsidR="009500B0" w:rsidRDefault="009500B0" w:rsidP="009500B0">
      <w:pPr>
        <w:rPr>
          <w:rFonts w:ascii="Times New Roman" w:eastAsia="Times New Roman" w:hAnsi="Times New Roman" w:cs="Times New Roman"/>
          <w:sz w:val="24"/>
          <w:szCs w:val="24"/>
        </w:rPr>
      </w:pPr>
    </w:p>
    <w:p w14:paraId="7FE780C5" w14:textId="77777777" w:rsidR="009500B0" w:rsidRPr="009500B0" w:rsidRDefault="009500B0" w:rsidP="009500B0">
      <w:pPr>
        <w:rPr>
          <w:rFonts w:ascii="Times New Roman" w:eastAsia="Times New Roman" w:hAnsi="Times New Roman" w:cs="Times New Roman"/>
          <w:sz w:val="24"/>
          <w:szCs w:val="24"/>
        </w:rPr>
        <w:sectPr w:rsidR="009500B0" w:rsidRPr="009500B0" w:rsidSect="00602DA4">
          <w:type w:val="continuous"/>
          <w:pgSz w:w="11906" w:h="16838"/>
          <w:pgMar w:top="1417" w:right="1417" w:bottom="1417" w:left="1417" w:header="708" w:footer="708" w:gutter="0"/>
          <w:cols w:space="708"/>
          <w:formProt w:val="0"/>
          <w:docGrid w:linePitch="360"/>
        </w:sectPr>
      </w:pPr>
    </w:p>
    <w:tbl>
      <w:tblPr>
        <w:tblStyle w:val="TableGrid"/>
        <w:tblW w:w="10207"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hemeFill="background1"/>
        <w:tblLook w:val="04A0" w:firstRow="1" w:lastRow="0" w:firstColumn="1" w:lastColumn="0" w:noHBand="0" w:noVBand="1"/>
      </w:tblPr>
      <w:tblGrid>
        <w:gridCol w:w="4271"/>
        <w:gridCol w:w="5936"/>
      </w:tblGrid>
      <w:tr w:rsidR="00B21B38" w:rsidRPr="00BD3F26" w14:paraId="3A98D284" w14:textId="77777777" w:rsidTr="00BD3F26">
        <w:tc>
          <w:tcPr>
            <w:tcW w:w="10207" w:type="dxa"/>
            <w:gridSpan w:val="2"/>
            <w:tcBorders>
              <w:top w:val="single" w:sz="4" w:space="0" w:color="auto"/>
              <w:left w:val="single" w:sz="4" w:space="0" w:color="auto"/>
              <w:bottom w:val="single" w:sz="6" w:space="0" w:color="auto"/>
              <w:right w:val="single" w:sz="6" w:space="0" w:color="auto"/>
            </w:tcBorders>
            <w:shd w:val="clear" w:color="auto" w:fill="FFFFFF" w:themeFill="background1"/>
          </w:tcPr>
          <w:p w14:paraId="062E55A8" w14:textId="48C418D4" w:rsidR="00B21B38" w:rsidRPr="00BD3F26" w:rsidRDefault="00F2070B" w:rsidP="0088201E">
            <w:pPr>
              <w:spacing w:before="120" w:after="120"/>
              <w:ind w:left="1598" w:hanging="1702"/>
              <w:jc w:val="both"/>
              <w:rPr>
                <w:rFonts w:ascii="Times New Roman" w:hAnsi="Times New Roman" w:cs="Times New Roman"/>
                <w:b/>
                <w:sz w:val="28"/>
                <w:szCs w:val="28"/>
              </w:rPr>
            </w:pPr>
            <w:r w:rsidRPr="00BD3F26">
              <w:rPr>
                <w:rFonts w:ascii="Times New Roman" w:hAnsi="Times New Roman" w:cs="Times New Roman"/>
                <w:b/>
                <w:sz w:val="28"/>
                <w:szCs w:val="28"/>
                <w:u w:val="single"/>
              </w:rPr>
              <w:lastRenderedPageBreak/>
              <w:t>Приложение:</w:t>
            </w:r>
            <w:r w:rsidRPr="00BD3F26">
              <w:rPr>
                <w:rFonts w:ascii="Times New Roman" w:hAnsi="Times New Roman" w:cs="Times New Roman"/>
                <w:b/>
                <w:sz w:val="28"/>
                <w:szCs w:val="28"/>
              </w:rPr>
              <w:t xml:space="preserve"> </w:t>
            </w:r>
            <w:r w:rsidR="00B21B38" w:rsidRPr="00BD3F26">
              <w:rPr>
                <w:rFonts w:ascii="Times New Roman" w:hAnsi="Times New Roman" w:cs="Times New Roman"/>
                <w:sz w:val="28"/>
                <w:szCs w:val="28"/>
              </w:rPr>
              <w:t>Съдържание на становището на администрацията на Министерския съвет</w:t>
            </w:r>
            <w:r w:rsidRPr="00BD3F26">
              <w:rPr>
                <w:rFonts w:ascii="Times New Roman" w:hAnsi="Times New Roman" w:cs="Times New Roman"/>
                <w:sz w:val="28"/>
                <w:szCs w:val="28"/>
              </w:rPr>
              <w:t xml:space="preserve"> </w:t>
            </w:r>
            <w:r w:rsidR="00B21B38" w:rsidRPr="00BD3F26">
              <w:rPr>
                <w:rFonts w:ascii="Times New Roman" w:hAnsi="Times New Roman" w:cs="Times New Roman"/>
                <w:sz w:val="28"/>
                <w:szCs w:val="28"/>
              </w:rPr>
              <w:t>от първото съгласуване на цялостната предварителна оценка на въздействието</w:t>
            </w:r>
          </w:p>
        </w:tc>
      </w:tr>
      <w:tr w:rsidR="00B21B38" w:rsidRPr="00BD3F26" w14:paraId="5527B12B" w14:textId="77777777" w:rsidTr="00F2070B">
        <w:tc>
          <w:tcPr>
            <w:tcW w:w="4271"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000000" w:themeFill="text1"/>
          </w:tcPr>
          <w:p w14:paraId="13D0EC8B" w14:textId="77777777" w:rsidR="00B21B38" w:rsidRPr="00BD3F26" w:rsidRDefault="00B21B38" w:rsidP="00DD0F8A">
            <w:pPr>
              <w:rPr>
                <w:rFonts w:ascii="Times New Roman" w:hAnsi="Times New Roman" w:cs="Times New Roman"/>
                <w:sz w:val="24"/>
                <w:szCs w:val="24"/>
              </w:rPr>
            </w:pPr>
            <w:r w:rsidRPr="00BD3F26">
              <w:rPr>
                <w:rFonts w:ascii="Times New Roman" w:hAnsi="Times New Roman" w:cs="Times New Roman"/>
                <w:sz w:val="24"/>
                <w:szCs w:val="24"/>
              </w:rPr>
              <w:t>Номер и дата на първото становище:</w:t>
            </w:r>
          </w:p>
        </w:tc>
        <w:tc>
          <w:tcPr>
            <w:tcW w:w="5936" w:type="dxa"/>
            <w:tcBorders>
              <w:left w:val="single" w:sz="6" w:space="0" w:color="FFFFFF" w:themeColor="background1"/>
            </w:tcBorders>
            <w:shd w:val="clear" w:color="auto" w:fill="FFFFFF" w:themeFill="background1"/>
          </w:tcPr>
          <w:p w14:paraId="510F5B20" w14:textId="465F176D" w:rsidR="00B21B38" w:rsidRPr="00BD3F26" w:rsidRDefault="0088201E" w:rsidP="006D5519">
            <w:pPr>
              <w:rPr>
                <w:rFonts w:ascii="Times New Roman" w:hAnsi="Times New Roman" w:cs="Times New Roman"/>
                <w:sz w:val="24"/>
                <w:szCs w:val="24"/>
              </w:rPr>
            </w:pPr>
            <w:r w:rsidRPr="00BD3F26">
              <w:rPr>
                <w:rFonts w:ascii="Times New Roman" w:hAnsi="Times New Roman" w:cs="Times New Roman"/>
                <w:sz w:val="24"/>
                <w:szCs w:val="24"/>
              </w:rPr>
              <w:t xml:space="preserve">№ </w:t>
            </w:r>
            <w:r w:rsidR="000520C6" w:rsidRPr="000520C6">
              <w:rPr>
                <w:rFonts w:ascii="Times New Roman" w:hAnsi="Times New Roman" w:cs="Times New Roman"/>
                <w:sz w:val="24"/>
                <w:szCs w:val="24"/>
              </w:rPr>
              <w:t>04.</w:t>
            </w:r>
            <w:r w:rsidR="005440B5">
              <w:rPr>
                <w:rFonts w:ascii="Times New Roman" w:hAnsi="Times New Roman" w:cs="Times New Roman"/>
                <w:sz w:val="24"/>
                <w:szCs w:val="24"/>
              </w:rPr>
              <w:t>24-42</w:t>
            </w:r>
            <w:r w:rsidR="006D5519">
              <w:rPr>
                <w:rFonts w:ascii="Times New Roman" w:hAnsi="Times New Roman" w:cs="Times New Roman"/>
                <w:sz w:val="24"/>
                <w:szCs w:val="24"/>
              </w:rPr>
              <w:t xml:space="preserve"> от </w:t>
            </w:r>
            <w:r w:rsidR="005440B5">
              <w:rPr>
                <w:rFonts w:ascii="Times New Roman" w:hAnsi="Times New Roman" w:cs="Times New Roman"/>
                <w:sz w:val="24"/>
                <w:szCs w:val="24"/>
              </w:rPr>
              <w:t>1</w:t>
            </w:r>
            <w:r w:rsidR="000520C6" w:rsidRPr="000520C6">
              <w:rPr>
                <w:rFonts w:ascii="Times New Roman" w:hAnsi="Times New Roman" w:cs="Times New Roman"/>
                <w:sz w:val="24"/>
                <w:szCs w:val="24"/>
              </w:rPr>
              <w:t>5.0</w:t>
            </w:r>
            <w:r w:rsidR="005440B5">
              <w:rPr>
                <w:rFonts w:ascii="Times New Roman" w:hAnsi="Times New Roman" w:cs="Times New Roman"/>
                <w:sz w:val="24"/>
                <w:szCs w:val="24"/>
              </w:rPr>
              <w:t>8</w:t>
            </w:r>
            <w:r w:rsidR="000520C6" w:rsidRPr="000520C6">
              <w:rPr>
                <w:rFonts w:ascii="Times New Roman" w:hAnsi="Times New Roman" w:cs="Times New Roman"/>
                <w:sz w:val="24"/>
                <w:szCs w:val="24"/>
              </w:rPr>
              <w:t>.202</w:t>
            </w:r>
            <w:r w:rsidR="005440B5">
              <w:rPr>
                <w:rFonts w:ascii="Times New Roman" w:hAnsi="Times New Roman" w:cs="Times New Roman"/>
                <w:sz w:val="24"/>
                <w:szCs w:val="24"/>
              </w:rPr>
              <w:t>5</w:t>
            </w:r>
            <w:r w:rsidR="006D5519">
              <w:rPr>
                <w:rFonts w:ascii="Times New Roman" w:hAnsi="Times New Roman" w:cs="Times New Roman"/>
                <w:sz w:val="24"/>
                <w:szCs w:val="24"/>
              </w:rPr>
              <w:t xml:space="preserve"> г.</w:t>
            </w:r>
          </w:p>
        </w:tc>
      </w:tr>
      <w:tr w:rsidR="00B21B38" w:rsidRPr="00BD3F26" w14:paraId="45E7F114" w14:textId="77777777" w:rsidTr="00F2070B">
        <w:tc>
          <w:tcPr>
            <w:tcW w:w="4271"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000000" w:themeFill="text1"/>
          </w:tcPr>
          <w:p w14:paraId="6EC49097" w14:textId="77777777" w:rsidR="00B21B38" w:rsidRPr="00BD3F26" w:rsidRDefault="00B21B38" w:rsidP="00DD0F8A">
            <w:pPr>
              <w:rPr>
                <w:rFonts w:ascii="Times New Roman" w:hAnsi="Times New Roman" w:cs="Times New Roman"/>
                <w:sz w:val="24"/>
                <w:szCs w:val="24"/>
              </w:rPr>
            </w:pPr>
            <w:r w:rsidRPr="00BD3F26">
              <w:rPr>
                <w:rFonts w:ascii="Times New Roman" w:hAnsi="Times New Roman" w:cs="Times New Roman"/>
                <w:sz w:val="24"/>
                <w:szCs w:val="24"/>
              </w:rPr>
              <w:t>В отговор на №:</w:t>
            </w:r>
          </w:p>
        </w:tc>
        <w:tc>
          <w:tcPr>
            <w:tcW w:w="5936" w:type="dxa"/>
            <w:tcBorders>
              <w:left w:val="single" w:sz="6" w:space="0" w:color="FFFFFF" w:themeColor="background1"/>
              <w:bottom w:val="single" w:sz="4" w:space="0" w:color="auto"/>
            </w:tcBorders>
            <w:shd w:val="clear" w:color="auto" w:fill="FFFFFF" w:themeFill="background1"/>
          </w:tcPr>
          <w:p w14:paraId="05EBE61F" w14:textId="6E78DED5" w:rsidR="00B21B38" w:rsidRPr="00BD3F26" w:rsidRDefault="00A8139A" w:rsidP="000520C6">
            <w:pPr>
              <w:rPr>
                <w:rFonts w:ascii="Times New Roman" w:hAnsi="Times New Roman" w:cs="Times New Roman"/>
                <w:sz w:val="24"/>
                <w:szCs w:val="24"/>
              </w:rPr>
            </w:pPr>
            <w:sdt>
              <w:sdtPr>
                <w:rPr>
                  <w:rFonts w:ascii="Times New Roman" w:hAnsi="Times New Roman" w:cs="Times New Roman"/>
                  <w:sz w:val="24"/>
                  <w:szCs w:val="24"/>
                </w:rPr>
                <w:id w:val="1771347683"/>
                <w:placeholder>
                  <w:docPart w:val="8F5DD768CDCA47478F9D3A9606DDD196"/>
                </w:placeholder>
              </w:sdtPr>
              <w:sdtEndPr/>
              <w:sdtContent>
                <w:r w:rsidR="0088201E" w:rsidRPr="00BD3F26">
                  <w:rPr>
                    <w:rFonts w:ascii="Times New Roman" w:hAnsi="Times New Roman" w:cs="Times New Roman"/>
                    <w:sz w:val="24"/>
                    <w:szCs w:val="24"/>
                  </w:rPr>
                  <w:t>0</w:t>
                </w:r>
                <w:r w:rsidR="00015508">
                  <w:rPr>
                    <w:rFonts w:ascii="Times New Roman" w:hAnsi="Times New Roman" w:cs="Times New Roman"/>
                    <w:sz w:val="24"/>
                    <w:szCs w:val="24"/>
                  </w:rPr>
                  <w:t>4</w:t>
                </w:r>
                <w:r w:rsidR="0088201E" w:rsidRPr="00BD3F26">
                  <w:rPr>
                    <w:rFonts w:ascii="Times New Roman" w:hAnsi="Times New Roman" w:cs="Times New Roman"/>
                    <w:sz w:val="24"/>
                    <w:szCs w:val="24"/>
                  </w:rPr>
                  <w:t>-</w:t>
                </w:r>
                <w:r w:rsidR="000520C6">
                  <w:rPr>
                    <w:rFonts w:ascii="Times New Roman" w:hAnsi="Times New Roman" w:cs="Times New Roman"/>
                    <w:sz w:val="24"/>
                    <w:szCs w:val="24"/>
                  </w:rPr>
                  <w:t>1</w:t>
                </w:r>
                <w:r w:rsidR="00015508">
                  <w:rPr>
                    <w:rFonts w:ascii="Times New Roman" w:hAnsi="Times New Roman" w:cs="Times New Roman"/>
                    <w:sz w:val="24"/>
                    <w:szCs w:val="24"/>
                  </w:rPr>
                  <w:t>5-37</w:t>
                </w:r>
                <w:r w:rsidR="0088201E" w:rsidRPr="00BD3F26">
                  <w:rPr>
                    <w:rFonts w:ascii="Times New Roman" w:hAnsi="Times New Roman" w:cs="Times New Roman"/>
                    <w:sz w:val="24"/>
                    <w:szCs w:val="24"/>
                  </w:rPr>
                  <w:t>/</w:t>
                </w:r>
                <w:r w:rsidR="00015508">
                  <w:rPr>
                    <w:rFonts w:ascii="Times New Roman" w:hAnsi="Times New Roman" w:cs="Times New Roman"/>
                    <w:sz w:val="24"/>
                    <w:szCs w:val="24"/>
                  </w:rPr>
                  <w:t>11</w:t>
                </w:r>
                <w:r w:rsidR="0088201E" w:rsidRPr="00BD3F26">
                  <w:rPr>
                    <w:rFonts w:ascii="Times New Roman" w:hAnsi="Times New Roman" w:cs="Times New Roman"/>
                    <w:sz w:val="24"/>
                    <w:szCs w:val="24"/>
                  </w:rPr>
                  <w:t>.0</w:t>
                </w:r>
                <w:r w:rsidR="00015508">
                  <w:rPr>
                    <w:rFonts w:ascii="Times New Roman" w:hAnsi="Times New Roman" w:cs="Times New Roman"/>
                    <w:sz w:val="24"/>
                    <w:szCs w:val="24"/>
                  </w:rPr>
                  <w:t>8</w:t>
                </w:r>
                <w:r w:rsidR="0088201E" w:rsidRPr="00BD3F26">
                  <w:rPr>
                    <w:rFonts w:ascii="Times New Roman" w:hAnsi="Times New Roman" w:cs="Times New Roman"/>
                    <w:sz w:val="24"/>
                    <w:szCs w:val="24"/>
                  </w:rPr>
                  <w:t>.202</w:t>
                </w:r>
                <w:r w:rsidR="00015508">
                  <w:rPr>
                    <w:rFonts w:ascii="Times New Roman" w:hAnsi="Times New Roman" w:cs="Times New Roman"/>
                    <w:sz w:val="24"/>
                    <w:szCs w:val="24"/>
                  </w:rPr>
                  <w:t>5</w:t>
                </w:r>
                <w:r w:rsidR="0088201E" w:rsidRPr="00BD3F26">
                  <w:rPr>
                    <w:rFonts w:ascii="Times New Roman" w:hAnsi="Times New Roman" w:cs="Times New Roman"/>
                    <w:sz w:val="24"/>
                    <w:szCs w:val="24"/>
                  </w:rPr>
                  <w:t xml:space="preserve"> г</w:t>
                </w:r>
              </w:sdtContent>
            </w:sdt>
          </w:p>
        </w:tc>
      </w:tr>
      <w:tr w:rsidR="00B21B38" w:rsidRPr="00BD3F26" w14:paraId="30E2A159" w14:textId="77777777" w:rsidTr="00F2070B">
        <w:tc>
          <w:tcPr>
            <w:tcW w:w="4271" w:type="dxa"/>
            <w:tcBorders>
              <w:bottom w:val="single" w:sz="18" w:space="0" w:color="FFFFFF" w:themeColor="background1"/>
              <w:right w:val="single" w:sz="4" w:space="0" w:color="auto"/>
            </w:tcBorders>
            <w:shd w:val="clear" w:color="auto" w:fill="000000" w:themeFill="text1"/>
          </w:tcPr>
          <w:p w14:paraId="6E18607C" w14:textId="77777777" w:rsidR="00B21B38" w:rsidRPr="00BD3F26" w:rsidRDefault="00B21B38" w:rsidP="00DD0F8A">
            <w:pPr>
              <w:rPr>
                <w:rFonts w:ascii="Times New Roman" w:hAnsi="Times New Roman" w:cs="Times New Roman"/>
                <w:sz w:val="24"/>
                <w:szCs w:val="24"/>
              </w:rPr>
            </w:pPr>
            <w:r w:rsidRPr="00BD3F26">
              <w:rPr>
                <w:rFonts w:ascii="Times New Roman" w:hAnsi="Times New Roman" w:cs="Times New Roman"/>
                <w:sz w:val="24"/>
                <w:szCs w:val="24"/>
              </w:rPr>
              <w:t>Диспозитив на първото становище:</w:t>
            </w:r>
          </w:p>
        </w:tc>
        <w:tc>
          <w:tcPr>
            <w:tcW w:w="5936" w:type="dxa"/>
            <w:tcBorders>
              <w:top w:val="single" w:sz="4" w:space="0" w:color="auto"/>
              <w:left w:val="single" w:sz="4" w:space="0" w:color="auto"/>
              <w:bottom w:val="single" w:sz="4" w:space="0" w:color="auto"/>
              <w:right w:val="single" w:sz="4" w:space="0" w:color="auto"/>
            </w:tcBorders>
            <w:shd w:val="clear" w:color="auto" w:fill="FFFFFF" w:themeFill="background1"/>
          </w:tcPr>
          <w:p w14:paraId="383A552E" w14:textId="77777777" w:rsidR="00B21B38" w:rsidRPr="00BD3F26" w:rsidRDefault="00B21B38" w:rsidP="00DD0F8A">
            <w:pPr>
              <w:rPr>
                <w:rFonts w:ascii="Times New Roman" w:hAnsi="Times New Roman" w:cs="Times New Roman"/>
                <w:sz w:val="24"/>
                <w:szCs w:val="24"/>
              </w:rPr>
            </w:pPr>
            <w:r w:rsidRPr="00BD3F26">
              <w:rPr>
                <w:rFonts w:ascii="Times New Roman" w:hAnsi="Times New Roman" w:cs="Times New Roman"/>
              </w:rPr>
              <w:t>Не съгласува. Отправя препоръки.</w:t>
            </w:r>
          </w:p>
        </w:tc>
      </w:tr>
      <w:tr w:rsidR="00B21B38" w:rsidRPr="00BD3F26" w14:paraId="439F0639" w14:textId="77777777" w:rsidTr="00F2070B">
        <w:tc>
          <w:tcPr>
            <w:tcW w:w="4271" w:type="dxa"/>
            <w:tcBorders>
              <w:bottom w:val="single" w:sz="18" w:space="0" w:color="FFFFFF" w:themeColor="background1"/>
              <w:right w:val="single" w:sz="4" w:space="0" w:color="auto"/>
            </w:tcBorders>
            <w:shd w:val="clear" w:color="auto" w:fill="000000" w:themeFill="text1"/>
          </w:tcPr>
          <w:p w14:paraId="0154B2CB" w14:textId="77777777" w:rsidR="00B21B38" w:rsidRPr="00BD3F26" w:rsidRDefault="00B21B38" w:rsidP="00DD0F8A">
            <w:pPr>
              <w:rPr>
                <w:rFonts w:ascii="Times New Roman" w:hAnsi="Times New Roman" w:cs="Times New Roman"/>
                <w:sz w:val="24"/>
                <w:szCs w:val="24"/>
              </w:rPr>
            </w:pPr>
            <w:r w:rsidRPr="00BD3F26">
              <w:rPr>
                <w:rFonts w:ascii="Times New Roman" w:hAnsi="Times New Roman" w:cs="Times New Roman"/>
                <w:sz w:val="24"/>
                <w:szCs w:val="24"/>
              </w:rPr>
              <w:t>Съдържание на първото становище:</w:t>
            </w:r>
          </w:p>
        </w:tc>
        <w:tc>
          <w:tcPr>
            <w:tcW w:w="5936" w:type="dxa"/>
            <w:tcBorders>
              <w:top w:val="single" w:sz="4" w:space="0" w:color="auto"/>
              <w:left w:val="single" w:sz="4" w:space="0" w:color="auto"/>
              <w:bottom w:val="nil"/>
              <w:right w:val="single" w:sz="4" w:space="0" w:color="auto"/>
            </w:tcBorders>
            <w:shd w:val="clear" w:color="auto" w:fill="FFFFFF" w:themeFill="background1"/>
          </w:tcPr>
          <w:p w14:paraId="295BD8F5" w14:textId="77777777" w:rsidR="00B21B38" w:rsidRPr="00BD3F26" w:rsidRDefault="00B21B38" w:rsidP="00DD0F8A">
            <w:pPr>
              <w:rPr>
                <w:rFonts w:ascii="Times New Roman" w:hAnsi="Times New Roman" w:cs="Times New Roman"/>
              </w:rPr>
            </w:pPr>
          </w:p>
        </w:tc>
      </w:tr>
      <w:tr w:rsidR="0088201E" w:rsidRPr="00BD3F26" w14:paraId="167AB87C" w14:textId="77777777" w:rsidTr="00F2070B">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shd w:val="clear" w:color="auto" w:fill="auto"/>
        </w:tblPrEx>
        <w:tc>
          <w:tcPr>
            <w:tcW w:w="10207" w:type="dxa"/>
            <w:gridSpan w:val="2"/>
            <w:shd w:val="clear" w:color="auto" w:fill="FFFFFF" w:themeFill="background1"/>
          </w:tcPr>
          <w:p w14:paraId="2F280317" w14:textId="77777777" w:rsidR="005440B5" w:rsidRPr="005440B5" w:rsidRDefault="005440B5" w:rsidP="005440B5">
            <w:pPr>
              <w:spacing w:before="120" w:after="120" w:line="276" w:lineRule="auto"/>
              <w:ind w:left="177"/>
              <w:jc w:val="both"/>
              <w:outlineLvl w:val="0"/>
              <w:rPr>
                <w:rFonts w:ascii="Times New Roman" w:eastAsia="Times New Roman" w:hAnsi="Times New Roman" w:cs="Times New Roman"/>
                <w:b/>
                <w:sz w:val="28"/>
                <w:szCs w:val="28"/>
              </w:rPr>
            </w:pPr>
            <w:r w:rsidRPr="005440B5">
              <w:rPr>
                <w:rFonts w:ascii="Times New Roman" w:eastAsia="Times New Roman" w:hAnsi="Times New Roman" w:cs="Times New Roman"/>
                <w:b/>
                <w:sz w:val="28"/>
                <w:szCs w:val="28"/>
              </w:rPr>
              <w:t>Относно Доклада на цялостната предварителна оценка на въздействието:</w:t>
            </w:r>
          </w:p>
          <w:p w14:paraId="2D0B44B3" w14:textId="77777777" w:rsidR="005440B5" w:rsidRPr="005440B5" w:rsidRDefault="005440B5" w:rsidP="005440B5">
            <w:pPr>
              <w:spacing w:before="120" w:after="120" w:line="276" w:lineRule="auto"/>
              <w:ind w:left="851" w:hanging="851"/>
              <w:jc w:val="both"/>
              <w:outlineLvl w:val="0"/>
              <w:rPr>
                <w:rFonts w:ascii="Times New Roman" w:eastAsia="Times New Roman" w:hAnsi="Times New Roman" w:cs="Times New Roman"/>
                <w:b/>
                <w:sz w:val="24"/>
                <w:szCs w:val="24"/>
              </w:rPr>
            </w:pPr>
            <w:r w:rsidRPr="005440B5">
              <w:rPr>
                <w:rFonts w:ascii="Times New Roman" w:eastAsia="Times New Roman" w:hAnsi="Times New Roman" w:cs="Times New Roman"/>
                <w:b/>
                <w:sz w:val="24"/>
                <w:szCs w:val="24"/>
              </w:rPr>
              <w:t>Относно раздел 1 „Проблем/проблеми за решаване”</w:t>
            </w:r>
          </w:p>
          <w:p w14:paraId="24575B79" w14:textId="77777777" w:rsidR="005440B5" w:rsidRPr="005440B5" w:rsidRDefault="005440B5" w:rsidP="005440B5">
            <w:pPr>
              <w:spacing w:after="120" w:line="276" w:lineRule="auto"/>
              <w:ind w:firstLine="879"/>
              <w:jc w:val="both"/>
              <w:rPr>
                <w:rFonts w:ascii="Times New Roman" w:hAnsi="Times New Roman" w:cs="Times New Roman"/>
                <w:sz w:val="24"/>
                <w:szCs w:val="24"/>
              </w:rPr>
            </w:pPr>
            <w:r w:rsidRPr="005440B5">
              <w:rPr>
                <w:rFonts w:ascii="Times New Roman" w:hAnsi="Times New Roman" w:cs="Times New Roman"/>
                <w:sz w:val="24"/>
                <w:szCs w:val="24"/>
              </w:rPr>
              <w:t>В началото на раздела е включен обширен текст, който по съдържание излиза извън рамките на „Описание на проблема“. Значителна част от него има характер на въведение, а друга част съдържа конкретни цели, предвидени действия и мерки. Последните следва да бъдат преместени в съответните раздели на доклада, предназначени за представяне на цели и варианти за действие, за да се избегне смесване на различни елементи от оценката.</w:t>
            </w:r>
          </w:p>
          <w:p w14:paraId="465CFFA2" w14:textId="77777777" w:rsidR="005440B5" w:rsidRPr="005440B5" w:rsidRDefault="005440B5" w:rsidP="005440B5">
            <w:pPr>
              <w:spacing w:after="120" w:line="276" w:lineRule="auto"/>
              <w:ind w:firstLine="879"/>
              <w:jc w:val="both"/>
              <w:rPr>
                <w:rFonts w:ascii="Times New Roman" w:eastAsia="Times New Roman" w:hAnsi="Times New Roman" w:cs="Times New Roman"/>
                <w:bCs/>
                <w:sz w:val="24"/>
                <w:szCs w:val="24"/>
              </w:rPr>
            </w:pPr>
            <w:r w:rsidRPr="005440B5">
              <w:rPr>
                <w:rFonts w:ascii="Times New Roman" w:eastAsia="Times New Roman" w:hAnsi="Times New Roman" w:cs="Times New Roman"/>
                <w:bCs/>
                <w:sz w:val="24"/>
                <w:szCs w:val="24"/>
              </w:rPr>
              <w:t>По отношение на дефинираните проблеми препоръчваме Проблем 1 и Проблем 2 да бъдат обединени, като акцентът се постави върху ниския дял на електрическите автомобили в България. Проблемът, свързан с остарелия автопарк с преобладаващ дял автомобили с двигатели с вътрешно горене (ДВГ), не следва да се извежда като самостоятелен, тъй като целта не е подновяване на автопарка с автомобили с ДВГ.</w:t>
            </w:r>
          </w:p>
          <w:p w14:paraId="78C7B90C" w14:textId="77777777" w:rsidR="005440B5" w:rsidRPr="005440B5" w:rsidRDefault="005440B5" w:rsidP="005440B5">
            <w:pPr>
              <w:spacing w:after="120" w:line="276" w:lineRule="auto"/>
              <w:ind w:firstLine="879"/>
              <w:jc w:val="both"/>
              <w:rPr>
                <w:rFonts w:ascii="Times New Roman" w:hAnsi="Times New Roman" w:cs="Times New Roman"/>
                <w:sz w:val="24"/>
                <w:szCs w:val="24"/>
              </w:rPr>
            </w:pPr>
            <w:r w:rsidRPr="005440B5">
              <w:rPr>
                <w:rFonts w:ascii="Times New Roman" w:hAnsi="Times New Roman" w:cs="Times New Roman"/>
                <w:sz w:val="24"/>
                <w:szCs w:val="24"/>
              </w:rPr>
              <w:t>При представянето на проблемите препоръчваме да бъде включена и информация по т. 1.1–1.3, като, при възможност, тя се допълни с конкретни данни, статистически показатели и аргументи, подкрепящи описанието. Това ще осигури по-пълна и структурирана представа за мащаба, причините и последиците от всеки проблем.</w:t>
            </w:r>
          </w:p>
          <w:p w14:paraId="21130157" w14:textId="77777777" w:rsidR="005440B5" w:rsidRPr="005440B5" w:rsidRDefault="005440B5" w:rsidP="005440B5">
            <w:pPr>
              <w:spacing w:before="120" w:after="120" w:line="276" w:lineRule="auto"/>
              <w:ind w:left="851" w:hanging="851"/>
              <w:jc w:val="both"/>
              <w:outlineLvl w:val="0"/>
              <w:rPr>
                <w:rFonts w:ascii="Times New Roman" w:eastAsia="Times New Roman" w:hAnsi="Times New Roman" w:cs="Times New Roman"/>
                <w:b/>
                <w:sz w:val="24"/>
                <w:szCs w:val="24"/>
              </w:rPr>
            </w:pPr>
            <w:r w:rsidRPr="005440B5">
              <w:rPr>
                <w:rFonts w:ascii="Times New Roman" w:eastAsia="Times New Roman" w:hAnsi="Times New Roman" w:cs="Times New Roman"/>
                <w:b/>
                <w:sz w:val="24"/>
                <w:szCs w:val="24"/>
              </w:rPr>
              <w:t>Относно раздел 2 „Заинтересовани страни“</w:t>
            </w:r>
          </w:p>
          <w:p w14:paraId="7127235F" w14:textId="77777777" w:rsidR="005440B5" w:rsidRPr="005440B5" w:rsidRDefault="005440B5" w:rsidP="005440B5">
            <w:pPr>
              <w:spacing w:after="120" w:line="276" w:lineRule="auto"/>
              <w:ind w:firstLine="879"/>
              <w:jc w:val="both"/>
              <w:rPr>
                <w:rFonts w:ascii="Times New Roman" w:hAnsi="Times New Roman" w:cs="Times New Roman"/>
                <w:sz w:val="24"/>
                <w:szCs w:val="24"/>
              </w:rPr>
            </w:pPr>
            <w:r w:rsidRPr="005440B5">
              <w:rPr>
                <w:rFonts w:ascii="Times New Roman" w:hAnsi="Times New Roman" w:cs="Times New Roman"/>
                <w:sz w:val="24"/>
                <w:szCs w:val="24"/>
              </w:rPr>
              <w:t>В представения текст липсват данни за приблизителния брой на заинтересованите страни – например оператори и собственици на зарядни станции, фирми, изграждащи зарядна инфраструктура, търговци и вносители на електрически и конвенционални автомобили, както и търговци на автомобили втора употреба и други. Посоченото е, че списъкът на заинтересованите страни не е изчерпателен, но това не е и целта на изброяването. Целта на оценката на въздействието е именно да бъдат оценени ефектите върху всички релевантни групи, поради което освен основните, вече упоменати структури, следва да бъдат включени и останалите организации и лица, които имат отношение към електрическата мобилност.</w:t>
            </w:r>
          </w:p>
          <w:p w14:paraId="0584D945" w14:textId="77777777" w:rsidR="005440B5" w:rsidRPr="005440B5" w:rsidRDefault="005440B5" w:rsidP="005440B5">
            <w:pPr>
              <w:spacing w:before="120" w:after="120" w:line="276" w:lineRule="auto"/>
              <w:ind w:left="851" w:hanging="851"/>
              <w:jc w:val="both"/>
              <w:outlineLvl w:val="0"/>
              <w:rPr>
                <w:rFonts w:ascii="Times New Roman" w:eastAsia="Times New Roman" w:hAnsi="Times New Roman" w:cs="Times New Roman"/>
                <w:b/>
                <w:sz w:val="24"/>
                <w:szCs w:val="24"/>
              </w:rPr>
            </w:pPr>
            <w:r w:rsidRPr="005440B5">
              <w:rPr>
                <w:rFonts w:ascii="Times New Roman" w:eastAsia="Times New Roman" w:hAnsi="Times New Roman" w:cs="Times New Roman"/>
                <w:b/>
                <w:sz w:val="24"/>
                <w:szCs w:val="24"/>
              </w:rPr>
              <w:t>Относно раздел 3 „Цели“</w:t>
            </w:r>
          </w:p>
          <w:p w14:paraId="548FD2F4" w14:textId="77777777" w:rsidR="005440B5" w:rsidRPr="005440B5" w:rsidRDefault="005440B5" w:rsidP="005440B5">
            <w:pPr>
              <w:spacing w:after="120" w:line="276" w:lineRule="auto"/>
              <w:ind w:firstLine="879"/>
              <w:jc w:val="both"/>
              <w:rPr>
                <w:rFonts w:ascii="Times New Roman" w:hAnsi="Times New Roman" w:cs="Times New Roman"/>
                <w:sz w:val="24"/>
                <w:szCs w:val="24"/>
              </w:rPr>
            </w:pPr>
            <w:r w:rsidRPr="005440B5">
              <w:rPr>
                <w:rFonts w:ascii="Times New Roman" w:hAnsi="Times New Roman" w:cs="Times New Roman"/>
                <w:sz w:val="24"/>
                <w:szCs w:val="24"/>
              </w:rPr>
              <w:t>Посочени са цели, които се поставят при регулирането на обществените отношения с проекта на нормативен акт, но препоръчваме те да бъдат формулирани по-конкретно, с измерими параметри и с определен график за тяхното постигане. В съответствие с препоръката по раздел 1, за всеки идентифициран проблем следва да бъдат поставени ясни, конкретни и измерими цели.</w:t>
            </w:r>
          </w:p>
          <w:p w14:paraId="2C9CBEE5" w14:textId="77777777" w:rsidR="005440B5" w:rsidRPr="005440B5" w:rsidRDefault="005440B5" w:rsidP="005440B5">
            <w:pPr>
              <w:spacing w:after="120" w:line="276" w:lineRule="auto"/>
              <w:ind w:firstLine="879"/>
              <w:jc w:val="both"/>
              <w:rPr>
                <w:rFonts w:ascii="Times New Roman" w:hAnsi="Times New Roman" w:cs="Times New Roman"/>
                <w:sz w:val="24"/>
                <w:szCs w:val="24"/>
              </w:rPr>
            </w:pPr>
            <w:r w:rsidRPr="005440B5">
              <w:rPr>
                <w:rFonts w:ascii="Times New Roman" w:hAnsi="Times New Roman" w:cs="Times New Roman"/>
                <w:sz w:val="24"/>
                <w:szCs w:val="24"/>
              </w:rPr>
              <w:lastRenderedPageBreak/>
              <w:t>Добрата практика при формулиране на цели изисква, когато са налични базови данни, те да бъдат използвани за определяне на конкретни целеви стойности. Например, като цел може да бъде заложено: изграждането на минимум 10 000 нови публични зарядни станции в рамките на 5 години; въвеждането на стимули, водещи до поне 20% ръст в продажбите на електромобили до 2030 г.; увеличаването на дела на електромобилите в общия автопарк от 0,5% на 3% и др.</w:t>
            </w:r>
          </w:p>
          <w:p w14:paraId="14543262" w14:textId="77777777" w:rsidR="005440B5" w:rsidRPr="005440B5" w:rsidRDefault="005440B5" w:rsidP="005440B5">
            <w:pPr>
              <w:spacing w:before="120" w:after="120" w:line="276" w:lineRule="auto"/>
              <w:ind w:left="851" w:hanging="851"/>
              <w:jc w:val="both"/>
              <w:outlineLvl w:val="0"/>
              <w:rPr>
                <w:rFonts w:ascii="Times New Roman" w:eastAsia="Times New Roman" w:hAnsi="Times New Roman" w:cs="Times New Roman"/>
                <w:b/>
                <w:sz w:val="24"/>
                <w:szCs w:val="24"/>
              </w:rPr>
            </w:pPr>
            <w:r w:rsidRPr="005440B5">
              <w:rPr>
                <w:rFonts w:ascii="Times New Roman" w:eastAsia="Times New Roman" w:hAnsi="Times New Roman" w:cs="Times New Roman"/>
                <w:b/>
                <w:sz w:val="24"/>
                <w:szCs w:val="24"/>
              </w:rPr>
              <w:t>Относно раздел 4 „Варианти на действие“:</w:t>
            </w:r>
          </w:p>
          <w:p w14:paraId="7D1D8F3F" w14:textId="77777777" w:rsidR="005440B5" w:rsidRPr="005440B5" w:rsidRDefault="005440B5" w:rsidP="005440B5">
            <w:pPr>
              <w:spacing w:after="120" w:line="276" w:lineRule="auto"/>
              <w:ind w:firstLine="879"/>
              <w:jc w:val="both"/>
              <w:rPr>
                <w:rFonts w:ascii="Times New Roman" w:eastAsia="Times New Roman" w:hAnsi="Times New Roman" w:cs="Times New Roman"/>
                <w:b/>
                <w:sz w:val="24"/>
                <w:szCs w:val="24"/>
              </w:rPr>
            </w:pPr>
            <w:r w:rsidRPr="005440B5">
              <w:rPr>
                <w:rFonts w:ascii="Times New Roman" w:hAnsi="Times New Roman" w:cs="Times New Roman"/>
                <w:sz w:val="24"/>
                <w:szCs w:val="24"/>
              </w:rPr>
              <w:t>Необходимо е за всеки от проблемите, посочени в раздел 1, да бъдат описани съответните изследвани варианти за действие. В настоящата редакция таблицата в раздел 4 не съответства на раздел 1, където са формулирани четири проблема. Следва двата раздела да бъдат синхронизирани, така че проблемите и предлаганите варианти да съвпадат по съдържание и последователност.</w:t>
            </w:r>
          </w:p>
          <w:p w14:paraId="720D662F" w14:textId="77777777" w:rsidR="005440B5" w:rsidRPr="005440B5" w:rsidRDefault="005440B5" w:rsidP="005440B5">
            <w:pPr>
              <w:spacing w:before="120" w:after="120" w:line="276" w:lineRule="auto"/>
              <w:ind w:left="851" w:hanging="851"/>
              <w:jc w:val="both"/>
              <w:outlineLvl w:val="0"/>
              <w:rPr>
                <w:rFonts w:ascii="Times New Roman" w:eastAsia="Times New Roman" w:hAnsi="Times New Roman" w:cs="Times New Roman"/>
                <w:b/>
                <w:sz w:val="24"/>
                <w:szCs w:val="24"/>
              </w:rPr>
            </w:pPr>
            <w:r w:rsidRPr="005440B5">
              <w:rPr>
                <w:rFonts w:ascii="Times New Roman" w:eastAsia="Times New Roman" w:hAnsi="Times New Roman" w:cs="Times New Roman"/>
                <w:b/>
                <w:sz w:val="24"/>
                <w:szCs w:val="24"/>
              </w:rPr>
              <w:t>Относно раздел 5 „Анализ на въздействията“</w:t>
            </w:r>
          </w:p>
          <w:p w14:paraId="0716147C" w14:textId="77777777" w:rsidR="005440B5" w:rsidRPr="005440B5" w:rsidRDefault="005440B5" w:rsidP="005440B5">
            <w:pPr>
              <w:spacing w:after="120" w:line="276" w:lineRule="auto"/>
              <w:ind w:firstLine="879"/>
              <w:jc w:val="both"/>
              <w:rPr>
                <w:rFonts w:ascii="Times New Roman" w:hAnsi="Times New Roman" w:cs="Times New Roman"/>
                <w:sz w:val="24"/>
                <w:szCs w:val="24"/>
              </w:rPr>
            </w:pPr>
            <w:r w:rsidRPr="005440B5">
              <w:rPr>
                <w:rFonts w:ascii="Times New Roman" w:hAnsi="Times New Roman" w:cs="Times New Roman"/>
                <w:sz w:val="24"/>
                <w:szCs w:val="24"/>
              </w:rPr>
              <w:t xml:space="preserve">В Доклада липсва </w:t>
            </w:r>
            <w:r w:rsidRPr="005440B5">
              <w:rPr>
                <w:rFonts w:ascii="Times New Roman" w:hAnsi="Times New Roman" w:cs="Times New Roman"/>
                <w:b/>
                <w:bCs/>
                <w:sz w:val="24"/>
                <w:szCs w:val="24"/>
              </w:rPr>
              <w:t xml:space="preserve">т.5.1 . Определяне на икономическите, социални и екологични. </w:t>
            </w:r>
            <w:r w:rsidRPr="005440B5">
              <w:rPr>
                <w:rFonts w:ascii="Times New Roman" w:hAnsi="Times New Roman" w:cs="Times New Roman"/>
                <w:sz w:val="24"/>
                <w:szCs w:val="24"/>
              </w:rPr>
              <w:t xml:space="preserve"> Необходимо е за всеки от проблемите, посочени в раздел 1, да се представи отделен анализ, включващ пряко и непряко икономическо, социално и екологично въздействие на предложените мерки, с изясняване на начина, по който всяко въздействие се проявява, кои са засегнатите страни и в каква степен. Въздействията следва да се оценят спрямо текущото състояние – в качествено, количествено и парично изражение, когато това е възможно. При липса на възможност за количествена оценка е необходимо да се обоснове причината.</w:t>
            </w:r>
          </w:p>
          <w:p w14:paraId="751C92D0" w14:textId="77777777" w:rsidR="005440B5" w:rsidRPr="005440B5" w:rsidRDefault="005440B5" w:rsidP="009500B0">
            <w:pPr>
              <w:spacing w:after="120" w:line="276" w:lineRule="auto"/>
              <w:ind w:firstLine="30"/>
              <w:jc w:val="both"/>
              <w:rPr>
                <w:rFonts w:ascii="Times New Roman" w:hAnsi="Times New Roman" w:cs="Times New Roman"/>
                <w:b/>
                <w:bCs/>
                <w:sz w:val="24"/>
                <w:szCs w:val="24"/>
              </w:rPr>
            </w:pPr>
            <w:r w:rsidRPr="005440B5">
              <w:rPr>
                <w:rFonts w:ascii="Times New Roman" w:hAnsi="Times New Roman" w:cs="Times New Roman"/>
                <w:sz w:val="24"/>
                <w:szCs w:val="24"/>
              </w:rPr>
              <w:t xml:space="preserve">Относно </w:t>
            </w:r>
            <w:r w:rsidRPr="005440B5">
              <w:rPr>
                <w:rFonts w:ascii="Times New Roman" w:hAnsi="Times New Roman" w:cs="Times New Roman"/>
                <w:b/>
                <w:bCs/>
                <w:sz w:val="24"/>
                <w:szCs w:val="24"/>
              </w:rPr>
              <w:t>т. 5.2 Качествена оценка на по-значимите въздействия и специфичните им аспекти</w:t>
            </w:r>
          </w:p>
          <w:p w14:paraId="6439377C" w14:textId="77777777" w:rsidR="005440B5" w:rsidRPr="005440B5" w:rsidRDefault="005440B5" w:rsidP="005440B5">
            <w:pPr>
              <w:spacing w:after="120" w:line="276" w:lineRule="auto"/>
              <w:ind w:firstLine="879"/>
              <w:jc w:val="both"/>
              <w:rPr>
                <w:rFonts w:ascii="Times New Roman" w:hAnsi="Times New Roman" w:cs="Times New Roman"/>
                <w:sz w:val="24"/>
                <w:szCs w:val="24"/>
              </w:rPr>
            </w:pPr>
            <w:r w:rsidRPr="005440B5">
              <w:rPr>
                <w:rFonts w:ascii="Times New Roman" w:hAnsi="Times New Roman" w:cs="Times New Roman"/>
                <w:sz w:val="24"/>
                <w:szCs w:val="24"/>
              </w:rPr>
              <w:t>В настоящата редакция информацията е обобщена и не разглежда въздействията по отделните проблеми. Необходимо е да се идентифицират специфичните аспекти на въздействията за всеки от проблемите и за всеки от вариантите на действие. Таблиците следва да бъдат ревизирани и приведени в пълно съответствие с раздел 1, така че да се гарантира последователност и яснота при оценката.</w:t>
            </w:r>
          </w:p>
          <w:p w14:paraId="02128F0E" w14:textId="77777777" w:rsidR="005440B5" w:rsidRPr="005440B5" w:rsidRDefault="005440B5" w:rsidP="005440B5">
            <w:pPr>
              <w:spacing w:after="120" w:line="276" w:lineRule="auto"/>
              <w:ind w:firstLine="879"/>
              <w:jc w:val="both"/>
              <w:rPr>
                <w:rFonts w:ascii="Times New Roman" w:hAnsi="Times New Roman" w:cs="Times New Roman"/>
                <w:b/>
                <w:bCs/>
                <w:sz w:val="24"/>
                <w:szCs w:val="24"/>
              </w:rPr>
            </w:pPr>
            <w:r w:rsidRPr="005440B5">
              <w:rPr>
                <w:rFonts w:ascii="Times New Roman" w:hAnsi="Times New Roman" w:cs="Times New Roman"/>
                <w:sz w:val="24"/>
                <w:szCs w:val="24"/>
              </w:rPr>
              <w:t xml:space="preserve">Относно </w:t>
            </w:r>
            <w:r w:rsidRPr="005440B5">
              <w:rPr>
                <w:rFonts w:ascii="Times New Roman" w:hAnsi="Times New Roman" w:cs="Times New Roman"/>
                <w:b/>
                <w:bCs/>
                <w:sz w:val="24"/>
                <w:szCs w:val="24"/>
              </w:rPr>
              <w:t>т. 5.3. Количествена оценка на най-значимите въздействия и на специфичните им аспекти</w:t>
            </w:r>
          </w:p>
          <w:p w14:paraId="1D06BAFE" w14:textId="77777777" w:rsidR="005440B5" w:rsidRPr="005440B5" w:rsidRDefault="005440B5" w:rsidP="005440B5">
            <w:pPr>
              <w:spacing w:after="120" w:line="276" w:lineRule="auto"/>
              <w:ind w:firstLine="879"/>
              <w:jc w:val="both"/>
              <w:rPr>
                <w:rFonts w:ascii="Times New Roman" w:hAnsi="Times New Roman" w:cs="Times New Roman"/>
                <w:sz w:val="24"/>
                <w:szCs w:val="24"/>
              </w:rPr>
            </w:pPr>
            <w:r w:rsidRPr="005440B5">
              <w:rPr>
                <w:rFonts w:ascii="Times New Roman" w:hAnsi="Times New Roman" w:cs="Times New Roman"/>
                <w:sz w:val="24"/>
                <w:szCs w:val="24"/>
              </w:rPr>
              <w:t xml:space="preserve">При цялостната оценка на въздействието се очаква да бъдат представени (изчислени) количествено, докъдето е това е възможно, след което описани и качествено всички значителни икономически и/или социални, и/или екологични положителни и отрицателни въздействия върху </w:t>
            </w:r>
            <w:r w:rsidRPr="005440B5">
              <w:rPr>
                <w:rFonts w:ascii="Times New Roman" w:hAnsi="Times New Roman" w:cs="Times New Roman"/>
                <w:b/>
                <w:bCs/>
                <w:sz w:val="24"/>
                <w:szCs w:val="24"/>
              </w:rPr>
              <w:t>всяка група заинтересовани страни</w:t>
            </w:r>
            <w:r w:rsidRPr="005440B5">
              <w:rPr>
                <w:rFonts w:ascii="Times New Roman" w:hAnsi="Times New Roman" w:cs="Times New Roman"/>
                <w:sz w:val="24"/>
                <w:szCs w:val="24"/>
              </w:rPr>
              <w:t>. Изчисленията трябва да са най-малко за следващите три години, водещи до ползи и разходи, включително директни, за заинтересованите страни, за отделни икономически и социални сектори и/или групи предприятия - за една година, в левове и/или в други мерни единици, позволяващи съпоставяне за всеки вариант за действие.</w:t>
            </w:r>
          </w:p>
          <w:p w14:paraId="264070E1" w14:textId="77777777" w:rsidR="005440B5" w:rsidRPr="005440B5" w:rsidRDefault="005440B5" w:rsidP="005440B5">
            <w:pPr>
              <w:spacing w:after="120" w:line="276" w:lineRule="auto"/>
              <w:ind w:firstLine="879"/>
              <w:jc w:val="both"/>
              <w:rPr>
                <w:rFonts w:ascii="Times New Roman" w:hAnsi="Times New Roman" w:cs="Times New Roman"/>
                <w:sz w:val="24"/>
                <w:szCs w:val="24"/>
              </w:rPr>
            </w:pPr>
            <w:r w:rsidRPr="005440B5">
              <w:rPr>
                <w:rFonts w:ascii="Times New Roman" w:hAnsi="Times New Roman" w:cs="Times New Roman"/>
                <w:sz w:val="24"/>
                <w:szCs w:val="24"/>
              </w:rPr>
              <w:t xml:space="preserve">В така изготвената оценка липсват конкретни количествени прогнози и изчисления. Настоящите прогнози, например „ускорен темп на растеж от 30–40%“, са общи и не са базирани на модели или конкретни числови изчисления. Не са представени детайлни сметки за спестени емисии (напр. колко тона CO₂/годишно при 30 000 електромобили), за здравни ползи (напр. намалени случаи на астма в стойности в лева) или за икономически ефекти (напр. принос към </w:t>
            </w:r>
            <w:r w:rsidRPr="005440B5">
              <w:rPr>
                <w:rFonts w:ascii="Times New Roman" w:hAnsi="Times New Roman" w:cs="Times New Roman"/>
                <w:sz w:val="24"/>
                <w:szCs w:val="24"/>
              </w:rPr>
              <w:lastRenderedPageBreak/>
              <w:t>БВП от нови работни места). Въпреки че се посочва, че няма бюджет по НПВУ, не е предоставена алтернативна оценка на разходите и източниците на финансиране, например чрез европейски фондове или частни инвестиции. Това е проблем, тъй като предварителната оценка на въздействието следва да включва конкретни сценарии (оптимистичен/песимистичен) с количествени данни, за да се оцени рентабилността на законопроекта.</w:t>
            </w:r>
          </w:p>
          <w:p w14:paraId="1137209D" w14:textId="77777777" w:rsidR="005440B5" w:rsidRPr="005440B5" w:rsidRDefault="005440B5" w:rsidP="005440B5">
            <w:pPr>
              <w:spacing w:after="120" w:line="276" w:lineRule="auto"/>
              <w:ind w:firstLine="879"/>
              <w:jc w:val="both"/>
              <w:rPr>
                <w:rFonts w:ascii="Times New Roman" w:hAnsi="Times New Roman" w:cs="Times New Roman"/>
                <w:sz w:val="24"/>
                <w:szCs w:val="24"/>
              </w:rPr>
            </w:pPr>
            <w:r w:rsidRPr="005440B5">
              <w:rPr>
                <w:rFonts w:ascii="Times New Roman" w:hAnsi="Times New Roman" w:cs="Times New Roman"/>
                <w:sz w:val="24"/>
                <w:szCs w:val="24"/>
              </w:rPr>
              <w:t>С оглед на горното препоръчително е да се използват подходящи модели (например базирани на данни от International Energy Agency (IEA) или International Council on Clean Transportation (ICCT), като се изчислят спестяванията от емисии (например ~30% от фини прахови частици при автомобили с ДВГ, както е посочено), както и разходите за изграждане на инфраструктура (~5000 станции х средна цена 10–50 хил. лв. на станция).</w:t>
            </w:r>
            <w:r w:rsidRPr="005440B5">
              <w:rPr>
                <w:rFonts w:ascii="Times New Roman" w:hAnsi="Times New Roman" w:cs="Times New Roman"/>
                <w:sz w:val="24"/>
                <w:szCs w:val="24"/>
                <w:vertAlign w:val="superscript"/>
              </w:rPr>
              <w:footnoteReference w:id="1"/>
            </w:r>
          </w:p>
          <w:p w14:paraId="0AEAD558" w14:textId="77777777" w:rsidR="005440B5" w:rsidRPr="005440B5" w:rsidRDefault="005440B5" w:rsidP="005440B5">
            <w:pPr>
              <w:spacing w:after="120" w:line="276" w:lineRule="auto"/>
              <w:ind w:firstLine="879"/>
              <w:jc w:val="both"/>
              <w:rPr>
                <w:rFonts w:ascii="Times New Roman" w:hAnsi="Times New Roman" w:cs="Times New Roman"/>
                <w:sz w:val="24"/>
                <w:szCs w:val="24"/>
              </w:rPr>
            </w:pPr>
            <w:r w:rsidRPr="005440B5">
              <w:rPr>
                <w:rFonts w:ascii="Times New Roman" w:hAnsi="Times New Roman" w:cs="Times New Roman"/>
                <w:sz w:val="24"/>
                <w:szCs w:val="24"/>
              </w:rPr>
              <w:t xml:space="preserve">Напомняме, че при извършване на цялостна оценка на въздействието, анализът на въздействията трябва да включва </w:t>
            </w:r>
            <w:r w:rsidRPr="005440B5">
              <w:rPr>
                <w:rFonts w:ascii="Times New Roman" w:hAnsi="Times New Roman" w:cs="Times New Roman"/>
                <w:b/>
                <w:bCs/>
                <w:sz w:val="24"/>
                <w:szCs w:val="24"/>
              </w:rPr>
              <w:t>задълбочен качествен и количествен анализ</w:t>
            </w:r>
            <w:r w:rsidRPr="005440B5">
              <w:rPr>
                <w:rFonts w:ascii="Times New Roman" w:hAnsi="Times New Roman" w:cs="Times New Roman"/>
                <w:sz w:val="24"/>
                <w:szCs w:val="24"/>
              </w:rPr>
              <w:t xml:space="preserve"> на най-значимите въздействия и на специфичните им аспекти, който се извършва чрез определени методи за анализ на въздействията, като например </w:t>
            </w:r>
            <w:r w:rsidRPr="005440B5">
              <w:rPr>
                <w:rFonts w:ascii="Times New Roman" w:hAnsi="Times New Roman" w:cs="Times New Roman"/>
                <w:i/>
                <w:iCs/>
                <w:sz w:val="24"/>
                <w:szCs w:val="24"/>
              </w:rPr>
              <w:t>Модела на стандартните разходи, Анализ на разходите и ползите, Анализ на ефективността, Мултикритериен анализ и др</w:t>
            </w:r>
            <w:r w:rsidRPr="005440B5">
              <w:rPr>
                <w:rFonts w:ascii="Times New Roman" w:hAnsi="Times New Roman" w:cs="Times New Roman"/>
                <w:sz w:val="24"/>
                <w:szCs w:val="24"/>
              </w:rPr>
              <w:t>. Възможно е използването и на други, подходящи методи, според въздействията (икономически, социални, екологични или техните специфични аспекти), които са обект на анализ. Изборът на един или повече методи за анализ на въздействията се мотивира в оценката. При разглеждане на въздействията препоръчваме да се следват насоките от Ръководството за извършване на предварителна оценка на въздействието (</w:t>
            </w:r>
            <w:hyperlink r:id="rId12" w:history="1">
              <w:r w:rsidRPr="005440B5">
                <w:rPr>
                  <w:rFonts w:ascii="Times New Roman" w:hAnsi="Times New Roman" w:cs="Times New Roman"/>
                  <w:color w:val="0563C1" w:themeColor="hyperlink"/>
                  <w:sz w:val="24"/>
                  <w:szCs w:val="24"/>
                  <w:u w:val="single"/>
                </w:rPr>
                <w:t>Ръководство), с отговори на примерните въпроси при идентифициране на въздействията</w:t>
              </w:r>
            </w:hyperlink>
            <w:r w:rsidRPr="005440B5">
              <w:rPr>
                <w:rFonts w:ascii="Times New Roman" w:hAnsi="Times New Roman" w:cs="Times New Roman"/>
                <w:sz w:val="24"/>
                <w:szCs w:val="24"/>
              </w:rPr>
              <w:t xml:space="preserve"> (стр.28).</w:t>
            </w:r>
          </w:p>
          <w:p w14:paraId="6E074E2F" w14:textId="77777777" w:rsidR="005440B5" w:rsidRPr="005440B5" w:rsidRDefault="005440B5" w:rsidP="009500B0">
            <w:pPr>
              <w:spacing w:before="120" w:after="120" w:line="276" w:lineRule="auto"/>
              <w:ind w:left="30"/>
              <w:jc w:val="both"/>
              <w:outlineLvl w:val="0"/>
              <w:rPr>
                <w:rFonts w:ascii="Times New Roman" w:eastAsia="Times New Roman" w:hAnsi="Times New Roman" w:cs="Times New Roman"/>
                <w:b/>
                <w:sz w:val="24"/>
                <w:szCs w:val="24"/>
              </w:rPr>
            </w:pPr>
            <w:r w:rsidRPr="005440B5">
              <w:rPr>
                <w:rFonts w:ascii="Times New Roman" w:eastAsia="Times New Roman" w:hAnsi="Times New Roman" w:cs="Times New Roman"/>
                <w:b/>
                <w:sz w:val="24"/>
                <w:szCs w:val="24"/>
              </w:rPr>
              <w:t>Относно раздел 5.4. Административна тежест</w:t>
            </w:r>
          </w:p>
          <w:p w14:paraId="294F4A46" w14:textId="77777777" w:rsidR="005440B5" w:rsidRPr="005440B5" w:rsidRDefault="005440B5" w:rsidP="005440B5">
            <w:pPr>
              <w:spacing w:after="120" w:line="276" w:lineRule="auto"/>
              <w:ind w:firstLine="879"/>
              <w:jc w:val="both"/>
              <w:rPr>
                <w:rFonts w:ascii="Times New Roman" w:hAnsi="Times New Roman" w:cs="Times New Roman"/>
                <w:b/>
                <w:sz w:val="24"/>
                <w:szCs w:val="24"/>
              </w:rPr>
            </w:pPr>
            <w:r w:rsidRPr="005440B5">
              <w:rPr>
                <w:rFonts w:ascii="Times New Roman" w:hAnsi="Times New Roman" w:cs="Times New Roman"/>
                <w:sz w:val="24"/>
                <w:szCs w:val="24"/>
              </w:rPr>
              <w:t>Настоящата информация е представена обобщено и не дава конкретна представа за ефекта върху заинтересованите страни. Необходимо е подробно да се опише как всяка от предложените мерки за всеки от посочените проблеми ще промени административната тежест за отделните групи заинтересовани страни. Това включва анализ на нови регулаторни режими, създаването на регистри или други административни процедури, както и оценка на обема на документооборота, изискваните ресурси и потенциалните трудности при изпълнение. Така оценката ще позволи реалистична преценка на натоварването и възможностите за оптимизация.</w:t>
            </w:r>
          </w:p>
          <w:p w14:paraId="61E13A2B" w14:textId="77777777" w:rsidR="005440B5" w:rsidRPr="005440B5" w:rsidRDefault="005440B5" w:rsidP="009500B0">
            <w:pPr>
              <w:spacing w:before="120" w:after="120" w:line="276" w:lineRule="auto"/>
              <w:ind w:left="30"/>
              <w:jc w:val="both"/>
              <w:outlineLvl w:val="0"/>
              <w:rPr>
                <w:rFonts w:ascii="Times New Roman" w:eastAsia="Times New Roman" w:hAnsi="Times New Roman" w:cs="Times New Roman"/>
                <w:b/>
                <w:sz w:val="24"/>
                <w:szCs w:val="24"/>
              </w:rPr>
            </w:pPr>
            <w:r w:rsidRPr="005440B5">
              <w:rPr>
                <w:rFonts w:ascii="Times New Roman" w:eastAsia="Times New Roman" w:hAnsi="Times New Roman" w:cs="Times New Roman"/>
                <w:b/>
                <w:sz w:val="24"/>
                <w:szCs w:val="24"/>
              </w:rPr>
              <w:t>Относно раздел 5.5 „Оценка на въздействието върху малките и средните предприятия (МСП - тест)“</w:t>
            </w:r>
          </w:p>
          <w:p w14:paraId="18815C30" w14:textId="77777777" w:rsidR="005440B5" w:rsidRPr="005440B5" w:rsidRDefault="005440B5" w:rsidP="005440B5">
            <w:pPr>
              <w:spacing w:after="120" w:line="276" w:lineRule="auto"/>
              <w:ind w:firstLine="879"/>
              <w:jc w:val="both"/>
              <w:rPr>
                <w:rFonts w:ascii="Times New Roman" w:hAnsi="Times New Roman" w:cs="Times New Roman"/>
                <w:b/>
                <w:sz w:val="24"/>
                <w:szCs w:val="24"/>
              </w:rPr>
            </w:pPr>
            <w:r w:rsidRPr="005440B5">
              <w:rPr>
                <w:rFonts w:ascii="Times New Roman" w:hAnsi="Times New Roman" w:cs="Times New Roman"/>
                <w:sz w:val="24"/>
                <w:szCs w:val="24"/>
              </w:rPr>
              <w:t xml:space="preserve">Напомняме, че при извършването на цялостна оценка на въздействието задължително се извършва оценка на въздействието върху малките и средни предприятия (МСП-тест). Тя е неделима част от предварителната оценка и се базира на консултации с предприятия и/или техни представителни организации, като се отчита броят и категорията на засегнатите предприятия, </w:t>
            </w:r>
            <w:r w:rsidRPr="005440B5">
              <w:rPr>
                <w:rFonts w:ascii="Times New Roman" w:hAnsi="Times New Roman" w:cs="Times New Roman"/>
                <w:sz w:val="24"/>
                <w:szCs w:val="24"/>
              </w:rPr>
              <w:lastRenderedPageBreak/>
              <w:t>разходите и ползите от прилагането на нормативния акт, необходимостта от включването на МСП в обхвата на акта и възможностите за намаляване на негативните ефекти. При оценката следва да се разгледат въпроси като нови разходи по изпълнение на нормативни изисквания, влияние върху достъпа до финансиране, инвестиционния цикъл, пускането на продукти на пазара, регулирането на икономически сектори и потенциалното създаване или закриване на предприятия. Резултатите от МСП-теста трябва да бъдат интегрирани в анализа на вариантите за действие и да се използват за предприемане на конкретни мерки за преодоляване на евентуални диспропорции. Повече за извършването на МСП теста е описано в Ръководството за предварителна оценка на въздействието (стр. 42–52).</w:t>
            </w:r>
          </w:p>
          <w:p w14:paraId="35BA6BBD" w14:textId="77777777" w:rsidR="005440B5" w:rsidRPr="005440B5" w:rsidRDefault="005440B5" w:rsidP="009500B0">
            <w:pPr>
              <w:spacing w:before="120" w:after="120" w:line="276" w:lineRule="auto"/>
              <w:ind w:left="851" w:hanging="851"/>
              <w:jc w:val="both"/>
              <w:outlineLvl w:val="0"/>
              <w:rPr>
                <w:rFonts w:ascii="Times New Roman" w:eastAsia="Times New Roman" w:hAnsi="Times New Roman" w:cs="Times New Roman"/>
                <w:b/>
                <w:sz w:val="24"/>
                <w:szCs w:val="24"/>
              </w:rPr>
            </w:pPr>
            <w:r w:rsidRPr="005440B5">
              <w:rPr>
                <w:rFonts w:ascii="Times New Roman" w:eastAsia="Times New Roman" w:hAnsi="Times New Roman" w:cs="Times New Roman"/>
                <w:b/>
                <w:sz w:val="24"/>
                <w:szCs w:val="24"/>
              </w:rPr>
              <w:t>Относно раздел. 5.6 „Описание на разходите и ползите върху заинтересованите страни“</w:t>
            </w:r>
          </w:p>
          <w:p w14:paraId="4BC40461" w14:textId="77777777" w:rsidR="005440B5" w:rsidRPr="005440B5" w:rsidRDefault="005440B5" w:rsidP="005440B5">
            <w:pPr>
              <w:spacing w:after="120" w:line="276" w:lineRule="auto"/>
              <w:ind w:firstLine="879"/>
              <w:jc w:val="both"/>
              <w:rPr>
                <w:rFonts w:ascii="Times New Roman" w:eastAsia="Times New Roman" w:hAnsi="Times New Roman" w:cs="Times New Roman"/>
                <w:b/>
                <w:sz w:val="24"/>
                <w:szCs w:val="24"/>
              </w:rPr>
            </w:pPr>
            <w:r w:rsidRPr="005440B5">
              <w:rPr>
                <w:rFonts w:ascii="Times New Roman" w:hAnsi="Times New Roman" w:cs="Times New Roman"/>
                <w:sz w:val="24"/>
                <w:szCs w:val="24"/>
              </w:rPr>
              <w:t>Необходимо е да се представят подробно както негативните въздействия (разходите), така и положителните (ползите) за всяка от заинтересованите страни, като това се направи за всеки вариант за действие и за всеки от разглежданите проблеми. Анализът трябва да позволи ясно сравнение на ефектите върху различните групи и да подпомогне вземането на информирано решение.</w:t>
            </w:r>
          </w:p>
          <w:p w14:paraId="39E8EB75" w14:textId="77777777" w:rsidR="005440B5" w:rsidRPr="005440B5" w:rsidRDefault="005440B5" w:rsidP="005440B5">
            <w:pPr>
              <w:spacing w:before="120" w:after="120" w:line="276" w:lineRule="auto"/>
              <w:ind w:left="851" w:hanging="851"/>
              <w:jc w:val="both"/>
              <w:outlineLvl w:val="0"/>
              <w:rPr>
                <w:rFonts w:ascii="Times New Roman" w:eastAsia="Times New Roman" w:hAnsi="Times New Roman" w:cs="Times New Roman"/>
                <w:b/>
                <w:sz w:val="24"/>
                <w:szCs w:val="24"/>
              </w:rPr>
            </w:pPr>
            <w:r w:rsidRPr="005440B5">
              <w:rPr>
                <w:rFonts w:ascii="Times New Roman" w:eastAsia="Times New Roman" w:hAnsi="Times New Roman" w:cs="Times New Roman"/>
                <w:b/>
                <w:sz w:val="24"/>
                <w:szCs w:val="24"/>
              </w:rPr>
              <w:t>Относно раздел 8 „ Обществени консултации“:</w:t>
            </w:r>
          </w:p>
          <w:p w14:paraId="379DC8C3" w14:textId="77777777" w:rsidR="005440B5" w:rsidRPr="005440B5" w:rsidRDefault="005440B5" w:rsidP="005440B5">
            <w:pPr>
              <w:spacing w:after="120" w:line="276" w:lineRule="auto"/>
              <w:ind w:firstLine="879"/>
              <w:jc w:val="both"/>
              <w:rPr>
                <w:rFonts w:ascii="Times New Roman" w:hAnsi="Times New Roman" w:cs="Times New Roman"/>
                <w:sz w:val="24"/>
                <w:szCs w:val="24"/>
              </w:rPr>
            </w:pPr>
            <w:r w:rsidRPr="005440B5">
              <w:rPr>
                <w:rFonts w:ascii="Times New Roman" w:hAnsi="Times New Roman" w:cs="Times New Roman"/>
                <w:sz w:val="24"/>
                <w:szCs w:val="24"/>
              </w:rPr>
              <w:t>В раздела са посочени множество постъпили предложения и становища от проведените през 2023 г. срещи със заинтересовани страни, но не става ясно кои теми са обсъждани и дали са  спазени изискванията на чл. 24, ал. 1 от Наредбата за обхвата и методологията за извършване на оценка на въздействието (НОМИОВ). Препоръчваме в Доклада да се включи анализ, като може да се оформи във вид на таблица за ключовите теми и предложения и как са адресирани (например кои предложения са приети/отхвърлени и защо).</w:t>
            </w:r>
          </w:p>
          <w:p w14:paraId="3B2BB1D7" w14:textId="77777777" w:rsidR="005440B5" w:rsidRPr="005440B5" w:rsidRDefault="005440B5" w:rsidP="005440B5">
            <w:pPr>
              <w:spacing w:after="120" w:line="276" w:lineRule="auto"/>
              <w:ind w:firstLine="879"/>
              <w:jc w:val="both"/>
              <w:rPr>
                <w:rFonts w:ascii="Times New Roman" w:hAnsi="Times New Roman" w:cs="Times New Roman"/>
                <w:sz w:val="24"/>
                <w:szCs w:val="24"/>
              </w:rPr>
            </w:pPr>
            <w:r w:rsidRPr="005440B5">
              <w:rPr>
                <w:rFonts w:ascii="Times New Roman" w:hAnsi="Times New Roman" w:cs="Times New Roman"/>
                <w:sz w:val="24"/>
                <w:szCs w:val="24"/>
              </w:rPr>
              <w:t xml:space="preserve">Напомняме, че на Портала за обществени консултации на 10 април 2023 г. е открита предварителна консултация по </w:t>
            </w:r>
            <w:r w:rsidRPr="005440B5">
              <w:rPr>
                <w:rFonts w:ascii="Times New Roman" w:hAnsi="Times New Roman" w:cs="Times New Roman"/>
                <w:b/>
                <w:bCs/>
                <w:i/>
                <w:iCs/>
                <w:sz w:val="24"/>
                <w:szCs w:val="24"/>
              </w:rPr>
              <w:t>Консултационния документ за проект на Закон за насърчаване на електрическата мобилност-</w:t>
            </w:r>
            <w:r w:rsidRPr="005440B5">
              <w:rPr>
                <w:rFonts w:ascii="Times New Roman" w:hAnsi="Times New Roman" w:cs="Times New Roman"/>
                <w:sz w:val="24"/>
                <w:szCs w:val="24"/>
              </w:rPr>
              <w:t xml:space="preserve"> </w:t>
            </w:r>
            <w:hyperlink r:id="rId13" w:history="1">
              <w:r w:rsidRPr="005440B5">
                <w:rPr>
                  <w:rFonts w:ascii="Times New Roman" w:hAnsi="Times New Roman" w:cs="Times New Roman"/>
                  <w:color w:val="0563C1" w:themeColor="hyperlink"/>
                  <w:sz w:val="24"/>
                  <w:szCs w:val="24"/>
                  <w:u w:val="single"/>
                </w:rPr>
                <w:t>ТУК</w:t>
              </w:r>
            </w:hyperlink>
            <w:r w:rsidRPr="005440B5">
              <w:rPr>
                <w:rFonts w:ascii="Times New Roman" w:hAnsi="Times New Roman" w:cs="Times New Roman"/>
                <w:sz w:val="24"/>
                <w:szCs w:val="24"/>
              </w:rPr>
              <w:t xml:space="preserve">, но не е публикувана </w:t>
            </w:r>
            <w:r w:rsidRPr="005440B5">
              <w:rPr>
                <w:rFonts w:ascii="Times New Roman" w:hAnsi="Times New Roman" w:cs="Times New Roman"/>
                <w:b/>
                <w:bCs/>
                <w:i/>
                <w:iCs/>
                <w:sz w:val="24"/>
                <w:szCs w:val="24"/>
              </w:rPr>
              <w:t>Справка за постъпилите предложения</w:t>
            </w:r>
            <w:r w:rsidRPr="005440B5">
              <w:rPr>
                <w:rFonts w:ascii="Times New Roman" w:hAnsi="Times New Roman" w:cs="Times New Roman"/>
                <w:sz w:val="24"/>
                <w:szCs w:val="24"/>
              </w:rPr>
              <w:t>, което противоречи с добрите практики за прозрачност на процеса по консултиране.</w:t>
            </w:r>
          </w:p>
          <w:p w14:paraId="16524625" w14:textId="77777777" w:rsidR="005440B5" w:rsidRPr="005440B5" w:rsidRDefault="005440B5" w:rsidP="005440B5">
            <w:pPr>
              <w:spacing w:after="120" w:line="276" w:lineRule="auto"/>
              <w:ind w:firstLine="737"/>
              <w:jc w:val="both"/>
              <w:rPr>
                <w:rFonts w:ascii="Times New Roman" w:eastAsia="Times New Roman" w:hAnsi="Times New Roman" w:cs="Times New Roman"/>
                <w:b/>
                <w:sz w:val="28"/>
                <w:szCs w:val="28"/>
              </w:rPr>
            </w:pPr>
            <w:r w:rsidRPr="005440B5">
              <w:rPr>
                <w:rFonts w:ascii="Times New Roman" w:hAnsi="Times New Roman" w:cs="Times New Roman"/>
                <w:sz w:val="24"/>
                <w:szCs w:val="24"/>
              </w:rPr>
              <w:t xml:space="preserve">С оглед на това е необходимо в Доклада да се включи хиперлинк към проведената предварителна консултация на </w:t>
            </w:r>
            <w:r w:rsidRPr="005440B5">
              <w:rPr>
                <w:rFonts w:ascii="Times New Roman" w:hAnsi="Times New Roman" w:cs="Times New Roman"/>
                <w:i/>
                <w:sz w:val="24"/>
                <w:szCs w:val="24"/>
              </w:rPr>
              <w:t>Портала за обществени консултации</w:t>
            </w:r>
            <w:r w:rsidRPr="005440B5">
              <w:rPr>
                <w:rFonts w:ascii="Times New Roman" w:hAnsi="Times New Roman" w:cs="Times New Roman"/>
                <w:sz w:val="24"/>
                <w:szCs w:val="24"/>
              </w:rPr>
              <w:t xml:space="preserve">, както и при провеждането на обществената консултация по реда на чл. 26 ЗНА да се предостави линк към предварителната консултация. </w:t>
            </w:r>
          </w:p>
          <w:p w14:paraId="6D59C664" w14:textId="77777777" w:rsidR="005440B5" w:rsidRPr="005440B5" w:rsidRDefault="005440B5" w:rsidP="005440B5">
            <w:pPr>
              <w:spacing w:after="120" w:line="276" w:lineRule="auto"/>
              <w:ind w:firstLine="879"/>
              <w:jc w:val="both"/>
              <w:rPr>
                <w:rFonts w:ascii="Times New Roman" w:eastAsia="Times New Roman" w:hAnsi="Times New Roman" w:cs="Times New Roman"/>
                <w:b/>
                <w:sz w:val="28"/>
                <w:szCs w:val="28"/>
              </w:rPr>
            </w:pPr>
            <w:r w:rsidRPr="005440B5">
              <w:rPr>
                <w:rFonts w:ascii="Times New Roman" w:eastAsia="Times New Roman" w:hAnsi="Times New Roman" w:cs="Times New Roman"/>
                <w:b/>
                <w:sz w:val="28"/>
                <w:szCs w:val="28"/>
              </w:rPr>
              <w:t>Относно Резюмето на цялостната оценка на въздействието:</w:t>
            </w:r>
          </w:p>
          <w:p w14:paraId="281CD913" w14:textId="77777777" w:rsidR="005440B5" w:rsidRPr="005440B5" w:rsidRDefault="005440B5" w:rsidP="005440B5">
            <w:pPr>
              <w:spacing w:after="120" w:line="276" w:lineRule="auto"/>
              <w:ind w:firstLine="879"/>
              <w:jc w:val="both"/>
              <w:rPr>
                <w:rFonts w:ascii="Times New Roman" w:hAnsi="Times New Roman" w:cs="Times New Roman"/>
                <w:sz w:val="24"/>
                <w:szCs w:val="24"/>
              </w:rPr>
            </w:pPr>
            <w:r w:rsidRPr="005440B5">
              <w:rPr>
                <w:rFonts w:ascii="Times New Roman" w:hAnsi="Times New Roman" w:cs="Times New Roman"/>
                <w:sz w:val="24"/>
                <w:szCs w:val="24"/>
              </w:rPr>
              <w:t xml:space="preserve">Обръщаме внимание, че съгласно чл. 22, ал. 1 от НОМИОВ цялостната предварителна оценка на въздействието се състои от Доклад и Резюме. Резюмето представлява отделен документ, изготвен по образеца в </w:t>
            </w:r>
            <w:r w:rsidRPr="005440B5">
              <w:rPr>
                <w:rFonts w:ascii="Times New Roman" w:hAnsi="Times New Roman" w:cs="Times New Roman"/>
                <w:b/>
                <w:bCs/>
                <w:sz w:val="24"/>
                <w:szCs w:val="24"/>
              </w:rPr>
              <w:t>Приложение № 2</w:t>
            </w:r>
            <w:r w:rsidRPr="005440B5">
              <w:rPr>
                <w:rFonts w:ascii="Times New Roman" w:hAnsi="Times New Roman" w:cs="Times New Roman"/>
                <w:sz w:val="24"/>
                <w:szCs w:val="24"/>
              </w:rPr>
              <w:t>. Разделите от Резюмето следва да съответстват на информацията и изводите в Доклада, но да бъдат представени в по-кратък и обобщен формат.</w:t>
            </w:r>
          </w:p>
          <w:p w14:paraId="46BE882B" w14:textId="75C0735C" w:rsidR="0088201E" w:rsidRPr="00BD3F26" w:rsidRDefault="005440B5" w:rsidP="005440B5">
            <w:pPr>
              <w:pStyle w:val="02"/>
              <w:jc w:val="both"/>
            </w:pPr>
            <w:r w:rsidRPr="005440B5">
              <w:t xml:space="preserve">Напомняме, че всички образци на документи за извършване на оценки на въздействието са публикувани </w:t>
            </w:r>
            <w:hyperlink r:id="rId14" w:history="1">
              <w:r w:rsidRPr="005440B5">
                <w:rPr>
                  <w:color w:val="0563C1" w:themeColor="hyperlink"/>
                  <w:u w:val="single"/>
                </w:rPr>
                <w:t>ТУК</w:t>
              </w:r>
            </w:hyperlink>
            <w:r w:rsidRPr="005440B5">
              <w:t>:</w:t>
            </w:r>
          </w:p>
        </w:tc>
      </w:tr>
    </w:tbl>
    <w:p w14:paraId="0393487D" w14:textId="77777777" w:rsidR="00B21B38" w:rsidRPr="00BD3F26" w:rsidRDefault="00B21B38" w:rsidP="009500B0">
      <w:pPr>
        <w:rPr>
          <w:rFonts w:ascii="Times New Roman" w:hAnsi="Times New Roman" w:cs="Times New Roman"/>
        </w:rPr>
      </w:pPr>
    </w:p>
    <w:sectPr w:rsidR="00B21B38" w:rsidRPr="00BD3F26" w:rsidSect="00F2070B">
      <w:pgSz w:w="11906" w:h="16838"/>
      <w:pgMar w:top="1417" w:right="1417" w:bottom="1417" w:left="1417"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BFF3A6" w14:textId="77777777" w:rsidR="00A8139A" w:rsidRDefault="00A8139A" w:rsidP="004568A7">
      <w:pPr>
        <w:spacing w:after="0" w:line="240" w:lineRule="auto"/>
      </w:pPr>
      <w:r>
        <w:separator/>
      </w:r>
    </w:p>
  </w:endnote>
  <w:endnote w:type="continuationSeparator" w:id="0">
    <w:p w14:paraId="56FBD715" w14:textId="77777777" w:rsidR="00A8139A" w:rsidRDefault="00A8139A" w:rsidP="004568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HebarU">
    <w:altName w:val="Courier New"/>
    <w:charset w:val="00"/>
    <w:family w:val="auto"/>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A7F328" w14:textId="2F89DB58" w:rsidR="009500B0" w:rsidRPr="009500B0" w:rsidRDefault="009500B0" w:rsidP="009500B0">
    <w:pPr>
      <w:pBdr>
        <w:top w:val="single" w:sz="6" w:space="0" w:color="auto"/>
      </w:pBdr>
      <w:tabs>
        <w:tab w:val="center" w:pos="4153"/>
        <w:tab w:val="right" w:pos="8306"/>
      </w:tabs>
      <w:spacing w:before="120" w:after="120" w:line="276" w:lineRule="auto"/>
      <w:jc w:val="center"/>
      <w:rPr>
        <w:rFonts w:ascii="Times New Roman" w:eastAsia="Times New Roman" w:hAnsi="Times New Roman" w:cs="Times New Roman"/>
        <w:i/>
        <w:sz w:val="20"/>
        <w:szCs w:val="20"/>
      </w:rPr>
    </w:pPr>
    <w:r w:rsidRPr="009500B0">
      <w:rPr>
        <w:rFonts w:ascii="Times New Roman" w:eastAsia="Times New Roman" w:hAnsi="Times New Roman" w:cs="Times New Roman"/>
        <w:i/>
        <w:sz w:val="20"/>
        <w:szCs w:val="20"/>
      </w:rPr>
      <w:t xml:space="preserve">Становище от </w:t>
    </w:r>
    <w:r>
      <w:rPr>
        <w:rFonts w:ascii="Times New Roman" w:eastAsia="Times New Roman" w:hAnsi="Times New Roman" w:cs="Times New Roman"/>
        <w:i/>
        <w:sz w:val="20"/>
        <w:szCs w:val="20"/>
      </w:rPr>
      <w:t xml:space="preserve">повторното </w:t>
    </w:r>
    <w:r w:rsidRPr="009500B0">
      <w:rPr>
        <w:rFonts w:ascii="Times New Roman" w:eastAsia="Times New Roman" w:hAnsi="Times New Roman" w:cs="Times New Roman"/>
        <w:i/>
        <w:sz w:val="20"/>
        <w:szCs w:val="20"/>
      </w:rPr>
      <w:t>съгласуване на цялостна предварителна оценка на въздействието на проект на Закон за насърчаване на електрическата мобилност</w:t>
    </w:r>
  </w:p>
  <w:p w14:paraId="5D9FB67F" w14:textId="43114AF7" w:rsidR="00ED3D62" w:rsidRPr="00425E77" w:rsidRDefault="00ED3D62" w:rsidP="00ED3D62">
    <w:pPr>
      <w:tabs>
        <w:tab w:val="right" w:pos="9072"/>
      </w:tabs>
      <w:spacing w:after="0" w:line="240" w:lineRule="auto"/>
      <w:jc w:val="right"/>
      <w:rPr>
        <w:rFonts w:ascii="HebarU" w:eastAsia="Times New Roman" w:hAnsi="HebarU" w:cs="Times New Roman"/>
        <w:sz w:val="24"/>
        <w:szCs w:val="20"/>
      </w:rPr>
    </w:pPr>
    <w:r w:rsidRPr="00425E77">
      <w:rPr>
        <w:rFonts w:ascii="Times New Roman" w:eastAsia="Times New Roman" w:hAnsi="Times New Roman" w:cs="Times New Roman"/>
        <w:b/>
        <w:sz w:val="16"/>
        <w:szCs w:val="16"/>
      </w:rPr>
      <w:t xml:space="preserve">Страница </w:t>
    </w:r>
    <w:r w:rsidRPr="00425E77">
      <w:rPr>
        <w:rFonts w:ascii="Times New Roman" w:eastAsia="Times New Roman" w:hAnsi="Times New Roman" w:cs="Times New Roman"/>
        <w:b/>
        <w:bCs/>
        <w:sz w:val="16"/>
        <w:szCs w:val="16"/>
      </w:rPr>
      <w:fldChar w:fldCharType="begin"/>
    </w:r>
    <w:r w:rsidRPr="00425E77">
      <w:rPr>
        <w:rFonts w:ascii="Times New Roman" w:eastAsia="Times New Roman" w:hAnsi="Times New Roman" w:cs="Times New Roman"/>
        <w:b/>
        <w:bCs/>
        <w:sz w:val="16"/>
        <w:szCs w:val="16"/>
      </w:rPr>
      <w:instrText xml:space="preserve"> PAGE </w:instrText>
    </w:r>
    <w:r w:rsidRPr="00425E77">
      <w:rPr>
        <w:rFonts w:ascii="Times New Roman" w:eastAsia="Times New Roman" w:hAnsi="Times New Roman" w:cs="Times New Roman"/>
        <w:b/>
        <w:bCs/>
        <w:sz w:val="16"/>
        <w:szCs w:val="16"/>
      </w:rPr>
      <w:fldChar w:fldCharType="separate"/>
    </w:r>
    <w:r w:rsidR="004B4CD6">
      <w:rPr>
        <w:rFonts w:ascii="Times New Roman" w:eastAsia="Times New Roman" w:hAnsi="Times New Roman" w:cs="Times New Roman"/>
        <w:b/>
        <w:bCs/>
        <w:noProof/>
        <w:sz w:val="16"/>
        <w:szCs w:val="16"/>
      </w:rPr>
      <w:t>5</w:t>
    </w:r>
    <w:r w:rsidRPr="00425E77">
      <w:rPr>
        <w:rFonts w:ascii="Times New Roman" w:eastAsia="Times New Roman" w:hAnsi="Times New Roman" w:cs="Times New Roman"/>
        <w:b/>
        <w:bCs/>
        <w:sz w:val="16"/>
        <w:szCs w:val="16"/>
      </w:rPr>
      <w:fldChar w:fldCharType="end"/>
    </w:r>
    <w:r w:rsidRPr="00425E77">
      <w:rPr>
        <w:rFonts w:ascii="Times New Roman" w:eastAsia="Times New Roman" w:hAnsi="Times New Roman" w:cs="Times New Roman"/>
        <w:b/>
        <w:sz w:val="16"/>
        <w:szCs w:val="16"/>
      </w:rPr>
      <w:t xml:space="preserve"> от </w:t>
    </w:r>
    <w:r w:rsidRPr="00425E77">
      <w:rPr>
        <w:rFonts w:ascii="Times New Roman" w:eastAsia="Times New Roman" w:hAnsi="Times New Roman" w:cs="Times New Roman"/>
        <w:b/>
        <w:bCs/>
        <w:sz w:val="16"/>
        <w:szCs w:val="16"/>
      </w:rPr>
      <w:fldChar w:fldCharType="begin"/>
    </w:r>
    <w:r w:rsidRPr="00425E77">
      <w:rPr>
        <w:rFonts w:ascii="Times New Roman" w:eastAsia="Times New Roman" w:hAnsi="Times New Roman" w:cs="Times New Roman"/>
        <w:b/>
        <w:bCs/>
        <w:sz w:val="16"/>
        <w:szCs w:val="16"/>
      </w:rPr>
      <w:instrText xml:space="preserve"> NUMPAGES  </w:instrText>
    </w:r>
    <w:r w:rsidRPr="00425E77">
      <w:rPr>
        <w:rFonts w:ascii="Times New Roman" w:eastAsia="Times New Roman" w:hAnsi="Times New Roman" w:cs="Times New Roman"/>
        <w:b/>
        <w:bCs/>
        <w:sz w:val="16"/>
        <w:szCs w:val="16"/>
      </w:rPr>
      <w:fldChar w:fldCharType="separate"/>
    </w:r>
    <w:r w:rsidR="004B4CD6">
      <w:rPr>
        <w:rFonts w:ascii="Times New Roman" w:eastAsia="Times New Roman" w:hAnsi="Times New Roman" w:cs="Times New Roman"/>
        <w:b/>
        <w:bCs/>
        <w:noProof/>
        <w:sz w:val="16"/>
        <w:szCs w:val="16"/>
      </w:rPr>
      <w:t>5</w:t>
    </w:r>
    <w:r w:rsidRPr="00425E77">
      <w:rPr>
        <w:rFonts w:ascii="Times New Roman" w:eastAsia="Times New Roman" w:hAnsi="Times New Roman" w:cs="Times New Roman"/>
        <w:b/>
        <w:bCs/>
        <w:sz w:val="16"/>
        <w:szCs w:val="16"/>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4B8AC5" w14:textId="7F99F1CA" w:rsidR="009500B0" w:rsidRPr="009500B0" w:rsidRDefault="009500B0" w:rsidP="009500B0">
    <w:pPr>
      <w:pBdr>
        <w:top w:val="single" w:sz="6" w:space="0" w:color="auto"/>
      </w:pBdr>
      <w:tabs>
        <w:tab w:val="center" w:pos="4153"/>
        <w:tab w:val="right" w:pos="8306"/>
      </w:tabs>
      <w:spacing w:before="120" w:after="120" w:line="276" w:lineRule="auto"/>
      <w:jc w:val="center"/>
      <w:rPr>
        <w:rFonts w:ascii="Times New Roman" w:eastAsia="Times New Roman" w:hAnsi="Times New Roman" w:cs="Times New Roman"/>
        <w:i/>
        <w:sz w:val="20"/>
        <w:szCs w:val="20"/>
      </w:rPr>
    </w:pPr>
    <w:r w:rsidRPr="009500B0">
      <w:rPr>
        <w:rFonts w:ascii="Times New Roman" w:eastAsia="Times New Roman" w:hAnsi="Times New Roman" w:cs="Times New Roman"/>
        <w:i/>
        <w:sz w:val="20"/>
        <w:szCs w:val="20"/>
      </w:rPr>
      <w:t xml:space="preserve">Становище от </w:t>
    </w:r>
    <w:r>
      <w:rPr>
        <w:rFonts w:ascii="Times New Roman" w:eastAsia="Times New Roman" w:hAnsi="Times New Roman" w:cs="Times New Roman"/>
        <w:i/>
        <w:sz w:val="20"/>
        <w:szCs w:val="20"/>
      </w:rPr>
      <w:t xml:space="preserve">повторното </w:t>
    </w:r>
    <w:r w:rsidRPr="009500B0">
      <w:rPr>
        <w:rFonts w:ascii="Times New Roman" w:eastAsia="Times New Roman" w:hAnsi="Times New Roman" w:cs="Times New Roman"/>
        <w:i/>
        <w:sz w:val="20"/>
        <w:szCs w:val="20"/>
      </w:rPr>
      <w:t>съгласуване на цялостна предварителна оценка на въздействието на проект на Закон за насърчаване на електрическата мобилност</w:t>
    </w:r>
  </w:p>
  <w:p w14:paraId="1705CDC6" w14:textId="11B68CFD" w:rsidR="000D667F" w:rsidRPr="009500B0" w:rsidRDefault="000D667F" w:rsidP="009500B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10B4D4" w14:textId="77777777" w:rsidR="00A8139A" w:rsidRDefault="00A8139A" w:rsidP="004568A7">
      <w:pPr>
        <w:spacing w:after="0" w:line="240" w:lineRule="auto"/>
      </w:pPr>
      <w:r>
        <w:separator/>
      </w:r>
    </w:p>
  </w:footnote>
  <w:footnote w:type="continuationSeparator" w:id="0">
    <w:p w14:paraId="6148FAB7" w14:textId="77777777" w:rsidR="00A8139A" w:rsidRDefault="00A8139A" w:rsidP="004568A7">
      <w:pPr>
        <w:spacing w:after="0" w:line="240" w:lineRule="auto"/>
      </w:pPr>
      <w:r>
        <w:continuationSeparator/>
      </w:r>
    </w:p>
  </w:footnote>
  <w:footnote w:id="1">
    <w:p w14:paraId="731678DE" w14:textId="77777777" w:rsidR="005440B5" w:rsidRDefault="005440B5" w:rsidP="005440B5">
      <w:pPr>
        <w:pStyle w:val="FootnoteText"/>
      </w:pPr>
      <w:r>
        <w:rPr>
          <w:rStyle w:val="FootnoteReference"/>
        </w:rPr>
        <w:footnoteRef/>
      </w:r>
      <w:r>
        <w:t xml:space="preserve"> Например: ако България цели 30 000 електромобили (EVs) до 2026 г., IEA данни могат да помогнат да се изчисли спестяването на емисии (30 000 x 1.5 т = 45 000 т CO2/годишно). За сравнение може да се анализира как темпът на растеж на EVs в България (45% годишно) се сравнява с други страни (напр. Унгария: 30-40% годишен ръст).</w:t>
      </w:r>
    </w:p>
    <w:p w14:paraId="4027E4F1" w14:textId="77777777" w:rsidR="005440B5" w:rsidRPr="00F64737" w:rsidRDefault="005440B5" w:rsidP="005440B5">
      <w:pPr>
        <w:pStyle w:val="FootnoteText"/>
        <w:rPr>
          <w:lang w:val="ru-RU"/>
        </w:rPr>
      </w:pPr>
      <w:r>
        <w:t>За разходи: IEA предоставя оценки за средна цена на зарядна станция (напр. 10 000-50 000 лв. за AC/DC станция), което може да се използва за прогнозни разходи за 5000 станции.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2460E"/>
    <w:multiLevelType w:val="hybridMultilevel"/>
    <w:tmpl w:val="B5B0A95E"/>
    <w:lvl w:ilvl="0" w:tplc="04020001">
      <w:start w:val="1"/>
      <w:numFmt w:val="bullet"/>
      <w:lvlText w:val=""/>
      <w:lvlJc w:val="left"/>
      <w:pPr>
        <w:ind w:left="1066" w:hanging="360"/>
      </w:pPr>
      <w:rPr>
        <w:rFonts w:ascii="Symbol" w:hAnsi="Symbol" w:hint="default"/>
      </w:rPr>
    </w:lvl>
    <w:lvl w:ilvl="1" w:tplc="04020003" w:tentative="1">
      <w:start w:val="1"/>
      <w:numFmt w:val="bullet"/>
      <w:lvlText w:val="o"/>
      <w:lvlJc w:val="left"/>
      <w:pPr>
        <w:ind w:left="1786" w:hanging="360"/>
      </w:pPr>
      <w:rPr>
        <w:rFonts w:ascii="Courier New" w:hAnsi="Courier New" w:cs="Courier New" w:hint="default"/>
      </w:rPr>
    </w:lvl>
    <w:lvl w:ilvl="2" w:tplc="04020005" w:tentative="1">
      <w:start w:val="1"/>
      <w:numFmt w:val="bullet"/>
      <w:lvlText w:val=""/>
      <w:lvlJc w:val="left"/>
      <w:pPr>
        <w:ind w:left="2506" w:hanging="360"/>
      </w:pPr>
      <w:rPr>
        <w:rFonts w:ascii="Wingdings" w:hAnsi="Wingdings" w:hint="default"/>
      </w:rPr>
    </w:lvl>
    <w:lvl w:ilvl="3" w:tplc="04020001" w:tentative="1">
      <w:start w:val="1"/>
      <w:numFmt w:val="bullet"/>
      <w:lvlText w:val=""/>
      <w:lvlJc w:val="left"/>
      <w:pPr>
        <w:ind w:left="3226" w:hanging="360"/>
      </w:pPr>
      <w:rPr>
        <w:rFonts w:ascii="Symbol" w:hAnsi="Symbol" w:hint="default"/>
      </w:rPr>
    </w:lvl>
    <w:lvl w:ilvl="4" w:tplc="04020003" w:tentative="1">
      <w:start w:val="1"/>
      <w:numFmt w:val="bullet"/>
      <w:lvlText w:val="o"/>
      <w:lvlJc w:val="left"/>
      <w:pPr>
        <w:ind w:left="3946" w:hanging="360"/>
      </w:pPr>
      <w:rPr>
        <w:rFonts w:ascii="Courier New" w:hAnsi="Courier New" w:cs="Courier New" w:hint="default"/>
      </w:rPr>
    </w:lvl>
    <w:lvl w:ilvl="5" w:tplc="04020005" w:tentative="1">
      <w:start w:val="1"/>
      <w:numFmt w:val="bullet"/>
      <w:lvlText w:val=""/>
      <w:lvlJc w:val="left"/>
      <w:pPr>
        <w:ind w:left="4666" w:hanging="360"/>
      </w:pPr>
      <w:rPr>
        <w:rFonts w:ascii="Wingdings" w:hAnsi="Wingdings" w:hint="default"/>
      </w:rPr>
    </w:lvl>
    <w:lvl w:ilvl="6" w:tplc="04020001" w:tentative="1">
      <w:start w:val="1"/>
      <w:numFmt w:val="bullet"/>
      <w:lvlText w:val=""/>
      <w:lvlJc w:val="left"/>
      <w:pPr>
        <w:ind w:left="5386" w:hanging="360"/>
      </w:pPr>
      <w:rPr>
        <w:rFonts w:ascii="Symbol" w:hAnsi="Symbol" w:hint="default"/>
      </w:rPr>
    </w:lvl>
    <w:lvl w:ilvl="7" w:tplc="04020003" w:tentative="1">
      <w:start w:val="1"/>
      <w:numFmt w:val="bullet"/>
      <w:lvlText w:val="o"/>
      <w:lvlJc w:val="left"/>
      <w:pPr>
        <w:ind w:left="6106" w:hanging="360"/>
      </w:pPr>
      <w:rPr>
        <w:rFonts w:ascii="Courier New" w:hAnsi="Courier New" w:cs="Courier New" w:hint="default"/>
      </w:rPr>
    </w:lvl>
    <w:lvl w:ilvl="8" w:tplc="04020005" w:tentative="1">
      <w:start w:val="1"/>
      <w:numFmt w:val="bullet"/>
      <w:lvlText w:val=""/>
      <w:lvlJc w:val="left"/>
      <w:pPr>
        <w:ind w:left="6826" w:hanging="360"/>
      </w:pPr>
      <w:rPr>
        <w:rFonts w:ascii="Wingdings" w:hAnsi="Wingdings" w:hint="default"/>
      </w:rPr>
    </w:lvl>
  </w:abstractNum>
  <w:abstractNum w:abstractNumId="1" w15:restartNumberingAfterBreak="0">
    <w:nsid w:val="13A01C9B"/>
    <w:multiLevelType w:val="hybridMultilevel"/>
    <w:tmpl w:val="B6847800"/>
    <w:lvl w:ilvl="0" w:tplc="04020013">
      <w:start w:val="1"/>
      <w:numFmt w:val="upperRoman"/>
      <w:lvlText w:val="%1."/>
      <w:lvlJc w:val="right"/>
      <w:pPr>
        <w:ind w:left="1620" w:hanging="360"/>
      </w:pPr>
    </w:lvl>
    <w:lvl w:ilvl="1" w:tplc="04020019" w:tentative="1">
      <w:start w:val="1"/>
      <w:numFmt w:val="lowerLetter"/>
      <w:lvlText w:val="%2."/>
      <w:lvlJc w:val="left"/>
      <w:pPr>
        <w:ind w:left="2340" w:hanging="360"/>
      </w:pPr>
    </w:lvl>
    <w:lvl w:ilvl="2" w:tplc="0402001B" w:tentative="1">
      <w:start w:val="1"/>
      <w:numFmt w:val="lowerRoman"/>
      <w:lvlText w:val="%3."/>
      <w:lvlJc w:val="right"/>
      <w:pPr>
        <w:ind w:left="3060" w:hanging="180"/>
      </w:pPr>
    </w:lvl>
    <w:lvl w:ilvl="3" w:tplc="0402000F" w:tentative="1">
      <w:start w:val="1"/>
      <w:numFmt w:val="decimal"/>
      <w:lvlText w:val="%4."/>
      <w:lvlJc w:val="left"/>
      <w:pPr>
        <w:ind w:left="3780" w:hanging="360"/>
      </w:pPr>
    </w:lvl>
    <w:lvl w:ilvl="4" w:tplc="04020019" w:tentative="1">
      <w:start w:val="1"/>
      <w:numFmt w:val="lowerLetter"/>
      <w:lvlText w:val="%5."/>
      <w:lvlJc w:val="left"/>
      <w:pPr>
        <w:ind w:left="4500" w:hanging="360"/>
      </w:pPr>
    </w:lvl>
    <w:lvl w:ilvl="5" w:tplc="0402001B" w:tentative="1">
      <w:start w:val="1"/>
      <w:numFmt w:val="lowerRoman"/>
      <w:lvlText w:val="%6."/>
      <w:lvlJc w:val="right"/>
      <w:pPr>
        <w:ind w:left="5220" w:hanging="180"/>
      </w:pPr>
    </w:lvl>
    <w:lvl w:ilvl="6" w:tplc="0402000F" w:tentative="1">
      <w:start w:val="1"/>
      <w:numFmt w:val="decimal"/>
      <w:lvlText w:val="%7."/>
      <w:lvlJc w:val="left"/>
      <w:pPr>
        <w:ind w:left="5940" w:hanging="360"/>
      </w:pPr>
    </w:lvl>
    <w:lvl w:ilvl="7" w:tplc="04020019" w:tentative="1">
      <w:start w:val="1"/>
      <w:numFmt w:val="lowerLetter"/>
      <w:lvlText w:val="%8."/>
      <w:lvlJc w:val="left"/>
      <w:pPr>
        <w:ind w:left="6660" w:hanging="360"/>
      </w:pPr>
    </w:lvl>
    <w:lvl w:ilvl="8" w:tplc="0402001B" w:tentative="1">
      <w:start w:val="1"/>
      <w:numFmt w:val="lowerRoman"/>
      <w:lvlText w:val="%9."/>
      <w:lvlJc w:val="right"/>
      <w:pPr>
        <w:ind w:left="7380" w:hanging="180"/>
      </w:pPr>
    </w:lvl>
  </w:abstractNum>
  <w:abstractNum w:abstractNumId="2" w15:restartNumberingAfterBreak="0">
    <w:nsid w:val="1D60169F"/>
    <w:multiLevelType w:val="hybridMultilevel"/>
    <w:tmpl w:val="EF68179A"/>
    <w:lvl w:ilvl="0" w:tplc="04020001">
      <w:start w:val="1"/>
      <w:numFmt w:val="bullet"/>
      <w:lvlText w:val=""/>
      <w:lvlJc w:val="left"/>
      <w:pPr>
        <w:ind w:left="1066" w:hanging="360"/>
      </w:pPr>
      <w:rPr>
        <w:rFonts w:ascii="Symbol" w:hAnsi="Symbol" w:hint="default"/>
      </w:rPr>
    </w:lvl>
    <w:lvl w:ilvl="1" w:tplc="04020003" w:tentative="1">
      <w:start w:val="1"/>
      <w:numFmt w:val="bullet"/>
      <w:lvlText w:val="o"/>
      <w:lvlJc w:val="left"/>
      <w:pPr>
        <w:ind w:left="1786" w:hanging="360"/>
      </w:pPr>
      <w:rPr>
        <w:rFonts w:ascii="Courier New" w:hAnsi="Courier New" w:cs="Courier New" w:hint="default"/>
      </w:rPr>
    </w:lvl>
    <w:lvl w:ilvl="2" w:tplc="04020005" w:tentative="1">
      <w:start w:val="1"/>
      <w:numFmt w:val="bullet"/>
      <w:lvlText w:val=""/>
      <w:lvlJc w:val="left"/>
      <w:pPr>
        <w:ind w:left="2506" w:hanging="360"/>
      </w:pPr>
      <w:rPr>
        <w:rFonts w:ascii="Wingdings" w:hAnsi="Wingdings" w:hint="default"/>
      </w:rPr>
    </w:lvl>
    <w:lvl w:ilvl="3" w:tplc="04020001" w:tentative="1">
      <w:start w:val="1"/>
      <w:numFmt w:val="bullet"/>
      <w:lvlText w:val=""/>
      <w:lvlJc w:val="left"/>
      <w:pPr>
        <w:ind w:left="3226" w:hanging="360"/>
      </w:pPr>
      <w:rPr>
        <w:rFonts w:ascii="Symbol" w:hAnsi="Symbol" w:hint="default"/>
      </w:rPr>
    </w:lvl>
    <w:lvl w:ilvl="4" w:tplc="04020003" w:tentative="1">
      <w:start w:val="1"/>
      <w:numFmt w:val="bullet"/>
      <w:lvlText w:val="o"/>
      <w:lvlJc w:val="left"/>
      <w:pPr>
        <w:ind w:left="3946" w:hanging="360"/>
      </w:pPr>
      <w:rPr>
        <w:rFonts w:ascii="Courier New" w:hAnsi="Courier New" w:cs="Courier New" w:hint="default"/>
      </w:rPr>
    </w:lvl>
    <w:lvl w:ilvl="5" w:tplc="04020005" w:tentative="1">
      <w:start w:val="1"/>
      <w:numFmt w:val="bullet"/>
      <w:lvlText w:val=""/>
      <w:lvlJc w:val="left"/>
      <w:pPr>
        <w:ind w:left="4666" w:hanging="360"/>
      </w:pPr>
      <w:rPr>
        <w:rFonts w:ascii="Wingdings" w:hAnsi="Wingdings" w:hint="default"/>
      </w:rPr>
    </w:lvl>
    <w:lvl w:ilvl="6" w:tplc="04020001" w:tentative="1">
      <w:start w:val="1"/>
      <w:numFmt w:val="bullet"/>
      <w:lvlText w:val=""/>
      <w:lvlJc w:val="left"/>
      <w:pPr>
        <w:ind w:left="5386" w:hanging="360"/>
      </w:pPr>
      <w:rPr>
        <w:rFonts w:ascii="Symbol" w:hAnsi="Symbol" w:hint="default"/>
      </w:rPr>
    </w:lvl>
    <w:lvl w:ilvl="7" w:tplc="04020003" w:tentative="1">
      <w:start w:val="1"/>
      <w:numFmt w:val="bullet"/>
      <w:lvlText w:val="o"/>
      <w:lvlJc w:val="left"/>
      <w:pPr>
        <w:ind w:left="6106" w:hanging="360"/>
      </w:pPr>
      <w:rPr>
        <w:rFonts w:ascii="Courier New" w:hAnsi="Courier New" w:cs="Courier New" w:hint="default"/>
      </w:rPr>
    </w:lvl>
    <w:lvl w:ilvl="8" w:tplc="04020005" w:tentative="1">
      <w:start w:val="1"/>
      <w:numFmt w:val="bullet"/>
      <w:lvlText w:val=""/>
      <w:lvlJc w:val="left"/>
      <w:pPr>
        <w:ind w:left="6826" w:hanging="360"/>
      </w:pPr>
      <w:rPr>
        <w:rFonts w:ascii="Wingdings" w:hAnsi="Wingdings" w:hint="default"/>
      </w:rPr>
    </w:lvl>
  </w:abstractNum>
  <w:abstractNum w:abstractNumId="3" w15:restartNumberingAfterBreak="0">
    <w:nsid w:val="20360188"/>
    <w:multiLevelType w:val="hybridMultilevel"/>
    <w:tmpl w:val="64E6459C"/>
    <w:lvl w:ilvl="0" w:tplc="D45688FA">
      <w:start w:val="1"/>
      <w:numFmt w:val="upperRoman"/>
      <w:pStyle w:val="a"/>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615F56AA"/>
    <w:multiLevelType w:val="hybridMultilevel"/>
    <w:tmpl w:val="FA949766"/>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1"/>
  <w:documentProtection w:edit="forms" w:formatting="1" w:enforcement="0"/>
  <w:autoFormatOverride/>
  <w:styleLockTheme/>
  <w:styleLockQFSet/>
  <w:defaultTabStop w:val="708"/>
  <w:hyphenationZone w:val="425"/>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DE1"/>
    <w:rsid w:val="000014EC"/>
    <w:rsid w:val="00003692"/>
    <w:rsid w:val="0001079F"/>
    <w:rsid w:val="00015508"/>
    <w:rsid w:val="00020E46"/>
    <w:rsid w:val="000257D5"/>
    <w:rsid w:val="00034037"/>
    <w:rsid w:val="00044A01"/>
    <w:rsid w:val="000520C6"/>
    <w:rsid w:val="0005265F"/>
    <w:rsid w:val="0005458F"/>
    <w:rsid w:val="00057C18"/>
    <w:rsid w:val="000851AE"/>
    <w:rsid w:val="000879ED"/>
    <w:rsid w:val="00094215"/>
    <w:rsid w:val="000A68D9"/>
    <w:rsid w:val="000B1B75"/>
    <w:rsid w:val="000B1C3B"/>
    <w:rsid w:val="000D667F"/>
    <w:rsid w:val="000F04B2"/>
    <w:rsid w:val="001020BF"/>
    <w:rsid w:val="00126555"/>
    <w:rsid w:val="001379A0"/>
    <w:rsid w:val="0014415F"/>
    <w:rsid w:val="00152F23"/>
    <w:rsid w:val="00164E8F"/>
    <w:rsid w:val="00182180"/>
    <w:rsid w:val="001B2BD0"/>
    <w:rsid w:val="001D7F92"/>
    <w:rsid w:val="00204910"/>
    <w:rsid w:val="00204F7B"/>
    <w:rsid w:val="00205D16"/>
    <w:rsid w:val="002061BC"/>
    <w:rsid w:val="002261F7"/>
    <w:rsid w:val="00247168"/>
    <w:rsid w:val="002631EF"/>
    <w:rsid w:val="00266613"/>
    <w:rsid w:val="00274543"/>
    <w:rsid w:val="00277B2B"/>
    <w:rsid w:val="002802AD"/>
    <w:rsid w:val="00292933"/>
    <w:rsid w:val="002A7C7A"/>
    <w:rsid w:val="002B220F"/>
    <w:rsid w:val="002B50A6"/>
    <w:rsid w:val="002C0D1B"/>
    <w:rsid w:val="002C54DA"/>
    <w:rsid w:val="002C5A97"/>
    <w:rsid w:val="002D3CB0"/>
    <w:rsid w:val="002E60D5"/>
    <w:rsid w:val="002E73BD"/>
    <w:rsid w:val="00307AA0"/>
    <w:rsid w:val="00314B6A"/>
    <w:rsid w:val="00323D41"/>
    <w:rsid w:val="00324E9F"/>
    <w:rsid w:val="00330EFD"/>
    <w:rsid w:val="003442C9"/>
    <w:rsid w:val="00380C9B"/>
    <w:rsid w:val="00392592"/>
    <w:rsid w:val="00394AA9"/>
    <w:rsid w:val="00396719"/>
    <w:rsid w:val="003A4582"/>
    <w:rsid w:val="003C1E9E"/>
    <w:rsid w:val="003D1CAF"/>
    <w:rsid w:val="003D78A7"/>
    <w:rsid w:val="003F6C94"/>
    <w:rsid w:val="004057FC"/>
    <w:rsid w:val="00431CC4"/>
    <w:rsid w:val="00445CE4"/>
    <w:rsid w:val="004568A7"/>
    <w:rsid w:val="00482B78"/>
    <w:rsid w:val="004B4CD6"/>
    <w:rsid w:val="004C6250"/>
    <w:rsid w:val="004C6C07"/>
    <w:rsid w:val="004C7E56"/>
    <w:rsid w:val="0050294F"/>
    <w:rsid w:val="00521568"/>
    <w:rsid w:val="00531912"/>
    <w:rsid w:val="0054028C"/>
    <w:rsid w:val="005440B5"/>
    <w:rsid w:val="00551C3A"/>
    <w:rsid w:val="00562FF2"/>
    <w:rsid w:val="005717CC"/>
    <w:rsid w:val="00580ADC"/>
    <w:rsid w:val="00581534"/>
    <w:rsid w:val="005D3149"/>
    <w:rsid w:val="005F2242"/>
    <w:rsid w:val="005F724F"/>
    <w:rsid w:val="00602DA4"/>
    <w:rsid w:val="0061625F"/>
    <w:rsid w:val="00664A4E"/>
    <w:rsid w:val="006717EA"/>
    <w:rsid w:val="006718A8"/>
    <w:rsid w:val="006B1131"/>
    <w:rsid w:val="006B6BAF"/>
    <w:rsid w:val="006C05A6"/>
    <w:rsid w:val="006D4637"/>
    <w:rsid w:val="006D5519"/>
    <w:rsid w:val="007A02FF"/>
    <w:rsid w:val="007C039F"/>
    <w:rsid w:val="007C2031"/>
    <w:rsid w:val="007C448C"/>
    <w:rsid w:val="007D0247"/>
    <w:rsid w:val="007D36BA"/>
    <w:rsid w:val="007D5CC8"/>
    <w:rsid w:val="007F0067"/>
    <w:rsid w:val="007F3EA9"/>
    <w:rsid w:val="00823916"/>
    <w:rsid w:val="00840B3A"/>
    <w:rsid w:val="00852EF9"/>
    <w:rsid w:val="0088201E"/>
    <w:rsid w:val="008D703A"/>
    <w:rsid w:val="00932950"/>
    <w:rsid w:val="009500B0"/>
    <w:rsid w:val="0096095B"/>
    <w:rsid w:val="00981CBD"/>
    <w:rsid w:val="009859A1"/>
    <w:rsid w:val="009E2316"/>
    <w:rsid w:val="009F0FB8"/>
    <w:rsid w:val="00A07BE3"/>
    <w:rsid w:val="00A75F5C"/>
    <w:rsid w:val="00A8139A"/>
    <w:rsid w:val="00A86130"/>
    <w:rsid w:val="00A86B07"/>
    <w:rsid w:val="00A972FD"/>
    <w:rsid w:val="00AA0476"/>
    <w:rsid w:val="00AC6248"/>
    <w:rsid w:val="00AD4774"/>
    <w:rsid w:val="00AE72FE"/>
    <w:rsid w:val="00AF2AE7"/>
    <w:rsid w:val="00B06997"/>
    <w:rsid w:val="00B1377E"/>
    <w:rsid w:val="00B21B38"/>
    <w:rsid w:val="00B34391"/>
    <w:rsid w:val="00B401BA"/>
    <w:rsid w:val="00B60D77"/>
    <w:rsid w:val="00B61AB9"/>
    <w:rsid w:val="00B70BF4"/>
    <w:rsid w:val="00B925F8"/>
    <w:rsid w:val="00BA1FC3"/>
    <w:rsid w:val="00BB2188"/>
    <w:rsid w:val="00BD3F26"/>
    <w:rsid w:val="00BE4B36"/>
    <w:rsid w:val="00C307F0"/>
    <w:rsid w:val="00C45E18"/>
    <w:rsid w:val="00C85426"/>
    <w:rsid w:val="00C94271"/>
    <w:rsid w:val="00CA5C7F"/>
    <w:rsid w:val="00CB1106"/>
    <w:rsid w:val="00CB4EB5"/>
    <w:rsid w:val="00CC04E5"/>
    <w:rsid w:val="00CE2DC3"/>
    <w:rsid w:val="00D04285"/>
    <w:rsid w:val="00D30803"/>
    <w:rsid w:val="00D4506B"/>
    <w:rsid w:val="00D50DE1"/>
    <w:rsid w:val="00D71609"/>
    <w:rsid w:val="00D82CBF"/>
    <w:rsid w:val="00DE00B0"/>
    <w:rsid w:val="00DE33AD"/>
    <w:rsid w:val="00DE7A3D"/>
    <w:rsid w:val="00E01303"/>
    <w:rsid w:val="00E1478D"/>
    <w:rsid w:val="00E14879"/>
    <w:rsid w:val="00E3229E"/>
    <w:rsid w:val="00E374A5"/>
    <w:rsid w:val="00E5663E"/>
    <w:rsid w:val="00E57CBF"/>
    <w:rsid w:val="00EA6D4B"/>
    <w:rsid w:val="00EB342F"/>
    <w:rsid w:val="00ED3D62"/>
    <w:rsid w:val="00ED53E7"/>
    <w:rsid w:val="00EE2D8F"/>
    <w:rsid w:val="00EE2F6D"/>
    <w:rsid w:val="00EE48F7"/>
    <w:rsid w:val="00F15F83"/>
    <w:rsid w:val="00F2070B"/>
    <w:rsid w:val="00F3067F"/>
    <w:rsid w:val="00F4388F"/>
    <w:rsid w:val="00F56413"/>
    <w:rsid w:val="00F568FC"/>
    <w:rsid w:val="00FB1F1C"/>
    <w:rsid w:val="00FC5530"/>
    <w:rsid w:val="00FD738E"/>
    <w:rsid w:val="00FE669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2F24B1"/>
  <w15:chartTrackingRefBased/>
  <w15:docId w15:val="{5FA58614-FB8F-48CF-A5F9-4D24E61E9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01 Раздел в становището"/>
    <w:basedOn w:val="Normal"/>
    <w:next w:val="Normal"/>
    <w:link w:val="Heading1Char"/>
    <w:qFormat/>
    <w:rsid w:val="0088201E"/>
    <w:pPr>
      <w:spacing w:before="120" w:after="120" w:line="240" w:lineRule="auto"/>
      <w:ind w:left="1165" w:hanging="851"/>
      <w:outlineLvl w:val="0"/>
    </w:pPr>
    <w:rPr>
      <w:rFonts w:ascii="Times New Roman" w:eastAsia="Times New Roman" w:hAnsi="Times New Roman" w:cs="Times New Roman"/>
      <w:b/>
      <w:sz w:val="24"/>
      <w:szCs w:val="24"/>
    </w:rPr>
  </w:style>
  <w:style w:type="paragraph" w:styleId="Heading7">
    <w:name w:val="heading 7"/>
    <w:basedOn w:val="Normal"/>
    <w:next w:val="Normal"/>
    <w:link w:val="Heading7Char"/>
    <w:uiPriority w:val="9"/>
    <w:semiHidden/>
    <w:unhideWhenUsed/>
    <w:qFormat/>
    <w:rsid w:val="006C05A6"/>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C05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7Char">
    <w:name w:val="Heading 7 Char"/>
    <w:basedOn w:val="DefaultParagraphFont"/>
    <w:link w:val="Heading7"/>
    <w:uiPriority w:val="9"/>
    <w:semiHidden/>
    <w:rsid w:val="006C05A6"/>
    <w:rPr>
      <w:rFonts w:asciiTheme="majorHAnsi" w:eastAsiaTheme="majorEastAsia" w:hAnsiTheme="majorHAnsi" w:cstheme="majorBidi"/>
      <w:i/>
      <w:iCs/>
      <w:color w:val="1F4D78" w:themeColor="accent1" w:themeShade="7F"/>
    </w:rPr>
  </w:style>
  <w:style w:type="paragraph" w:styleId="Caption">
    <w:name w:val="caption"/>
    <w:basedOn w:val="Normal"/>
    <w:next w:val="Normal"/>
    <w:uiPriority w:val="35"/>
    <w:semiHidden/>
    <w:unhideWhenUsed/>
    <w:qFormat/>
    <w:rsid w:val="006C05A6"/>
    <w:pPr>
      <w:spacing w:after="200" w:line="240" w:lineRule="auto"/>
    </w:pPr>
    <w:rPr>
      <w:i/>
      <w:iCs/>
      <w:color w:val="44546A" w:themeColor="text2"/>
      <w:sz w:val="18"/>
      <w:szCs w:val="18"/>
    </w:rPr>
  </w:style>
  <w:style w:type="character" w:styleId="PlaceholderText">
    <w:name w:val="Placeholder Text"/>
    <w:basedOn w:val="DefaultParagraphFont"/>
    <w:uiPriority w:val="99"/>
    <w:semiHidden/>
    <w:rsid w:val="00A86130"/>
    <w:rPr>
      <w:color w:val="808080"/>
    </w:rPr>
  </w:style>
  <w:style w:type="paragraph" w:styleId="ListParagraph">
    <w:name w:val="List Paragraph"/>
    <w:basedOn w:val="Normal"/>
    <w:link w:val="ListParagraphChar"/>
    <w:uiPriority w:val="34"/>
    <w:qFormat/>
    <w:rsid w:val="0005265F"/>
    <w:pPr>
      <w:ind w:left="720"/>
      <w:contextualSpacing/>
    </w:pPr>
  </w:style>
  <w:style w:type="paragraph" w:styleId="Header">
    <w:name w:val="header"/>
    <w:basedOn w:val="Normal"/>
    <w:link w:val="HeaderChar"/>
    <w:uiPriority w:val="99"/>
    <w:unhideWhenUsed/>
    <w:rsid w:val="004568A7"/>
    <w:pPr>
      <w:tabs>
        <w:tab w:val="center" w:pos="4536"/>
        <w:tab w:val="right" w:pos="9072"/>
      </w:tabs>
      <w:spacing w:after="0" w:line="240" w:lineRule="auto"/>
    </w:pPr>
  </w:style>
  <w:style w:type="character" w:customStyle="1" w:styleId="HeaderChar">
    <w:name w:val="Header Char"/>
    <w:basedOn w:val="DefaultParagraphFont"/>
    <w:link w:val="Header"/>
    <w:uiPriority w:val="99"/>
    <w:rsid w:val="004568A7"/>
  </w:style>
  <w:style w:type="paragraph" w:styleId="Footer">
    <w:name w:val="footer"/>
    <w:basedOn w:val="Normal"/>
    <w:link w:val="FooterChar"/>
    <w:uiPriority w:val="99"/>
    <w:unhideWhenUsed/>
    <w:rsid w:val="004568A7"/>
    <w:pPr>
      <w:tabs>
        <w:tab w:val="center" w:pos="4536"/>
        <w:tab w:val="right" w:pos="9072"/>
      </w:tabs>
      <w:spacing w:after="0" w:line="240" w:lineRule="auto"/>
    </w:pPr>
  </w:style>
  <w:style w:type="character" w:customStyle="1" w:styleId="FooterChar">
    <w:name w:val="Footer Char"/>
    <w:basedOn w:val="DefaultParagraphFont"/>
    <w:link w:val="Footer"/>
    <w:uiPriority w:val="99"/>
    <w:rsid w:val="004568A7"/>
  </w:style>
  <w:style w:type="paragraph" w:styleId="BalloonText">
    <w:name w:val="Balloon Text"/>
    <w:basedOn w:val="Normal"/>
    <w:link w:val="BalloonTextChar"/>
    <w:uiPriority w:val="99"/>
    <w:semiHidden/>
    <w:unhideWhenUsed/>
    <w:rsid w:val="006717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17EA"/>
    <w:rPr>
      <w:rFonts w:ascii="Segoe UI" w:hAnsi="Segoe UI" w:cs="Segoe UI"/>
      <w:sz w:val="18"/>
      <w:szCs w:val="18"/>
    </w:rPr>
  </w:style>
  <w:style w:type="character" w:styleId="Hyperlink">
    <w:name w:val="Hyperlink"/>
    <w:basedOn w:val="DefaultParagraphFont"/>
    <w:uiPriority w:val="99"/>
    <w:unhideWhenUsed/>
    <w:rsid w:val="000257D5"/>
    <w:rPr>
      <w:color w:val="0563C1" w:themeColor="hyperlink"/>
      <w:u w:val="single"/>
    </w:rPr>
  </w:style>
  <w:style w:type="paragraph" w:customStyle="1" w:styleId="a">
    <w:name w:val="Раздел в становище"/>
    <w:basedOn w:val="ListParagraph"/>
    <w:link w:val="Char"/>
    <w:qFormat/>
    <w:rsid w:val="00DE33AD"/>
    <w:pPr>
      <w:numPr>
        <w:numId w:val="2"/>
      </w:numPr>
      <w:spacing w:after="0" w:line="240" w:lineRule="auto"/>
    </w:pPr>
    <w:rPr>
      <w:b/>
      <w:sz w:val="28"/>
      <w:szCs w:val="28"/>
    </w:rPr>
  </w:style>
  <w:style w:type="character" w:customStyle="1" w:styleId="ListParagraphChar">
    <w:name w:val="List Paragraph Char"/>
    <w:basedOn w:val="DefaultParagraphFont"/>
    <w:link w:val="ListParagraph"/>
    <w:uiPriority w:val="34"/>
    <w:rsid w:val="00DE33AD"/>
  </w:style>
  <w:style w:type="character" w:customStyle="1" w:styleId="Char">
    <w:name w:val="Раздел в становище Char"/>
    <w:basedOn w:val="ListParagraphChar"/>
    <w:link w:val="a"/>
    <w:rsid w:val="00DE33AD"/>
    <w:rPr>
      <w:b/>
      <w:sz w:val="28"/>
      <w:szCs w:val="28"/>
    </w:rPr>
  </w:style>
  <w:style w:type="paragraph" w:customStyle="1" w:styleId="a0">
    <w:name w:val="Директор"/>
    <w:basedOn w:val="Normal"/>
    <w:link w:val="Char0"/>
    <w:qFormat/>
    <w:rsid w:val="00F568FC"/>
    <w:pPr>
      <w:spacing w:before="20" w:after="20" w:line="276" w:lineRule="auto"/>
      <w:ind w:right="-646" w:firstLine="567"/>
    </w:pPr>
    <w:rPr>
      <w:rFonts w:ascii="Times New Roman" w:eastAsia="Times New Roman" w:hAnsi="Times New Roman" w:cs="Times New Roman"/>
      <w:b/>
      <w:sz w:val="24"/>
      <w:szCs w:val="24"/>
    </w:rPr>
  </w:style>
  <w:style w:type="character" w:customStyle="1" w:styleId="Char0">
    <w:name w:val="Директор Char"/>
    <w:basedOn w:val="DefaultParagraphFont"/>
    <w:link w:val="a0"/>
    <w:rsid w:val="00F568FC"/>
    <w:rPr>
      <w:rFonts w:ascii="Times New Roman" w:eastAsia="Times New Roman" w:hAnsi="Times New Roman" w:cs="Times New Roman"/>
      <w:b/>
      <w:sz w:val="24"/>
      <w:szCs w:val="24"/>
    </w:rPr>
  </w:style>
  <w:style w:type="character" w:customStyle="1" w:styleId="Heading1Char">
    <w:name w:val="Heading 1 Char"/>
    <w:aliases w:val="01 Раздел в становището Char"/>
    <w:basedOn w:val="DefaultParagraphFont"/>
    <w:link w:val="Heading1"/>
    <w:rsid w:val="0088201E"/>
    <w:rPr>
      <w:rFonts w:ascii="Times New Roman" w:eastAsia="Times New Roman" w:hAnsi="Times New Roman" w:cs="Times New Roman"/>
      <w:b/>
      <w:sz w:val="24"/>
      <w:szCs w:val="24"/>
    </w:rPr>
  </w:style>
  <w:style w:type="paragraph" w:customStyle="1" w:styleId="02">
    <w:name w:val="02. Текст"/>
    <w:basedOn w:val="Normal"/>
    <w:link w:val="02Char"/>
    <w:qFormat/>
    <w:rsid w:val="0088201E"/>
    <w:pPr>
      <w:spacing w:after="120" w:line="276" w:lineRule="auto"/>
      <w:ind w:firstLine="879"/>
    </w:pPr>
    <w:rPr>
      <w:rFonts w:ascii="Times New Roman" w:hAnsi="Times New Roman" w:cs="Times New Roman"/>
      <w:sz w:val="24"/>
      <w:szCs w:val="24"/>
    </w:rPr>
  </w:style>
  <w:style w:type="character" w:customStyle="1" w:styleId="02Char">
    <w:name w:val="02. Текст Char"/>
    <w:basedOn w:val="DefaultParagraphFont"/>
    <w:link w:val="02"/>
    <w:rsid w:val="0088201E"/>
    <w:rPr>
      <w:rFonts w:ascii="Times New Roman" w:hAnsi="Times New Roman" w:cs="Times New Roman"/>
      <w:sz w:val="24"/>
      <w:szCs w:val="24"/>
    </w:rPr>
  </w:style>
  <w:style w:type="paragraph" w:styleId="FootnoteText">
    <w:name w:val="footnote text"/>
    <w:basedOn w:val="Normal"/>
    <w:link w:val="FootnoteTextChar"/>
    <w:uiPriority w:val="99"/>
    <w:semiHidden/>
    <w:unhideWhenUsed/>
    <w:rsid w:val="0088201E"/>
    <w:pPr>
      <w:spacing w:after="0" w:line="240" w:lineRule="auto"/>
      <w:ind w:firstLine="881"/>
    </w:pPr>
    <w:rPr>
      <w:rFonts w:ascii="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88201E"/>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88201E"/>
    <w:rPr>
      <w:vertAlign w:val="superscript"/>
    </w:rPr>
  </w:style>
  <w:style w:type="character" w:customStyle="1" w:styleId="a1">
    <w:name w:val="Основен текст_"/>
    <w:basedOn w:val="DefaultParagraphFont"/>
    <w:link w:val="a2"/>
    <w:rsid w:val="009859A1"/>
    <w:rPr>
      <w:rFonts w:ascii="Times New Roman" w:eastAsia="Times New Roman" w:hAnsi="Times New Roman" w:cs="Times New Roman"/>
      <w:shd w:val="clear" w:color="auto" w:fill="FFFFFF"/>
    </w:rPr>
  </w:style>
  <w:style w:type="paragraph" w:customStyle="1" w:styleId="a2">
    <w:name w:val="Основен текст"/>
    <w:basedOn w:val="Normal"/>
    <w:link w:val="a1"/>
    <w:rsid w:val="009859A1"/>
    <w:pPr>
      <w:widowControl w:val="0"/>
      <w:shd w:val="clear" w:color="auto" w:fill="FFFFFF"/>
      <w:spacing w:after="120" w:line="283" w:lineRule="auto"/>
      <w:ind w:firstLine="400"/>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strategy.bg/PublicConsultations/View.aspx?@lang=bg-BG&amp;Id=754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trategy.bg/Publications/View.aspx?lang=bg-BG&amp;categoryId=&amp;Id=297&amp;y=&amp;m=&amp;d=)"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strategy.bg/Publications/View.aspx?lang=bg-BG&amp;categoryId=16&amp;Id=215&amp;y=&amp;m=&amp;d="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4FE2EAEB37E8465A8EFBB7BD9A9D718A"/>
        <w:category>
          <w:name w:val="General"/>
          <w:gallery w:val="placeholder"/>
        </w:category>
        <w:types>
          <w:type w:val="bbPlcHdr"/>
        </w:types>
        <w:behaviors>
          <w:behavior w:val="content"/>
        </w:behaviors>
        <w:guid w:val="{BD79F664-B173-4080-A419-D7D8B06B3A90}"/>
      </w:docPartPr>
      <w:docPartBody>
        <w:p w:rsidR="00BA708C" w:rsidRDefault="00D46168" w:rsidP="00D46168">
          <w:pPr>
            <w:pStyle w:val="4FE2EAEB37E8465A8EFBB7BD9A9D718A"/>
          </w:pPr>
          <w:r w:rsidRPr="006E5D96">
            <w:rPr>
              <w:rStyle w:val="PlaceholderText"/>
            </w:rPr>
            <w:t>Click here to enter text.</w:t>
          </w:r>
        </w:p>
      </w:docPartBody>
    </w:docPart>
    <w:docPart>
      <w:docPartPr>
        <w:name w:val="E917A0AD98C64331AB17EBB7A4D40978"/>
        <w:category>
          <w:name w:val="General"/>
          <w:gallery w:val="placeholder"/>
        </w:category>
        <w:types>
          <w:type w:val="bbPlcHdr"/>
        </w:types>
        <w:behaviors>
          <w:behavior w:val="content"/>
        </w:behaviors>
        <w:guid w:val="{3A0CD402-1D17-43D7-BB5E-3653A687D06C}"/>
      </w:docPartPr>
      <w:docPartBody>
        <w:p w:rsidR="00BA708C" w:rsidRDefault="00D46168" w:rsidP="00D46168">
          <w:pPr>
            <w:pStyle w:val="E917A0AD98C64331AB17EBB7A4D40978"/>
          </w:pPr>
          <w:r w:rsidRPr="006E5D96">
            <w:rPr>
              <w:rStyle w:val="PlaceholderText"/>
            </w:rPr>
            <w:t>Click here to enter text.</w:t>
          </w:r>
        </w:p>
      </w:docPartBody>
    </w:docPart>
    <w:docPart>
      <w:docPartPr>
        <w:name w:val="195594FC2707411B83DA09AB61A9A7C2"/>
        <w:category>
          <w:name w:val="General"/>
          <w:gallery w:val="placeholder"/>
        </w:category>
        <w:types>
          <w:type w:val="bbPlcHdr"/>
        </w:types>
        <w:behaviors>
          <w:behavior w:val="content"/>
        </w:behaviors>
        <w:guid w:val="{D6EDA579-5811-42BA-A9DC-F78B2B7D2BB9}"/>
      </w:docPartPr>
      <w:docPartBody>
        <w:p w:rsidR="00EB3993" w:rsidRDefault="00627929" w:rsidP="00627929">
          <w:pPr>
            <w:pStyle w:val="195594FC2707411B83DA09AB61A9A7C2"/>
          </w:pPr>
          <w:r w:rsidRPr="001370CF">
            <w:rPr>
              <w:rStyle w:val="PlaceholderText"/>
            </w:rPr>
            <w:t>Click or tap here to enter text.</w:t>
          </w:r>
        </w:p>
      </w:docPartBody>
    </w:docPart>
    <w:docPart>
      <w:docPartPr>
        <w:name w:val="8F5DD768CDCA47478F9D3A9606DDD196"/>
        <w:category>
          <w:name w:val="General"/>
          <w:gallery w:val="placeholder"/>
        </w:category>
        <w:types>
          <w:type w:val="bbPlcHdr"/>
        </w:types>
        <w:behaviors>
          <w:behavior w:val="content"/>
        </w:behaviors>
        <w:guid w:val="{1E33A23F-5DFF-43BD-A9FD-5ADBF6190F15}"/>
      </w:docPartPr>
      <w:docPartBody>
        <w:p w:rsidR="00B53FA5" w:rsidRDefault="00D855B0" w:rsidP="00D855B0">
          <w:pPr>
            <w:pStyle w:val="8F5DD768CDCA47478F9D3A9606DDD196"/>
          </w:pPr>
          <w:r w:rsidRPr="006E5D9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HebarU">
    <w:altName w:val="Courier New"/>
    <w:charset w:val="00"/>
    <w:family w:val="auto"/>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9A9"/>
    <w:rsid w:val="000D51D1"/>
    <w:rsid w:val="000E292A"/>
    <w:rsid w:val="002B6C5A"/>
    <w:rsid w:val="002C47C6"/>
    <w:rsid w:val="0035473A"/>
    <w:rsid w:val="00375068"/>
    <w:rsid w:val="003D1862"/>
    <w:rsid w:val="003F4474"/>
    <w:rsid w:val="00457552"/>
    <w:rsid w:val="00503D98"/>
    <w:rsid w:val="0054676C"/>
    <w:rsid w:val="00627929"/>
    <w:rsid w:val="00645135"/>
    <w:rsid w:val="00672054"/>
    <w:rsid w:val="00725B05"/>
    <w:rsid w:val="00893291"/>
    <w:rsid w:val="00935050"/>
    <w:rsid w:val="0094156A"/>
    <w:rsid w:val="009C34EF"/>
    <w:rsid w:val="00A55B95"/>
    <w:rsid w:val="00B53FA5"/>
    <w:rsid w:val="00BA708C"/>
    <w:rsid w:val="00C769A9"/>
    <w:rsid w:val="00D46168"/>
    <w:rsid w:val="00D855B0"/>
    <w:rsid w:val="00DC196C"/>
    <w:rsid w:val="00E84714"/>
    <w:rsid w:val="00EA7CC0"/>
    <w:rsid w:val="00EB3993"/>
    <w:rsid w:val="00ED53E7"/>
    <w:rsid w:val="00EE4BFD"/>
    <w:rsid w:val="00F0172C"/>
    <w:rsid w:val="00FD1615"/>
    <w:rsid w:val="00FD219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bg-BG" w:eastAsia="bg-BG"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855B0"/>
    <w:rPr>
      <w:color w:val="808080"/>
    </w:rPr>
  </w:style>
  <w:style w:type="paragraph" w:customStyle="1" w:styleId="4FE2EAEB37E8465A8EFBB7BD9A9D718A">
    <w:name w:val="4FE2EAEB37E8465A8EFBB7BD9A9D718A"/>
    <w:rsid w:val="00D46168"/>
    <w:rPr>
      <w:lang w:val="en-US" w:eastAsia="en-US"/>
    </w:rPr>
  </w:style>
  <w:style w:type="paragraph" w:customStyle="1" w:styleId="E917A0AD98C64331AB17EBB7A4D40978">
    <w:name w:val="E917A0AD98C64331AB17EBB7A4D40978"/>
    <w:rsid w:val="00D46168"/>
    <w:rPr>
      <w:lang w:val="en-US" w:eastAsia="en-US"/>
    </w:rPr>
  </w:style>
  <w:style w:type="paragraph" w:customStyle="1" w:styleId="195594FC2707411B83DA09AB61A9A7C2">
    <w:name w:val="195594FC2707411B83DA09AB61A9A7C2"/>
    <w:rsid w:val="00627929"/>
    <w:rPr>
      <w:rFonts w:eastAsiaTheme="minorHAnsi"/>
      <w:lang w:eastAsia="en-US"/>
    </w:rPr>
  </w:style>
  <w:style w:type="paragraph" w:customStyle="1" w:styleId="8F5DD768CDCA47478F9D3A9606DDD196">
    <w:name w:val="8F5DD768CDCA47478F9D3A9606DDD196"/>
    <w:rsid w:val="00D855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6E9010-A349-4E66-8814-3E5538147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1962</Words>
  <Characters>11187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Искрен Иванов</dc:creator>
  <cp:keywords/>
  <dc:description/>
  <cp:lastModifiedBy>Silvia Sabotinova</cp:lastModifiedBy>
  <cp:revision>2</cp:revision>
  <cp:lastPrinted>2025-08-27T14:23:00Z</cp:lastPrinted>
  <dcterms:created xsi:type="dcterms:W3CDTF">2025-08-27T14:38:00Z</dcterms:created>
  <dcterms:modified xsi:type="dcterms:W3CDTF">2025-08-27T14:38:00Z</dcterms:modified>
</cp:coreProperties>
</file>