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D0B" w:rsidRPr="000F0BC3" w:rsidRDefault="00424D0B" w:rsidP="00424D0B">
      <w:pPr>
        <w:tabs>
          <w:tab w:val="left" w:pos="851"/>
          <w:tab w:val="left" w:pos="1701"/>
          <w:tab w:val="left" w:pos="2552"/>
        </w:tabs>
        <w:spacing w:line="240" w:lineRule="atLeast"/>
        <w:rPr>
          <w:sz w:val="32"/>
          <w:szCs w:val="32"/>
          <w:lang w:val="en-GB"/>
        </w:rPr>
      </w:pPr>
    </w:p>
    <w:p w:rsidR="00424D0B" w:rsidRPr="000F0BC3" w:rsidRDefault="00424D0B" w:rsidP="00424D0B">
      <w:pPr>
        <w:tabs>
          <w:tab w:val="left" w:pos="851"/>
          <w:tab w:val="left" w:pos="1701"/>
          <w:tab w:val="left" w:pos="2552"/>
        </w:tabs>
        <w:spacing w:line="240" w:lineRule="atLeast"/>
        <w:rPr>
          <w:sz w:val="32"/>
          <w:szCs w:val="32"/>
          <w:lang w:val="en-GB"/>
        </w:rPr>
      </w:pPr>
      <w:bookmarkStart w:id="0" w:name="_GoBack"/>
      <w:bookmarkEnd w:id="0"/>
    </w:p>
    <w:p w:rsidR="00424D0B" w:rsidRPr="000F0BC3" w:rsidRDefault="00424D0B" w:rsidP="00424D0B">
      <w:pPr>
        <w:jc w:val="center"/>
        <w:rPr>
          <w:rFonts w:ascii="Times New Roman" w:hAnsi="Times New Roman" w:cs="Times New Roman"/>
          <w:sz w:val="24"/>
          <w:szCs w:val="24"/>
          <w:lang w:val="bg-BG"/>
        </w:rPr>
      </w:pPr>
      <w:r w:rsidRPr="000F0BC3">
        <w:rPr>
          <w:rFonts w:ascii="Times New Roman" w:hAnsi="Times New Roman" w:cs="Times New Roman"/>
          <w:sz w:val="24"/>
          <w:szCs w:val="24"/>
          <w:lang w:val="bg-BG"/>
        </w:rPr>
        <w:t>Дванадесети допълнителен протокол към Устава на Всемирния пощенски съюз</w:t>
      </w:r>
    </w:p>
    <w:p w:rsidR="00424D0B" w:rsidRPr="000F0BC3" w:rsidRDefault="00424D0B" w:rsidP="00424D0B">
      <w:pPr>
        <w:jc w:val="both"/>
        <w:rPr>
          <w:rFonts w:ascii="Times New Roman" w:hAnsi="Times New Roman" w:cs="Times New Roman"/>
          <w:sz w:val="24"/>
          <w:szCs w:val="24"/>
        </w:rPr>
      </w:pPr>
    </w:p>
    <w:p w:rsidR="00424D0B" w:rsidRPr="000F0BC3" w:rsidRDefault="00424D0B" w:rsidP="00424D0B">
      <w:pPr>
        <w:jc w:val="both"/>
        <w:rPr>
          <w:rFonts w:ascii="Times New Roman" w:hAnsi="Times New Roman" w:cs="Times New Roman"/>
          <w:sz w:val="24"/>
          <w:szCs w:val="24"/>
          <w:lang w:val="bg-BG"/>
        </w:rPr>
      </w:pPr>
      <w:r w:rsidRPr="000F0BC3">
        <w:rPr>
          <w:rFonts w:ascii="Times New Roman" w:hAnsi="Times New Roman" w:cs="Times New Roman"/>
          <w:sz w:val="24"/>
          <w:szCs w:val="24"/>
          <w:lang w:val="bg-BG"/>
        </w:rPr>
        <w:t>Пълномощните представители на правителствата на страните-членки на Всемирния пощенски съюз, по време на Конгреса в Дубай, на основание на чл. 28.2 от Устава на Всемирния пощенски съюз, сключен на 10 юли 1964 г. във Виена, приеха следните изменения към Устава, които са предмет на ратификация, приемане или одобрение.</w:t>
      </w:r>
    </w:p>
    <w:p w:rsidR="00424D0B" w:rsidRPr="000F0BC3" w:rsidRDefault="00424D0B" w:rsidP="00424D0B">
      <w:pPr>
        <w:tabs>
          <w:tab w:val="left" w:pos="851"/>
          <w:tab w:val="left" w:pos="1701"/>
          <w:tab w:val="left" w:pos="2552"/>
        </w:tabs>
        <w:spacing w:line="240" w:lineRule="atLeast"/>
        <w:rPr>
          <w:sz w:val="32"/>
          <w:szCs w:val="32"/>
          <w:lang w:val="en-GB"/>
        </w:rPr>
      </w:pPr>
    </w:p>
    <w:p w:rsidR="00424D0B" w:rsidRPr="000F0BC3" w:rsidRDefault="00424D0B" w:rsidP="00424D0B">
      <w:pPr>
        <w:spacing w:line="240" w:lineRule="atLeast"/>
        <w:rPr>
          <w:rFonts w:asciiTheme="minorBidi" w:hAnsiTheme="minorBidi" w:cstheme="minorBidi"/>
          <w:sz w:val="32"/>
          <w:szCs w:val="32"/>
          <w:lang w:val="en-GB"/>
        </w:rPr>
      </w:pPr>
    </w:p>
    <w:p w:rsidR="00424D0B" w:rsidRPr="000F0BC3" w:rsidRDefault="00424D0B" w:rsidP="00424D0B">
      <w:pPr>
        <w:spacing w:line="240" w:lineRule="atLeast"/>
        <w:ind w:left="567" w:hanging="567"/>
        <w:jc w:val="center"/>
        <w:rPr>
          <w:rFonts w:ascii="Times New Roman" w:hAnsi="Times New Roman" w:cs="Times New Roman"/>
          <w:sz w:val="24"/>
          <w:szCs w:val="24"/>
          <w:lang w:val="en-GB"/>
        </w:rPr>
      </w:pPr>
      <w:r w:rsidRPr="000F0BC3">
        <w:rPr>
          <w:rFonts w:ascii="Times New Roman" w:hAnsi="Times New Roman" w:cs="Times New Roman"/>
          <w:sz w:val="24"/>
          <w:szCs w:val="24"/>
          <w:lang w:val="bg-BG"/>
        </w:rPr>
        <w:t>Член</w:t>
      </w:r>
      <w:r w:rsidRPr="000F0BC3">
        <w:rPr>
          <w:rFonts w:ascii="Times New Roman" w:hAnsi="Times New Roman" w:cs="Times New Roman"/>
          <w:sz w:val="24"/>
          <w:szCs w:val="24"/>
          <w:lang w:val="en-GB"/>
        </w:rPr>
        <w:t xml:space="preserve"> I</w:t>
      </w:r>
    </w:p>
    <w:p w:rsidR="00424D0B" w:rsidRPr="000F0BC3" w:rsidRDefault="00424D0B" w:rsidP="00424D0B">
      <w:pPr>
        <w:spacing w:line="240" w:lineRule="atLeast"/>
        <w:ind w:left="567" w:hanging="567"/>
        <w:jc w:val="center"/>
        <w:rPr>
          <w:rFonts w:ascii="Times New Roman" w:hAnsi="Times New Roman" w:cs="Times New Roman"/>
          <w:sz w:val="24"/>
          <w:szCs w:val="24"/>
          <w:lang w:val="en-GB"/>
        </w:rPr>
      </w:pPr>
      <w:r w:rsidRPr="000F0BC3">
        <w:rPr>
          <w:rFonts w:ascii="Times New Roman" w:hAnsi="Times New Roman" w:cs="Times New Roman"/>
          <w:sz w:val="24"/>
          <w:szCs w:val="24"/>
          <w:lang w:val="en-GB"/>
        </w:rPr>
        <w:t>(</w:t>
      </w:r>
      <w:r w:rsidRPr="000F0BC3">
        <w:rPr>
          <w:rFonts w:ascii="Times New Roman" w:hAnsi="Times New Roman" w:cs="Times New Roman"/>
          <w:sz w:val="24"/>
          <w:szCs w:val="24"/>
          <w:lang w:val="bg-BG"/>
        </w:rPr>
        <w:t>изменя член 9</w:t>
      </w:r>
      <w:r w:rsidRPr="000F0BC3">
        <w:rPr>
          <w:rFonts w:ascii="Times New Roman" w:hAnsi="Times New Roman" w:cs="Times New Roman"/>
          <w:sz w:val="24"/>
          <w:szCs w:val="24"/>
          <w:lang w:val="en-GB"/>
        </w:rPr>
        <w:t>)</w:t>
      </w:r>
    </w:p>
    <w:p w:rsidR="00424D0B" w:rsidRPr="000F0BC3" w:rsidRDefault="00424D0B" w:rsidP="00424D0B">
      <w:pPr>
        <w:tabs>
          <w:tab w:val="left" w:pos="567"/>
        </w:tabs>
        <w:spacing w:line="240" w:lineRule="atLeast"/>
        <w:jc w:val="center"/>
        <w:rPr>
          <w:rFonts w:ascii="Times New Roman" w:hAnsi="Times New Roman" w:cs="Times New Roman"/>
          <w:sz w:val="24"/>
          <w:szCs w:val="24"/>
          <w:lang w:val="bg-BG"/>
        </w:rPr>
      </w:pPr>
      <w:r w:rsidRPr="000F0BC3">
        <w:rPr>
          <w:rFonts w:ascii="Times New Roman" w:hAnsi="Times New Roman" w:cs="Times New Roman"/>
          <w:bCs/>
          <w:sz w:val="24"/>
          <w:szCs w:val="24"/>
          <w:lang w:val="bg-BG"/>
        </w:rPr>
        <w:t>Регионални Съюзи</w:t>
      </w:r>
      <w:r w:rsidRPr="000F0BC3">
        <w:rPr>
          <w:rFonts w:ascii="Times New Roman" w:hAnsi="Times New Roman" w:cs="Times New Roman"/>
          <w:sz w:val="24"/>
          <w:szCs w:val="24"/>
          <w:lang w:val="en-GB"/>
        </w:rPr>
        <w:t xml:space="preserve">. </w:t>
      </w:r>
      <w:r w:rsidRPr="000F0BC3">
        <w:rPr>
          <w:rFonts w:ascii="Times New Roman" w:hAnsi="Times New Roman" w:cs="Times New Roman"/>
          <w:sz w:val="24"/>
          <w:szCs w:val="24"/>
          <w:lang w:val="bg-BG"/>
        </w:rPr>
        <w:t>Специални споразумения</w:t>
      </w:r>
    </w:p>
    <w:p w:rsidR="00424D0B" w:rsidRPr="000F0BC3" w:rsidRDefault="00424D0B" w:rsidP="00424D0B">
      <w:pPr>
        <w:tabs>
          <w:tab w:val="left" w:pos="567"/>
        </w:tabs>
        <w:spacing w:line="240" w:lineRule="atLeast"/>
        <w:jc w:val="center"/>
        <w:rPr>
          <w:rFonts w:ascii="Times New Roman" w:hAnsi="Times New Roman" w:cs="Times New Roman"/>
          <w:sz w:val="24"/>
          <w:szCs w:val="24"/>
          <w:lang w:val="bg-BG"/>
        </w:rPr>
      </w:pPr>
    </w:p>
    <w:p w:rsidR="00424D0B" w:rsidRPr="000F0BC3" w:rsidRDefault="00424D0B" w:rsidP="00424D0B">
      <w:pPr>
        <w:pStyle w:val="BodyText"/>
        <w:ind w:left="705" w:hanging="705"/>
        <w:jc w:val="both"/>
        <w:rPr>
          <w:lang w:val="bg-BG"/>
        </w:rPr>
      </w:pPr>
      <w:r w:rsidRPr="000F0BC3">
        <w:rPr>
          <w:lang w:val="bg-BG"/>
        </w:rPr>
        <w:t xml:space="preserve">1. </w:t>
      </w:r>
      <w:r w:rsidRPr="000F0BC3">
        <w:rPr>
          <w:lang w:val="bg-BG"/>
        </w:rPr>
        <w:tab/>
        <w:t>Страните членки или техните избрани оператори, ако законодателството на тези страни членки не забранява това, могат да основават Регионални съюзи и да сключват специални споразумения, свързани с пощенската услуга, при условие да не включват в тях разпоредби, които са по-неблагоприятни за обществото от тези, предвидени в актовете, по които заинтересованите страни членки са страни.</w:t>
      </w:r>
    </w:p>
    <w:p w:rsidR="00424D0B" w:rsidRPr="000F0BC3" w:rsidRDefault="00424D0B" w:rsidP="00424D0B">
      <w:pPr>
        <w:pStyle w:val="BodyTextIndent"/>
        <w:ind w:left="705" w:hanging="705"/>
        <w:jc w:val="both"/>
        <w:rPr>
          <w:lang w:val="bg-BG"/>
        </w:rPr>
      </w:pPr>
      <w:r w:rsidRPr="000F0BC3">
        <w:rPr>
          <w:lang w:val="bg-BG"/>
        </w:rPr>
        <w:t>2.</w:t>
      </w:r>
      <w:r w:rsidRPr="000F0BC3">
        <w:rPr>
          <w:lang w:val="bg-BG"/>
        </w:rPr>
        <w:tab/>
        <w:t>Регионалните съюзи могат да изпращат наблюдатели на конгресите, конференциите и заседанията на Съюза, на Административния съвет, както и на Съвета по пощенска експлоатация.</w:t>
      </w:r>
    </w:p>
    <w:p w:rsidR="00424D0B" w:rsidRPr="000F0BC3" w:rsidRDefault="00424D0B" w:rsidP="00424D0B">
      <w:pPr>
        <w:ind w:left="705" w:hanging="705"/>
        <w:jc w:val="both"/>
        <w:rPr>
          <w:rFonts w:ascii="Times New Roman" w:hAnsi="Times New Roman" w:cs="Times New Roman"/>
          <w:sz w:val="24"/>
          <w:szCs w:val="24"/>
          <w:lang w:val="bg-BG"/>
        </w:rPr>
      </w:pPr>
      <w:r w:rsidRPr="000F0BC3">
        <w:rPr>
          <w:rFonts w:ascii="Times New Roman" w:hAnsi="Times New Roman" w:cs="Times New Roman"/>
          <w:sz w:val="24"/>
          <w:szCs w:val="24"/>
          <w:lang w:val="bg-BG"/>
        </w:rPr>
        <w:t xml:space="preserve">3. </w:t>
      </w:r>
      <w:r w:rsidRPr="000F0BC3">
        <w:rPr>
          <w:rFonts w:ascii="Times New Roman" w:hAnsi="Times New Roman" w:cs="Times New Roman"/>
          <w:sz w:val="24"/>
          <w:szCs w:val="24"/>
          <w:lang w:val="bg-BG"/>
        </w:rPr>
        <w:tab/>
        <w:t>Съюзът може да изпраща наблюдатели на конгресите, конференциите и заседанията на Регионалните съюзи.</w:t>
      </w:r>
    </w:p>
    <w:p w:rsidR="00424D0B" w:rsidRPr="000F0BC3" w:rsidRDefault="00424D0B" w:rsidP="00424D0B">
      <w:pPr>
        <w:tabs>
          <w:tab w:val="left" w:pos="851"/>
        </w:tabs>
        <w:spacing w:line="240" w:lineRule="atLeast"/>
        <w:jc w:val="both"/>
        <w:rPr>
          <w:rFonts w:eastAsiaTheme="minorHAnsi"/>
          <w:lang w:val="en-GB" w:eastAsia="en-US"/>
        </w:rPr>
      </w:pPr>
    </w:p>
    <w:p w:rsidR="00424D0B" w:rsidRPr="000F0BC3" w:rsidRDefault="00424D0B" w:rsidP="00424D0B">
      <w:pPr>
        <w:tabs>
          <w:tab w:val="left" w:pos="851"/>
        </w:tabs>
        <w:spacing w:line="240" w:lineRule="atLeast"/>
        <w:jc w:val="both"/>
        <w:rPr>
          <w:rFonts w:eastAsiaTheme="minorHAnsi"/>
          <w:lang w:val="en-GB" w:eastAsia="en-US"/>
        </w:rPr>
      </w:pPr>
    </w:p>
    <w:p w:rsidR="00424D0B" w:rsidRPr="000F0BC3" w:rsidRDefault="00424D0B" w:rsidP="00424D0B">
      <w:pPr>
        <w:tabs>
          <w:tab w:val="left" w:pos="851"/>
        </w:tabs>
        <w:spacing w:line="240" w:lineRule="atLeast"/>
        <w:jc w:val="both"/>
        <w:rPr>
          <w:rFonts w:eastAsiaTheme="minorHAnsi"/>
          <w:lang w:val="en-GB" w:eastAsia="en-US"/>
        </w:rPr>
      </w:pPr>
    </w:p>
    <w:p w:rsidR="00424D0B" w:rsidRPr="000F0BC3" w:rsidRDefault="00424D0B" w:rsidP="00424D0B">
      <w:pPr>
        <w:tabs>
          <w:tab w:val="left" w:pos="851"/>
        </w:tabs>
        <w:jc w:val="center"/>
        <w:rPr>
          <w:rFonts w:ascii="Times New Roman" w:eastAsiaTheme="minorHAnsi" w:hAnsi="Times New Roman" w:cs="Times New Roman"/>
          <w:sz w:val="24"/>
          <w:szCs w:val="24"/>
          <w:lang w:val="en-GB" w:eastAsia="en-US"/>
        </w:rPr>
      </w:pPr>
      <w:r w:rsidRPr="000F0BC3">
        <w:rPr>
          <w:rFonts w:ascii="Times New Roman" w:eastAsiaTheme="minorHAnsi" w:hAnsi="Times New Roman" w:cs="Times New Roman"/>
          <w:sz w:val="24"/>
          <w:szCs w:val="24"/>
          <w:lang w:val="bg-BG" w:eastAsia="en-US"/>
        </w:rPr>
        <w:t>Член</w:t>
      </w:r>
      <w:r w:rsidRPr="000F0BC3">
        <w:rPr>
          <w:rFonts w:ascii="Times New Roman" w:eastAsiaTheme="minorHAnsi" w:hAnsi="Times New Roman" w:cs="Times New Roman"/>
          <w:sz w:val="24"/>
          <w:szCs w:val="24"/>
          <w:lang w:val="en-GB" w:eastAsia="en-US"/>
        </w:rPr>
        <w:t xml:space="preserve"> II</w:t>
      </w:r>
    </w:p>
    <w:p w:rsidR="00424D0B" w:rsidRPr="000F0BC3" w:rsidRDefault="00424D0B" w:rsidP="00424D0B">
      <w:pPr>
        <w:pStyle w:val="BodyText3"/>
        <w:spacing w:after="0"/>
        <w:jc w:val="center"/>
        <w:rPr>
          <w:rFonts w:ascii="Times New Roman" w:hAnsi="Times New Roman" w:cs="Times New Roman"/>
          <w:sz w:val="24"/>
          <w:szCs w:val="24"/>
        </w:rPr>
      </w:pPr>
      <w:r w:rsidRPr="000F0BC3">
        <w:rPr>
          <w:rFonts w:ascii="Times New Roman" w:hAnsi="Times New Roman" w:cs="Times New Roman"/>
          <w:sz w:val="24"/>
          <w:szCs w:val="24"/>
        </w:rPr>
        <w:t xml:space="preserve">Влизане в сила и срок на действие на Допълнителния протокол </w:t>
      </w:r>
    </w:p>
    <w:p w:rsidR="00424D0B" w:rsidRPr="000F0BC3" w:rsidRDefault="00424D0B" w:rsidP="00424D0B">
      <w:pPr>
        <w:pStyle w:val="BodyText3"/>
        <w:spacing w:after="0"/>
        <w:jc w:val="center"/>
        <w:rPr>
          <w:rFonts w:ascii="Times New Roman" w:hAnsi="Times New Roman" w:cs="Times New Roman"/>
          <w:sz w:val="24"/>
          <w:szCs w:val="24"/>
        </w:rPr>
      </w:pPr>
      <w:r w:rsidRPr="000F0BC3">
        <w:rPr>
          <w:rFonts w:ascii="Times New Roman" w:hAnsi="Times New Roman" w:cs="Times New Roman"/>
          <w:sz w:val="24"/>
          <w:szCs w:val="24"/>
        </w:rPr>
        <w:t>към Устава на Всемирния пощенски съюз</w:t>
      </w:r>
    </w:p>
    <w:p w:rsidR="00424D0B" w:rsidRPr="000F0BC3" w:rsidRDefault="00424D0B" w:rsidP="00424D0B">
      <w:pPr>
        <w:pStyle w:val="BodyText3"/>
        <w:spacing w:after="0"/>
        <w:ind w:right="72"/>
        <w:jc w:val="both"/>
        <w:rPr>
          <w:rFonts w:ascii="Times New Roman" w:hAnsi="Times New Roman" w:cs="Times New Roman"/>
          <w:sz w:val="24"/>
          <w:szCs w:val="24"/>
        </w:rPr>
      </w:pPr>
    </w:p>
    <w:p w:rsidR="00424D0B" w:rsidRPr="000F0BC3" w:rsidRDefault="00424D0B" w:rsidP="00424D0B">
      <w:pPr>
        <w:pStyle w:val="BodyText3"/>
        <w:spacing w:after="0"/>
        <w:ind w:right="72"/>
        <w:jc w:val="both"/>
        <w:rPr>
          <w:rFonts w:ascii="Times New Roman" w:hAnsi="Times New Roman" w:cs="Times New Roman"/>
          <w:sz w:val="24"/>
          <w:szCs w:val="24"/>
        </w:rPr>
      </w:pPr>
      <w:r w:rsidRPr="000F0BC3">
        <w:rPr>
          <w:rFonts w:ascii="Times New Roman" w:hAnsi="Times New Roman" w:cs="Times New Roman"/>
          <w:sz w:val="24"/>
          <w:szCs w:val="24"/>
        </w:rPr>
        <w:t xml:space="preserve">Настоящият Допълнителен протокол влиза в сила от 1 </w:t>
      </w:r>
      <w:r w:rsidRPr="000F0BC3">
        <w:rPr>
          <w:rFonts w:ascii="Times New Roman" w:hAnsi="Times New Roman" w:cs="Times New Roman"/>
          <w:sz w:val="24"/>
          <w:szCs w:val="24"/>
          <w:lang w:val="bg-BG"/>
        </w:rPr>
        <w:t>януари</w:t>
      </w:r>
      <w:r w:rsidRPr="000F0BC3">
        <w:rPr>
          <w:rFonts w:ascii="Times New Roman" w:hAnsi="Times New Roman" w:cs="Times New Roman"/>
          <w:sz w:val="24"/>
          <w:szCs w:val="24"/>
        </w:rPr>
        <w:t xml:space="preserve"> 202</w:t>
      </w:r>
      <w:r w:rsidRPr="000F0BC3">
        <w:rPr>
          <w:rFonts w:ascii="Times New Roman" w:hAnsi="Times New Roman" w:cs="Times New Roman"/>
          <w:sz w:val="24"/>
          <w:szCs w:val="24"/>
          <w:lang w:val="bg-BG"/>
        </w:rPr>
        <w:t>7</w:t>
      </w:r>
      <w:r w:rsidRPr="000F0BC3">
        <w:rPr>
          <w:rFonts w:ascii="Times New Roman" w:hAnsi="Times New Roman" w:cs="Times New Roman"/>
          <w:sz w:val="24"/>
          <w:szCs w:val="24"/>
        </w:rPr>
        <w:t xml:space="preserve"> г. и ще остане в сила за неопределено време. </w:t>
      </w:r>
    </w:p>
    <w:p w:rsidR="00424D0B" w:rsidRPr="000F0BC3" w:rsidRDefault="00424D0B" w:rsidP="00424D0B">
      <w:pPr>
        <w:pStyle w:val="BodyText3"/>
        <w:spacing w:after="0"/>
        <w:ind w:left="360" w:right="72"/>
        <w:jc w:val="both"/>
        <w:rPr>
          <w:rFonts w:ascii="Times New Roman" w:hAnsi="Times New Roman" w:cs="Times New Roman"/>
          <w:sz w:val="24"/>
          <w:szCs w:val="24"/>
        </w:rPr>
      </w:pPr>
    </w:p>
    <w:p w:rsidR="00424D0B" w:rsidRPr="000F0BC3" w:rsidRDefault="00424D0B" w:rsidP="00424D0B">
      <w:pPr>
        <w:jc w:val="both"/>
        <w:rPr>
          <w:rFonts w:ascii="Times New Roman" w:hAnsi="Times New Roman" w:cs="Times New Roman"/>
          <w:bCs/>
          <w:sz w:val="24"/>
          <w:szCs w:val="24"/>
          <w:lang w:val="bg-BG"/>
        </w:rPr>
      </w:pPr>
      <w:r w:rsidRPr="000F0BC3">
        <w:rPr>
          <w:rFonts w:ascii="Times New Roman" w:hAnsi="Times New Roman" w:cs="Times New Roman"/>
          <w:bCs/>
          <w:sz w:val="24"/>
          <w:szCs w:val="24"/>
          <w:lang w:val="bg-BG"/>
        </w:rPr>
        <w:t xml:space="preserve">В уверение на което пълномощните представители на </w:t>
      </w:r>
      <w:r w:rsidRPr="000F0BC3">
        <w:rPr>
          <w:rFonts w:ascii="Times New Roman" w:hAnsi="Times New Roman" w:cs="Times New Roman"/>
          <w:bCs/>
          <w:sz w:val="24"/>
          <w:szCs w:val="24"/>
        </w:rPr>
        <w:t>п</w:t>
      </w:r>
      <w:r w:rsidRPr="000F0BC3">
        <w:rPr>
          <w:rFonts w:ascii="Times New Roman" w:hAnsi="Times New Roman" w:cs="Times New Roman"/>
          <w:bCs/>
          <w:sz w:val="24"/>
          <w:szCs w:val="24"/>
          <w:lang w:val="bg-BG"/>
        </w:rPr>
        <w:t>равителствата на страни</w:t>
      </w:r>
      <w:r w:rsidRPr="000F0BC3">
        <w:rPr>
          <w:rFonts w:ascii="Times New Roman" w:hAnsi="Times New Roman" w:cs="Times New Roman"/>
          <w:bCs/>
          <w:sz w:val="24"/>
          <w:szCs w:val="24"/>
        </w:rPr>
        <w:t>те</w:t>
      </w:r>
      <w:r w:rsidRPr="000F0BC3">
        <w:rPr>
          <w:rFonts w:ascii="Times New Roman" w:hAnsi="Times New Roman" w:cs="Times New Roman"/>
          <w:bCs/>
          <w:sz w:val="24"/>
          <w:szCs w:val="24"/>
          <w:lang w:val="bg-BG"/>
        </w:rPr>
        <w:t xml:space="preserve"> </w:t>
      </w:r>
      <w:r w:rsidRPr="000F0BC3">
        <w:rPr>
          <w:rFonts w:ascii="Times New Roman" w:hAnsi="Times New Roman" w:cs="Times New Roman"/>
          <w:bCs/>
          <w:sz w:val="24"/>
          <w:szCs w:val="24"/>
        </w:rPr>
        <w:t>членки</w:t>
      </w:r>
      <w:r w:rsidRPr="000F0BC3">
        <w:rPr>
          <w:rFonts w:ascii="Times New Roman" w:hAnsi="Times New Roman" w:cs="Times New Roman"/>
          <w:bCs/>
          <w:sz w:val="24"/>
          <w:szCs w:val="24"/>
          <w:lang w:val="bg-BG"/>
        </w:rPr>
        <w:t xml:space="preserve"> съставиха настоящия Допълнителен протокол, който ще има същата сила и същата стойност, както ако неговите разпоредби бяха включени в самия текст на Устава и подписан от тях в един екземпляр, депозиран пред </w:t>
      </w:r>
      <w:r w:rsidR="000F0BC3">
        <w:rPr>
          <w:rFonts w:ascii="Times New Roman" w:hAnsi="Times New Roman" w:cs="Times New Roman"/>
          <w:bCs/>
          <w:sz w:val="24"/>
          <w:szCs w:val="24"/>
          <w:lang w:val="bg-BG"/>
        </w:rPr>
        <w:t>г</w:t>
      </w:r>
      <w:r w:rsidRPr="000F0BC3">
        <w:rPr>
          <w:rFonts w:ascii="Times New Roman" w:hAnsi="Times New Roman" w:cs="Times New Roman"/>
          <w:bCs/>
          <w:sz w:val="24"/>
          <w:szCs w:val="24"/>
          <w:lang w:val="bg-BG"/>
        </w:rPr>
        <w:t>енералния Директор на Международното бюро. Копие от него ще бъде предадено на всяка от една от страните-членки</w:t>
      </w:r>
      <w:r w:rsidRPr="000F0BC3">
        <w:rPr>
          <w:rFonts w:ascii="Times New Roman" w:hAnsi="Times New Roman" w:cs="Times New Roman"/>
          <w:sz w:val="24"/>
          <w:szCs w:val="24"/>
          <w:lang w:val="bg-BG"/>
        </w:rPr>
        <w:t xml:space="preserve"> от Международното бюро на Всемирния Пощенски Съюз</w:t>
      </w:r>
      <w:r w:rsidRPr="000F0BC3">
        <w:rPr>
          <w:rFonts w:ascii="Times New Roman" w:hAnsi="Times New Roman" w:cs="Times New Roman"/>
          <w:bCs/>
          <w:sz w:val="24"/>
          <w:szCs w:val="24"/>
          <w:lang w:val="bg-BG"/>
        </w:rPr>
        <w:t>.</w:t>
      </w:r>
    </w:p>
    <w:p w:rsidR="00424D0B" w:rsidRPr="000F0BC3" w:rsidRDefault="00424D0B" w:rsidP="00424D0B">
      <w:pPr>
        <w:pStyle w:val="ListParagraph"/>
        <w:spacing w:after="0" w:line="240" w:lineRule="auto"/>
        <w:jc w:val="both"/>
        <w:rPr>
          <w:rFonts w:ascii="Times New Roman" w:hAnsi="Times New Roman" w:cs="Times New Roman"/>
          <w:bCs/>
          <w:sz w:val="24"/>
          <w:szCs w:val="24"/>
          <w:lang w:val="bg-BG"/>
        </w:rPr>
      </w:pPr>
    </w:p>
    <w:p w:rsidR="00424D0B" w:rsidRPr="000F0BC3" w:rsidRDefault="00424D0B" w:rsidP="00424D0B">
      <w:pPr>
        <w:jc w:val="both"/>
        <w:rPr>
          <w:rFonts w:ascii="Times New Roman" w:hAnsi="Times New Roman" w:cs="Times New Roman"/>
          <w:bCs/>
          <w:sz w:val="24"/>
          <w:szCs w:val="24"/>
          <w:lang w:val="bg-BG"/>
        </w:rPr>
      </w:pPr>
      <w:r w:rsidRPr="000F0BC3">
        <w:rPr>
          <w:rFonts w:ascii="Times New Roman" w:hAnsi="Times New Roman" w:cs="Times New Roman"/>
          <w:bCs/>
          <w:sz w:val="24"/>
          <w:szCs w:val="24"/>
          <w:lang w:val="bg-BG"/>
        </w:rPr>
        <w:t>Изготвен в Дубай, 19 септември 2025 г.</w:t>
      </w:r>
    </w:p>
    <w:p w:rsidR="00827649" w:rsidRPr="000F0BC3" w:rsidRDefault="00827649"/>
    <w:sectPr w:rsidR="00827649" w:rsidRPr="000F0BC3" w:rsidSect="00D71A0B">
      <w:headerReference w:type="first" r:id="rId4"/>
      <w:footerReference w:type="first" r:id="rId5"/>
      <w:footnotePr>
        <w:numRestart w:val="eachSect"/>
      </w:footnotePr>
      <w:type w:val="evenPage"/>
      <w:pgSz w:w="11900" w:h="16840" w:code="9"/>
      <w:pgMar w:top="709" w:right="851" w:bottom="1134" w:left="1418" w:header="709" w:footer="709" w:gutter="0"/>
      <w:pgNumType w:start="19"/>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4940797"/>
      <w:docPartObj>
        <w:docPartGallery w:val="Page Numbers (Bottom of Page)"/>
        <w:docPartUnique/>
      </w:docPartObj>
    </w:sdtPr>
    <w:sdtEndPr>
      <w:rPr>
        <w:noProof/>
      </w:rPr>
    </w:sdtEndPr>
    <w:sdtContent>
      <w:p w:rsidR="00E6625B" w:rsidRDefault="003D29F1" w:rsidP="00E6625B">
        <w:pPr>
          <w:pStyle w:val="Footer"/>
          <w:jc w:val="right"/>
        </w:pPr>
      </w:p>
    </w:sdtContent>
  </w:sdt>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625B" w:rsidRPr="00E6625B" w:rsidRDefault="003D29F1" w:rsidP="00E662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GB" w:vendorID="64" w:dllVersion="131078" w:nlCheck="1" w:checkStyle="1"/>
  <w:proofState w:spelling="clean" w:grammar="clean"/>
  <w:defaultTabStop w:val="708"/>
  <w:hyphenationZone w:val="425"/>
  <w:characterSpacingControl w:val="doNotCompress"/>
  <w:footnotePr>
    <w:numRestart w:val="eachSec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D0B"/>
    <w:rsid w:val="000F0BC3"/>
    <w:rsid w:val="003D29F1"/>
    <w:rsid w:val="00424D0B"/>
    <w:rsid w:val="0082764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D2CDC"/>
  <w15:chartTrackingRefBased/>
  <w15:docId w15:val="{5AC0B498-5D36-47E9-B450-9FA6DAC8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4D0B"/>
    <w:pPr>
      <w:spacing w:after="0" w:line="240" w:lineRule="auto"/>
    </w:pPr>
    <w:rPr>
      <w:rFonts w:ascii="Arial" w:eastAsia="Times New Roman" w:hAnsi="Arial" w:cs="Arial"/>
      <w:sz w:val="20"/>
      <w:szCs w:val="20"/>
      <w:lang w:val="fr-FR" w:eastAsia="fr-C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24D0B"/>
    <w:pPr>
      <w:tabs>
        <w:tab w:val="center" w:pos="4536"/>
        <w:tab w:val="right" w:pos="9072"/>
      </w:tabs>
    </w:pPr>
  </w:style>
  <w:style w:type="character" w:customStyle="1" w:styleId="HeaderChar">
    <w:name w:val="Header Char"/>
    <w:basedOn w:val="DefaultParagraphFont"/>
    <w:link w:val="Header"/>
    <w:uiPriority w:val="99"/>
    <w:rsid w:val="00424D0B"/>
    <w:rPr>
      <w:rFonts w:ascii="Arial" w:eastAsia="Times New Roman" w:hAnsi="Arial" w:cs="Arial"/>
      <w:sz w:val="20"/>
      <w:szCs w:val="20"/>
      <w:lang w:val="fr-FR" w:eastAsia="fr-CH"/>
    </w:rPr>
  </w:style>
  <w:style w:type="paragraph" w:styleId="Footer">
    <w:name w:val="footer"/>
    <w:basedOn w:val="Normal"/>
    <w:link w:val="FooterChar"/>
    <w:uiPriority w:val="99"/>
    <w:rsid w:val="00424D0B"/>
    <w:pPr>
      <w:tabs>
        <w:tab w:val="center" w:pos="4536"/>
        <w:tab w:val="right" w:pos="9072"/>
      </w:tabs>
    </w:pPr>
  </w:style>
  <w:style w:type="character" w:customStyle="1" w:styleId="FooterChar">
    <w:name w:val="Footer Char"/>
    <w:basedOn w:val="DefaultParagraphFont"/>
    <w:link w:val="Footer"/>
    <w:uiPriority w:val="99"/>
    <w:rsid w:val="00424D0B"/>
    <w:rPr>
      <w:rFonts w:ascii="Arial" w:eastAsia="Times New Roman" w:hAnsi="Arial" w:cs="Arial"/>
      <w:sz w:val="20"/>
      <w:szCs w:val="20"/>
      <w:lang w:val="fr-FR" w:eastAsia="fr-CH"/>
    </w:rPr>
  </w:style>
  <w:style w:type="paragraph" w:styleId="BodyText">
    <w:name w:val="Body Text"/>
    <w:basedOn w:val="Normal"/>
    <w:link w:val="BodyTextChar"/>
    <w:rsid w:val="00424D0B"/>
    <w:pPr>
      <w:spacing w:after="120"/>
    </w:pPr>
    <w:rPr>
      <w:rFonts w:ascii="Times New Roman" w:hAnsi="Times New Roman" w:cs="Times New Roman"/>
      <w:sz w:val="24"/>
      <w:szCs w:val="24"/>
      <w:lang w:eastAsia="fr-FR"/>
    </w:rPr>
  </w:style>
  <w:style w:type="character" w:customStyle="1" w:styleId="BodyTextChar">
    <w:name w:val="Body Text Char"/>
    <w:basedOn w:val="DefaultParagraphFont"/>
    <w:link w:val="BodyText"/>
    <w:rsid w:val="00424D0B"/>
    <w:rPr>
      <w:rFonts w:ascii="Times New Roman" w:eastAsia="Times New Roman" w:hAnsi="Times New Roman" w:cs="Times New Roman"/>
      <w:sz w:val="24"/>
      <w:szCs w:val="24"/>
      <w:lang w:val="fr-FR" w:eastAsia="fr-FR"/>
    </w:rPr>
  </w:style>
  <w:style w:type="paragraph" w:styleId="BodyTextIndent">
    <w:name w:val="Body Text Indent"/>
    <w:basedOn w:val="Normal"/>
    <w:link w:val="BodyTextIndentChar"/>
    <w:rsid w:val="00424D0B"/>
    <w:pPr>
      <w:spacing w:after="120"/>
      <w:ind w:left="283"/>
    </w:pPr>
    <w:rPr>
      <w:rFonts w:ascii="Times New Roman" w:hAnsi="Times New Roman" w:cs="Times New Roman"/>
      <w:sz w:val="24"/>
      <w:szCs w:val="24"/>
      <w:lang w:eastAsia="fr-FR"/>
    </w:rPr>
  </w:style>
  <w:style w:type="character" w:customStyle="1" w:styleId="BodyTextIndentChar">
    <w:name w:val="Body Text Indent Char"/>
    <w:basedOn w:val="DefaultParagraphFont"/>
    <w:link w:val="BodyTextIndent"/>
    <w:rsid w:val="00424D0B"/>
    <w:rPr>
      <w:rFonts w:ascii="Times New Roman" w:eastAsia="Times New Roman" w:hAnsi="Times New Roman" w:cs="Times New Roman"/>
      <w:sz w:val="24"/>
      <w:szCs w:val="24"/>
      <w:lang w:val="fr-FR" w:eastAsia="fr-FR"/>
    </w:rPr>
  </w:style>
  <w:style w:type="paragraph" w:styleId="BodyText3">
    <w:name w:val="Body Text 3"/>
    <w:basedOn w:val="Normal"/>
    <w:link w:val="BodyText3Char"/>
    <w:uiPriority w:val="99"/>
    <w:semiHidden/>
    <w:unhideWhenUsed/>
    <w:rsid w:val="00424D0B"/>
    <w:pPr>
      <w:spacing w:after="120"/>
    </w:pPr>
    <w:rPr>
      <w:sz w:val="16"/>
      <w:szCs w:val="16"/>
    </w:rPr>
  </w:style>
  <w:style w:type="character" w:customStyle="1" w:styleId="BodyText3Char">
    <w:name w:val="Body Text 3 Char"/>
    <w:basedOn w:val="DefaultParagraphFont"/>
    <w:link w:val="BodyText3"/>
    <w:uiPriority w:val="99"/>
    <w:semiHidden/>
    <w:rsid w:val="00424D0B"/>
    <w:rPr>
      <w:rFonts w:ascii="Arial" w:eastAsia="Times New Roman" w:hAnsi="Arial" w:cs="Arial"/>
      <w:sz w:val="16"/>
      <w:szCs w:val="16"/>
      <w:lang w:val="fr-FR" w:eastAsia="fr-CH"/>
    </w:rPr>
  </w:style>
  <w:style w:type="paragraph" w:styleId="ListParagraph">
    <w:name w:val="List Paragraph"/>
    <w:basedOn w:val="Normal"/>
    <w:uiPriority w:val="34"/>
    <w:qFormat/>
    <w:rsid w:val="00424D0B"/>
    <w:pPr>
      <w:spacing w:after="160" w:line="259" w:lineRule="auto"/>
      <w:ind w:left="720"/>
      <w:contextualSpacing/>
    </w:pPr>
    <w:rPr>
      <w:rFonts w:asciiTheme="minorHAnsi" w:eastAsiaTheme="minorHAnsi" w:hAnsiTheme="minorHAnsi" w:cstheme="minorBidi"/>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MTC</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Iliyana Karafizieva</dc:creator>
  <cp:keywords/>
  <dc:description/>
  <cp:lastModifiedBy>Iliyana Karafizieva</cp:lastModifiedBy>
  <cp:revision>3</cp:revision>
  <dcterms:created xsi:type="dcterms:W3CDTF">2026-06-08T05:21:00Z</dcterms:created>
  <dcterms:modified xsi:type="dcterms:W3CDTF">2026-06-08T05:23:00Z</dcterms:modified>
</cp:coreProperties>
</file>