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420" w:rsidRDefault="00CA5420"/>
    <w:tbl>
      <w:tblPr>
        <w:tblW w:w="15735" w:type="dxa"/>
        <w:tblInd w:w="-318"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735"/>
      </w:tblGrid>
      <w:tr w:rsidR="00C975B4" w:rsidRPr="0010404D" w:rsidTr="001113F4">
        <w:trPr>
          <w:trHeight w:val="1883"/>
        </w:trPr>
        <w:tc>
          <w:tcPr>
            <w:tcW w:w="15735" w:type="dxa"/>
            <w:shd w:val="clear" w:color="auto" w:fill="BDD6EE"/>
          </w:tcPr>
          <w:p w:rsidR="00C975B4" w:rsidRPr="0010404D" w:rsidRDefault="00CD02E0" w:rsidP="00725FD9">
            <w:pPr>
              <w:tabs>
                <w:tab w:val="left" w:pos="2190"/>
              </w:tabs>
              <w:spacing w:before="120" w:line="360" w:lineRule="auto"/>
              <w:jc w:val="center"/>
              <w:rPr>
                <w:rFonts w:ascii="Verdana" w:hAnsi="Verdana"/>
                <w:b/>
                <w:spacing w:val="50"/>
              </w:rPr>
            </w:pPr>
            <w:r w:rsidRPr="0010404D">
              <w:rPr>
                <w:rFonts w:ascii="Verdana" w:hAnsi="Verdana"/>
                <w:b/>
                <w:spacing w:val="50"/>
              </w:rPr>
              <w:t>СПРАВКА</w:t>
            </w:r>
          </w:p>
          <w:p w:rsidR="00E220AD" w:rsidRPr="0010404D" w:rsidRDefault="00837557" w:rsidP="002B170E">
            <w:pPr>
              <w:spacing w:line="360" w:lineRule="auto"/>
              <w:ind w:left="284" w:right="284"/>
              <w:jc w:val="center"/>
              <w:rPr>
                <w:rFonts w:ascii="Verdana" w:hAnsi="Verdana"/>
                <w:b/>
                <w:sz w:val="20"/>
                <w:szCs w:val="20"/>
                <w:lang w:eastAsia="en-US"/>
              </w:rPr>
            </w:pPr>
            <w:r w:rsidRPr="0010404D">
              <w:rPr>
                <w:rFonts w:ascii="Verdana" w:hAnsi="Verdana"/>
                <w:b/>
                <w:sz w:val="20"/>
                <w:szCs w:val="20"/>
              </w:rPr>
              <w:t xml:space="preserve">ЗА ОТРАЗЯВАНЕ НА ПОСТЪПИЛИТЕ ПРЕДЛОЖЕНИЯ И СТАНОВИЩА ОТ ОБЩЕСТВЕНАТА КОНСУЛТАЦИЯ ПО </w:t>
            </w:r>
            <w:r w:rsidR="00635841" w:rsidRPr="0010404D">
              <w:rPr>
                <w:rFonts w:ascii="Verdana" w:hAnsi="Verdana"/>
                <w:b/>
                <w:sz w:val="20"/>
                <w:szCs w:val="20"/>
                <w:lang w:eastAsia="en-US"/>
              </w:rPr>
              <w:t xml:space="preserve">ПРОЕКТА НА </w:t>
            </w:r>
            <w:r w:rsidR="00A028D8" w:rsidRPr="0010404D">
              <w:rPr>
                <w:rFonts w:ascii="Verdana" w:hAnsi="Verdana"/>
                <w:b/>
                <w:sz w:val="20"/>
                <w:szCs w:val="20"/>
                <w:lang w:eastAsia="en-US"/>
              </w:rPr>
              <w:t xml:space="preserve">ПОСТАНОВЛЕНИЕ НА МИНИСТЕРСКИЯ СЪВЕТ ЗА ПРИЕМАНЕ НА ТАРИФА ЗА ТАКСИТЕ, КОИТО СЕ СЪБИРАТ ОТ </w:t>
            </w:r>
            <w:r w:rsidR="000F64BF" w:rsidRPr="0010404D">
              <w:rPr>
                <w:rFonts w:ascii="Verdana" w:hAnsi="Verdana"/>
                <w:b/>
                <w:sz w:val="20"/>
                <w:szCs w:val="20"/>
                <w:lang w:eastAsia="en-US"/>
              </w:rPr>
              <w:br/>
            </w:r>
            <w:r w:rsidR="00A028D8" w:rsidRPr="0010404D">
              <w:rPr>
                <w:rFonts w:ascii="Verdana" w:hAnsi="Verdana"/>
                <w:b/>
                <w:sz w:val="20"/>
                <w:szCs w:val="20"/>
                <w:lang w:eastAsia="en-US"/>
              </w:rPr>
              <w:t>БЪЛГАРСКАТА АГЕНЦИЯ ПО БЕЗОПАСНОСТ НА ХРАНИТЕ</w:t>
            </w:r>
          </w:p>
        </w:tc>
      </w:tr>
    </w:tbl>
    <w:p w:rsidR="00230821" w:rsidRPr="0010404D" w:rsidRDefault="00230821">
      <w:pPr>
        <w:rPr>
          <w:rFonts w:ascii="Verdana" w:hAnsi="Verdana"/>
          <w:sz w:val="10"/>
          <w:szCs w:val="10"/>
        </w:rPr>
      </w:pPr>
    </w:p>
    <w:tbl>
      <w:tblPr>
        <w:tblW w:w="15735" w:type="dxa"/>
        <w:tblInd w:w="-318"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8"/>
        <w:gridCol w:w="2835"/>
        <w:gridCol w:w="6237"/>
        <w:gridCol w:w="1559"/>
        <w:gridCol w:w="4536"/>
      </w:tblGrid>
      <w:tr w:rsidR="00B37E49" w:rsidRPr="0010404D" w:rsidTr="002B170E">
        <w:trPr>
          <w:tblHeader/>
        </w:trPr>
        <w:tc>
          <w:tcPr>
            <w:tcW w:w="568" w:type="dxa"/>
            <w:shd w:val="clear" w:color="auto" w:fill="DEEAF6"/>
            <w:vAlign w:val="center"/>
          </w:tcPr>
          <w:p w:rsidR="00B37E49" w:rsidRPr="0010404D" w:rsidRDefault="00B37E49" w:rsidP="001633B1">
            <w:pPr>
              <w:tabs>
                <w:tab w:val="left" w:pos="192"/>
              </w:tabs>
              <w:jc w:val="center"/>
              <w:rPr>
                <w:rFonts w:ascii="Verdana" w:hAnsi="Verdana"/>
                <w:b/>
                <w:sz w:val="18"/>
                <w:szCs w:val="18"/>
              </w:rPr>
            </w:pPr>
            <w:r w:rsidRPr="0010404D">
              <w:rPr>
                <w:rFonts w:ascii="Verdana" w:hAnsi="Verdana"/>
                <w:b/>
                <w:sz w:val="18"/>
                <w:szCs w:val="18"/>
              </w:rPr>
              <w:t>№</w:t>
            </w:r>
          </w:p>
        </w:tc>
        <w:tc>
          <w:tcPr>
            <w:tcW w:w="2835" w:type="dxa"/>
            <w:shd w:val="clear" w:color="auto" w:fill="DEEAF6"/>
            <w:vAlign w:val="center"/>
          </w:tcPr>
          <w:p w:rsidR="00B37E49" w:rsidRPr="0010404D" w:rsidRDefault="00B37E49" w:rsidP="001633B1">
            <w:pPr>
              <w:spacing w:before="60"/>
              <w:jc w:val="center"/>
              <w:rPr>
                <w:rFonts w:ascii="Verdana" w:hAnsi="Verdana"/>
                <w:b/>
                <w:sz w:val="18"/>
                <w:szCs w:val="18"/>
              </w:rPr>
            </w:pPr>
            <w:r w:rsidRPr="0010404D">
              <w:rPr>
                <w:rFonts w:ascii="Verdana" w:hAnsi="Verdana"/>
                <w:b/>
                <w:sz w:val="18"/>
                <w:szCs w:val="18"/>
              </w:rPr>
              <w:t>Организация/</w:t>
            </w:r>
            <w:r w:rsidRPr="0010404D">
              <w:rPr>
                <w:rFonts w:ascii="Verdana" w:hAnsi="Verdana"/>
                <w:b/>
                <w:sz w:val="18"/>
                <w:szCs w:val="18"/>
              </w:rPr>
              <w:br/>
              <w:t>потребител</w:t>
            </w:r>
          </w:p>
          <w:p w:rsidR="00B37E49" w:rsidRPr="0010404D" w:rsidRDefault="00B37E49" w:rsidP="001633B1">
            <w:pPr>
              <w:spacing w:after="40"/>
              <w:jc w:val="center"/>
              <w:rPr>
                <w:rFonts w:ascii="Verdana" w:hAnsi="Verdana"/>
                <w:b/>
                <w:sz w:val="14"/>
                <w:szCs w:val="14"/>
              </w:rPr>
            </w:pPr>
            <w:r w:rsidRPr="0010404D">
              <w:rPr>
                <w:rFonts w:ascii="Verdana" w:hAnsi="Verdana"/>
                <w:b/>
                <w:sz w:val="14"/>
                <w:szCs w:val="14"/>
              </w:rPr>
              <w:t>(вкл. начина на получаване на предложението)</w:t>
            </w:r>
          </w:p>
        </w:tc>
        <w:tc>
          <w:tcPr>
            <w:tcW w:w="6237" w:type="dxa"/>
            <w:tcBorders>
              <w:bottom w:val="single" w:sz="18" w:space="0" w:color="2E74B5"/>
            </w:tcBorders>
            <w:shd w:val="clear" w:color="auto" w:fill="DEEAF6"/>
            <w:vAlign w:val="center"/>
          </w:tcPr>
          <w:p w:rsidR="00B37E49" w:rsidRPr="0010404D" w:rsidRDefault="00B37E49" w:rsidP="001633B1">
            <w:pPr>
              <w:jc w:val="center"/>
              <w:rPr>
                <w:rFonts w:ascii="Verdana" w:hAnsi="Verdana"/>
                <w:b/>
                <w:sz w:val="18"/>
                <w:szCs w:val="18"/>
              </w:rPr>
            </w:pPr>
            <w:r w:rsidRPr="0010404D">
              <w:rPr>
                <w:rFonts w:ascii="Verdana" w:hAnsi="Verdana"/>
                <w:b/>
                <w:sz w:val="18"/>
                <w:szCs w:val="18"/>
              </w:rPr>
              <w:t>Предложения и становища</w:t>
            </w:r>
          </w:p>
        </w:tc>
        <w:tc>
          <w:tcPr>
            <w:tcW w:w="1559" w:type="dxa"/>
            <w:tcBorders>
              <w:bottom w:val="single" w:sz="18" w:space="0" w:color="2E74B5"/>
            </w:tcBorders>
            <w:shd w:val="clear" w:color="auto" w:fill="DEEAF6"/>
            <w:vAlign w:val="center"/>
          </w:tcPr>
          <w:p w:rsidR="00B37E49" w:rsidRPr="0010404D" w:rsidRDefault="00B37E49" w:rsidP="001633B1">
            <w:pPr>
              <w:jc w:val="center"/>
              <w:rPr>
                <w:rFonts w:ascii="Verdana" w:hAnsi="Verdana"/>
                <w:b/>
                <w:sz w:val="18"/>
                <w:szCs w:val="18"/>
              </w:rPr>
            </w:pPr>
            <w:r w:rsidRPr="0010404D">
              <w:rPr>
                <w:rFonts w:ascii="Verdana" w:hAnsi="Verdana"/>
                <w:b/>
                <w:sz w:val="18"/>
                <w:szCs w:val="18"/>
              </w:rPr>
              <w:t>Приети/</w:t>
            </w:r>
          </w:p>
          <w:p w:rsidR="00B37E49" w:rsidRPr="0010404D" w:rsidRDefault="00B37E49" w:rsidP="001633B1">
            <w:pPr>
              <w:jc w:val="center"/>
              <w:rPr>
                <w:rFonts w:ascii="Verdana" w:hAnsi="Verdana"/>
                <w:b/>
                <w:sz w:val="18"/>
                <w:szCs w:val="18"/>
              </w:rPr>
            </w:pPr>
            <w:r w:rsidRPr="0010404D">
              <w:rPr>
                <w:rFonts w:ascii="Verdana" w:hAnsi="Verdana"/>
                <w:b/>
                <w:sz w:val="18"/>
                <w:szCs w:val="18"/>
              </w:rPr>
              <w:t>неприети</w:t>
            </w:r>
          </w:p>
        </w:tc>
        <w:tc>
          <w:tcPr>
            <w:tcW w:w="4536" w:type="dxa"/>
            <w:tcBorders>
              <w:bottom w:val="single" w:sz="18" w:space="0" w:color="2E74B5"/>
            </w:tcBorders>
            <w:shd w:val="clear" w:color="auto" w:fill="DEEAF6"/>
            <w:vAlign w:val="center"/>
          </w:tcPr>
          <w:p w:rsidR="00B37E49" w:rsidRPr="0010404D" w:rsidRDefault="00B37E49" w:rsidP="001633B1">
            <w:pPr>
              <w:jc w:val="center"/>
              <w:rPr>
                <w:rFonts w:ascii="Verdana" w:hAnsi="Verdana"/>
                <w:sz w:val="18"/>
                <w:szCs w:val="18"/>
              </w:rPr>
            </w:pPr>
            <w:r w:rsidRPr="0010404D">
              <w:rPr>
                <w:rFonts w:ascii="Verdana" w:hAnsi="Verdana"/>
                <w:b/>
                <w:sz w:val="18"/>
                <w:szCs w:val="18"/>
              </w:rPr>
              <w:t>Мотиви</w:t>
            </w:r>
          </w:p>
        </w:tc>
      </w:tr>
      <w:tr w:rsidR="002B170E" w:rsidRPr="0010404D" w:rsidTr="00804EF4">
        <w:trPr>
          <w:trHeight w:val="200"/>
        </w:trPr>
        <w:tc>
          <w:tcPr>
            <w:tcW w:w="568" w:type="dxa"/>
            <w:vMerge w:val="restart"/>
            <w:shd w:val="clear" w:color="auto" w:fill="auto"/>
          </w:tcPr>
          <w:p w:rsidR="002B170E" w:rsidRPr="0010404D" w:rsidRDefault="002B170E" w:rsidP="00D03EEC">
            <w:pPr>
              <w:pStyle w:val="ListParagraph"/>
              <w:numPr>
                <w:ilvl w:val="0"/>
                <w:numId w:val="29"/>
              </w:numPr>
              <w:tabs>
                <w:tab w:val="left" w:pos="192"/>
              </w:tabs>
              <w:spacing w:before="80" w:after="40"/>
              <w:ind w:left="0"/>
              <w:jc w:val="right"/>
              <w:rPr>
                <w:rFonts w:ascii="Verdana" w:hAnsi="Verdana"/>
                <w:b/>
                <w:sz w:val="18"/>
                <w:szCs w:val="18"/>
              </w:rPr>
            </w:pPr>
          </w:p>
        </w:tc>
        <w:tc>
          <w:tcPr>
            <w:tcW w:w="2835" w:type="dxa"/>
            <w:vMerge w:val="restart"/>
            <w:shd w:val="clear" w:color="auto" w:fill="auto"/>
          </w:tcPr>
          <w:p w:rsidR="002B170E" w:rsidRPr="0010404D" w:rsidRDefault="00895FDC" w:rsidP="00255490">
            <w:pPr>
              <w:spacing w:before="80" w:after="40"/>
              <w:rPr>
                <w:rFonts w:ascii="Verdana" w:hAnsi="Verdana"/>
                <w:sz w:val="18"/>
                <w:szCs w:val="18"/>
              </w:rPr>
            </w:pPr>
            <w:r w:rsidRPr="0010404D">
              <w:rPr>
                <w:rFonts w:ascii="Verdana" w:hAnsi="Verdana"/>
                <w:b/>
                <w:sz w:val="18"/>
                <w:szCs w:val="18"/>
              </w:rPr>
              <w:t>Aziti</w:t>
            </w:r>
            <w:r w:rsidR="00255490" w:rsidRPr="0010404D">
              <w:rPr>
                <w:rFonts w:ascii="Verdana" w:hAnsi="Verdana"/>
                <w:sz w:val="18"/>
                <w:szCs w:val="18"/>
              </w:rPr>
              <w:br/>
            </w:r>
            <w:r w:rsidR="00CA1E7A" w:rsidRPr="0010404D">
              <w:rPr>
                <w:rFonts w:ascii="Verdana" w:hAnsi="Verdana"/>
                <w:sz w:val="18"/>
                <w:szCs w:val="18"/>
              </w:rPr>
              <w:t>-</w:t>
            </w:r>
            <w:r w:rsidR="00255490" w:rsidRPr="0010404D">
              <w:rPr>
                <w:rFonts w:ascii="Verdana" w:hAnsi="Verdana"/>
                <w:sz w:val="18"/>
                <w:szCs w:val="18"/>
              </w:rPr>
              <w:t>Портал за обществени консултации на 7 август 2024 г.</w:t>
            </w:r>
          </w:p>
        </w:tc>
        <w:tc>
          <w:tcPr>
            <w:tcW w:w="6237" w:type="dxa"/>
            <w:tcBorders>
              <w:bottom w:val="nil"/>
            </w:tcBorders>
            <w:shd w:val="clear" w:color="auto" w:fill="auto"/>
          </w:tcPr>
          <w:p w:rsidR="00AD33B5" w:rsidRPr="0010404D" w:rsidRDefault="00AD33B5" w:rsidP="00AD33B5">
            <w:pPr>
              <w:spacing w:before="80" w:after="40"/>
              <w:jc w:val="both"/>
              <w:rPr>
                <w:rFonts w:ascii="Verdana" w:hAnsi="Verdana"/>
                <w:sz w:val="18"/>
                <w:szCs w:val="18"/>
              </w:rPr>
            </w:pPr>
            <w:r w:rsidRPr="0010404D">
              <w:rPr>
                <w:rFonts w:ascii="Verdana" w:hAnsi="Verdana"/>
                <w:sz w:val="18"/>
                <w:szCs w:val="18"/>
              </w:rPr>
              <w:t>Тарифа на час</w:t>
            </w:r>
          </w:p>
          <w:p w:rsidR="00AD33B5" w:rsidRPr="0010404D" w:rsidRDefault="00CC6A70" w:rsidP="00AD33B5">
            <w:pPr>
              <w:spacing w:before="80" w:after="40"/>
              <w:jc w:val="both"/>
              <w:rPr>
                <w:rFonts w:ascii="Verdana" w:hAnsi="Verdana"/>
                <w:sz w:val="18"/>
                <w:szCs w:val="18"/>
              </w:rPr>
            </w:pPr>
            <w:r w:rsidRPr="0010404D">
              <w:rPr>
                <w:rFonts w:ascii="Verdana" w:hAnsi="Verdana"/>
                <w:sz w:val="18"/>
                <w:szCs w:val="18"/>
              </w:rPr>
              <w:t>„</w:t>
            </w:r>
            <w:r w:rsidR="00AD33B5" w:rsidRPr="0010404D">
              <w:rPr>
                <w:rFonts w:ascii="Verdana" w:hAnsi="Verdana"/>
                <w:sz w:val="18"/>
                <w:szCs w:val="18"/>
              </w:rPr>
              <w:t>контрол, без да бъде намалена неговата честота и ще спомогне за повишаване на ефикасността и ефективността му</w:t>
            </w:r>
            <w:r w:rsidRPr="0010404D">
              <w:rPr>
                <w:rFonts w:ascii="Verdana" w:hAnsi="Verdana"/>
                <w:sz w:val="18"/>
                <w:szCs w:val="18"/>
              </w:rPr>
              <w:t>“</w:t>
            </w:r>
            <w:r w:rsidR="00AD33B5" w:rsidRPr="0010404D">
              <w:rPr>
                <w:rFonts w:ascii="Verdana" w:hAnsi="Verdana"/>
                <w:sz w:val="18"/>
                <w:szCs w:val="18"/>
              </w:rPr>
              <w:t xml:space="preserve"> </w:t>
            </w:r>
            <w:r w:rsidR="000E53DF">
              <w:rPr>
                <w:rFonts w:ascii="Verdana" w:hAnsi="Verdana"/>
                <w:sz w:val="18"/>
                <w:szCs w:val="18"/>
              </w:rPr>
              <w:t>–</w:t>
            </w:r>
            <w:r w:rsidR="00AD33B5" w:rsidRPr="0010404D">
              <w:rPr>
                <w:rFonts w:ascii="Verdana" w:hAnsi="Verdana"/>
                <w:sz w:val="18"/>
                <w:szCs w:val="18"/>
              </w:rPr>
              <w:t xml:space="preserve"> поздравления за амбициите! Минимална работа, максимална печалба, и после на море...</w:t>
            </w:r>
          </w:p>
          <w:p w:rsidR="00AD33B5" w:rsidRPr="0010404D" w:rsidRDefault="00AD33B5" w:rsidP="00AD33B5">
            <w:pPr>
              <w:spacing w:before="80" w:after="40"/>
              <w:jc w:val="both"/>
              <w:rPr>
                <w:rFonts w:ascii="Verdana" w:hAnsi="Verdana"/>
                <w:sz w:val="18"/>
                <w:szCs w:val="18"/>
              </w:rPr>
            </w:pPr>
            <w:r w:rsidRPr="0010404D">
              <w:rPr>
                <w:rFonts w:ascii="Verdana" w:hAnsi="Verdana"/>
                <w:sz w:val="18"/>
                <w:szCs w:val="18"/>
              </w:rPr>
              <w:t>Да не стане накрая като модерните такси за преглед на морето...</w:t>
            </w:r>
          </w:p>
          <w:p w:rsidR="002B170E" w:rsidRPr="0010404D" w:rsidRDefault="00AD33B5" w:rsidP="00AD33B5">
            <w:pPr>
              <w:spacing w:before="80" w:after="40"/>
              <w:jc w:val="both"/>
              <w:rPr>
                <w:rFonts w:ascii="Verdana" w:hAnsi="Verdana"/>
                <w:sz w:val="18"/>
                <w:szCs w:val="18"/>
              </w:rPr>
            </w:pPr>
            <w:r w:rsidRPr="0010404D">
              <w:rPr>
                <w:rFonts w:ascii="Verdana" w:hAnsi="Verdana"/>
                <w:sz w:val="18"/>
                <w:szCs w:val="18"/>
              </w:rPr>
              <w:t xml:space="preserve">И после </w:t>
            </w:r>
            <w:r w:rsidR="0010404D" w:rsidRPr="0010404D">
              <w:rPr>
                <w:rFonts w:ascii="Verdana" w:hAnsi="Verdana"/>
                <w:sz w:val="18"/>
                <w:szCs w:val="18"/>
              </w:rPr>
              <w:t>–</w:t>
            </w:r>
            <w:r w:rsidRPr="0010404D">
              <w:rPr>
                <w:rFonts w:ascii="Verdana" w:hAnsi="Verdana"/>
                <w:sz w:val="18"/>
                <w:szCs w:val="18"/>
              </w:rPr>
              <w:t xml:space="preserve"> от където дошли, там отишли...</w:t>
            </w:r>
          </w:p>
        </w:tc>
        <w:tc>
          <w:tcPr>
            <w:tcW w:w="1559" w:type="dxa"/>
            <w:tcBorders>
              <w:bottom w:val="nil"/>
            </w:tcBorders>
            <w:shd w:val="clear" w:color="auto" w:fill="auto"/>
          </w:tcPr>
          <w:p w:rsidR="002B170E" w:rsidRPr="0010404D" w:rsidRDefault="00D47D89" w:rsidP="00DC1998">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bottom w:val="nil"/>
            </w:tcBorders>
            <w:shd w:val="clear" w:color="auto" w:fill="auto"/>
          </w:tcPr>
          <w:p w:rsidR="002B170E" w:rsidRPr="0010404D" w:rsidRDefault="00FF1B71" w:rsidP="00FF1B71">
            <w:pPr>
              <w:spacing w:before="80" w:after="40"/>
              <w:jc w:val="both"/>
              <w:rPr>
                <w:rFonts w:ascii="Verdana" w:hAnsi="Verdana"/>
                <w:sz w:val="18"/>
                <w:szCs w:val="18"/>
              </w:rPr>
            </w:pPr>
            <w:r w:rsidRPr="0010404D">
              <w:rPr>
                <w:rFonts w:ascii="Verdana" w:hAnsi="Verdana"/>
                <w:sz w:val="18"/>
                <w:szCs w:val="18"/>
              </w:rPr>
              <w:t xml:space="preserve">Коментарът не съдържа конкретни бележки по текстовете на документите, придружаващи Проекта на тарифа за таксите, които се събират от БАБХ и съдържа изрази, които целят уронване на престижа и доброто име на институцията. </w:t>
            </w:r>
          </w:p>
        </w:tc>
      </w:tr>
      <w:tr w:rsidR="00D47D89" w:rsidRPr="0010404D" w:rsidTr="002B170E">
        <w:trPr>
          <w:trHeight w:val="200"/>
        </w:trPr>
        <w:tc>
          <w:tcPr>
            <w:tcW w:w="568" w:type="dxa"/>
            <w:vMerge/>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single" w:sz="18" w:space="0" w:color="2E74B5"/>
            </w:tcBorders>
            <w:shd w:val="clear" w:color="auto" w:fill="auto"/>
          </w:tcPr>
          <w:p w:rsidR="00D47D89" w:rsidRPr="0010404D" w:rsidRDefault="00D47D89" w:rsidP="00D47D89">
            <w:pPr>
              <w:spacing w:before="80" w:after="40"/>
              <w:jc w:val="both"/>
              <w:rPr>
                <w:rFonts w:ascii="Verdana" w:hAnsi="Verdana"/>
                <w:sz w:val="18"/>
                <w:szCs w:val="18"/>
              </w:rPr>
            </w:pPr>
            <w:r w:rsidRPr="0010404D">
              <w:rPr>
                <w:rFonts w:ascii="Verdana" w:hAnsi="Verdana"/>
                <w:sz w:val="18"/>
                <w:szCs w:val="18"/>
              </w:rPr>
              <w:t>Относно Чл. 2. (1)</w:t>
            </w:r>
          </w:p>
          <w:p w:rsidR="00D47D89" w:rsidRPr="0010404D" w:rsidRDefault="00D47D89" w:rsidP="00D47D89">
            <w:pPr>
              <w:spacing w:before="80" w:after="40"/>
              <w:jc w:val="both"/>
              <w:rPr>
                <w:rFonts w:ascii="Verdana" w:hAnsi="Verdana"/>
                <w:sz w:val="18"/>
                <w:szCs w:val="18"/>
              </w:rPr>
            </w:pPr>
            <w:r w:rsidRPr="0010404D">
              <w:rPr>
                <w:rFonts w:ascii="Verdana" w:hAnsi="Verdana"/>
                <w:sz w:val="18"/>
                <w:szCs w:val="18"/>
              </w:rPr>
              <w:t>Сложете горна граница за часове както и дайте да видим колко часа се извършва дадена дейност към момента - минимално, средно, максимално време и според длъж</w:t>
            </w:r>
            <w:r w:rsidR="0010404D">
              <w:rPr>
                <w:rFonts w:ascii="Verdana" w:hAnsi="Verdana"/>
                <w:sz w:val="18"/>
                <w:szCs w:val="18"/>
              </w:rPr>
              <w:t>н</w:t>
            </w:r>
            <w:r w:rsidRPr="0010404D">
              <w:rPr>
                <w:rFonts w:ascii="Verdana" w:hAnsi="Verdana"/>
                <w:sz w:val="18"/>
                <w:szCs w:val="18"/>
              </w:rPr>
              <w:t>остта - младши, старши експерт и</w:t>
            </w:r>
            <w:r w:rsidR="0010404D">
              <w:rPr>
                <w:rFonts w:ascii="Verdana" w:hAnsi="Verdana"/>
                <w:sz w:val="18"/>
                <w:szCs w:val="18"/>
              </w:rPr>
              <w:t xml:space="preserve"> </w:t>
            </w:r>
            <w:r w:rsidRPr="0010404D">
              <w:rPr>
                <w:rFonts w:ascii="Verdana" w:hAnsi="Verdana"/>
                <w:sz w:val="18"/>
                <w:szCs w:val="18"/>
              </w:rPr>
              <w:t>т</w:t>
            </w:r>
            <w:r w:rsidR="0010404D">
              <w:rPr>
                <w:rFonts w:ascii="Verdana" w:hAnsi="Verdana"/>
                <w:sz w:val="18"/>
                <w:szCs w:val="18"/>
              </w:rPr>
              <w:t>.</w:t>
            </w:r>
            <w:r w:rsidRPr="0010404D">
              <w:rPr>
                <w:rFonts w:ascii="Verdana" w:hAnsi="Verdana"/>
                <w:sz w:val="18"/>
                <w:szCs w:val="18"/>
              </w:rPr>
              <w:t>н</w:t>
            </w:r>
            <w:r w:rsidR="0010404D">
              <w:rPr>
                <w:rFonts w:ascii="Verdana" w:hAnsi="Verdana"/>
                <w:sz w:val="18"/>
                <w:szCs w:val="18"/>
              </w:rPr>
              <w:t>.</w:t>
            </w:r>
          </w:p>
          <w:p w:rsidR="00D47D89" w:rsidRPr="0010404D" w:rsidRDefault="00D47D89" w:rsidP="00D47D89">
            <w:pPr>
              <w:spacing w:before="80" w:after="40"/>
              <w:jc w:val="both"/>
              <w:rPr>
                <w:rFonts w:ascii="Verdana" w:hAnsi="Verdana"/>
                <w:sz w:val="18"/>
                <w:szCs w:val="18"/>
              </w:rPr>
            </w:pPr>
            <w:r w:rsidRPr="0010404D">
              <w:rPr>
                <w:rFonts w:ascii="Verdana" w:hAnsi="Verdana"/>
                <w:sz w:val="18"/>
                <w:szCs w:val="18"/>
              </w:rPr>
              <w:t>Един млад специалист може да му е нужен и цял ден да направи доклад, който един старши експерт изготвя за 15 минути.</w:t>
            </w:r>
          </w:p>
        </w:tc>
        <w:tc>
          <w:tcPr>
            <w:tcW w:w="1559" w:type="dxa"/>
            <w:tcBorders>
              <w:top w:val="nil"/>
              <w:bottom w:val="single" w:sz="18" w:space="0" w:color="2E74B5"/>
            </w:tcBorders>
            <w:shd w:val="clear" w:color="auto" w:fill="auto"/>
          </w:tcPr>
          <w:p w:rsidR="00D47D89" w:rsidRPr="0010404D" w:rsidRDefault="00D47D89" w:rsidP="00D47D89">
            <w:pPr>
              <w:spacing w:before="80" w:after="40"/>
              <w:rPr>
                <w:rFonts w:ascii="Verdana" w:hAnsi="Verdana"/>
                <w:color w:val="FF0000"/>
                <w:sz w:val="18"/>
                <w:szCs w:val="18"/>
              </w:rPr>
            </w:pPr>
            <w:r w:rsidRPr="0010404D">
              <w:rPr>
                <w:rFonts w:ascii="Verdana" w:hAnsi="Verdana"/>
                <w:color w:val="000000" w:themeColor="text1"/>
                <w:sz w:val="18"/>
                <w:szCs w:val="18"/>
              </w:rPr>
              <w:t>Не се приема</w:t>
            </w:r>
          </w:p>
        </w:tc>
        <w:tc>
          <w:tcPr>
            <w:tcW w:w="4536" w:type="dxa"/>
            <w:tcBorders>
              <w:top w:val="nil"/>
              <w:bottom w:val="single" w:sz="18" w:space="0" w:color="2E74B5"/>
            </w:tcBorders>
            <w:shd w:val="clear" w:color="auto" w:fill="auto"/>
          </w:tcPr>
          <w:p w:rsidR="00D47D89" w:rsidRPr="0010404D" w:rsidRDefault="00B6567D" w:rsidP="0010404D">
            <w:pPr>
              <w:spacing w:before="80" w:after="40"/>
              <w:jc w:val="both"/>
              <w:rPr>
                <w:rFonts w:ascii="Verdana" w:hAnsi="Verdana"/>
                <w:sz w:val="18"/>
                <w:szCs w:val="18"/>
              </w:rPr>
            </w:pPr>
            <w:r w:rsidRPr="0010404D">
              <w:rPr>
                <w:rFonts w:ascii="Verdana" w:hAnsi="Verdana"/>
                <w:sz w:val="18"/>
                <w:szCs w:val="18"/>
              </w:rPr>
              <w:t>Преписките се разпр</w:t>
            </w:r>
            <w:r w:rsidR="0010404D">
              <w:rPr>
                <w:rFonts w:ascii="Verdana" w:hAnsi="Verdana"/>
                <w:sz w:val="18"/>
                <w:szCs w:val="18"/>
              </w:rPr>
              <w:t>е</w:t>
            </w:r>
            <w:r w:rsidRPr="0010404D">
              <w:rPr>
                <w:rFonts w:ascii="Verdana" w:hAnsi="Verdana"/>
                <w:sz w:val="18"/>
                <w:szCs w:val="18"/>
              </w:rPr>
              <w:t xml:space="preserve">делят на съответния експерт </w:t>
            </w:r>
            <w:r w:rsidR="0010404D">
              <w:rPr>
                <w:rFonts w:ascii="Verdana" w:hAnsi="Verdana"/>
                <w:sz w:val="18"/>
                <w:szCs w:val="18"/>
              </w:rPr>
              <w:t>съобразно</w:t>
            </w:r>
            <w:r w:rsidRPr="0010404D">
              <w:rPr>
                <w:rFonts w:ascii="Verdana" w:hAnsi="Verdana"/>
                <w:sz w:val="18"/>
                <w:szCs w:val="18"/>
              </w:rPr>
              <w:t xml:space="preserve"> опита, натовареността и компетентността. </w:t>
            </w:r>
            <w:r w:rsidR="00043B7A" w:rsidRPr="0010404D">
              <w:rPr>
                <w:rFonts w:ascii="Verdana" w:hAnsi="Verdana"/>
                <w:sz w:val="18"/>
                <w:szCs w:val="18"/>
              </w:rPr>
              <w:t>Официалния</w:t>
            </w:r>
            <w:r w:rsidR="0010404D">
              <w:rPr>
                <w:rFonts w:ascii="Verdana" w:hAnsi="Verdana"/>
                <w:sz w:val="18"/>
                <w:szCs w:val="18"/>
              </w:rPr>
              <w:t>т</w:t>
            </w:r>
            <w:r w:rsidR="00043B7A" w:rsidRPr="0010404D">
              <w:rPr>
                <w:rFonts w:ascii="Verdana" w:hAnsi="Verdana"/>
                <w:sz w:val="18"/>
                <w:szCs w:val="18"/>
              </w:rPr>
              <w:t xml:space="preserve"> контрол се извършва по законодателен ред и вътрешни оперативни процедури, публично достъпни на електронните страници на БАБХ и МЗХ. Гражданите, които заявяват извършването на административна услуга могат да се запознаят с изискванията и процедурата за предоставяне на заявената от тях услуга.</w:t>
            </w:r>
            <w:r w:rsidR="00043B7A" w:rsidRPr="0010404D">
              <w:t xml:space="preserve"> </w:t>
            </w:r>
            <w:r w:rsidR="00043B7A" w:rsidRPr="0010404D">
              <w:rPr>
                <w:rFonts w:ascii="Verdana" w:hAnsi="Verdana"/>
                <w:sz w:val="18"/>
                <w:szCs w:val="18"/>
              </w:rPr>
              <w:t>При извършване на официален контрол, същият се обективира с официални документи, в които се отразява начален и краен час на всяка проверка. Тези документи се подписват както от лицата, извършващи проверката, така и от лицето присъстващо на проверката от страна на проверявания бизнес оператор, съгласявайки се с констатациите и продължителността на проверката.</w:t>
            </w:r>
          </w:p>
        </w:tc>
      </w:tr>
      <w:tr w:rsidR="00D47D89" w:rsidRPr="0010404D" w:rsidTr="002B170E">
        <w:trPr>
          <w:trHeight w:val="200"/>
        </w:trPr>
        <w:tc>
          <w:tcPr>
            <w:tcW w:w="568" w:type="dxa"/>
            <w:vMerge w:val="restart"/>
            <w:shd w:val="clear" w:color="auto" w:fill="auto"/>
          </w:tcPr>
          <w:p w:rsidR="00D47D89" w:rsidRPr="0010404D" w:rsidRDefault="00D47D89" w:rsidP="00D03EEC">
            <w:pPr>
              <w:pStyle w:val="ListParagraph"/>
              <w:numPr>
                <w:ilvl w:val="0"/>
                <w:numId w:val="29"/>
              </w:numPr>
              <w:tabs>
                <w:tab w:val="left" w:pos="192"/>
              </w:tabs>
              <w:spacing w:before="80" w:after="40"/>
              <w:ind w:left="0"/>
              <w:jc w:val="right"/>
              <w:rPr>
                <w:rFonts w:ascii="Verdana" w:hAnsi="Verdana"/>
                <w:b/>
                <w:sz w:val="18"/>
                <w:szCs w:val="18"/>
              </w:rPr>
            </w:pPr>
          </w:p>
        </w:tc>
        <w:tc>
          <w:tcPr>
            <w:tcW w:w="2835" w:type="dxa"/>
            <w:vMerge w:val="restart"/>
            <w:shd w:val="clear" w:color="auto" w:fill="auto"/>
          </w:tcPr>
          <w:p w:rsidR="00D47D89" w:rsidRPr="0010404D" w:rsidRDefault="00004A73" w:rsidP="004F74DE">
            <w:pPr>
              <w:rPr>
                <w:rFonts w:ascii="Verdana" w:hAnsi="Verdana"/>
                <w:b/>
                <w:sz w:val="18"/>
                <w:szCs w:val="18"/>
              </w:rPr>
            </w:pPr>
            <w:r w:rsidRPr="0010404D">
              <w:rPr>
                <w:rFonts w:ascii="Verdana" w:hAnsi="Verdana"/>
                <w:b/>
                <w:sz w:val="18"/>
                <w:szCs w:val="18"/>
              </w:rPr>
              <w:t>Асоциация Растителнозащитна Индустрия България</w:t>
            </w:r>
            <w:r w:rsidR="005618C8" w:rsidRPr="0010404D">
              <w:rPr>
                <w:rFonts w:ascii="Verdana" w:hAnsi="Verdana"/>
                <w:sz w:val="18"/>
                <w:szCs w:val="18"/>
              </w:rPr>
              <w:t xml:space="preserve"> </w:t>
            </w:r>
            <w:r w:rsidR="005618C8" w:rsidRPr="0010404D">
              <w:rPr>
                <w:rFonts w:ascii="Verdana" w:hAnsi="Verdana"/>
                <w:sz w:val="18"/>
                <w:szCs w:val="18"/>
              </w:rPr>
              <w:br/>
            </w:r>
            <w:r w:rsidR="00CA1E7A" w:rsidRPr="0010404D">
              <w:rPr>
                <w:rFonts w:ascii="Verdana" w:hAnsi="Verdana"/>
                <w:color w:val="000000" w:themeColor="text1"/>
                <w:sz w:val="18"/>
                <w:szCs w:val="18"/>
              </w:rPr>
              <w:t xml:space="preserve">- </w:t>
            </w:r>
            <w:r w:rsidR="002E5EDD" w:rsidRPr="0010404D">
              <w:rPr>
                <w:rFonts w:ascii="Verdana" w:hAnsi="Verdana"/>
                <w:color w:val="000000" w:themeColor="text1"/>
                <w:sz w:val="18"/>
                <w:szCs w:val="18"/>
              </w:rPr>
              <w:t xml:space="preserve">Писмо № 15-431 от </w:t>
            </w:r>
            <w:r w:rsidR="00913CEA" w:rsidRPr="0010404D">
              <w:rPr>
                <w:rFonts w:ascii="Verdana" w:hAnsi="Verdana"/>
                <w:color w:val="000000" w:themeColor="text1"/>
                <w:sz w:val="18"/>
                <w:szCs w:val="18"/>
              </w:rPr>
              <w:t>30</w:t>
            </w:r>
            <w:r w:rsidR="00CA1E7A" w:rsidRPr="0010404D">
              <w:rPr>
                <w:rFonts w:ascii="Verdana" w:hAnsi="Verdana"/>
                <w:color w:val="000000" w:themeColor="text1"/>
                <w:sz w:val="18"/>
                <w:szCs w:val="18"/>
              </w:rPr>
              <w:t>.08.2024 г</w:t>
            </w:r>
            <w:r w:rsidR="00F36D7F" w:rsidRPr="0010404D">
              <w:rPr>
                <w:rFonts w:ascii="Verdana" w:hAnsi="Verdana"/>
                <w:color w:val="000000" w:themeColor="text1"/>
                <w:sz w:val="18"/>
                <w:szCs w:val="18"/>
              </w:rPr>
              <w:t>.</w:t>
            </w:r>
          </w:p>
        </w:tc>
        <w:tc>
          <w:tcPr>
            <w:tcW w:w="6237" w:type="dxa"/>
            <w:tcBorders>
              <w:bottom w:val="nil"/>
            </w:tcBorders>
            <w:shd w:val="clear" w:color="auto" w:fill="auto"/>
          </w:tcPr>
          <w:p w:rsidR="00D47D89" w:rsidRPr="0010404D" w:rsidRDefault="00AC238A" w:rsidP="00D47D89">
            <w:pPr>
              <w:spacing w:before="80" w:after="40"/>
              <w:jc w:val="both"/>
              <w:rPr>
                <w:rFonts w:ascii="Verdana" w:hAnsi="Verdana"/>
                <w:sz w:val="18"/>
                <w:szCs w:val="18"/>
              </w:rPr>
            </w:pPr>
            <w:r w:rsidRPr="0010404D">
              <w:rPr>
                <w:rFonts w:ascii="Verdana" w:hAnsi="Verdana"/>
                <w:sz w:val="18"/>
                <w:szCs w:val="18"/>
              </w:rPr>
              <w:t>Във връзка с публикувания на 02.08.2024 г. в Портала за обществени консултации Проект на Постановление на Министерския съвет за приемане на ТАРИФА ЗА ТАКСИТЕ, КОИТО СЕ СЪБИРАТ ОТ БЪЛГАРСКАТА АГЕНЦИЯ ПО БЕЗОПАСНОСТ НА ХРАНИТЕ, от името на членовете на Асоциация Растителнозащитна Индустрия България (АРИБ) представям на Вашето внимание становище по публикувания проект с предложение за изменение на проекта.</w:t>
            </w:r>
          </w:p>
        </w:tc>
        <w:tc>
          <w:tcPr>
            <w:tcW w:w="1559" w:type="dxa"/>
            <w:tcBorders>
              <w:bottom w:val="nil"/>
            </w:tcBorders>
            <w:shd w:val="clear" w:color="auto" w:fill="auto"/>
          </w:tcPr>
          <w:p w:rsidR="00D47D89" w:rsidRPr="0010404D" w:rsidRDefault="00D47D89" w:rsidP="00D47D89">
            <w:pPr>
              <w:spacing w:before="80" w:after="40"/>
              <w:rPr>
                <w:rFonts w:ascii="Verdana" w:hAnsi="Verdana"/>
                <w:color w:val="FF0000"/>
                <w:sz w:val="18"/>
                <w:szCs w:val="18"/>
              </w:rPr>
            </w:pPr>
          </w:p>
        </w:tc>
        <w:tc>
          <w:tcPr>
            <w:tcW w:w="4536" w:type="dxa"/>
            <w:tcBorders>
              <w:bottom w:val="nil"/>
            </w:tcBorders>
            <w:shd w:val="clear" w:color="auto" w:fill="auto"/>
          </w:tcPr>
          <w:p w:rsidR="00D47D89" w:rsidRPr="0010404D" w:rsidRDefault="00D47D89" w:rsidP="00D47D89">
            <w:pPr>
              <w:spacing w:before="80" w:after="40"/>
              <w:rPr>
                <w:rFonts w:ascii="Verdana" w:hAnsi="Verdana"/>
                <w:sz w:val="18"/>
                <w:szCs w:val="18"/>
              </w:rPr>
            </w:pPr>
          </w:p>
        </w:tc>
      </w:tr>
      <w:tr w:rsidR="00D47D89" w:rsidRPr="0010404D" w:rsidTr="002B170E">
        <w:trPr>
          <w:trHeight w:val="200"/>
        </w:trPr>
        <w:tc>
          <w:tcPr>
            <w:tcW w:w="568" w:type="dxa"/>
            <w:vMerge/>
            <w:tcBorders>
              <w:bottom w:val="nil"/>
            </w:tcBorders>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nil"/>
            </w:tcBorders>
            <w:shd w:val="clear" w:color="auto" w:fill="auto"/>
          </w:tcPr>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t>При детайлно запознаване с проекта и целия комплект документи, ние като заинтересовани страни (заявители на услуги към БАБХ) установихме, че:</w:t>
            </w:r>
          </w:p>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t>- В § 2. от проекта на Постановление е предвидено, че същото, съответно и Тарифата „влиза в сила от 1-во число на месеца, следващ месеца на обнародване на Тарифата в Държавен вестник</w:t>
            </w:r>
            <w:r w:rsidR="00DD058E" w:rsidRPr="0010404D">
              <w:rPr>
                <w:rFonts w:ascii="Verdana" w:hAnsi="Verdana"/>
                <w:sz w:val="18"/>
                <w:szCs w:val="18"/>
              </w:rPr>
              <w:t>“</w:t>
            </w:r>
            <w:r w:rsidRPr="0010404D">
              <w:rPr>
                <w:rFonts w:ascii="Verdana" w:hAnsi="Verdana"/>
                <w:sz w:val="18"/>
                <w:szCs w:val="18"/>
              </w:rPr>
              <w:t>.</w:t>
            </w:r>
          </w:p>
          <w:p w:rsidR="00D47D89" w:rsidRPr="0010404D" w:rsidRDefault="00AC238A" w:rsidP="00AC238A">
            <w:pPr>
              <w:spacing w:before="80" w:after="40"/>
              <w:jc w:val="both"/>
              <w:rPr>
                <w:rFonts w:ascii="Verdana" w:hAnsi="Verdana"/>
                <w:sz w:val="18"/>
                <w:szCs w:val="18"/>
              </w:rPr>
            </w:pPr>
            <w:r w:rsidRPr="0010404D">
              <w:rPr>
                <w:rFonts w:ascii="Verdana" w:hAnsi="Verdana"/>
                <w:sz w:val="18"/>
                <w:szCs w:val="18"/>
              </w:rPr>
              <w:t>- В публикуваните доклад (мотиви) и частична предварителна оценка на въздействието не са оценени отрицателните последици от промяна на цепите през годината само с едномесечен отложен срок за влизане в сила (vacation legis).</w:t>
            </w:r>
          </w:p>
        </w:tc>
        <w:tc>
          <w:tcPr>
            <w:tcW w:w="1559" w:type="dxa"/>
            <w:tcBorders>
              <w:top w:val="nil"/>
              <w:bottom w:val="nil"/>
            </w:tcBorders>
            <w:shd w:val="clear" w:color="auto" w:fill="auto"/>
          </w:tcPr>
          <w:p w:rsidR="00D47D89" w:rsidRPr="0010404D" w:rsidRDefault="00D47D89" w:rsidP="00D47D89">
            <w:pPr>
              <w:spacing w:before="80" w:after="40"/>
              <w:rPr>
                <w:rFonts w:ascii="Verdana" w:hAnsi="Verdana"/>
                <w:color w:val="FF0000"/>
                <w:sz w:val="18"/>
                <w:szCs w:val="18"/>
              </w:rPr>
            </w:pPr>
          </w:p>
        </w:tc>
        <w:tc>
          <w:tcPr>
            <w:tcW w:w="4536" w:type="dxa"/>
            <w:tcBorders>
              <w:top w:val="nil"/>
              <w:bottom w:val="nil"/>
            </w:tcBorders>
            <w:shd w:val="clear" w:color="auto" w:fill="auto"/>
          </w:tcPr>
          <w:p w:rsidR="00D47D89" w:rsidRPr="0010404D" w:rsidRDefault="00D47D89" w:rsidP="00D47D89">
            <w:pPr>
              <w:spacing w:before="80" w:after="40"/>
              <w:jc w:val="both"/>
              <w:rPr>
                <w:rFonts w:ascii="Verdana" w:hAnsi="Verdana"/>
                <w:sz w:val="18"/>
                <w:szCs w:val="18"/>
              </w:rPr>
            </w:pPr>
          </w:p>
        </w:tc>
      </w:tr>
      <w:tr w:rsidR="00D47D89" w:rsidRPr="0010404D" w:rsidTr="002B170E">
        <w:trPr>
          <w:trHeight w:val="200"/>
        </w:trPr>
        <w:tc>
          <w:tcPr>
            <w:tcW w:w="568" w:type="dxa"/>
            <w:vMerge/>
            <w:tcBorders>
              <w:top w:val="nil"/>
            </w:tcBorders>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tcBorders>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single" w:sz="18" w:space="0" w:color="2E74B5"/>
            </w:tcBorders>
            <w:shd w:val="clear" w:color="auto" w:fill="auto"/>
          </w:tcPr>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t>Изразяваме несъгласието си с предвиждания срок за влизане в сила на Тарифата (Постановление на МС), като считаме, че се предвижда твърде кратък срок до влизане в сила, който не е съобразен с икономически фактори, а би поставил всички заинтересовани страни в затруднения да заявяват нови услуги към Агенцията.</w:t>
            </w:r>
          </w:p>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t>Според нас следва да бъде взето предвид, че засегнатите от проекта лица изготвят годишен бюджет и планират своите дейности, свързани с обработката на досиета и документи от компетентните органи предварително за всяка следваща година и изменението на дължимите такси в трето или четвърто тримесечие на годината силно затруднява работата на заинтересованите лица.</w:t>
            </w:r>
          </w:p>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t>С оглед това нова Тарифа за таксите е наложително да бъде предвидено да влезе в сила от следващата календарна година или дори през първото тримесечие на следващата година.</w:t>
            </w:r>
          </w:p>
          <w:p w:rsidR="00AC238A" w:rsidRPr="0010404D" w:rsidRDefault="00AC238A" w:rsidP="00AC238A">
            <w:pPr>
              <w:spacing w:before="80" w:after="40"/>
              <w:jc w:val="both"/>
              <w:rPr>
                <w:rFonts w:ascii="Verdana" w:hAnsi="Verdana"/>
                <w:sz w:val="18"/>
                <w:szCs w:val="18"/>
              </w:rPr>
            </w:pPr>
            <w:r w:rsidRPr="0010404D">
              <w:rPr>
                <w:rFonts w:ascii="Verdana" w:hAnsi="Verdana"/>
                <w:sz w:val="18"/>
                <w:szCs w:val="18"/>
              </w:rPr>
              <w:lastRenderedPageBreak/>
              <w:t>Моля, настоящото становище и предложе</w:t>
            </w:r>
            <w:r w:rsidR="00651DB1" w:rsidRPr="0010404D">
              <w:rPr>
                <w:rFonts w:ascii="Verdana" w:hAnsi="Verdana"/>
                <w:sz w:val="18"/>
                <w:szCs w:val="18"/>
              </w:rPr>
              <w:t>н</w:t>
            </w:r>
            <w:r w:rsidRPr="0010404D">
              <w:rPr>
                <w:rFonts w:ascii="Verdana" w:hAnsi="Verdana"/>
                <w:sz w:val="18"/>
                <w:szCs w:val="18"/>
              </w:rPr>
              <w:t>ие да бъдат разгледани и взети предвид преди окончателното приемане на проекта за Тарифа за таксите, които се събират от Българската агенция по безопасност на храните.</w:t>
            </w:r>
          </w:p>
          <w:p w:rsidR="00D47D89" w:rsidRPr="0010404D" w:rsidRDefault="00AC238A" w:rsidP="00AC238A">
            <w:pPr>
              <w:spacing w:before="80" w:after="40"/>
              <w:jc w:val="both"/>
              <w:rPr>
                <w:rFonts w:ascii="Verdana" w:hAnsi="Verdana"/>
                <w:sz w:val="18"/>
                <w:szCs w:val="18"/>
              </w:rPr>
            </w:pPr>
            <w:r w:rsidRPr="0010404D">
              <w:rPr>
                <w:rFonts w:ascii="Verdana" w:hAnsi="Verdana"/>
                <w:sz w:val="18"/>
                <w:szCs w:val="18"/>
              </w:rPr>
              <w:t>Оставаме на разположение за изясняване на позициите ни, в случай на необходимост.</w:t>
            </w:r>
          </w:p>
        </w:tc>
        <w:tc>
          <w:tcPr>
            <w:tcW w:w="1559" w:type="dxa"/>
            <w:tcBorders>
              <w:top w:val="nil"/>
              <w:bottom w:val="single" w:sz="18" w:space="0" w:color="2E74B5"/>
            </w:tcBorders>
            <w:shd w:val="clear" w:color="auto" w:fill="auto"/>
          </w:tcPr>
          <w:p w:rsidR="00D47D89" w:rsidRPr="0010404D" w:rsidRDefault="00AC238A" w:rsidP="00B6567D">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Приема се</w:t>
            </w:r>
            <w:r w:rsidR="00B6567D" w:rsidRPr="0010404D">
              <w:rPr>
                <w:rFonts w:ascii="Verdana" w:hAnsi="Verdana"/>
                <w:color w:val="000000" w:themeColor="text1"/>
                <w:sz w:val="18"/>
                <w:szCs w:val="18"/>
              </w:rPr>
              <w:t xml:space="preserve"> по принцип</w:t>
            </w:r>
          </w:p>
        </w:tc>
        <w:tc>
          <w:tcPr>
            <w:tcW w:w="4536" w:type="dxa"/>
            <w:tcBorders>
              <w:top w:val="nil"/>
              <w:bottom w:val="single" w:sz="18" w:space="0" w:color="2E74B5"/>
            </w:tcBorders>
            <w:shd w:val="clear" w:color="auto" w:fill="auto"/>
          </w:tcPr>
          <w:p w:rsidR="00B6567D" w:rsidRPr="0010404D" w:rsidRDefault="00B6567D" w:rsidP="00B6567D">
            <w:pPr>
              <w:spacing w:before="80" w:after="40"/>
              <w:jc w:val="both"/>
              <w:rPr>
                <w:rFonts w:ascii="Verdana" w:hAnsi="Verdana"/>
                <w:sz w:val="18"/>
                <w:szCs w:val="18"/>
              </w:rPr>
            </w:pPr>
            <w:r w:rsidRPr="0010404D">
              <w:rPr>
                <w:rFonts w:ascii="Verdana" w:hAnsi="Verdana"/>
                <w:sz w:val="18"/>
                <w:szCs w:val="18"/>
              </w:rPr>
              <w:t>Изготвянето на нова Тарифа за таксите, които се събират от Българската агенция по безопасност на храните е наложено следствие от влезлите в сила промени в европейско и национално законодателство, водещи до съществени изменения в правилата и изискванията за извършване на официален контрол по цялата агрохранителна верига, вкл. и неговото финансиране. Измененията и допълненията в европейското и национално законодателството в периода 2019 – 2022 г. налага въвеждането на нови такси и изменението на вече съществуващи такива за осъществяването на официалния контрол по цялата агрохранителната верига.</w:t>
            </w:r>
          </w:p>
          <w:p w:rsidR="00B6567D" w:rsidRPr="0010404D" w:rsidRDefault="00B6567D" w:rsidP="00B6567D">
            <w:pPr>
              <w:spacing w:before="80" w:after="40"/>
              <w:jc w:val="both"/>
              <w:rPr>
                <w:rFonts w:ascii="Verdana" w:hAnsi="Verdana"/>
                <w:sz w:val="18"/>
                <w:szCs w:val="18"/>
              </w:rPr>
            </w:pPr>
            <w:r w:rsidRPr="0010404D">
              <w:rPr>
                <w:rFonts w:ascii="Verdana" w:hAnsi="Verdana"/>
                <w:sz w:val="18"/>
                <w:szCs w:val="18"/>
              </w:rPr>
              <w:lastRenderedPageBreak/>
              <w:t xml:space="preserve">Определените такси в действащата Тарифа за таксите на Българската агенция по безопасност на храните не са съобразени с разпоредбите за формиране, определени в Регламент (EС) 2017/625 и промените в европейските и национални специализирани нормативни актове, поради което БАБХ не изпълнява разпоредбите в тяхната цялост, за което е възможно да бъде подведена под административно-наказателна отговорност. Има и редица услуги по нововъзникнали правни основания, посочени в неизчерпателен списък в </w:t>
            </w:r>
            <w:r w:rsidR="00BC61A3" w:rsidRPr="0010404D">
              <w:rPr>
                <w:rFonts w:ascii="Verdana" w:hAnsi="Verdana"/>
                <w:sz w:val="18"/>
                <w:szCs w:val="18"/>
              </w:rPr>
              <w:t>Частичната предварителна оценка</w:t>
            </w:r>
            <w:r w:rsidRPr="0010404D">
              <w:rPr>
                <w:rFonts w:ascii="Verdana" w:hAnsi="Verdana"/>
                <w:sz w:val="18"/>
                <w:szCs w:val="18"/>
              </w:rPr>
              <w:t xml:space="preserve">, за които се предвижда да бъдат въведени такси за дейности, а такива не се събират към </w:t>
            </w:r>
            <w:r w:rsidR="0010404D">
              <w:rPr>
                <w:rFonts w:ascii="Verdana" w:hAnsi="Verdana"/>
                <w:sz w:val="18"/>
                <w:szCs w:val="18"/>
              </w:rPr>
              <w:t>момента</w:t>
            </w:r>
            <w:r w:rsidRPr="0010404D">
              <w:rPr>
                <w:rFonts w:ascii="Verdana" w:hAnsi="Verdana"/>
                <w:sz w:val="18"/>
                <w:szCs w:val="18"/>
              </w:rPr>
              <w:t>.</w:t>
            </w:r>
          </w:p>
          <w:p w:rsidR="00B6567D" w:rsidRPr="0010404D" w:rsidRDefault="00AA3C78" w:rsidP="00B6567D">
            <w:pPr>
              <w:spacing w:before="80" w:after="40"/>
              <w:jc w:val="both"/>
              <w:rPr>
                <w:rFonts w:ascii="Verdana" w:hAnsi="Verdana"/>
                <w:sz w:val="18"/>
                <w:szCs w:val="18"/>
              </w:rPr>
            </w:pPr>
            <w:r w:rsidRPr="0010404D">
              <w:rPr>
                <w:rFonts w:ascii="Verdana" w:hAnsi="Verdana"/>
                <w:sz w:val="18"/>
                <w:szCs w:val="18"/>
              </w:rPr>
              <w:t xml:space="preserve">Това налага </w:t>
            </w:r>
            <w:r w:rsidR="00B6567D" w:rsidRPr="0010404D">
              <w:rPr>
                <w:rFonts w:ascii="Verdana" w:hAnsi="Verdana"/>
                <w:sz w:val="18"/>
                <w:szCs w:val="18"/>
              </w:rPr>
              <w:t>своевременно приемане на Тарифата с цел синхронизиране с европейската и национална нормативна уредба и изпълнение на задълженията на Р България по прилагане на е</w:t>
            </w:r>
            <w:r w:rsidR="0010404D">
              <w:rPr>
                <w:rFonts w:ascii="Verdana" w:hAnsi="Verdana"/>
                <w:sz w:val="18"/>
                <w:szCs w:val="18"/>
              </w:rPr>
              <w:t>в</w:t>
            </w:r>
            <w:r w:rsidR="00B6567D" w:rsidRPr="0010404D">
              <w:rPr>
                <w:rFonts w:ascii="Verdana" w:hAnsi="Verdana"/>
                <w:sz w:val="18"/>
                <w:szCs w:val="18"/>
              </w:rPr>
              <w:t>ропейското право като държава-членка на ЕС с цел избягване на вероятността от търсене на отговорност.</w:t>
            </w:r>
          </w:p>
          <w:p w:rsidR="00B6567D" w:rsidRPr="0010404D" w:rsidRDefault="00B6567D" w:rsidP="00B6567D">
            <w:pPr>
              <w:spacing w:before="80" w:after="40"/>
              <w:jc w:val="both"/>
              <w:rPr>
                <w:rFonts w:ascii="Verdana" w:hAnsi="Verdana"/>
                <w:sz w:val="18"/>
                <w:szCs w:val="18"/>
              </w:rPr>
            </w:pPr>
            <w:r w:rsidRPr="0010404D">
              <w:rPr>
                <w:rFonts w:ascii="Verdana" w:hAnsi="Verdana"/>
                <w:sz w:val="18"/>
                <w:szCs w:val="18"/>
              </w:rPr>
              <w:t>В приложените съгласувателни документи е направена оценка на въздействието на база данни за предоставяните услуги през предходните 2019</w:t>
            </w:r>
            <w:r w:rsidR="0010404D">
              <w:rPr>
                <w:rFonts w:ascii="Verdana" w:hAnsi="Verdana"/>
                <w:sz w:val="18"/>
                <w:szCs w:val="18"/>
              </w:rPr>
              <w:t xml:space="preserve"> – </w:t>
            </w:r>
            <w:r w:rsidRPr="0010404D">
              <w:rPr>
                <w:rFonts w:ascii="Verdana" w:hAnsi="Verdana"/>
                <w:sz w:val="18"/>
                <w:szCs w:val="18"/>
              </w:rPr>
              <w:t>2023 г.</w:t>
            </w:r>
            <w:r w:rsidR="00AA3C78" w:rsidRPr="0010404D">
              <w:rPr>
                <w:rFonts w:ascii="Verdana" w:hAnsi="Verdana"/>
                <w:sz w:val="18"/>
                <w:szCs w:val="18"/>
              </w:rPr>
              <w:t xml:space="preserve"> и пос</w:t>
            </w:r>
            <w:r w:rsidR="0010404D">
              <w:rPr>
                <w:rFonts w:ascii="Verdana" w:hAnsi="Verdana"/>
                <w:sz w:val="18"/>
                <w:szCs w:val="18"/>
              </w:rPr>
              <w:t>т</w:t>
            </w:r>
            <w:r w:rsidR="00AA3C78" w:rsidRPr="0010404D">
              <w:rPr>
                <w:rFonts w:ascii="Verdana" w:hAnsi="Verdana"/>
                <w:sz w:val="18"/>
                <w:szCs w:val="18"/>
              </w:rPr>
              <w:t>ъпилите бюджетни приходи.</w:t>
            </w:r>
          </w:p>
          <w:p w:rsidR="00D47D89" w:rsidRPr="0010404D" w:rsidRDefault="00B6567D" w:rsidP="0010404D">
            <w:pPr>
              <w:spacing w:before="80" w:after="40"/>
              <w:jc w:val="both"/>
              <w:rPr>
                <w:rFonts w:ascii="Verdana" w:hAnsi="Verdana"/>
                <w:sz w:val="18"/>
                <w:szCs w:val="18"/>
              </w:rPr>
            </w:pPr>
            <w:r w:rsidRPr="0010404D">
              <w:rPr>
                <w:rFonts w:ascii="Verdana" w:hAnsi="Verdana"/>
                <w:sz w:val="18"/>
                <w:szCs w:val="18"/>
              </w:rPr>
              <w:t xml:space="preserve">Настъпилите промени в европейското и националното законодателство в периода от 2019 г. до 2023 г., водещи до съществени изменения в правилата и изискванията за извършване на официален контрол по цялата агрохранителна верига са довели до разминаване с таксите, определени в </w:t>
            </w:r>
            <w:r w:rsidRPr="0010404D">
              <w:rPr>
                <w:rFonts w:ascii="Verdana" w:hAnsi="Verdana"/>
                <w:sz w:val="18"/>
                <w:szCs w:val="18"/>
              </w:rPr>
              <w:lastRenderedPageBreak/>
              <w:t>действащата тарифа. В тази връзка много от таксите от проекта на тарифата са по възникнали нови правни основания за събирането им, а някои такси от действащата тарифа са с отпаднало правно основание. Съчетанието от тези промени нам</w:t>
            </w:r>
            <w:r w:rsidR="0010404D">
              <w:rPr>
                <w:rFonts w:ascii="Verdana" w:hAnsi="Verdana"/>
                <w:sz w:val="18"/>
                <w:szCs w:val="18"/>
              </w:rPr>
              <w:t>а</w:t>
            </w:r>
            <w:r w:rsidRPr="0010404D">
              <w:rPr>
                <w:rFonts w:ascii="Verdana" w:hAnsi="Verdana"/>
                <w:sz w:val="18"/>
                <w:szCs w:val="18"/>
              </w:rPr>
              <w:t>лява потенциалното въздействието върху заинтересованите страни и играе балансираща роля върху годишния бюджет.</w:t>
            </w:r>
          </w:p>
        </w:tc>
      </w:tr>
      <w:tr w:rsidR="00D47D89" w:rsidRPr="0010404D" w:rsidTr="003E073B">
        <w:trPr>
          <w:trHeight w:val="200"/>
        </w:trPr>
        <w:tc>
          <w:tcPr>
            <w:tcW w:w="568" w:type="dxa"/>
            <w:vMerge w:val="restart"/>
            <w:shd w:val="clear" w:color="auto" w:fill="auto"/>
          </w:tcPr>
          <w:p w:rsidR="00D47D89" w:rsidRPr="0010404D" w:rsidRDefault="00D47D89" w:rsidP="00D03EEC">
            <w:pPr>
              <w:pStyle w:val="ListParagraph"/>
              <w:numPr>
                <w:ilvl w:val="0"/>
                <w:numId w:val="29"/>
              </w:numPr>
              <w:tabs>
                <w:tab w:val="left" w:pos="192"/>
              </w:tabs>
              <w:spacing w:before="80" w:after="40"/>
              <w:ind w:left="0"/>
              <w:jc w:val="right"/>
              <w:rPr>
                <w:rFonts w:ascii="Verdana" w:hAnsi="Verdana"/>
                <w:b/>
                <w:sz w:val="18"/>
                <w:szCs w:val="18"/>
              </w:rPr>
            </w:pPr>
          </w:p>
        </w:tc>
        <w:tc>
          <w:tcPr>
            <w:tcW w:w="2835" w:type="dxa"/>
            <w:vMerge w:val="restart"/>
            <w:shd w:val="clear" w:color="auto" w:fill="auto"/>
          </w:tcPr>
          <w:p w:rsidR="004E5DD6" w:rsidRPr="0010404D" w:rsidRDefault="004E5DD6" w:rsidP="004E5DD6">
            <w:pPr>
              <w:rPr>
                <w:rFonts w:ascii="Verdana" w:hAnsi="Verdana"/>
                <w:b/>
                <w:sz w:val="18"/>
                <w:szCs w:val="18"/>
              </w:rPr>
            </w:pPr>
            <w:r w:rsidRPr="0010404D">
              <w:rPr>
                <w:rFonts w:ascii="Verdana" w:hAnsi="Verdana"/>
                <w:b/>
                <w:sz w:val="18"/>
                <w:szCs w:val="18"/>
              </w:rPr>
              <w:t xml:space="preserve">Асоциация на </w:t>
            </w:r>
            <w:r w:rsidR="007C6DE2" w:rsidRPr="0010404D">
              <w:rPr>
                <w:rFonts w:ascii="Verdana" w:hAnsi="Verdana"/>
                <w:b/>
                <w:sz w:val="18"/>
                <w:szCs w:val="18"/>
              </w:rPr>
              <w:t>месопреработвателите в България</w:t>
            </w:r>
            <w:r w:rsidR="007C6DE2" w:rsidRPr="0010404D">
              <w:rPr>
                <w:rFonts w:ascii="Verdana" w:hAnsi="Verdana"/>
                <w:b/>
                <w:sz w:val="18"/>
                <w:szCs w:val="18"/>
              </w:rPr>
              <w:br/>
            </w:r>
            <w:r w:rsidRPr="0010404D">
              <w:rPr>
                <w:rFonts w:ascii="Verdana" w:hAnsi="Verdana"/>
                <w:b/>
                <w:sz w:val="18"/>
                <w:szCs w:val="18"/>
              </w:rPr>
              <w:t>Асоциация на млекопреработвателите в България</w:t>
            </w:r>
            <w:r w:rsidR="007C6DE2" w:rsidRPr="0010404D">
              <w:rPr>
                <w:rFonts w:ascii="Verdana" w:hAnsi="Verdana"/>
                <w:b/>
                <w:sz w:val="18"/>
                <w:szCs w:val="18"/>
              </w:rPr>
              <w:br/>
            </w:r>
            <w:r w:rsidRPr="0010404D">
              <w:rPr>
                <w:rFonts w:ascii="Verdana" w:hAnsi="Verdana"/>
                <w:b/>
                <w:sz w:val="18"/>
                <w:szCs w:val="18"/>
              </w:rPr>
              <w:t>Асоциация на производителите на безалкохолни напитки в България</w:t>
            </w:r>
            <w:r w:rsidR="007C6DE2" w:rsidRPr="0010404D">
              <w:rPr>
                <w:rFonts w:ascii="Verdana" w:hAnsi="Verdana"/>
                <w:b/>
                <w:sz w:val="18"/>
                <w:szCs w:val="18"/>
              </w:rPr>
              <w:br/>
            </w:r>
            <w:r w:rsidRPr="0010404D">
              <w:rPr>
                <w:rFonts w:ascii="Verdana" w:hAnsi="Verdana"/>
                <w:b/>
                <w:sz w:val="18"/>
                <w:szCs w:val="18"/>
              </w:rPr>
              <w:t>Национална асоциация на млекопреработвателите</w:t>
            </w:r>
            <w:r w:rsidR="007C6DE2" w:rsidRPr="0010404D">
              <w:rPr>
                <w:rFonts w:ascii="Verdana" w:hAnsi="Verdana"/>
                <w:b/>
                <w:sz w:val="18"/>
                <w:szCs w:val="18"/>
              </w:rPr>
              <w:br/>
            </w:r>
            <w:r w:rsidRPr="0010404D">
              <w:rPr>
                <w:rFonts w:ascii="Verdana" w:hAnsi="Verdana"/>
                <w:b/>
                <w:sz w:val="18"/>
                <w:szCs w:val="18"/>
              </w:rPr>
              <w:t>Национален браншови съюз на хлебарите и сладкарите</w:t>
            </w:r>
            <w:r w:rsidR="007C6DE2" w:rsidRPr="0010404D">
              <w:rPr>
                <w:rFonts w:ascii="Verdana" w:hAnsi="Verdana"/>
                <w:b/>
                <w:sz w:val="18"/>
                <w:szCs w:val="18"/>
              </w:rPr>
              <w:br/>
            </w:r>
            <w:r w:rsidRPr="0010404D">
              <w:rPr>
                <w:rFonts w:ascii="Verdana" w:hAnsi="Verdana"/>
                <w:b/>
                <w:sz w:val="18"/>
                <w:szCs w:val="18"/>
              </w:rPr>
              <w:t>Национална лозаро-винарска камара</w:t>
            </w:r>
            <w:r w:rsidR="007C6DE2" w:rsidRPr="0010404D">
              <w:rPr>
                <w:rFonts w:ascii="Verdana" w:hAnsi="Verdana"/>
                <w:b/>
                <w:sz w:val="18"/>
                <w:szCs w:val="18"/>
              </w:rPr>
              <w:br/>
            </w:r>
            <w:r w:rsidRPr="0010404D">
              <w:rPr>
                <w:rFonts w:ascii="Verdana" w:hAnsi="Verdana"/>
                <w:b/>
                <w:sz w:val="18"/>
                <w:szCs w:val="18"/>
              </w:rPr>
              <w:t>Сдружение на производителите на растителни масла и преработватели на маслодайни култури в България</w:t>
            </w:r>
            <w:r w:rsidR="007C6DE2" w:rsidRPr="0010404D">
              <w:rPr>
                <w:rFonts w:ascii="Verdana" w:hAnsi="Verdana"/>
                <w:b/>
                <w:sz w:val="18"/>
                <w:szCs w:val="18"/>
              </w:rPr>
              <w:br/>
            </w:r>
            <w:r w:rsidRPr="0010404D">
              <w:rPr>
                <w:rFonts w:ascii="Verdana" w:hAnsi="Verdana"/>
                <w:b/>
                <w:sz w:val="18"/>
                <w:szCs w:val="18"/>
              </w:rPr>
              <w:t>Сдружение ”Храни и напитки България“</w:t>
            </w:r>
            <w:r w:rsidR="007C6DE2" w:rsidRPr="0010404D">
              <w:rPr>
                <w:rFonts w:ascii="Verdana" w:hAnsi="Verdana"/>
                <w:b/>
                <w:sz w:val="18"/>
                <w:szCs w:val="18"/>
              </w:rPr>
              <w:br/>
            </w:r>
            <w:r w:rsidRPr="0010404D">
              <w:rPr>
                <w:rFonts w:ascii="Verdana" w:hAnsi="Verdana"/>
                <w:b/>
                <w:sz w:val="18"/>
                <w:szCs w:val="18"/>
              </w:rPr>
              <w:t>Съюз на българските мелничари</w:t>
            </w:r>
          </w:p>
          <w:p w:rsidR="004E5DD6" w:rsidRPr="0010404D" w:rsidRDefault="00BD3E39" w:rsidP="004E5DD6">
            <w:pPr>
              <w:rPr>
                <w:rFonts w:ascii="Verdana" w:hAnsi="Verdana"/>
                <w:b/>
                <w:sz w:val="18"/>
                <w:szCs w:val="18"/>
              </w:rPr>
            </w:pPr>
            <w:r w:rsidRPr="0010404D">
              <w:rPr>
                <w:rFonts w:ascii="Verdana" w:hAnsi="Verdana"/>
                <w:b/>
                <w:sz w:val="18"/>
                <w:szCs w:val="18"/>
              </w:rPr>
              <w:lastRenderedPageBreak/>
              <w:t>Съюз на пивоварите в България</w:t>
            </w:r>
            <w:r w:rsidRPr="0010404D">
              <w:rPr>
                <w:rFonts w:ascii="Verdana" w:hAnsi="Verdana"/>
                <w:b/>
                <w:sz w:val="18"/>
                <w:szCs w:val="18"/>
              </w:rPr>
              <w:br/>
            </w:r>
            <w:r w:rsidR="004E5DD6" w:rsidRPr="0010404D">
              <w:rPr>
                <w:rFonts w:ascii="Verdana" w:hAnsi="Verdana"/>
                <w:b/>
                <w:sz w:val="18"/>
                <w:szCs w:val="18"/>
              </w:rPr>
              <w:t>Съюз на преработвателите на плодове и зеленчуци</w:t>
            </w:r>
            <w:r w:rsidRPr="0010404D">
              <w:rPr>
                <w:rFonts w:ascii="Verdana" w:hAnsi="Verdana"/>
                <w:b/>
                <w:sz w:val="18"/>
                <w:szCs w:val="18"/>
              </w:rPr>
              <w:br/>
            </w:r>
            <w:r w:rsidR="004E5DD6" w:rsidRPr="0010404D">
              <w:rPr>
                <w:rFonts w:ascii="Verdana" w:hAnsi="Verdana"/>
                <w:b/>
                <w:sz w:val="18"/>
                <w:szCs w:val="18"/>
              </w:rPr>
              <w:t>Съюз на производителите на захар и захарни продукти</w:t>
            </w:r>
            <w:r w:rsidRPr="0010404D">
              <w:rPr>
                <w:rFonts w:ascii="Verdana" w:hAnsi="Verdana"/>
                <w:b/>
                <w:sz w:val="18"/>
                <w:szCs w:val="18"/>
              </w:rPr>
              <w:br/>
            </w:r>
            <w:r w:rsidR="004E5DD6" w:rsidRPr="0010404D">
              <w:rPr>
                <w:rFonts w:ascii="Verdana" w:hAnsi="Verdana"/>
                <w:b/>
                <w:sz w:val="18"/>
                <w:szCs w:val="18"/>
              </w:rPr>
              <w:t>Спиритс България – Асоциация на производителите, вносителите и търговците на спиртни напитки в България</w:t>
            </w:r>
            <w:r w:rsidRPr="0010404D">
              <w:rPr>
                <w:rFonts w:ascii="Verdana" w:hAnsi="Verdana"/>
                <w:b/>
                <w:sz w:val="18"/>
                <w:szCs w:val="18"/>
              </w:rPr>
              <w:br/>
            </w:r>
            <w:r w:rsidR="004E5DD6" w:rsidRPr="0010404D">
              <w:rPr>
                <w:rFonts w:ascii="Verdana" w:hAnsi="Verdana"/>
                <w:b/>
                <w:sz w:val="18"/>
                <w:szCs w:val="18"/>
              </w:rPr>
              <w:t>Съюз на птицевъдите в България</w:t>
            </w:r>
            <w:r w:rsidRPr="0010404D">
              <w:rPr>
                <w:rFonts w:ascii="Verdana" w:hAnsi="Verdana"/>
                <w:b/>
                <w:sz w:val="18"/>
                <w:szCs w:val="18"/>
              </w:rPr>
              <w:br/>
            </w:r>
            <w:r w:rsidR="004E5DD6" w:rsidRPr="0010404D">
              <w:rPr>
                <w:rFonts w:ascii="Verdana" w:hAnsi="Verdana"/>
                <w:b/>
                <w:sz w:val="18"/>
                <w:szCs w:val="18"/>
              </w:rPr>
              <w:t>Съюз на производителите на комбинирани фуражи</w:t>
            </w:r>
            <w:r w:rsidRPr="0010404D">
              <w:rPr>
                <w:rFonts w:ascii="Verdana" w:hAnsi="Verdana"/>
                <w:b/>
                <w:sz w:val="18"/>
                <w:szCs w:val="18"/>
              </w:rPr>
              <w:br/>
            </w:r>
            <w:r w:rsidR="004E5DD6" w:rsidRPr="0010404D">
              <w:rPr>
                <w:rFonts w:ascii="Verdana" w:hAnsi="Verdana"/>
                <w:b/>
                <w:sz w:val="18"/>
                <w:szCs w:val="18"/>
              </w:rPr>
              <w:t>Асоциация на свиневъдите в България</w:t>
            </w:r>
          </w:p>
          <w:p w:rsidR="00D47D89" w:rsidRPr="0010404D" w:rsidRDefault="004E5DD6" w:rsidP="004E5DD6">
            <w:pPr>
              <w:rPr>
                <w:rFonts w:ascii="Verdana" w:hAnsi="Verdana"/>
                <w:b/>
                <w:sz w:val="18"/>
                <w:szCs w:val="18"/>
              </w:rPr>
            </w:pPr>
            <w:r w:rsidRPr="0010404D">
              <w:rPr>
                <w:rFonts w:ascii="Verdana" w:hAnsi="Verdana"/>
                <w:b/>
                <w:sz w:val="18"/>
                <w:szCs w:val="18"/>
              </w:rPr>
              <w:t>Съюз по хранителна промишленост</w:t>
            </w:r>
          </w:p>
          <w:p w:rsidR="00EB200C" w:rsidRPr="0010404D" w:rsidRDefault="00EB200C" w:rsidP="00EB200C">
            <w:pPr>
              <w:rPr>
                <w:rFonts w:ascii="Verdana" w:hAnsi="Verdana"/>
                <w:b/>
                <w:sz w:val="18"/>
                <w:szCs w:val="18"/>
              </w:rPr>
            </w:pPr>
            <w:r w:rsidRPr="0010404D">
              <w:rPr>
                <w:rFonts w:ascii="Verdana" w:hAnsi="Verdana"/>
                <w:b/>
                <w:sz w:val="18"/>
                <w:szCs w:val="18"/>
              </w:rPr>
              <w:t>-</w:t>
            </w:r>
            <w:r w:rsidRPr="0010404D">
              <w:rPr>
                <w:rFonts w:ascii="Verdana" w:hAnsi="Verdana"/>
                <w:sz w:val="18"/>
                <w:szCs w:val="18"/>
              </w:rPr>
              <w:t xml:space="preserve"> </w:t>
            </w:r>
            <w:r w:rsidR="00873A2E" w:rsidRPr="0010404D">
              <w:rPr>
                <w:rFonts w:ascii="Verdana" w:hAnsi="Verdana"/>
                <w:sz w:val="18"/>
                <w:szCs w:val="18"/>
              </w:rPr>
              <w:t xml:space="preserve">Писмо № 15-432 </w:t>
            </w:r>
            <w:r w:rsidRPr="0010404D">
              <w:rPr>
                <w:rFonts w:ascii="Verdana" w:hAnsi="Verdana"/>
                <w:sz w:val="18"/>
                <w:szCs w:val="18"/>
              </w:rPr>
              <w:t>30.08.2024 г.</w:t>
            </w:r>
          </w:p>
        </w:tc>
        <w:tc>
          <w:tcPr>
            <w:tcW w:w="6237" w:type="dxa"/>
            <w:tcBorders>
              <w:bottom w:val="nil"/>
            </w:tcBorders>
            <w:shd w:val="clear" w:color="auto" w:fill="auto"/>
          </w:tcPr>
          <w:p w:rsidR="00BD3E39" w:rsidRPr="0010404D" w:rsidRDefault="00BD3E39" w:rsidP="00D47D89">
            <w:pPr>
              <w:spacing w:before="80" w:after="40"/>
              <w:jc w:val="both"/>
              <w:rPr>
                <w:rFonts w:ascii="Verdana" w:hAnsi="Verdana"/>
                <w:sz w:val="18"/>
                <w:szCs w:val="18"/>
              </w:rPr>
            </w:pPr>
            <w:r w:rsidRPr="0010404D">
              <w:rPr>
                <w:rFonts w:ascii="Verdana" w:hAnsi="Verdana"/>
                <w:sz w:val="18"/>
                <w:szCs w:val="18"/>
              </w:rPr>
              <w:lastRenderedPageBreak/>
              <w:t>Във връзка с публикувания проект на Постановление на Министерския съвет за приемане на Тарифа за таксите, които се събират от Българската агенция по безопасност на храните (БАБХ), публикуван на Портала за обществени консултации, в рамките на обявения срок 02.09.2024 г., изразяваме следното становище:</w:t>
            </w:r>
          </w:p>
        </w:tc>
        <w:tc>
          <w:tcPr>
            <w:tcW w:w="1559" w:type="dxa"/>
            <w:tcBorders>
              <w:bottom w:val="nil"/>
            </w:tcBorders>
            <w:shd w:val="clear" w:color="auto" w:fill="auto"/>
          </w:tcPr>
          <w:p w:rsidR="00D47D89" w:rsidRPr="0010404D" w:rsidRDefault="00D47D89" w:rsidP="00D47D89">
            <w:pPr>
              <w:spacing w:before="80" w:after="40"/>
              <w:rPr>
                <w:rFonts w:ascii="Verdana" w:hAnsi="Verdana"/>
                <w:color w:val="FF0000"/>
                <w:sz w:val="18"/>
                <w:szCs w:val="18"/>
              </w:rPr>
            </w:pPr>
          </w:p>
        </w:tc>
        <w:tc>
          <w:tcPr>
            <w:tcW w:w="4536" w:type="dxa"/>
            <w:tcBorders>
              <w:bottom w:val="nil"/>
            </w:tcBorders>
            <w:shd w:val="clear" w:color="auto" w:fill="auto"/>
          </w:tcPr>
          <w:p w:rsidR="00D47D89" w:rsidRPr="0010404D" w:rsidRDefault="00D47D89" w:rsidP="00D47D89">
            <w:pPr>
              <w:spacing w:before="80" w:after="40"/>
              <w:rPr>
                <w:rFonts w:ascii="Verdana" w:hAnsi="Verdana"/>
                <w:sz w:val="18"/>
                <w:szCs w:val="18"/>
              </w:rPr>
            </w:pPr>
          </w:p>
        </w:tc>
      </w:tr>
      <w:tr w:rsidR="00BD3E39" w:rsidRPr="0010404D" w:rsidTr="003E073B">
        <w:trPr>
          <w:trHeight w:val="200"/>
        </w:trPr>
        <w:tc>
          <w:tcPr>
            <w:tcW w:w="568" w:type="dxa"/>
            <w:vMerge/>
            <w:tcBorders>
              <w:bottom w:val="nil"/>
            </w:tcBorders>
            <w:shd w:val="clear" w:color="auto" w:fill="auto"/>
          </w:tcPr>
          <w:p w:rsidR="00BD3E39" w:rsidRPr="0010404D" w:rsidRDefault="00BD3E3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BD3E39" w:rsidRPr="0010404D" w:rsidRDefault="00BD3E39" w:rsidP="00D47D89">
            <w:pPr>
              <w:spacing w:before="80" w:after="40"/>
              <w:rPr>
                <w:rFonts w:ascii="Verdana" w:hAnsi="Verdana"/>
                <w:sz w:val="18"/>
                <w:szCs w:val="18"/>
              </w:rPr>
            </w:pPr>
          </w:p>
        </w:tc>
        <w:tc>
          <w:tcPr>
            <w:tcW w:w="6237" w:type="dxa"/>
            <w:tcBorders>
              <w:top w:val="nil"/>
              <w:bottom w:val="nil"/>
            </w:tcBorders>
            <w:shd w:val="clear" w:color="auto" w:fill="auto"/>
          </w:tcPr>
          <w:p w:rsidR="00BD3E39" w:rsidRPr="0010404D" w:rsidRDefault="00BD3E39" w:rsidP="00D47D89">
            <w:pPr>
              <w:spacing w:before="80" w:after="40"/>
              <w:jc w:val="both"/>
              <w:rPr>
                <w:rFonts w:ascii="Verdana" w:hAnsi="Verdana"/>
                <w:sz w:val="18"/>
                <w:szCs w:val="18"/>
              </w:rPr>
            </w:pPr>
            <w:r w:rsidRPr="0010404D">
              <w:rPr>
                <w:rFonts w:ascii="Verdana" w:hAnsi="Verdana"/>
                <w:sz w:val="18"/>
                <w:szCs w:val="18"/>
              </w:rPr>
              <w:t>Считаме, че поради липса на информация относно методите за изчисляване на разходите за дейностите, извършвани от БАБХ, за които се събират такси, така предложения проект следва да бъде преразгледан и да се изпълнят изискванията на Регламент (ЕС) 2017/625 (Регламнт относно официалния контрол).</w:t>
            </w:r>
          </w:p>
        </w:tc>
        <w:tc>
          <w:tcPr>
            <w:tcW w:w="1559" w:type="dxa"/>
            <w:tcBorders>
              <w:top w:val="nil"/>
              <w:bottom w:val="nil"/>
            </w:tcBorders>
            <w:shd w:val="clear" w:color="auto" w:fill="auto"/>
          </w:tcPr>
          <w:p w:rsidR="00BD3E39" w:rsidRPr="0010404D" w:rsidRDefault="00BD3E39" w:rsidP="00D47D89">
            <w:pPr>
              <w:spacing w:before="80" w:after="40"/>
              <w:rPr>
                <w:rFonts w:ascii="Verdana" w:hAnsi="Verdana"/>
                <w:color w:val="FF0000"/>
                <w:sz w:val="18"/>
                <w:szCs w:val="18"/>
              </w:rPr>
            </w:pPr>
          </w:p>
        </w:tc>
        <w:tc>
          <w:tcPr>
            <w:tcW w:w="4536" w:type="dxa"/>
            <w:tcBorders>
              <w:top w:val="nil"/>
              <w:bottom w:val="nil"/>
            </w:tcBorders>
            <w:shd w:val="clear" w:color="auto" w:fill="auto"/>
          </w:tcPr>
          <w:p w:rsidR="00BD3E39" w:rsidRPr="0010404D" w:rsidRDefault="00BD3E39" w:rsidP="00CF04F0">
            <w:pPr>
              <w:spacing w:before="80" w:after="40"/>
              <w:jc w:val="both"/>
              <w:rPr>
                <w:rFonts w:ascii="Verdana" w:hAnsi="Verdana"/>
                <w:sz w:val="18"/>
                <w:szCs w:val="18"/>
              </w:rPr>
            </w:pPr>
          </w:p>
        </w:tc>
      </w:tr>
      <w:tr w:rsidR="00BD3E39" w:rsidRPr="0010404D" w:rsidTr="003E073B">
        <w:trPr>
          <w:trHeight w:val="200"/>
        </w:trPr>
        <w:tc>
          <w:tcPr>
            <w:tcW w:w="568" w:type="dxa"/>
            <w:vMerge/>
            <w:tcBorders>
              <w:bottom w:val="nil"/>
            </w:tcBorders>
            <w:shd w:val="clear" w:color="auto" w:fill="auto"/>
          </w:tcPr>
          <w:p w:rsidR="00BD3E39" w:rsidRPr="0010404D" w:rsidRDefault="00BD3E3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BD3E39" w:rsidRPr="0010404D" w:rsidRDefault="00BD3E39" w:rsidP="00D47D89">
            <w:pPr>
              <w:spacing w:before="80" w:after="40"/>
              <w:rPr>
                <w:rFonts w:ascii="Verdana" w:hAnsi="Verdana"/>
                <w:sz w:val="18"/>
                <w:szCs w:val="18"/>
              </w:rPr>
            </w:pPr>
          </w:p>
        </w:tc>
        <w:tc>
          <w:tcPr>
            <w:tcW w:w="6237" w:type="dxa"/>
            <w:tcBorders>
              <w:top w:val="nil"/>
              <w:bottom w:val="nil"/>
            </w:tcBorders>
            <w:shd w:val="clear" w:color="auto" w:fill="auto"/>
          </w:tcPr>
          <w:p w:rsidR="00BD3E39" w:rsidRPr="0010404D" w:rsidRDefault="00BD3E39" w:rsidP="00D47D89">
            <w:pPr>
              <w:spacing w:before="80" w:after="40"/>
              <w:jc w:val="both"/>
              <w:rPr>
                <w:rFonts w:ascii="Verdana" w:hAnsi="Verdana"/>
                <w:sz w:val="18"/>
                <w:szCs w:val="18"/>
              </w:rPr>
            </w:pPr>
            <w:r w:rsidRPr="0010404D">
              <w:rPr>
                <w:rFonts w:ascii="Verdana" w:hAnsi="Verdana"/>
                <w:sz w:val="18"/>
                <w:szCs w:val="18"/>
              </w:rPr>
              <w:t>Мотиви:</w:t>
            </w:r>
          </w:p>
        </w:tc>
        <w:tc>
          <w:tcPr>
            <w:tcW w:w="1559" w:type="dxa"/>
            <w:tcBorders>
              <w:top w:val="nil"/>
              <w:bottom w:val="nil"/>
            </w:tcBorders>
            <w:shd w:val="clear" w:color="auto" w:fill="auto"/>
          </w:tcPr>
          <w:p w:rsidR="00BD3E39" w:rsidRPr="0010404D" w:rsidRDefault="00BD3E39" w:rsidP="00D47D89">
            <w:pPr>
              <w:spacing w:before="80" w:after="40"/>
              <w:rPr>
                <w:rFonts w:ascii="Verdana" w:hAnsi="Verdana"/>
                <w:color w:val="FF0000"/>
                <w:sz w:val="18"/>
                <w:szCs w:val="18"/>
              </w:rPr>
            </w:pPr>
          </w:p>
        </w:tc>
        <w:tc>
          <w:tcPr>
            <w:tcW w:w="4536" w:type="dxa"/>
            <w:tcBorders>
              <w:top w:val="nil"/>
              <w:bottom w:val="nil"/>
            </w:tcBorders>
            <w:shd w:val="clear" w:color="auto" w:fill="auto"/>
          </w:tcPr>
          <w:p w:rsidR="00BD3E39" w:rsidRPr="0010404D" w:rsidRDefault="00BD3E39" w:rsidP="00D47D89">
            <w:pPr>
              <w:spacing w:before="80" w:after="40"/>
              <w:jc w:val="both"/>
              <w:rPr>
                <w:rFonts w:ascii="Verdana" w:hAnsi="Verdana"/>
                <w:sz w:val="18"/>
                <w:szCs w:val="18"/>
              </w:rPr>
            </w:pPr>
          </w:p>
        </w:tc>
      </w:tr>
      <w:tr w:rsidR="00BD3E39" w:rsidRPr="0010404D" w:rsidTr="003E073B">
        <w:trPr>
          <w:trHeight w:val="200"/>
        </w:trPr>
        <w:tc>
          <w:tcPr>
            <w:tcW w:w="568" w:type="dxa"/>
            <w:vMerge/>
            <w:tcBorders>
              <w:bottom w:val="nil"/>
            </w:tcBorders>
            <w:shd w:val="clear" w:color="auto" w:fill="auto"/>
          </w:tcPr>
          <w:p w:rsidR="00BD3E39" w:rsidRPr="0010404D" w:rsidRDefault="00BD3E3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BD3E39" w:rsidRPr="0010404D" w:rsidRDefault="00BD3E39" w:rsidP="00D47D89">
            <w:pPr>
              <w:spacing w:before="80" w:after="40"/>
              <w:rPr>
                <w:rFonts w:ascii="Verdana" w:hAnsi="Verdana"/>
                <w:sz w:val="18"/>
                <w:szCs w:val="18"/>
              </w:rPr>
            </w:pPr>
          </w:p>
        </w:tc>
        <w:tc>
          <w:tcPr>
            <w:tcW w:w="6237" w:type="dxa"/>
            <w:tcBorders>
              <w:top w:val="nil"/>
              <w:bottom w:val="nil"/>
            </w:tcBorders>
            <w:shd w:val="clear" w:color="auto" w:fill="auto"/>
          </w:tcPr>
          <w:p w:rsidR="00BD3E39" w:rsidRPr="0010404D" w:rsidRDefault="00BD3E39" w:rsidP="00BD3E39">
            <w:pPr>
              <w:spacing w:before="80" w:after="40"/>
              <w:jc w:val="both"/>
              <w:rPr>
                <w:rFonts w:ascii="Verdana" w:hAnsi="Verdana"/>
                <w:sz w:val="18"/>
                <w:szCs w:val="18"/>
              </w:rPr>
            </w:pPr>
            <w:r w:rsidRPr="0010404D">
              <w:rPr>
                <w:rFonts w:ascii="Verdana" w:hAnsi="Verdana"/>
                <w:sz w:val="18"/>
                <w:szCs w:val="18"/>
              </w:rPr>
              <w:t>1. Нарушен e принципа за прозрачност: Съгласно чл. 85 от Регламент (ЕС) 2017/625, компетентните органи трябва да осигурят прозрачност при определянето и събирането на таксите за извършване на официален контрол. Това включва предоставяне на информация за референтните периоди и за разходите на органите, за които се дължи такса или налог. Освен това, държавите членки трябва да се консултират със заинтересованите страни относно методите за изчисляване на тези такси. Тези изисквания не са изпълнени, което нарушава прозрачността и отвореността на процеса;</w:t>
            </w:r>
          </w:p>
        </w:tc>
        <w:tc>
          <w:tcPr>
            <w:tcW w:w="1559" w:type="dxa"/>
            <w:tcBorders>
              <w:top w:val="nil"/>
              <w:bottom w:val="nil"/>
            </w:tcBorders>
            <w:shd w:val="clear" w:color="auto" w:fill="auto"/>
          </w:tcPr>
          <w:p w:rsidR="00BD3E39"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BD3E39" w:rsidRPr="0010404D" w:rsidRDefault="00D65BB4" w:rsidP="00D47D89">
            <w:pPr>
              <w:spacing w:before="80" w:after="40"/>
              <w:jc w:val="both"/>
              <w:rPr>
                <w:rFonts w:ascii="Verdana" w:hAnsi="Verdana"/>
                <w:sz w:val="18"/>
                <w:szCs w:val="18"/>
              </w:rPr>
            </w:pPr>
            <w:r w:rsidRPr="0010404D">
              <w:rPr>
                <w:rFonts w:ascii="Verdana" w:hAnsi="Verdana"/>
                <w:sz w:val="18"/>
                <w:szCs w:val="18"/>
              </w:rPr>
              <w:t>Поради големия брой заинтересовани лица в изпълнение на процедурата по съгласуване Проектът на Тарифа за таксите, които се събират от Българската аге</w:t>
            </w:r>
            <w:r w:rsidR="00402CC3" w:rsidRPr="0010404D">
              <w:rPr>
                <w:rFonts w:ascii="Verdana" w:hAnsi="Verdana"/>
                <w:sz w:val="18"/>
                <w:szCs w:val="18"/>
              </w:rPr>
              <w:t xml:space="preserve">нция по безопасност на храните </w:t>
            </w:r>
            <w:r w:rsidRPr="0010404D">
              <w:rPr>
                <w:rFonts w:ascii="Verdana" w:hAnsi="Verdana"/>
                <w:sz w:val="18"/>
                <w:szCs w:val="18"/>
              </w:rPr>
              <w:t xml:space="preserve">е изпратено уведомително писмо до браншовите организации на всички заинтересовани бизнес оператори, с което им е предоставена възможността да се запознаят с проекта на новата тарифа преди да бъде публикуван на Портала за обществени консултации, както и на електронната страница на Министерство на земеделието, в съответствие с </w:t>
            </w:r>
            <w:r w:rsidRPr="0010404D">
              <w:rPr>
                <w:rFonts w:ascii="Verdana" w:hAnsi="Verdana"/>
                <w:sz w:val="18"/>
                <w:szCs w:val="18"/>
              </w:rPr>
              <w:lastRenderedPageBreak/>
              <w:t>изискванията на чл. 26 от Закона за нормативните актове за срок от 30 дни.</w:t>
            </w:r>
          </w:p>
        </w:tc>
      </w:tr>
      <w:tr w:rsidR="00BD3E39" w:rsidRPr="0010404D" w:rsidTr="003E073B">
        <w:trPr>
          <w:trHeight w:val="200"/>
        </w:trPr>
        <w:tc>
          <w:tcPr>
            <w:tcW w:w="568" w:type="dxa"/>
            <w:vMerge/>
            <w:tcBorders>
              <w:bottom w:val="nil"/>
            </w:tcBorders>
            <w:shd w:val="clear" w:color="auto" w:fill="auto"/>
          </w:tcPr>
          <w:p w:rsidR="00BD3E39" w:rsidRPr="0010404D" w:rsidRDefault="00BD3E3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BD3E39" w:rsidRPr="0010404D" w:rsidRDefault="00BD3E39" w:rsidP="00D47D89">
            <w:pPr>
              <w:spacing w:before="80" w:after="40"/>
              <w:rPr>
                <w:rFonts w:ascii="Verdana" w:hAnsi="Verdana"/>
                <w:sz w:val="18"/>
                <w:szCs w:val="18"/>
              </w:rPr>
            </w:pPr>
          </w:p>
        </w:tc>
        <w:tc>
          <w:tcPr>
            <w:tcW w:w="6237" w:type="dxa"/>
            <w:tcBorders>
              <w:top w:val="nil"/>
              <w:bottom w:val="nil"/>
            </w:tcBorders>
            <w:shd w:val="clear" w:color="auto" w:fill="auto"/>
          </w:tcPr>
          <w:p w:rsidR="00BD3E39" w:rsidRPr="0010404D" w:rsidRDefault="00016423" w:rsidP="00016423">
            <w:pPr>
              <w:spacing w:before="80" w:after="40"/>
              <w:jc w:val="both"/>
              <w:rPr>
                <w:rFonts w:ascii="Verdana" w:hAnsi="Verdana"/>
                <w:sz w:val="18"/>
                <w:szCs w:val="18"/>
              </w:rPr>
            </w:pPr>
            <w:r w:rsidRPr="0010404D">
              <w:rPr>
                <w:rFonts w:ascii="Verdana" w:hAnsi="Verdana"/>
                <w:sz w:val="18"/>
                <w:szCs w:val="18"/>
              </w:rPr>
              <w:t>2. Липса на методика и план-сметка за изчисляване на таксите: Съгласно чл. 85, параграф 1 от Регламент (ЕС) 2017/625, компетентните органи са задължени да предоставят ясна методика за изчисляване на таксите, както и план-сметка за всяка нова предложена такса. За нас и нашите членове, тези документи са важни, за да се гарантира, че таксите са обосновани и пропорционални на разходите, свързани с извършваните официален контрол и други официални дейности. Липсата на подобна документация поставя под въпрос правната основа и обосноваността на събираните такси;</w:t>
            </w:r>
          </w:p>
        </w:tc>
        <w:tc>
          <w:tcPr>
            <w:tcW w:w="1559" w:type="dxa"/>
            <w:tcBorders>
              <w:top w:val="nil"/>
              <w:bottom w:val="nil"/>
            </w:tcBorders>
            <w:shd w:val="clear" w:color="auto" w:fill="auto"/>
          </w:tcPr>
          <w:p w:rsidR="00BD3E39"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Проектът нa Тарифа за таксите, които се събират от Българската агенция по безопасност на храните се съгласува по реда на чл. 32-34 от УП на Министерския съвет и на неговата администрация при спазване на разпоредбите на Закона за нормативните актове (Обн., ДВ, бр. 27 от 3.04.1973 г.). В съгласувателната процедура се придружава от:</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1.Проект на доклад от министъра на земеделието и храните;</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2.Проект на Постановление на Министерския съвет;</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3. Проект на Тарифа за таксите, които се събират от Българската агенция по безопасност на храните;</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4. Методика за изчисляване на таксите по тарифата за таксите, които се събират от Българската агенция по безопасност на храните;</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5. План-сметки;</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6. Частична предварителна оценка на въздействието;</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7. Проект на финансова обосновка;</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9. Проект на съобщение за средствата за масово осведомяване;</w:t>
            </w:r>
          </w:p>
          <w:p w:rsidR="00CF04F0" w:rsidRPr="0010404D" w:rsidRDefault="00CF04F0" w:rsidP="00CF04F0">
            <w:pPr>
              <w:spacing w:before="80" w:after="40"/>
              <w:jc w:val="both"/>
              <w:rPr>
                <w:rFonts w:ascii="Verdana" w:hAnsi="Verdana"/>
                <w:sz w:val="18"/>
                <w:szCs w:val="18"/>
              </w:rPr>
            </w:pPr>
            <w:r w:rsidRPr="0010404D">
              <w:rPr>
                <w:rFonts w:ascii="Verdana" w:hAnsi="Verdana"/>
                <w:sz w:val="18"/>
                <w:szCs w:val="18"/>
              </w:rPr>
              <w:t xml:space="preserve">10. Резюме на проекта. </w:t>
            </w:r>
          </w:p>
          <w:p w:rsidR="00BD3E39" w:rsidRPr="0010404D" w:rsidRDefault="00CF04F0" w:rsidP="00CF04F0">
            <w:pPr>
              <w:spacing w:before="80" w:after="40"/>
              <w:jc w:val="both"/>
              <w:rPr>
                <w:rFonts w:ascii="Verdana" w:hAnsi="Verdana"/>
                <w:sz w:val="18"/>
                <w:szCs w:val="18"/>
              </w:rPr>
            </w:pPr>
            <w:r w:rsidRPr="0010404D">
              <w:rPr>
                <w:rFonts w:ascii="Verdana" w:hAnsi="Verdana"/>
                <w:sz w:val="18"/>
                <w:szCs w:val="18"/>
              </w:rPr>
              <w:t>Всички документи пакетно са преминали вътрешноведомствено и междуведомствено съгласуване.</w:t>
            </w:r>
          </w:p>
        </w:tc>
      </w:tr>
      <w:tr w:rsidR="00D47D89" w:rsidRPr="0010404D" w:rsidTr="003E073B">
        <w:trPr>
          <w:trHeight w:val="200"/>
        </w:trPr>
        <w:tc>
          <w:tcPr>
            <w:tcW w:w="568" w:type="dxa"/>
            <w:vMerge/>
            <w:tcBorders>
              <w:bottom w:val="nil"/>
            </w:tcBorders>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nil"/>
            </w:tcBorders>
            <w:shd w:val="clear" w:color="auto" w:fill="auto"/>
          </w:tcPr>
          <w:p w:rsidR="00D47D89" w:rsidRPr="0010404D" w:rsidRDefault="00016423" w:rsidP="00016423">
            <w:pPr>
              <w:spacing w:before="80" w:after="40"/>
              <w:jc w:val="both"/>
              <w:rPr>
                <w:rFonts w:ascii="Verdana" w:hAnsi="Verdana"/>
                <w:sz w:val="18"/>
                <w:szCs w:val="18"/>
              </w:rPr>
            </w:pPr>
            <w:r w:rsidRPr="0010404D">
              <w:rPr>
                <w:rFonts w:ascii="Verdana" w:hAnsi="Verdana"/>
                <w:sz w:val="18"/>
                <w:szCs w:val="18"/>
              </w:rPr>
              <w:t xml:space="preserve">3. В Доклада по проекта на тарифа като обосновка е </w:t>
            </w:r>
            <w:r w:rsidRPr="0010404D">
              <w:rPr>
                <w:rFonts w:ascii="Verdana" w:hAnsi="Verdana"/>
                <w:sz w:val="18"/>
                <w:szCs w:val="18"/>
              </w:rPr>
              <w:lastRenderedPageBreak/>
              <w:t>записано, че „таксите са въведени, за да покрият разходите“. В Чл. 2. (1) Общи такси за официален контрол и други официални дейности, предвидените такси са на служител, на час. Не са определени точни критерии как се определя времето, което е необходимо за съответните дейности. Няма информация какви са разходите, направени за съответните дейности. Напр. т. 1. „Оценка на съответствието на инвестиционни проекти за изграждане или реконструкция, разширяване или модернизация на обекти, подлежащи на контрол и издаване на становище, съгласно чл. 27, т. 3 от ЗУАХВ“. Проектът в дадена Областна дирекция по безопасност на храните (ОДБХ) може да се оценява от трима, в друга ОДБХ от повече служители. Как се определя броят на членовете на комисия, по какви критерии? Времето за оценка не би следвало да е еднакво за обект за изграждане и обект за разширяване или модернизация;</w:t>
            </w:r>
          </w:p>
        </w:tc>
        <w:tc>
          <w:tcPr>
            <w:tcW w:w="1559" w:type="dxa"/>
            <w:tcBorders>
              <w:top w:val="nil"/>
              <w:bottom w:val="nil"/>
            </w:tcBorders>
            <w:shd w:val="clear" w:color="auto" w:fill="auto"/>
          </w:tcPr>
          <w:p w:rsidR="00D47D89"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Не се приема</w:t>
            </w:r>
          </w:p>
        </w:tc>
        <w:tc>
          <w:tcPr>
            <w:tcW w:w="4536" w:type="dxa"/>
            <w:tcBorders>
              <w:top w:val="nil"/>
              <w:bottom w:val="nil"/>
            </w:tcBorders>
            <w:shd w:val="clear" w:color="auto" w:fill="auto"/>
          </w:tcPr>
          <w:p w:rsidR="00FE6919" w:rsidRPr="0010404D" w:rsidRDefault="00FE6919" w:rsidP="00FE6919">
            <w:pPr>
              <w:spacing w:before="80" w:after="40"/>
              <w:jc w:val="both"/>
              <w:rPr>
                <w:rFonts w:ascii="Verdana" w:hAnsi="Verdana"/>
                <w:sz w:val="18"/>
                <w:szCs w:val="18"/>
              </w:rPr>
            </w:pPr>
            <w:r w:rsidRPr="0010404D">
              <w:rPr>
                <w:rFonts w:ascii="Verdana" w:hAnsi="Verdana"/>
                <w:sz w:val="18"/>
                <w:szCs w:val="18"/>
              </w:rPr>
              <w:t xml:space="preserve">Необходимото време за всяка услуга се </w:t>
            </w:r>
            <w:r w:rsidRPr="0010404D">
              <w:rPr>
                <w:rFonts w:ascii="Verdana" w:hAnsi="Verdana"/>
                <w:sz w:val="18"/>
                <w:szCs w:val="18"/>
              </w:rPr>
              <w:lastRenderedPageBreak/>
              <w:t>определя от сложността на обекта на официален контрол, за който е заявено искане за услуга. Услугите се извършват по предварително одобрена процедура, публично достъпна за операторите: https://iisda.government.bg/adm_services/services/from_central_administrations?search=1&amp;subSectionId=1326</w:t>
            </w:r>
          </w:p>
          <w:p w:rsidR="00FE6919" w:rsidRPr="0010404D" w:rsidRDefault="00FE6919" w:rsidP="00FE6919">
            <w:pPr>
              <w:spacing w:before="80" w:after="40"/>
              <w:jc w:val="both"/>
              <w:rPr>
                <w:rFonts w:ascii="Verdana" w:hAnsi="Verdana"/>
                <w:sz w:val="18"/>
                <w:szCs w:val="18"/>
              </w:rPr>
            </w:pPr>
            <w:r w:rsidRPr="0010404D">
              <w:rPr>
                <w:rFonts w:ascii="Verdana" w:hAnsi="Verdana"/>
                <w:sz w:val="18"/>
                <w:szCs w:val="18"/>
              </w:rPr>
              <w:t>От всяко действие, свързано с официален контрол се документира с официално издаден документ по образец, на който се записва начален и краен част на действието. С подписа си бизнес оператора или упълномощено от него лице потвърждава достоверността на констатациите, вкл. и времетраенето на де</w:t>
            </w:r>
            <w:r w:rsidR="00402CC3" w:rsidRPr="0010404D">
              <w:rPr>
                <w:rFonts w:ascii="Verdana" w:hAnsi="Verdana"/>
                <w:sz w:val="18"/>
                <w:szCs w:val="18"/>
              </w:rPr>
              <w:t>йствието по официален контрол.</w:t>
            </w:r>
          </w:p>
          <w:p w:rsidR="00D47D89" w:rsidRPr="0010404D" w:rsidRDefault="00FE6919" w:rsidP="00FE6919">
            <w:pPr>
              <w:spacing w:before="80" w:after="40"/>
              <w:jc w:val="both"/>
              <w:rPr>
                <w:rFonts w:ascii="Verdana" w:hAnsi="Verdana"/>
                <w:sz w:val="18"/>
                <w:szCs w:val="18"/>
              </w:rPr>
            </w:pPr>
            <w:r w:rsidRPr="0010404D">
              <w:rPr>
                <w:rFonts w:ascii="Verdana" w:hAnsi="Verdana"/>
                <w:sz w:val="18"/>
                <w:szCs w:val="18"/>
              </w:rPr>
              <w:t>Този подход цели създаване на равнопоставеност по отношение на всички оператори при събирането на новите такси и гарантиране на поставянето им при еднакви условия при извършвания официален контрол и събиране на такси за реално извършена услуга и намаляване на административната тежест върху бизнес операторите.</w:t>
            </w:r>
          </w:p>
        </w:tc>
      </w:tr>
      <w:tr w:rsidR="00D47D89" w:rsidRPr="0010404D" w:rsidTr="003E073B">
        <w:trPr>
          <w:trHeight w:val="200"/>
        </w:trPr>
        <w:tc>
          <w:tcPr>
            <w:tcW w:w="568" w:type="dxa"/>
            <w:vMerge/>
            <w:tcBorders>
              <w:bottom w:val="nil"/>
            </w:tcBorders>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nil"/>
            </w:tcBorders>
            <w:shd w:val="clear" w:color="auto" w:fill="auto"/>
          </w:tcPr>
          <w:p w:rsidR="008C00BE" w:rsidRPr="0010404D" w:rsidRDefault="00016423" w:rsidP="00016423">
            <w:pPr>
              <w:spacing w:before="80" w:after="40"/>
              <w:jc w:val="both"/>
              <w:rPr>
                <w:rFonts w:ascii="Verdana" w:hAnsi="Verdana"/>
                <w:sz w:val="18"/>
                <w:szCs w:val="18"/>
              </w:rPr>
            </w:pPr>
            <w:r w:rsidRPr="0010404D">
              <w:rPr>
                <w:rFonts w:ascii="Verdana" w:hAnsi="Verdana"/>
                <w:sz w:val="18"/>
                <w:szCs w:val="18"/>
              </w:rPr>
              <w:t xml:space="preserve">4. В чл. 2, т. 6 от Проекта се предлага таксата „Извършване на одит” да бъде разделена на два елемента, но няма ясно разписани критерии, как ще бъде определено максималното и минималното работно време, което един инспектор ще използва за „Подготовка и приключване на одит”. Липсва информация относно механизмите за осигуряване на обективност и безпристрастност при определянето на продължителността на одита. Съществуват международни стандарти, които задават критерии за определяне на времето за извършване на одит, включително необходимото време за подготовка и приключване, а тези норми са разработени с цел </w:t>
            </w:r>
            <w:r w:rsidRPr="0010404D">
              <w:rPr>
                <w:rFonts w:ascii="Verdana" w:hAnsi="Verdana"/>
                <w:sz w:val="18"/>
                <w:szCs w:val="18"/>
              </w:rPr>
              <w:lastRenderedPageBreak/>
              <w:t>да гарантират обективност и прозрачност в процеса.</w:t>
            </w:r>
          </w:p>
          <w:tbl>
            <w:tblPr>
              <w:tblStyle w:val="TableGrid"/>
              <w:tblW w:w="0" w:type="auto"/>
              <w:tblLayout w:type="fixed"/>
              <w:tblLook w:val="04A0" w:firstRow="1" w:lastRow="0" w:firstColumn="1" w:lastColumn="0" w:noHBand="0" w:noVBand="1"/>
            </w:tblPr>
            <w:tblGrid>
              <w:gridCol w:w="606"/>
              <w:gridCol w:w="2693"/>
              <w:gridCol w:w="1985"/>
              <w:gridCol w:w="722"/>
            </w:tblGrid>
            <w:tr w:rsidR="00652BE6" w:rsidRPr="0010404D" w:rsidTr="006457BF">
              <w:tc>
                <w:tcPr>
                  <w:tcW w:w="606" w:type="dxa"/>
                  <w:vMerge w:val="restart"/>
                </w:tcPr>
                <w:p w:rsidR="00652BE6" w:rsidRPr="0010404D" w:rsidRDefault="00991AA0" w:rsidP="00016423">
                  <w:pPr>
                    <w:spacing w:before="80" w:after="40"/>
                    <w:jc w:val="both"/>
                    <w:rPr>
                      <w:rFonts w:ascii="Verdana" w:hAnsi="Verdana"/>
                      <w:sz w:val="16"/>
                      <w:szCs w:val="16"/>
                    </w:rPr>
                  </w:pPr>
                  <w:r w:rsidRPr="0010404D">
                    <w:rPr>
                      <w:rFonts w:ascii="Verdana" w:hAnsi="Verdana"/>
                      <w:sz w:val="16"/>
                      <w:szCs w:val="16"/>
                    </w:rPr>
                    <w:t>6.1.</w:t>
                  </w:r>
                </w:p>
              </w:tc>
              <w:tc>
                <w:tcPr>
                  <w:tcW w:w="2693" w:type="dxa"/>
                  <w:vMerge w:val="restart"/>
                </w:tcPr>
                <w:p w:rsidR="00652BE6" w:rsidRPr="0010404D" w:rsidRDefault="00F61EF8" w:rsidP="00016423">
                  <w:pPr>
                    <w:spacing w:before="80" w:after="40"/>
                    <w:jc w:val="both"/>
                    <w:rPr>
                      <w:rFonts w:ascii="Verdana" w:hAnsi="Verdana"/>
                      <w:sz w:val="16"/>
                      <w:szCs w:val="16"/>
                    </w:rPr>
                  </w:pPr>
                  <w:r w:rsidRPr="0010404D">
                    <w:rPr>
                      <w:rFonts w:ascii="Verdana" w:hAnsi="Verdana"/>
                      <w:sz w:val="16"/>
                      <w:szCs w:val="16"/>
                    </w:rPr>
                    <w:t>Извършване на фактически одит, за служител, за час</w:t>
                  </w:r>
                </w:p>
              </w:tc>
              <w:tc>
                <w:tcPr>
                  <w:tcW w:w="1985" w:type="dxa"/>
                </w:tcPr>
                <w:p w:rsidR="00652BE6" w:rsidRPr="0010404D" w:rsidRDefault="00DB14B3" w:rsidP="00016423">
                  <w:pPr>
                    <w:spacing w:before="80" w:after="40"/>
                    <w:jc w:val="both"/>
                    <w:rPr>
                      <w:rFonts w:ascii="Verdana" w:hAnsi="Verdana"/>
                      <w:sz w:val="16"/>
                      <w:szCs w:val="16"/>
                    </w:rPr>
                  </w:pPr>
                  <w:r w:rsidRPr="0010404D">
                    <w:rPr>
                      <w:rFonts w:ascii="Verdana" w:hAnsi="Verdana"/>
                      <w:sz w:val="16"/>
                      <w:szCs w:val="16"/>
                    </w:rPr>
                    <w:t>за първия час</w:t>
                  </w:r>
                </w:p>
              </w:tc>
              <w:tc>
                <w:tcPr>
                  <w:tcW w:w="722" w:type="dxa"/>
                </w:tcPr>
                <w:p w:rsidR="00652BE6" w:rsidRPr="0010404D" w:rsidRDefault="002470BE" w:rsidP="00016423">
                  <w:pPr>
                    <w:spacing w:before="80" w:after="40"/>
                    <w:jc w:val="both"/>
                    <w:rPr>
                      <w:rFonts w:ascii="Verdana" w:hAnsi="Verdana"/>
                      <w:sz w:val="16"/>
                      <w:szCs w:val="16"/>
                    </w:rPr>
                  </w:pPr>
                  <w:r w:rsidRPr="0010404D">
                    <w:rPr>
                      <w:rFonts w:ascii="Verdana" w:hAnsi="Verdana"/>
                      <w:sz w:val="16"/>
                      <w:szCs w:val="16"/>
                    </w:rPr>
                    <w:t>20,00</w:t>
                  </w:r>
                </w:p>
              </w:tc>
            </w:tr>
            <w:tr w:rsidR="00652BE6" w:rsidRPr="0010404D" w:rsidTr="006457BF">
              <w:tc>
                <w:tcPr>
                  <w:tcW w:w="606" w:type="dxa"/>
                  <w:vMerge/>
                </w:tcPr>
                <w:p w:rsidR="00652BE6" w:rsidRPr="0010404D" w:rsidRDefault="00652BE6" w:rsidP="00016423">
                  <w:pPr>
                    <w:spacing w:before="80" w:after="40"/>
                    <w:jc w:val="both"/>
                    <w:rPr>
                      <w:rFonts w:ascii="Verdana" w:hAnsi="Verdana"/>
                      <w:sz w:val="16"/>
                      <w:szCs w:val="16"/>
                    </w:rPr>
                  </w:pPr>
                </w:p>
              </w:tc>
              <w:tc>
                <w:tcPr>
                  <w:tcW w:w="2693" w:type="dxa"/>
                  <w:vMerge/>
                </w:tcPr>
                <w:p w:rsidR="00652BE6" w:rsidRPr="0010404D" w:rsidRDefault="00652BE6" w:rsidP="00016423">
                  <w:pPr>
                    <w:spacing w:before="80" w:after="40"/>
                    <w:jc w:val="both"/>
                    <w:rPr>
                      <w:rFonts w:ascii="Verdana" w:hAnsi="Verdana"/>
                      <w:sz w:val="16"/>
                      <w:szCs w:val="16"/>
                    </w:rPr>
                  </w:pPr>
                </w:p>
              </w:tc>
              <w:tc>
                <w:tcPr>
                  <w:tcW w:w="1985" w:type="dxa"/>
                </w:tcPr>
                <w:p w:rsidR="00652BE6" w:rsidRPr="0010404D" w:rsidRDefault="00DB14B3" w:rsidP="00016423">
                  <w:pPr>
                    <w:spacing w:before="80" w:after="40"/>
                    <w:jc w:val="both"/>
                    <w:rPr>
                      <w:rFonts w:ascii="Verdana" w:hAnsi="Verdana"/>
                      <w:sz w:val="16"/>
                      <w:szCs w:val="16"/>
                    </w:rPr>
                  </w:pPr>
                  <w:r w:rsidRPr="0010404D">
                    <w:rPr>
                      <w:rFonts w:ascii="Verdana" w:hAnsi="Verdana"/>
                      <w:sz w:val="16"/>
                      <w:szCs w:val="16"/>
                    </w:rPr>
                    <w:t>за всеки следващ час</w:t>
                  </w:r>
                </w:p>
              </w:tc>
              <w:tc>
                <w:tcPr>
                  <w:tcW w:w="722" w:type="dxa"/>
                </w:tcPr>
                <w:p w:rsidR="00652BE6" w:rsidRPr="0010404D" w:rsidRDefault="002470BE" w:rsidP="00016423">
                  <w:pPr>
                    <w:spacing w:before="80" w:after="40"/>
                    <w:jc w:val="both"/>
                    <w:rPr>
                      <w:rFonts w:ascii="Verdana" w:hAnsi="Verdana"/>
                      <w:sz w:val="16"/>
                      <w:szCs w:val="16"/>
                    </w:rPr>
                  </w:pPr>
                  <w:r w:rsidRPr="0010404D">
                    <w:rPr>
                      <w:rFonts w:ascii="Verdana" w:hAnsi="Verdana"/>
                      <w:sz w:val="16"/>
                      <w:szCs w:val="16"/>
                    </w:rPr>
                    <w:t>13,00</w:t>
                  </w:r>
                </w:p>
              </w:tc>
            </w:tr>
            <w:tr w:rsidR="00652BE6" w:rsidRPr="0010404D" w:rsidTr="006457BF">
              <w:tc>
                <w:tcPr>
                  <w:tcW w:w="606" w:type="dxa"/>
                </w:tcPr>
                <w:p w:rsidR="00652BE6" w:rsidRPr="0010404D" w:rsidRDefault="00991AA0" w:rsidP="00016423">
                  <w:pPr>
                    <w:spacing w:before="80" w:after="40"/>
                    <w:jc w:val="both"/>
                    <w:rPr>
                      <w:rFonts w:ascii="Verdana" w:hAnsi="Verdana"/>
                      <w:sz w:val="16"/>
                      <w:szCs w:val="16"/>
                    </w:rPr>
                  </w:pPr>
                  <w:r w:rsidRPr="0010404D">
                    <w:rPr>
                      <w:rFonts w:ascii="Verdana" w:hAnsi="Verdana"/>
                      <w:sz w:val="16"/>
                      <w:szCs w:val="16"/>
                    </w:rPr>
                    <w:t>6.2.</w:t>
                  </w:r>
                </w:p>
              </w:tc>
              <w:tc>
                <w:tcPr>
                  <w:tcW w:w="2693" w:type="dxa"/>
                </w:tcPr>
                <w:p w:rsidR="00652BE6" w:rsidRPr="0010404D" w:rsidRDefault="00D9140D" w:rsidP="00016423">
                  <w:pPr>
                    <w:spacing w:before="80" w:after="40"/>
                    <w:jc w:val="both"/>
                    <w:rPr>
                      <w:rFonts w:ascii="Verdana" w:hAnsi="Verdana"/>
                      <w:sz w:val="16"/>
                      <w:szCs w:val="16"/>
                    </w:rPr>
                  </w:pPr>
                  <w:r w:rsidRPr="0010404D">
                    <w:rPr>
                      <w:rFonts w:ascii="Verdana" w:hAnsi="Verdana"/>
                      <w:sz w:val="16"/>
                      <w:szCs w:val="16"/>
                    </w:rPr>
                    <w:t>Подготовка и приключване на одит,</w:t>
                  </w:r>
                </w:p>
              </w:tc>
              <w:tc>
                <w:tcPr>
                  <w:tcW w:w="1985" w:type="dxa"/>
                </w:tcPr>
                <w:p w:rsidR="00652BE6" w:rsidRPr="0010404D" w:rsidRDefault="00DB14B3" w:rsidP="00016423">
                  <w:pPr>
                    <w:spacing w:before="80" w:after="40"/>
                    <w:jc w:val="both"/>
                    <w:rPr>
                      <w:rFonts w:ascii="Verdana" w:hAnsi="Verdana"/>
                      <w:sz w:val="16"/>
                      <w:szCs w:val="16"/>
                    </w:rPr>
                  </w:pPr>
                  <w:r w:rsidRPr="0010404D">
                    <w:rPr>
                      <w:rFonts w:ascii="Verdana" w:hAnsi="Verdana"/>
                      <w:sz w:val="16"/>
                      <w:szCs w:val="16"/>
                    </w:rPr>
                    <w:t>за служител, за час</w:t>
                  </w:r>
                </w:p>
              </w:tc>
              <w:tc>
                <w:tcPr>
                  <w:tcW w:w="722" w:type="dxa"/>
                </w:tcPr>
                <w:p w:rsidR="00652BE6" w:rsidRPr="0010404D" w:rsidRDefault="002470BE" w:rsidP="00016423">
                  <w:pPr>
                    <w:spacing w:before="80" w:after="40"/>
                    <w:jc w:val="both"/>
                    <w:rPr>
                      <w:rFonts w:ascii="Verdana" w:hAnsi="Verdana"/>
                      <w:sz w:val="16"/>
                      <w:szCs w:val="16"/>
                    </w:rPr>
                  </w:pPr>
                  <w:r w:rsidRPr="0010404D">
                    <w:rPr>
                      <w:rFonts w:ascii="Verdana" w:hAnsi="Verdana"/>
                      <w:sz w:val="16"/>
                      <w:szCs w:val="16"/>
                    </w:rPr>
                    <w:t>21,00</w:t>
                  </w:r>
                </w:p>
              </w:tc>
            </w:tr>
          </w:tbl>
          <w:p w:rsidR="00016423" w:rsidRPr="0010404D" w:rsidRDefault="00666CC6" w:rsidP="00016423">
            <w:pPr>
              <w:spacing w:before="80" w:after="40"/>
              <w:jc w:val="both"/>
              <w:rPr>
                <w:rFonts w:ascii="Verdana" w:hAnsi="Verdana"/>
                <w:sz w:val="18"/>
                <w:szCs w:val="18"/>
              </w:rPr>
            </w:pPr>
            <w:r w:rsidRPr="0010404D">
              <w:rPr>
                <w:rFonts w:ascii="Verdana" w:hAnsi="Verdana"/>
                <w:sz w:val="18"/>
                <w:szCs w:val="18"/>
              </w:rPr>
              <w:t>Подготовката и приключването на одита са изключително важна част от одита, но трябва ясно да бъде обявено, как се определя това работно време, изразходвано от държавния служител, за да бъде контролирано от бизнес оператора, което е различно за различните категории оператори. Не е изпълнено изискването на чл. 85, параграф 1 от Регламент (ЕС) 2017/625, а именно: „Държавите членки гарантират високо равнище на прозрачност</w:t>
            </w:r>
            <w:r w:rsidR="00F273DC" w:rsidRPr="0010404D">
              <w:rPr>
                <w:rFonts w:ascii="Verdana" w:hAnsi="Verdana"/>
                <w:sz w:val="18"/>
                <w:szCs w:val="18"/>
              </w:rPr>
              <w:t>“</w:t>
            </w:r>
            <w:r w:rsidRPr="0010404D">
              <w:rPr>
                <w:rFonts w:ascii="Verdana" w:hAnsi="Verdana"/>
                <w:sz w:val="18"/>
                <w:szCs w:val="18"/>
              </w:rPr>
              <w:t>;</w:t>
            </w:r>
          </w:p>
        </w:tc>
        <w:tc>
          <w:tcPr>
            <w:tcW w:w="1559" w:type="dxa"/>
            <w:tcBorders>
              <w:top w:val="nil"/>
              <w:bottom w:val="nil"/>
            </w:tcBorders>
            <w:shd w:val="clear" w:color="auto" w:fill="auto"/>
          </w:tcPr>
          <w:p w:rsidR="00D47D89" w:rsidRPr="0010404D" w:rsidRDefault="00F46F55" w:rsidP="00C030BE">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Приема се</w:t>
            </w:r>
            <w:r w:rsidR="00C030BE" w:rsidRPr="0010404D">
              <w:rPr>
                <w:rFonts w:ascii="Verdana" w:hAnsi="Verdana"/>
                <w:color w:val="000000" w:themeColor="text1"/>
                <w:sz w:val="18"/>
                <w:szCs w:val="18"/>
              </w:rPr>
              <w:t xml:space="preserve"> по принцип</w:t>
            </w:r>
          </w:p>
        </w:tc>
        <w:tc>
          <w:tcPr>
            <w:tcW w:w="4536" w:type="dxa"/>
            <w:tcBorders>
              <w:top w:val="nil"/>
              <w:bottom w:val="nil"/>
            </w:tcBorders>
            <w:shd w:val="clear" w:color="auto" w:fill="auto"/>
          </w:tcPr>
          <w:p w:rsidR="00C030BE" w:rsidRPr="0010404D" w:rsidRDefault="00C030BE" w:rsidP="00C030BE">
            <w:pPr>
              <w:spacing w:before="80" w:after="40"/>
              <w:jc w:val="both"/>
              <w:rPr>
                <w:rFonts w:ascii="Verdana" w:hAnsi="Verdana"/>
                <w:sz w:val="18"/>
                <w:szCs w:val="18"/>
              </w:rPr>
            </w:pPr>
            <w:r w:rsidRPr="0010404D">
              <w:rPr>
                <w:rFonts w:ascii="Verdana" w:hAnsi="Verdana"/>
                <w:sz w:val="18"/>
                <w:szCs w:val="18"/>
              </w:rPr>
              <w:t>Необходимото време за всяка услуга се определя от сложността на обекта на официален контрол, за който е заявено искане за услуга. Услугите се извършват по предварително одобрена процедура, публично достъпна за операторите: https://iisda.government.bg/adm_services/services/from_central_administrations?search=1&amp;subSectionId=1326</w:t>
            </w:r>
          </w:p>
          <w:p w:rsidR="00C030BE" w:rsidRPr="0010404D" w:rsidRDefault="00C030BE" w:rsidP="00C030BE">
            <w:pPr>
              <w:spacing w:before="80" w:after="40"/>
              <w:jc w:val="both"/>
              <w:rPr>
                <w:rFonts w:ascii="Verdana" w:hAnsi="Verdana"/>
                <w:sz w:val="18"/>
                <w:szCs w:val="18"/>
              </w:rPr>
            </w:pPr>
            <w:r w:rsidRPr="0010404D">
              <w:rPr>
                <w:rFonts w:ascii="Verdana" w:hAnsi="Verdana"/>
                <w:sz w:val="18"/>
                <w:szCs w:val="18"/>
              </w:rPr>
              <w:t xml:space="preserve">Всяко действие, свързано с официален </w:t>
            </w:r>
            <w:r w:rsidRPr="0010404D">
              <w:rPr>
                <w:rFonts w:ascii="Verdana" w:hAnsi="Verdana"/>
                <w:sz w:val="18"/>
                <w:szCs w:val="18"/>
              </w:rPr>
              <w:lastRenderedPageBreak/>
              <w:t>контрол се документира с официално издаден документ по образец, на който се записва начален и краен част на действието. С подписа си бизнес оператора или упълномощено от него лице потвърждава достоверността на констатациите, вкл. и времетраенето на де</w:t>
            </w:r>
            <w:r w:rsidR="00402CC3" w:rsidRPr="0010404D">
              <w:rPr>
                <w:rFonts w:ascii="Verdana" w:hAnsi="Verdana"/>
                <w:sz w:val="18"/>
                <w:szCs w:val="18"/>
              </w:rPr>
              <w:t>йствието по официален контрол.</w:t>
            </w:r>
          </w:p>
          <w:p w:rsidR="00C030BE" w:rsidRPr="0010404D" w:rsidRDefault="00C030BE" w:rsidP="00C030BE">
            <w:pPr>
              <w:spacing w:before="80" w:after="40"/>
              <w:jc w:val="both"/>
              <w:rPr>
                <w:rFonts w:ascii="Verdana" w:hAnsi="Verdana"/>
                <w:sz w:val="18"/>
                <w:szCs w:val="18"/>
              </w:rPr>
            </w:pPr>
            <w:r w:rsidRPr="0010404D">
              <w:rPr>
                <w:rFonts w:ascii="Verdana" w:hAnsi="Verdana"/>
                <w:sz w:val="18"/>
                <w:szCs w:val="18"/>
              </w:rPr>
              <w:t>Този подход цели създаване на равнопоставеност по отношение на всички оператори при събирането на новите такси и гарантиране на поставянето им при еднакви условия при извършвания официален контрол и събиране на такси за реално извършена услуга и намаляване на административната тежест върху бизнес операторите.</w:t>
            </w:r>
          </w:p>
          <w:p w:rsidR="00D47D89" w:rsidRPr="0010404D" w:rsidRDefault="00C030BE" w:rsidP="00C030BE">
            <w:pPr>
              <w:spacing w:before="80" w:after="40"/>
              <w:jc w:val="both"/>
              <w:rPr>
                <w:rFonts w:ascii="Verdana" w:hAnsi="Verdana"/>
                <w:sz w:val="18"/>
                <w:szCs w:val="18"/>
              </w:rPr>
            </w:pPr>
            <w:r w:rsidRPr="0010404D">
              <w:rPr>
                <w:rFonts w:ascii="Verdana" w:hAnsi="Verdana"/>
                <w:sz w:val="18"/>
                <w:szCs w:val="18"/>
              </w:rPr>
              <w:t>Правилата за провеждане на одита, включват освен физическия одит и дейностите по подготовка и приключване на одита, които са съобразени с международните стандарти с цел да гарантират обективност и прозрачност в процеса. Разходите за подготовка и приключване на одита ще се изчисляват на база на посочените в доклада часове за провеждането им, което ще позволи на бизнес оператора да контролира процеса.</w:t>
            </w:r>
          </w:p>
        </w:tc>
      </w:tr>
      <w:tr w:rsidR="00016423" w:rsidRPr="0010404D" w:rsidTr="003E073B">
        <w:trPr>
          <w:trHeight w:val="200"/>
        </w:trPr>
        <w:tc>
          <w:tcPr>
            <w:tcW w:w="568" w:type="dxa"/>
            <w:vMerge/>
            <w:tcBorders>
              <w:bottom w:val="nil"/>
            </w:tcBorders>
            <w:shd w:val="clear" w:color="auto" w:fill="auto"/>
          </w:tcPr>
          <w:p w:rsidR="00016423" w:rsidRPr="0010404D" w:rsidRDefault="00016423"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016423" w:rsidRPr="0010404D" w:rsidRDefault="00016423" w:rsidP="00D47D89">
            <w:pPr>
              <w:spacing w:before="80" w:after="40"/>
              <w:rPr>
                <w:rFonts w:ascii="Verdana" w:hAnsi="Verdana"/>
                <w:sz w:val="18"/>
                <w:szCs w:val="18"/>
              </w:rPr>
            </w:pPr>
          </w:p>
        </w:tc>
        <w:tc>
          <w:tcPr>
            <w:tcW w:w="6237" w:type="dxa"/>
            <w:tcBorders>
              <w:top w:val="nil"/>
              <w:bottom w:val="nil"/>
            </w:tcBorders>
            <w:shd w:val="clear" w:color="auto" w:fill="auto"/>
          </w:tcPr>
          <w:p w:rsidR="00016423" w:rsidRPr="0010404D" w:rsidRDefault="00666CC6" w:rsidP="00666CC6">
            <w:pPr>
              <w:spacing w:before="80" w:after="40"/>
              <w:jc w:val="both"/>
              <w:rPr>
                <w:rFonts w:ascii="Verdana" w:hAnsi="Verdana"/>
                <w:sz w:val="18"/>
                <w:szCs w:val="18"/>
              </w:rPr>
            </w:pPr>
            <w:r w:rsidRPr="0010404D">
              <w:rPr>
                <w:rFonts w:ascii="Verdana" w:hAnsi="Verdana"/>
                <w:sz w:val="18"/>
                <w:szCs w:val="18"/>
              </w:rPr>
              <w:t xml:space="preserve">5. В проекта на тарифа са въведени нови такси при въвеждане на пратки с живи животни и продукти с животински и неживотински произход. Това може да окаже изключително негативно въздействие върху свободната търговия, вкл. да наруши конкурентоспособността. Новите такси за внос могат да увеличат разходите за суровини за местната преработвателна промишленост и селско стопанство, което ще доведе до по-високи производствени разходи и намаляване на рентабилността. Високите такси могат да направят вноса на </w:t>
            </w:r>
            <w:r w:rsidRPr="0010404D">
              <w:rPr>
                <w:rFonts w:ascii="Verdana" w:hAnsi="Verdana"/>
                <w:sz w:val="18"/>
                <w:szCs w:val="18"/>
              </w:rPr>
              <w:lastRenderedPageBreak/>
              <w:t>определени продукти икономически нецелесъобразен, което може да намали разнообразието на предлаганите на пазара продукти. Това е в ущърб на потребителите, които ще имат по-ограничен избор и може да бъдат принудени да плащат по-високи цени за по-малко разнообразие;</w:t>
            </w:r>
          </w:p>
        </w:tc>
        <w:tc>
          <w:tcPr>
            <w:tcW w:w="1559" w:type="dxa"/>
            <w:tcBorders>
              <w:top w:val="nil"/>
              <w:bottom w:val="nil"/>
            </w:tcBorders>
            <w:shd w:val="clear" w:color="auto" w:fill="auto"/>
          </w:tcPr>
          <w:p w:rsidR="00016423"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Не се приема</w:t>
            </w:r>
          </w:p>
        </w:tc>
        <w:tc>
          <w:tcPr>
            <w:tcW w:w="4536" w:type="dxa"/>
            <w:tcBorders>
              <w:top w:val="nil"/>
              <w:bottom w:val="nil"/>
            </w:tcBorders>
            <w:shd w:val="clear" w:color="auto" w:fill="auto"/>
          </w:tcPr>
          <w:p w:rsidR="00EC3E51" w:rsidRPr="0010404D" w:rsidRDefault="00EC3E51" w:rsidP="00EC3E51">
            <w:pPr>
              <w:spacing w:before="80" w:after="40"/>
              <w:jc w:val="both"/>
              <w:rPr>
                <w:rFonts w:ascii="Verdana" w:hAnsi="Verdana"/>
                <w:sz w:val="18"/>
                <w:szCs w:val="18"/>
              </w:rPr>
            </w:pPr>
            <w:r w:rsidRPr="0010404D">
              <w:rPr>
                <w:rFonts w:ascii="Verdana" w:hAnsi="Verdana"/>
                <w:sz w:val="18"/>
                <w:szCs w:val="18"/>
              </w:rPr>
              <w:t xml:space="preserve">Общите методи, които са използвани за изчисляване на таксите са съобразени изцяло с приетата с ПМС № 1 от 05.01.2012 г. Методика за определяне на разходоориентиран размер на таксите по чл. 7а от Закон за ограничаване на административното регулиране и административния контрол върху стопанската дейност и чл. 81 от Регламент </w:t>
            </w:r>
            <w:r w:rsidRPr="0010404D">
              <w:rPr>
                <w:rFonts w:ascii="Verdana" w:hAnsi="Verdana"/>
                <w:sz w:val="18"/>
                <w:szCs w:val="18"/>
              </w:rPr>
              <w:lastRenderedPageBreak/>
              <w:t>(ЕС) 2017/625. Направени са предварителни консултации с ОДБХ по отношение начина и реалното време за извършване на услугите.</w:t>
            </w:r>
          </w:p>
          <w:p w:rsidR="00EC3E51" w:rsidRPr="0010404D" w:rsidRDefault="00EC3E51" w:rsidP="00EC3E51">
            <w:pPr>
              <w:spacing w:before="80" w:after="40"/>
              <w:jc w:val="both"/>
              <w:rPr>
                <w:rFonts w:ascii="Verdana" w:hAnsi="Verdana"/>
                <w:sz w:val="18"/>
                <w:szCs w:val="18"/>
              </w:rPr>
            </w:pPr>
            <w:r w:rsidRPr="0010404D">
              <w:rPr>
                <w:rFonts w:ascii="Verdana" w:hAnsi="Verdana"/>
                <w:sz w:val="18"/>
                <w:szCs w:val="18"/>
              </w:rPr>
              <w:t xml:space="preserve">Размера на таксите е изчислен на база изготвени план сметки. В тях са заложени реални размери на разходите на работни заплати, горива, материали и т.н., като е използван подход, при който е разделено посещението на място от извършваната услуга. </w:t>
            </w:r>
          </w:p>
          <w:p w:rsidR="00016423" w:rsidRPr="0010404D" w:rsidRDefault="00EC3E51" w:rsidP="00EC3E51">
            <w:pPr>
              <w:spacing w:before="80" w:after="40"/>
              <w:jc w:val="both"/>
              <w:rPr>
                <w:rFonts w:ascii="Verdana" w:hAnsi="Verdana"/>
                <w:sz w:val="18"/>
                <w:szCs w:val="18"/>
              </w:rPr>
            </w:pPr>
            <w:r w:rsidRPr="0010404D">
              <w:rPr>
                <w:rFonts w:ascii="Verdana" w:hAnsi="Verdana"/>
                <w:sz w:val="18"/>
                <w:szCs w:val="18"/>
              </w:rPr>
              <w:t>В сега действащата тарифа таксите са изчислявани на база разходите преди 2011 г., които не са съобразени с правилата за финансиране на Регламент (ЕС) 2017/625.</w:t>
            </w:r>
          </w:p>
        </w:tc>
      </w:tr>
      <w:tr w:rsidR="00016423" w:rsidRPr="0010404D" w:rsidTr="003E073B">
        <w:trPr>
          <w:trHeight w:val="200"/>
        </w:trPr>
        <w:tc>
          <w:tcPr>
            <w:tcW w:w="568" w:type="dxa"/>
            <w:vMerge/>
            <w:tcBorders>
              <w:bottom w:val="nil"/>
            </w:tcBorders>
            <w:shd w:val="clear" w:color="auto" w:fill="auto"/>
          </w:tcPr>
          <w:p w:rsidR="00016423" w:rsidRPr="0010404D" w:rsidRDefault="00016423"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016423" w:rsidRPr="0010404D" w:rsidRDefault="00016423" w:rsidP="00D47D89">
            <w:pPr>
              <w:spacing w:before="80" w:after="40"/>
              <w:rPr>
                <w:rFonts w:ascii="Verdana" w:hAnsi="Verdana"/>
                <w:sz w:val="18"/>
                <w:szCs w:val="18"/>
              </w:rPr>
            </w:pPr>
          </w:p>
        </w:tc>
        <w:tc>
          <w:tcPr>
            <w:tcW w:w="6237" w:type="dxa"/>
            <w:tcBorders>
              <w:top w:val="nil"/>
              <w:bottom w:val="nil"/>
            </w:tcBorders>
            <w:shd w:val="clear" w:color="auto" w:fill="auto"/>
          </w:tcPr>
          <w:p w:rsidR="00016423" w:rsidRPr="0010404D" w:rsidRDefault="00A1405A" w:rsidP="00606575">
            <w:pPr>
              <w:spacing w:before="80" w:after="40"/>
              <w:jc w:val="both"/>
              <w:rPr>
                <w:rFonts w:ascii="Verdana" w:hAnsi="Verdana"/>
                <w:sz w:val="18"/>
                <w:szCs w:val="18"/>
              </w:rPr>
            </w:pPr>
            <w:r w:rsidRPr="0010404D">
              <w:rPr>
                <w:rFonts w:ascii="Verdana" w:hAnsi="Verdana"/>
                <w:sz w:val="18"/>
                <w:szCs w:val="18"/>
              </w:rPr>
              <w:t xml:space="preserve">6. </w:t>
            </w:r>
            <w:r w:rsidR="00606575" w:rsidRPr="0010404D">
              <w:rPr>
                <w:rFonts w:ascii="Verdana" w:hAnsi="Verdana"/>
                <w:sz w:val="18"/>
                <w:szCs w:val="18"/>
              </w:rPr>
              <w:t>Неоправдано увеличение на таксите за клинични прегледи и пробовземания: В чл. 39, ал. 1 се предвижда таксата за извършване на клиничен преглед да бъде завишена почти два пъти, а таксите за различните пробовземания да бъдат увеличени от 50 до над 200 процента. Това драстично повишение на разходите ще окаже изключително негативно въздействие върху интензивните производства, като например птицевъдството. Птицевъдството е сектор, който изисква чести и рутинни клинични прегледи и пробовземания, за да се осигури здравето и безопасността на животните и продуктите. Увеличението на таксите ще доведе до значително повишаване на оперативните разходи за производителите, което може да намали рентабилността им и да направи бизнеса им по-малко устойчив. В крайна сметка, тези разходи вероятно ще бъдат прехвърлени на</w:t>
            </w:r>
            <w:r w:rsidRPr="0010404D">
              <w:rPr>
                <w:rFonts w:ascii="Verdana" w:hAnsi="Verdana"/>
                <w:sz w:val="18"/>
                <w:szCs w:val="18"/>
              </w:rPr>
              <w:t xml:space="preserve"> </w:t>
            </w:r>
            <w:r w:rsidR="00606575" w:rsidRPr="0010404D">
              <w:rPr>
                <w:rFonts w:ascii="Verdana" w:hAnsi="Verdana"/>
                <w:sz w:val="18"/>
                <w:szCs w:val="18"/>
              </w:rPr>
              <w:t>крайните потребители под формата на по-високи цени за продукти от птицевъдството, което ще се отрази неблагоприятно на цялата верига на доставки и на потребителите;</w:t>
            </w:r>
          </w:p>
        </w:tc>
        <w:tc>
          <w:tcPr>
            <w:tcW w:w="1559" w:type="dxa"/>
            <w:tcBorders>
              <w:top w:val="nil"/>
              <w:bottom w:val="nil"/>
            </w:tcBorders>
            <w:shd w:val="clear" w:color="auto" w:fill="auto"/>
          </w:tcPr>
          <w:p w:rsidR="00016423"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A271AC" w:rsidRPr="0010404D" w:rsidRDefault="00A271AC" w:rsidP="00A271AC">
            <w:pPr>
              <w:spacing w:before="80" w:after="40"/>
              <w:jc w:val="both"/>
              <w:rPr>
                <w:rFonts w:ascii="Verdana" w:hAnsi="Verdana"/>
                <w:sz w:val="18"/>
                <w:szCs w:val="18"/>
              </w:rPr>
            </w:pPr>
            <w:r w:rsidRPr="0010404D">
              <w:rPr>
                <w:rFonts w:ascii="Verdana" w:hAnsi="Verdana"/>
                <w:sz w:val="18"/>
                <w:szCs w:val="18"/>
              </w:rPr>
              <w:t>Общите методи, които са използвани за изчисляване на таксите са съобразени изцяло с приетата с ПМС № 1 от 05.01.2012 г. Методика за определяне на разходоориентиран размер на таксите по чл. 7а от Закон за ограничаване на административното регулиране и административния контрол върху стопанската дейност и чл. 81 от Регламент (ЕС) 2017/625. Направени са предварителни консултации с ОДБХ по отношение начина и реалното време за извършване на услугите.</w:t>
            </w:r>
          </w:p>
          <w:p w:rsidR="00A271AC" w:rsidRPr="0010404D" w:rsidRDefault="00A271AC" w:rsidP="00A271AC">
            <w:pPr>
              <w:spacing w:before="80" w:after="40"/>
              <w:jc w:val="both"/>
              <w:rPr>
                <w:rFonts w:ascii="Verdana" w:hAnsi="Verdana"/>
                <w:sz w:val="18"/>
                <w:szCs w:val="18"/>
              </w:rPr>
            </w:pPr>
            <w:r w:rsidRPr="0010404D">
              <w:rPr>
                <w:rFonts w:ascii="Verdana" w:hAnsi="Verdana"/>
                <w:sz w:val="18"/>
                <w:szCs w:val="18"/>
              </w:rPr>
              <w:t xml:space="preserve">Размера на таксите е изчислен на база изготвени план сметки. В тях са заложени реални размери на разходите на работни заплати, горива, материали и т.н., като е използван подход, при който е разделено посещението на място от извършваната услуга. </w:t>
            </w:r>
          </w:p>
          <w:p w:rsidR="00016423" w:rsidRPr="0010404D" w:rsidRDefault="00A271AC" w:rsidP="00A271AC">
            <w:pPr>
              <w:spacing w:before="80" w:after="40"/>
              <w:jc w:val="both"/>
              <w:rPr>
                <w:rFonts w:ascii="Verdana" w:hAnsi="Verdana"/>
                <w:sz w:val="18"/>
                <w:szCs w:val="18"/>
              </w:rPr>
            </w:pPr>
            <w:r w:rsidRPr="0010404D">
              <w:rPr>
                <w:rFonts w:ascii="Verdana" w:hAnsi="Verdana"/>
                <w:sz w:val="18"/>
                <w:szCs w:val="18"/>
              </w:rPr>
              <w:t xml:space="preserve">В сега действащата тарифа таксите са изчислявани на база разходите преди 2011 г., които не са съобразени с правилата за </w:t>
            </w:r>
            <w:r w:rsidRPr="0010404D">
              <w:rPr>
                <w:rFonts w:ascii="Verdana" w:hAnsi="Verdana"/>
                <w:sz w:val="18"/>
                <w:szCs w:val="18"/>
              </w:rPr>
              <w:lastRenderedPageBreak/>
              <w:t>финансиране на Регламент (ЕС) 2017/625.</w:t>
            </w:r>
          </w:p>
        </w:tc>
      </w:tr>
      <w:tr w:rsidR="00016423" w:rsidRPr="0010404D" w:rsidTr="003E073B">
        <w:trPr>
          <w:trHeight w:val="200"/>
        </w:trPr>
        <w:tc>
          <w:tcPr>
            <w:tcW w:w="568" w:type="dxa"/>
            <w:vMerge/>
            <w:tcBorders>
              <w:bottom w:val="nil"/>
            </w:tcBorders>
            <w:shd w:val="clear" w:color="auto" w:fill="auto"/>
          </w:tcPr>
          <w:p w:rsidR="00016423" w:rsidRPr="0010404D" w:rsidRDefault="00016423"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016423" w:rsidRPr="0010404D" w:rsidRDefault="00016423" w:rsidP="00D47D89">
            <w:pPr>
              <w:spacing w:before="80" w:after="40"/>
              <w:rPr>
                <w:rFonts w:ascii="Verdana" w:hAnsi="Verdana"/>
                <w:sz w:val="18"/>
                <w:szCs w:val="18"/>
              </w:rPr>
            </w:pPr>
          </w:p>
        </w:tc>
        <w:tc>
          <w:tcPr>
            <w:tcW w:w="6237" w:type="dxa"/>
            <w:tcBorders>
              <w:top w:val="nil"/>
              <w:bottom w:val="nil"/>
            </w:tcBorders>
            <w:shd w:val="clear" w:color="auto" w:fill="auto"/>
          </w:tcPr>
          <w:p w:rsidR="007B239F" w:rsidRPr="0010404D" w:rsidRDefault="007B239F" w:rsidP="007B239F">
            <w:pPr>
              <w:spacing w:before="80" w:after="40"/>
              <w:jc w:val="both"/>
              <w:rPr>
                <w:rFonts w:ascii="Verdana" w:hAnsi="Verdana"/>
                <w:sz w:val="18"/>
                <w:szCs w:val="18"/>
              </w:rPr>
            </w:pPr>
            <w:r w:rsidRPr="0010404D">
              <w:rPr>
                <w:rFonts w:ascii="Verdana" w:hAnsi="Verdana"/>
                <w:sz w:val="18"/>
                <w:szCs w:val="18"/>
              </w:rPr>
              <w:t>7. В чл. 57, ал. 1 от Тарифата са определени такси за промяна в одобрените/регистрираните обстоятелства по Закона за фуражите – т. 1.2, 1.7, 1.9, 1.10, 1.12, 1.15, 1.17, 1.18, 1.22, 2.2, 2.4 и 3.</w:t>
            </w:r>
          </w:p>
          <w:p w:rsidR="00016423" w:rsidRPr="0010404D" w:rsidRDefault="007B239F" w:rsidP="007B239F">
            <w:pPr>
              <w:spacing w:before="80" w:after="40"/>
              <w:jc w:val="both"/>
              <w:rPr>
                <w:rFonts w:ascii="Verdana" w:hAnsi="Verdana"/>
                <w:sz w:val="18"/>
                <w:szCs w:val="18"/>
              </w:rPr>
            </w:pPr>
            <w:r w:rsidRPr="0010404D">
              <w:rPr>
                <w:rFonts w:ascii="Verdana" w:hAnsi="Verdana"/>
                <w:sz w:val="18"/>
                <w:szCs w:val="18"/>
              </w:rPr>
              <w:t>Видно от предложените такси не става ясно, как е определено, едни от тези такси да бъдат увеличени, а за други да са запазени съществуващите такси от сега действащата тарифа, например таксата по т. 4;</w:t>
            </w:r>
          </w:p>
        </w:tc>
        <w:tc>
          <w:tcPr>
            <w:tcW w:w="1559" w:type="dxa"/>
            <w:tcBorders>
              <w:top w:val="nil"/>
              <w:bottom w:val="nil"/>
            </w:tcBorders>
            <w:shd w:val="clear" w:color="auto" w:fill="auto"/>
          </w:tcPr>
          <w:p w:rsidR="00016423"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016423" w:rsidRPr="0010404D" w:rsidRDefault="00C32B8B" w:rsidP="00D47D89">
            <w:pPr>
              <w:spacing w:before="80" w:after="40"/>
              <w:jc w:val="both"/>
              <w:rPr>
                <w:rFonts w:ascii="Verdana" w:hAnsi="Verdana"/>
                <w:sz w:val="18"/>
                <w:szCs w:val="18"/>
              </w:rPr>
            </w:pPr>
            <w:r w:rsidRPr="0010404D">
              <w:rPr>
                <w:rFonts w:ascii="Verdana" w:hAnsi="Verdana"/>
                <w:sz w:val="18"/>
                <w:szCs w:val="18"/>
              </w:rPr>
              <w:t>Общите методи, които са използвани за изчисляване на таксите са съобразени изцяло с приетата с ПМС № 1 от 05.01.2012 г. Методика за определяне на разходоориентиран размер на таксите по чл. 7а от Закон за ограничаване на административното регулиране и административния контрол върху стопанската дейност и чл. 81 от Регламент (ЕС) 2017/625. Направени са предварителни консултации с ОДБХ по отношение начина и реалното време за извършване на услугите. Размера на таксите е изчислен на база изготвени план сметки. В тях са заложени реални размери на разходите на работни заплати, горива, материали и т.н., като е използван подход, при който е разделено посещението на място от извършваната услуга. Част от таксите в сега действащата тарифа покриват горепосочените разходи и поради тази причина не се налага тяхното увеличаване.</w:t>
            </w:r>
          </w:p>
        </w:tc>
      </w:tr>
      <w:tr w:rsidR="00016423" w:rsidRPr="0010404D" w:rsidTr="003E073B">
        <w:trPr>
          <w:trHeight w:val="200"/>
        </w:trPr>
        <w:tc>
          <w:tcPr>
            <w:tcW w:w="568" w:type="dxa"/>
            <w:vMerge/>
            <w:tcBorders>
              <w:bottom w:val="nil"/>
            </w:tcBorders>
            <w:shd w:val="clear" w:color="auto" w:fill="auto"/>
          </w:tcPr>
          <w:p w:rsidR="00016423" w:rsidRPr="0010404D" w:rsidRDefault="00016423"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016423" w:rsidRPr="0010404D" w:rsidRDefault="00016423" w:rsidP="00D47D89">
            <w:pPr>
              <w:spacing w:before="80" w:after="40"/>
              <w:rPr>
                <w:rFonts w:ascii="Verdana" w:hAnsi="Verdana"/>
                <w:sz w:val="18"/>
                <w:szCs w:val="18"/>
              </w:rPr>
            </w:pPr>
          </w:p>
        </w:tc>
        <w:tc>
          <w:tcPr>
            <w:tcW w:w="6237" w:type="dxa"/>
            <w:tcBorders>
              <w:top w:val="nil"/>
              <w:bottom w:val="nil"/>
            </w:tcBorders>
            <w:shd w:val="clear" w:color="auto" w:fill="auto"/>
          </w:tcPr>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8. В чл. 57, ал. 2 са определени таксите „За издаване на ветеринарен или друг сертификат за износ на фуражи за трети държави”.</w:t>
            </w:r>
          </w:p>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В т. 1.1 и т. 2.2. са определени таксите за издаване на ветеринарен сертификат на български език в размер на 40 лв. и за издаване на ветеринарен сертификат на английски език в размер на 50 лв. Съпоставено с действащата Тарифа за таксите, които се събират от БАБХ таксата по чл. 57, ал. 2, т. 1.1 за издаване на ветеринарен сертификат на български език е увеличена с 33,33%, а по т. 2.2 за издаване на ветеринарен сертификат на английски език е увеличена с 25%. Не е ясно как са приложени критериите за определяне на таксите.</w:t>
            </w:r>
          </w:p>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 xml:space="preserve">В т. 1.2. и т. 2.2. от проекта е определена такса при износ на </w:t>
            </w:r>
            <w:r w:rsidRPr="0010404D">
              <w:rPr>
                <w:rFonts w:ascii="Verdana" w:hAnsi="Verdana"/>
                <w:sz w:val="18"/>
                <w:szCs w:val="18"/>
              </w:rPr>
              <w:lastRenderedPageBreak/>
              <w:t>фуражи в размер на 2 лв. за всеки следващ тон след 1-вия тон. Опре</w:t>
            </w:r>
            <w:r w:rsidR="00441A89" w:rsidRPr="0010404D">
              <w:rPr>
                <w:rFonts w:ascii="Verdana" w:hAnsi="Verdana"/>
                <w:sz w:val="18"/>
                <w:szCs w:val="18"/>
              </w:rPr>
              <w:t>делената такса е завишена с 83,</w:t>
            </w:r>
            <w:r w:rsidRPr="0010404D">
              <w:rPr>
                <w:rFonts w:ascii="Verdana" w:hAnsi="Verdana"/>
                <w:sz w:val="18"/>
                <w:szCs w:val="18"/>
              </w:rPr>
              <w:t>5% спрямо сега действащата Тарифа за таксите, които се събират от БАБХ (чл. 47, ал. 3), която се прилага от 10.11.2015 г. (ДВ, бр. 87 от 2015 г., в сила от 10.11.2015 г.).</w:t>
            </w:r>
          </w:p>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Аналогично в чл. 35 т. 5 се определя нова така за фитоветеринарен сертификат за износ на фуражи, като определената такса на тон след първия от 3,43 лв. също е завишена спрямо досегашната (3,35 лв.).</w:t>
            </w:r>
          </w:p>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Фуражите, като стока обичайно са в големи количества много над 1 тон, често на кораби от десетки хиляди тонове. При предлагането на тази такса не е изпълнено изискването на чл. 85, параграф 1 от Регламент (ЕС) 2017/625 и не е ясно, кое е довело до увеличение на таксата от сега действащата Тарифа за таксите, които се събират от БАБХ, както и каква е икономическата обосновка за еднократна административна услуга, обхватът на която не се променя от изнасяното количество, да се начислява такса на единица стока и получената голяма по размер такса да е в пълно несъответствие с положените от администрацията усилия и направен разходи.</w:t>
            </w:r>
          </w:p>
          <w:p w:rsidR="005B3AA5" w:rsidRPr="0010404D" w:rsidRDefault="005B3AA5" w:rsidP="005B3AA5">
            <w:pPr>
              <w:spacing w:before="80" w:after="40"/>
              <w:jc w:val="both"/>
              <w:rPr>
                <w:rFonts w:ascii="Verdana" w:hAnsi="Verdana"/>
                <w:sz w:val="18"/>
                <w:szCs w:val="18"/>
              </w:rPr>
            </w:pPr>
            <w:r w:rsidRPr="0010404D">
              <w:rPr>
                <w:rFonts w:ascii="Verdana" w:hAnsi="Verdana"/>
                <w:sz w:val="18"/>
                <w:szCs w:val="18"/>
              </w:rPr>
              <w:t>При извършването на износ на фуражи от Република България определеният размер на таксите от 2 лв. на тон за ветеринарен сертификат и от 3,43 лв. на тон за фитосанитарен контрол ще доведе до това изнасяните от България фуражи да не са конкурентни на пазара извън нашата държава, тъй като таксата рефлектира пряко върху цената на стоката.</w:t>
            </w:r>
          </w:p>
          <w:p w:rsidR="00016423" w:rsidRPr="0010404D" w:rsidRDefault="005B3AA5" w:rsidP="005B3AA5">
            <w:pPr>
              <w:spacing w:before="80" w:after="40"/>
              <w:jc w:val="both"/>
              <w:rPr>
                <w:rFonts w:ascii="Verdana" w:hAnsi="Verdana"/>
                <w:sz w:val="18"/>
                <w:szCs w:val="18"/>
              </w:rPr>
            </w:pPr>
            <w:r w:rsidRPr="0010404D">
              <w:rPr>
                <w:rFonts w:ascii="Verdana" w:hAnsi="Verdana"/>
                <w:sz w:val="18"/>
                <w:szCs w:val="18"/>
              </w:rPr>
              <w:t>За сравнение в съседна Румъния таксата за фитосанитарен контрол е еднократно около 200 лв. и 2 лв. на всеки 1</w:t>
            </w:r>
            <w:r w:rsidR="000E53DF">
              <w:rPr>
                <w:rFonts w:ascii="Verdana" w:hAnsi="Verdana"/>
                <w:sz w:val="18"/>
                <w:szCs w:val="18"/>
              </w:rPr>
              <w:t> </w:t>
            </w:r>
            <w:r w:rsidRPr="0010404D">
              <w:rPr>
                <w:rFonts w:ascii="Verdana" w:hAnsi="Verdana"/>
                <w:sz w:val="18"/>
                <w:szCs w:val="18"/>
              </w:rPr>
              <w:t>000 тона след това, т.е. близо 1</w:t>
            </w:r>
            <w:r w:rsidR="000E53DF">
              <w:rPr>
                <w:rFonts w:ascii="Verdana" w:hAnsi="Verdana"/>
                <w:sz w:val="18"/>
                <w:szCs w:val="18"/>
              </w:rPr>
              <w:t> </w:t>
            </w:r>
            <w:r w:rsidRPr="0010404D">
              <w:rPr>
                <w:rFonts w:ascii="Verdana" w:hAnsi="Verdana"/>
                <w:sz w:val="18"/>
                <w:szCs w:val="18"/>
              </w:rPr>
              <w:t>000 (хиляда) пъти под българската за по-големи товари.</w:t>
            </w:r>
          </w:p>
        </w:tc>
        <w:tc>
          <w:tcPr>
            <w:tcW w:w="1559" w:type="dxa"/>
            <w:tcBorders>
              <w:top w:val="nil"/>
              <w:bottom w:val="nil"/>
            </w:tcBorders>
            <w:shd w:val="clear" w:color="auto" w:fill="auto"/>
          </w:tcPr>
          <w:p w:rsidR="00016423"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Не се приема</w:t>
            </w:r>
          </w:p>
        </w:tc>
        <w:tc>
          <w:tcPr>
            <w:tcW w:w="4536" w:type="dxa"/>
            <w:tcBorders>
              <w:top w:val="nil"/>
              <w:bottom w:val="nil"/>
            </w:tcBorders>
            <w:shd w:val="clear" w:color="auto" w:fill="auto"/>
          </w:tcPr>
          <w:p w:rsidR="000860CC" w:rsidRPr="0010404D" w:rsidRDefault="000860CC" w:rsidP="000860CC">
            <w:pPr>
              <w:spacing w:before="80" w:after="40"/>
              <w:jc w:val="both"/>
              <w:rPr>
                <w:rFonts w:ascii="Verdana" w:hAnsi="Verdana"/>
                <w:sz w:val="18"/>
                <w:szCs w:val="18"/>
              </w:rPr>
            </w:pPr>
            <w:r w:rsidRPr="0010404D">
              <w:rPr>
                <w:rFonts w:ascii="Verdana" w:hAnsi="Verdana"/>
                <w:sz w:val="18"/>
                <w:szCs w:val="18"/>
              </w:rPr>
              <w:t>Общите методи, които са използвани за изчисляване на таксите са съобразени изцяло с приетата с ПМС № 1 от 05.01.2012 г. Методика за определяне на разходоориентиран размер на таксите по чл. 7а от Закон за ограничаване на административното регулиране и административния контрол върху стопанската дейност и чл. 81 от Регламент (ЕС) 2017/625. Направени са предварителни консултации с ОДБХ по отношение начина и реалното време за извършване на услугите.</w:t>
            </w:r>
          </w:p>
          <w:p w:rsidR="000860CC" w:rsidRPr="0010404D" w:rsidRDefault="000860CC" w:rsidP="000860CC">
            <w:pPr>
              <w:spacing w:before="80" w:after="40"/>
              <w:jc w:val="both"/>
              <w:rPr>
                <w:rFonts w:ascii="Verdana" w:hAnsi="Verdana"/>
                <w:sz w:val="18"/>
                <w:szCs w:val="18"/>
              </w:rPr>
            </w:pPr>
            <w:r w:rsidRPr="0010404D">
              <w:rPr>
                <w:rFonts w:ascii="Verdana" w:hAnsi="Verdana"/>
                <w:sz w:val="18"/>
                <w:szCs w:val="18"/>
              </w:rPr>
              <w:t xml:space="preserve">Размера на таксите е изчислен на база </w:t>
            </w:r>
            <w:r w:rsidRPr="0010404D">
              <w:rPr>
                <w:rFonts w:ascii="Verdana" w:hAnsi="Verdana"/>
                <w:sz w:val="18"/>
                <w:szCs w:val="18"/>
              </w:rPr>
              <w:lastRenderedPageBreak/>
              <w:t>изготвени план сметки. В тях са заложени реални размери на разходите на работни заплати, горива, материали и т.н., като е използван подход, при който е разделено посещението на място от извършваната услуга.</w:t>
            </w:r>
          </w:p>
          <w:p w:rsidR="000860CC" w:rsidRPr="0010404D" w:rsidRDefault="000860CC" w:rsidP="000860CC">
            <w:pPr>
              <w:spacing w:before="80" w:after="40"/>
              <w:jc w:val="both"/>
              <w:rPr>
                <w:rFonts w:ascii="Verdana" w:hAnsi="Verdana"/>
                <w:sz w:val="18"/>
                <w:szCs w:val="18"/>
              </w:rPr>
            </w:pPr>
            <w:r w:rsidRPr="0010404D">
              <w:rPr>
                <w:rFonts w:ascii="Verdana" w:hAnsi="Verdana"/>
                <w:sz w:val="18"/>
                <w:szCs w:val="18"/>
              </w:rPr>
              <w:t>В сега действащата тарифа таксите са изчислявани на база разходите преди 2011 г., които не са съобразени с правилата за финансиране на Регламент (ЕС) 2017/625.</w:t>
            </w:r>
          </w:p>
          <w:p w:rsidR="00016423" w:rsidRPr="0010404D" w:rsidRDefault="000860CC" w:rsidP="0010404D">
            <w:pPr>
              <w:spacing w:before="80" w:after="40"/>
              <w:jc w:val="both"/>
              <w:rPr>
                <w:rFonts w:ascii="Verdana" w:hAnsi="Verdana"/>
                <w:sz w:val="18"/>
                <w:szCs w:val="18"/>
              </w:rPr>
            </w:pPr>
            <w:r w:rsidRPr="0010404D">
              <w:rPr>
                <w:rFonts w:ascii="Verdana" w:hAnsi="Verdana"/>
                <w:sz w:val="18"/>
                <w:szCs w:val="18"/>
              </w:rPr>
              <w:t xml:space="preserve">Цялостния подход при изготвяне на Проекта </w:t>
            </w:r>
            <w:r w:rsidR="0010404D">
              <w:rPr>
                <w:rFonts w:ascii="Verdana" w:hAnsi="Verdana"/>
                <w:sz w:val="18"/>
                <w:szCs w:val="18"/>
              </w:rPr>
              <w:t>на</w:t>
            </w:r>
            <w:r w:rsidRPr="0010404D">
              <w:rPr>
                <w:rFonts w:ascii="Verdana" w:hAnsi="Verdana"/>
                <w:sz w:val="18"/>
                <w:szCs w:val="18"/>
              </w:rPr>
              <w:t xml:space="preserve"> Тарифа за таксите, които се събират от Българската агенция по безопасност на храните цели създаване на равнопоставеност по отношение на всички оператори при събирането на новите такси и намаляване на административната тежест върху бизнес операторите.</w:t>
            </w:r>
          </w:p>
        </w:tc>
      </w:tr>
      <w:tr w:rsidR="00666CC6" w:rsidRPr="0010404D" w:rsidTr="003E073B">
        <w:trPr>
          <w:trHeight w:val="200"/>
        </w:trPr>
        <w:tc>
          <w:tcPr>
            <w:tcW w:w="568" w:type="dxa"/>
            <w:vMerge/>
            <w:tcBorders>
              <w:bottom w:val="nil"/>
            </w:tcBorders>
            <w:shd w:val="clear" w:color="auto" w:fill="auto"/>
          </w:tcPr>
          <w:p w:rsidR="00666CC6" w:rsidRPr="0010404D" w:rsidRDefault="00666CC6"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666CC6" w:rsidRPr="0010404D" w:rsidRDefault="00666CC6" w:rsidP="00D47D89">
            <w:pPr>
              <w:spacing w:before="80" w:after="40"/>
              <w:rPr>
                <w:rFonts w:ascii="Verdana" w:hAnsi="Verdana"/>
                <w:sz w:val="18"/>
                <w:szCs w:val="18"/>
              </w:rPr>
            </w:pPr>
          </w:p>
        </w:tc>
        <w:tc>
          <w:tcPr>
            <w:tcW w:w="6237" w:type="dxa"/>
            <w:tcBorders>
              <w:top w:val="nil"/>
              <w:bottom w:val="nil"/>
            </w:tcBorders>
            <w:shd w:val="clear" w:color="auto" w:fill="auto"/>
          </w:tcPr>
          <w:p w:rsidR="00666CC6" w:rsidRPr="0010404D" w:rsidRDefault="003C2C4D" w:rsidP="00D47D89">
            <w:pPr>
              <w:spacing w:before="80" w:after="40"/>
              <w:jc w:val="both"/>
              <w:rPr>
                <w:rFonts w:ascii="Verdana" w:hAnsi="Verdana"/>
                <w:sz w:val="18"/>
                <w:szCs w:val="18"/>
              </w:rPr>
            </w:pPr>
            <w:r w:rsidRPr="0010404D">
              <w:rPr>
                <w:rFonts w:ascii="Verdana" w:hAnsi="Verdana"/>
                <w:sz w:val="18"/>
                <w:szCs w:val="18"/>
              </w:rPr>
              <w:t>9. В чл. 58, ал. 1 в текста ясно да се посочи, че определените такси в таблицата се отнасят при извършване на контрол от компетентния орган по искане на оператора, така както е разписано в т. 1 от таблицата.</w:t>
            </w:r>
          </w:p>
        </w:tc>
        <w:tc>
          <w:tcPr>
            <w:tcW w:w="1559" w:type="dxa"/>
            <w:tcBorders>
              <w:top w:val="nil"/>
              <w:bottom w:val="nil"/>
            </w:tcBorders>
            <w:shd w:val="clear" w:color="auto" w:fill="auto"/>
          </w:tcPr>
          <w:p w:rsidR="00666CC6" w:rsidRPr="0010404D" w:rsidRDefault="009A1216" w:rsidP="009A1216">
            <w:pPr>
              <w:spacing w:before="80" w:after="40"/>
              <w:rPr>
                <w:rFonts w:ascii="Verdana" w:hAnsi="Verdana"/>
                <w:color w:val="000000" w:themeColor="text1"/>
                <w:sz w:val="18"/>
                <w:szCs w:val="18"/>
              </w:rPr>
            </w:pPr>
            <w:r w:rsidRPr="0010404D">
              <w:rPr>
                <w:rFonts w:ascii="Verdana" w:hAnsi="Verdana"/>
                <w:color w:val="000000" w:themeColor="text1"/>
                <w:sz w:val="18"/>
                <w:szCs w:val="18"/>
              </w:rPr>
              <w:t>Приема се</w:t>
            </w:r>
          </w:p>
        </w:tc>
        <w:tc>
          <w:tcPr>
            <w:tcW w:w="4536" w:type="dxa"/>
            <w:tcBorders>
              <w:top w:val="nil"/>
              <w:bottom w:val="nil"/>
            </w:tcBorders>
            <w:shd w:val="clear" w:color="auto" w:fill="auto"/>
          </w:tcPr>
          <w:p w:rsidR="00666CC6" w:rsidRPr="0010404D" w:rsidRDefault="00666CC6" w:rsidP="00D47D89">
            <w:pPr>
              <w:spacing w:before="80" w:after="40"/>
              <w:jc w:val="both"/>
              <w:rPr>
                <w:rFonts w:ascii="Verdana" w:hAnsi="Verdana"/>
                <w:sz w:val="18"/>
                <w:szCs w:val="18"/>
              </w:rPr>
            </w:pPr>
          </w:p>
        </w:tc>
      </w:tr>
      <w:tr w:rsidR="00D03EEC" w:rsidRPr="0010404D" w:rsidTr="003E073B">
        <w:trPr>
          <w:trHeight w:val="200"/>
        </w:trPr>
        <w:tc>
          <w:tcPr>
            <w:tcW w:w="568" w:type="dxa"/>
            <w:vMerge/>
            <w:tcBorders>
              <w:bottom w:val="nil"/>
            </w:tcBorders>
            <w:shd w:val="clear" w:color="auto" w:fill="auto"/>
          </w:tcPr>
          <w:p w:rsidR="00D03EEC" w:rsidRPr="0010404D" w:rsidRDefault="00D03EEC"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03EEC" w:rsidRPr="0010404D" w:rsidRDefault="00D03EEC" w:rsidP="00D47D89">
            <w:pPr>
              <w:spacing w:before="80" w:after="40"/>
              <w:rPr>
                <w:rFonts w:ascii="Verdana" w:hAnsi="Verdana"/>
                <w:sz w:val="18"/>
                <w:szCs w:val="18"/>
              </w:rPr>
            </w:pPr>
          </w:p>
        </w:tc>
        <w:tc>
          <w:tcPr>
            <w:tcW w:w="6237" w:type="dxa"/>
            <w:tcBorders>
              <w:top w:val="nil"/>
              <w:bottom w:val="nil"/>
            </w:tcBorders>
            <w:shd w:val="clear" w:color="auto" w:fill="auto"/>
          </w:tcPr>
          <w:p w:rsidR="00D03EEC" w:rsidRPr="0010404D" w:rsidRDefault="00D03EEC" w:rsidP="003C2C4D">
            <w:pPr>
              <w:spacing w:before="80" w:after="40"/>
              <w:jc w:val="both"/>
              <w:rPr>
                <w:rFonts w:ascii="Verdana" w:hAnsi="Verdana"/>
                <w:sz w:val="18"/>
                <w:szCs w:val="18"/>
              </w:rPr>
            </w:pPr>
            <w:r w:rsidRPr="0010404D">
              <w:rPr>
                <w:rFonts w:ascii="Verdana" w:hAnsi="Verdana"/>
                <w:sz w:val="18"/>
                <w:szCs w:val="18"/>
              </w:rPr>
              <w:t>Браншовите организации, подписали настоящото становище представляват производители, преработватели и търговци на суровини, храни, фуражи в агрохранителната верига.</w:t>
            </w:r>
          </w:p>
        </w:tc>
        <w:tc>
          <w:tcPr>
            <w:tcW w:w="1559" w:type="dxa"/>
            <w:tcBorders>
              <w:top w:val="nil"/>
              <w:bottom w:val="nil"/>
            </w:tcBorders>
            <w:shd w:val="clear" w:color="auto" w:fill="auto"/>
          </w:tcPr>
          <w:p w:rsidR="00D03EEC" w:rsidRPr="0010404D" w:rsidRDefault="00D03EEC" w:rsidP="00D47D89">
            <w:pPr>
              <w:spacing w:before="80" w:after="40"/>
              <w:rPr>
                <w:rFonts w:ascii="Verdana" w:hAnsi="Verdana"/>
                <w:color w:val="FF0000"/>
                <w:sz w:val="18"/>
                <w:szCs w:val="18"/>
              </w:rPr>
            </w:pPr>
          </w:p>
        </w:tc>
        <w:tc>
          <w:tcPr>
            <w:tcW w:w="4536" w:type="dxa"/>
            <w:tcBorders>
              <w:top w:val="nil"/>
              <w:bottom w:val="nil"/>
            </w:tcBorders>
            <w:shd w:val="clear" w:color="auto" w:fill="auto"/>
          </w:tcPr>
          <w:p w:rsidR="00D03EEC" w:rsidRPr="0010404D" w:rsidRDefault="00D03EEC" w:rsidP="00D47D89">
            <w:pPr>
              <w:spacing w:before="80" w:after="40"/>
              <w:jc w:val="both"/>
              <w:rPr>
                <w:rFonts w:ascii="Verdana" w:hAnsi="Verdana"/>
                <w:sz w:val="18"/>
                <w:szCs w:val="18"/>
              </w:rPr>
            </w:pPr>
          </w:p>
        </w:tc>
      </w:tr>
      <w:tr w:rsidR="00666CC6" w:rsidRPr="0010404D" w:rsidTr="003E073B">
        <w:trPr>
          <w:trHeight w:val="200"/>
        </w:trPr>
        <w:tc>
          <w:tcPr>
            <w:tcW w:w="568" w:type="dxa"/>
            <w:vMerge/>
            <w:tcBorders>
              <w:bottom w:val="nil"/>
            </w:tcBorders>
            <w:shd w:val="clear" w:color="auto" w:fill="auto"/>
          </w:tcPr>
          <w:p w:rsidR="00666CC6" w:rsidRPr="0010404D" w:rsidRDefault="00666CC6"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666CC6" w:rsidRPr="0010404D" w:rsidRDefault="00666CC6" w:rsidP="00D47D89">
            <w:pPr>
              <w:spacing w:before="80" w:after="40"/>
              <w:rPr>
                <w:rFonts w:ascii="Verdana" w:hAnsi="Verdana"/>
                <w:sz w:val="18"/>
                <w:szCs w:val="18"/>
              </w:rPr>
            </w:pPr>
          </w:p>
        </w:tc>
        <w:tc>
          <w:tcPr>
            <w:tcW w:w="6237" w:type="dxa"/>
            <w:tcBorders>
              <w:top w:val="nil"/>
              <w:bottom w:val="nil"/>
            </w:tcBorders>
            <w:shd w:val="clear" w:color="auto" w:fill="auto"/>
          </w:tcPr>
          <w:p w:rsidR="00666CC6" w:rsidRPr="0010404D" w:rsidRDefault="003C2C4D" w:rsidP="00D03EEC">
            <w:pPr>
              <w:spacing w:before="80" w:after="40"/>
              <w:jc w:val="both"/>
              <w:rPr>
                <w:rFonts w:ascii="Verdana" w:hAnsi="Verdana"/>
                <w:sz w:val="18"/>
                <w:szCs w:val="18"/>
              </w:rPr>
            </w:pPr>
            <w:r w:rsidRPr="0010404D">
              <w:rPr>
                <w:rFonts w:ascii="Verdana" w:hAnsi="Verdana"/>
                <w:sz w:val="18"/>
                <w:szCs w:val="18"/>
              </w:rPr>
              <w:t>Поради липсата на информация относно методите за изчисляване на разходите за дейностите на БАБХ, за които се налагат такси, считаме, че предложената тарифа следва да бъде преразгледана и приведена в съответствие с изискванията на Регламент (ЕС) 2017/625. За нас като представители на бизнеса е от изключително значение да бъде извършен внимателен анализ на потенциалните въздействия от влизане в сила на акта и изслушване на заинтересованите страни преди вземане на решение за въвеждането на нови и многократно завишени такси.</w:t>
            </w:r>
          </w:p>
        </w:tc>
        <w:tc>
          <w:tcPr>
            <w:tcW w:w="1559" w:type="dxa"/>
            <w:tcBorders>
              <w:top w:val="nil"/>
              <w:bottom w:val="nil"/>
            </w:tcBorders>
            <w:shd w:val="clear" w:color="auto" w:fill="auto"/>
          </w:tcPr>
          <w:p w:rsidR="00666CC6" w:rsidRPr="0010404D" w:rsidRDefault="00F46F55" w:rsidP="00D47D89">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666CC6" w:rsidRPr="0010404D" w:rsidRDefault="0062624D" w:rsidP="0010404D">
            <w:pPr>
              <w:spacing w:before="80" w:after="40"/>
              <w:jc w:val="both"/>
              <w:rPr>
                <w:rFonts w:ascii="Verdana" w:hAnsi="Verdana"/>
                <w:sz w:val="18"/>
                <w:szCs w:val="18"/>
              </w:rPr>
            </w:pPr>
            <w:r w:rsidRPr="0010404D">
              <w:rPr>
                <w:rFonts w:ascii="Verdana" w:hAnsi="Verdana"/>
                <w:sz w:val="18"/>
                <w:szCs w:val="18"/>
              </w:rPr>
              <w:t xml:space="preserve">Проектът </w:t>
            </w:r>
            <w:r w:rsidR="0010404D">
              <w:rPr>
                <w:rFonts w:ascii="Verdana" w:hAnsi="Verdana"/>
                <w:sz w:val="18"/>
                <w:szCs w:val="18"/>
              </w:rPr>
              <w:t>на</w:t>
            </w:r>
            <w:r w:rsidRPr="0010404D">
              <w:rPr>
                <w:rFonts w:ascii="Verdana" w:hAnsi="Verdana"/>
                <w:sz w:val="18"/>
                <w:szCs w:val="18"/>
              </w:rPr>
              <w:t xml:space="preserve"> Тарифа за таксите, които се събират от Българската агенция по безопасност на храните се съгласува по реда на чл. 32</w:t>
            </w:r>
            <w:r w:rsidR="0010404D">
              <w:rPr>
                <w:rFonts w:ascii="Verdana" w:hAnsi="Verdana"/>
                <w:sz w:val="18"/>
                <w:szCs w:val="18"/>
              </w:rPr>
              <w:t xml:space="preserve"> – </w:t>
            </w:r>
            <w:r w:rsidRPr="0010404D">
              <w:rPr>
                <w:rFonts w:ascii="Verdana" w:hAnsi="Verdana"/>
                <w:sz w:val="18"/>
                <w:szCs w:val="18"/>
              </w:rPr>
              <w:t>34 от У</w:t>
            </w:r>
            <w:r w:rsidR="0010404D">
              <w:rPr>
                <w:rFonts w:ascii="Verdana" w:hAnsi="Verdana"/>
                <w:sz w:val="18"/>
                <w:szCs w:val="18"/>
              </w:rPr>
              <w:t xml:space="preserve">стройствения правилник на </w:t>
            </w:r>
            <w:r w:rsidRPr="0010404D">
              <w:rPr>
                <w:rFonts w:ascii="Verdana" w:hAnsi="Verdana"/>
                <w:sz w:val="18"/>
                <w:szCs w:val="18"/>
              </w:rPr>
              <w:t>Министерския съвет и на неговата администрация при спазване на разпоредбите на Закона за нормативните актове (</w:t>
            </w:r>
            <w:r w:rsidR="0010404D" w:rsidRPr="0010404D">
              <w:rPr>
                <w:rFonts w:ascii="Verdana" w:hAnsi="Verdana"/>
                <w:sz w:val="18"/>
                <w:szCs w:val="18"/>
              </w:rPr>
              <w:t>обн</w:t>
            </w:r>
            <w:r w:rsidRPr="0010404D">
              <w:rPr>
                <w:rFonts w:ascii="Verdana" w:hAnsi="Verdana"/>
                <w:sz w:val="18"/>
                <w:szCs w:val="18"/>
              </w:rPr>
              <w:t>., ДВ, бр. 27 от 1973 г.).</w:t>
            </w:r>
            <w:r w:rsidRPr="0010404D">
              <w:t xml:space="preserve"> </w:t>
            </w:r>
            <w:r w:rsidRPr="0010404D">
              <w:rPr>
                <w:rFonts w:ascii="Verdana" w:hAnsi="Verdana"/>
                <w:sz w:val="18"/>
                <w:szCs w:val="18"/>
              </w:rPr>
              <w:t>В съгласувателната процедура се придружава от всички законовоустановени документи, съдържащи мотиви за необходимостта от нова тарифа за таксите, които се събират от БАБХ, обосновка за размера на включ</w:t>
            </w:r>
            <w:r w:rsidR="0010404D">
              <w:rPr>
                <w:rFonts w:ascii="Verdana" w:hAnsi="Verdana"/>
                <w:sz w:val="18"/>
                <w:szCs w:val="18"/>
              </w:rPr>
              <w:t>е</w:t>
            </w:r>
            <w:r w:rsidRPr="0010404D">
              <w:rPr>
                <w:rFonts w:ascii="Verdana" w:hAnsi="Verdana"/>
                <w:sz w:val="18"/>
                <w:szCs w:val="18"/>
              </w:rPr>
              <w:t>ните в него нови такси и размера на актуализираните такси и методология и пл</w:t>
            </w:r>
            <w:r w:rsidR="00402CC3" w:rsidRPr="0010404D">
              <w:rPr>
                <w:rFonts w:ascii="Verdana" w:hAnsi="Verdana"/>
                <w:sz w:val="18"/>
                <w:szCs w:val="18"/>
              </w:rPr>
              <w:t xml:space="preserve">ан-сметки за изчисляването им. </w:t>
            </w:r>
            <w:r w:rsidRPr="0010404D">
              <w:rPr>
                <w:rFonts w:ascii="Verdana" w:hAnsi="Verdana"/>
                <w:sz w:val="18"/>
                <w:szCs w:val="18"/>
              </w:rPr>
              <w:t>В процеса на съгласувателна</w:t>
            </w:r>
            <w:r w:rsidR="0010404D">
              <w:rPr>
                <w:rFonts w:ascii="Verdana" w:hAnsi="Verdana"/>
                <w:sz w:val="18"/>
                <w:szCs w:val="18"/>
              </w:rPr>
              <w:t>та</w:t>
            </w:r>
            <w:r w:rsidRPr="0010404D">
              <w:rPr>
                <w:rFonts w:ascii="Verdana" w:hAnsi="Verdana"/>
                <w:sz w:val="18"/>
                <w:szCs w:val="18"/>
              </w:rPr>
              <w:t xml:space="preserve"> процедура са отстранени всички бележки</w:t>
            </w:r>
            <w:r w:rsidR="0010404D">
              <w:rPr>
                <w:rFonts w:ascii="Verdana" w:hAnsi="Verdana"/>
                <w:sz w:val="18"/>
                <w:szCs w:val="18"/>
              </w:rPr>
              <w:t>,</w:t>
            </w:r>
            <w:r w:rsidRPr="0010404D">
              <w:rPr>
                <w:rFonts w:ascii="Verdana" w:hAnsi="Verdana"/>
                <w:sz w:val="18"/>
                <w:szCs w:val="18"/>
              </w:rPr>
              <w:t xml:space="preserve"> постъпили от компетентните институции.</w:t>
            </w:r>
          </w:p>
        </w:tc>
      </w:tr>
      <w:tr w:rsidR="00D47D89" w:rsidRPr="0010404D" w:rsidTr="003E073B">
        <w:trPr>
          <w:trHeight w:val="200"/>
        </w:trPr>
        <w:tc>
          <w:tcPr>
            <w:tcW w:w="568" w:type="dxa"/>
            <w:vMerge/>
            <w:tcBorders>
              <w:top w:val="nil"/>
            </w:tcBorders>
            <w:shd w:val="clear" w:color="auto" w:fill="auto"/>
          </w:tcPr>
          <w:p w:rsidR="00D47D89" w:rsidRPr="0010404D" w:rsidRDefault="00D47D89" w:rsidP="00D47D8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tcBorders>
            <w:shd w:val="clear" w:color="auto" w:fill="auto"/>
          </w:tcPr>
          <w:p w:rsidR="00D47D89" w:rsidRPr="0010404D" w:rsidRDefault="00D47D89" w:rsidP="00D47D89">
            <w:pPr>
              <w:spacing w:before="80" w:after="40"/>
              <w:rPr>
                <w:rFonts w:ascii="Verdana" w:hAnsi="Verdana"/>
                <w:sz w:val="18"/>
                <w:szCs w:val="18"/>
              </w:rPr>
            </w:pPr>
          </w:p>
        </w:tc>
        <w:tc>
          <w:tcPr>
            <w:tcW w:w="6237" w:type="dxa"/>
            <w:tcBorders>
              <w:top w:val="nil"/>
              <w:bottom w:val="single" w:sz="18" w:space="0" w:color="2E74B5"/>
            </w:tcBorders>
            <w:shd w:val="clear" w:color="auto" w:fill="auto"/>
          </w:tcPr>
          <w:p w:rsidR="00BD3E39" w:rsidRPr="0010404D" w:rsidRDefault="00D03EEC" w:rsidP="00D47D89">
            <w:pPr>
              <w:spacing w:before="80" w:after="40"/>
              <w:jc w:val="both"/>
              <w:rPr>
                <w:rFonts w:ascii="Verdana" w:hAnsi="Verdana"/>
                <w:sz w:val="18"/>
                <w:szCs w:val="18"/>
              </w:rPr>
            </w:pPr>
            <w:r w:rsidRPr="0010404D">
              <w:rPr>
                <w:rFonts w:ascii="Verdana" w:hAnsi="Verdana"/>
                <w:sz w:val="18"/>
                <w:szCs w:val="18"/>
              </w:rPr>
              <w:t>Вярваме, че направените конструктивни и законово обосновани коментари, бележки и предложения ще бъдат отчетени при изготвянето на окончателния текст на проекта на Постановление на Министерския съвет за приемане на Тарифа за таксите, събирани от Българската агенция по безопасност на храните.</w:t>
            </w:r>
          </w:p>
        </w:tc>
        <w:tc>
          <w:tcPr>
            <w:tcW w:w="1559" w:type="dxa"/>
            <w:tcBorders>
              <w:top w:val="nil"/>
              <w:bottom w:val="single" w:sz="18" w:space="0" w:color="2E74B5"/>
            </w:tcBorders>
            <w:shd w:val="clear" w:color="auto" w:fill="auto"/>
          </w:tcPr>
          <w:p w:rsidR="00D47D89" w:rsidRPr="0010404D" w:rsidRDefault="00D47D89" w:rsidP="00D47D89">
            <w:pPr>
              <w:spacing w:before="80" w:after="40"/>
              <w:rPr>
                <w:rFonts w:ascii="Verdana" w:hAnsi="Verdana"/>
                <w:color w:val="FF0000"/>
                <w:sz w:val="18"/>
                <w:szCs w:val="18"/>
              </w:rPr>
            </w:pPr>
          </w:p>
        </w:tc>
        <w:tc>
          <w:tcPr>
            <w:tcW w:w="4536" w:type="dxa"/>
            <w:tcBorders>
              <w:top w:val="nil"/>
              <w:bottom w:val="single" w:sz="18" w:space="0" w:color="2E74B5"/>
            </w:tcBorders>
            <w:shd w:val="clear" w:color="auto" w:fill="auto"/>
          </w:tcPr>
          <w:p w:rsidR="00D47D89" w:rsidRPr="0010404D" w:rsidRDefault="0062624D" w:rsidP="00D47D89">
            <w:pPr>
              <w:spacing w:before="80" w:after="40"/>
              <w:jc w:val="both"/>
              <w:rPr>
                <w:rFonts w:ascii="Verdana" w:hAnsi="Verdana"/>
                <w:sz w:val="18"/>
                <w:szCs w:val="18"/>
              </w:rPr>
            </w:pPr>
            <w:r w:rsidRPr="0010404D">
              <w:rPr>
                <w:rFonts w:ascii="Verdana" w:hAnsi="Verdana"/>
                <w:sz w:val="18"/>
                <w:szCs w:val="18"/>
              </w:rPr>
              <w:t>Поради големия брой заинтересовани лица в изпълнение на процедурата по съгласуване Проектът на Тарифа за таксите, които се събират от Българската аге</w:t>
            </w:r>
            <w:r w:rsidR="00676F8B" w:rsidRPr="0010404D">
              <w:rPr>
                <w:rFonts w:ascii="Verdana" w:hAnsi="Verdana"/>
                <w:sz w:val="18"/>
                <w:szCs w:val="18"/>
              </w:rPr>
              <w:t xml:space="preserve">нция по безопасност на храните </w:t>
            </w:r>
            <w:r w:rsidRPr="0010404D">
              <w:rPr>
                <w:rFonts w:ascii="Verdana" w:hAnsi="Verdana"/>
                <w:sz w:val="18"/>
                <w:szCs w:val="18"/>
              </w:rPr>
              <w:t xml:space="preserve">е изпратено уведомително писмо до браншовите организации на всички заинтересовани бизнес оператори, с което им е предоставена възможността да се запознаят с проекта на новата тарифа преди да бъде публикуван на Портала за обществени консултации, както и на електронната страница на Министерство на земеделието, в съответствие с изискванията на чл. 26 от Закона за </w:t>
            </w:r>
            <w:r w:rsidRPr="0010404D">
              <w:rPr>
                <w:rFonts w:ascii="Verdana" w:hAnsi="Verdana"/>
                <w:sz w:val="18"/>
                <w:szCs w:val="18"/>
              </w:rPr>
              <w:lastRenderedPageBreak/>
              <w:t>нормативните актове за срок от 30 дни.</w:t>
            </w:r>
          </w:p>
        </w:tc>
      </w:tr>
      <w:tr w:rsidR="00D01A11" w:rsidRPr="0010404D" w:rsidTr="003E073B">
        <w:trPr>
          <w:trHeight w:val="200"/>
        </w:trPr>
        <w:tc>
          <w:tcPr>
            <w:tcW w:w="568" w:type="dxa"/>
            <w:vMerge w:val="restart"/>
            <w:shd w:val="clear" w:color="auto" w:fill="auto"/>
          </w:tcPr>
          <w:p w:rsidR="00D01A11" w:rsidRPr="0010404D" w:rsidRDefault="00D01A11" w:rsidP="00D03EEC">
            <w:pPr>
              <w:pStyle w:val="ListParagraph"/>
              <w:numPr>
                <w:ilvl w:val="0"/>
                <w:numId w:val="29"/>
              </w:numPr>
              <w:tabs>
                <w:tab w:val="left" w:pos="192"/>
              </w:tabs>
              <w:spacing w:before="80" w:after="40"/>
              <w:ind w:left="0"/>
              <w:jc w:val="right"/>
              <w:rPr>
                <w:rFonts w:ascii="Verdana" w:hAnsi="Verdana"/>
                <w:b/>
                <w:sz w:val="18"/>
                <w:szCs w:val="18"/>
              </w:rPr>
            </w:pPr>
          </w:p>
        </w:tc>
        <w:tc>
          <w:tcPr>
            <w:tcW w:w="2835" w:type="dxa"/>
            <w:vMerge w:val="restart"/>
            <w:shd w:val="clear" w:color="auto" w:fill="auto"/>
          </w:tcPr>
          <w:p w:rsidR="00D01A11" w:rsidRPr="0010404D" w:rsidRDefault="00D01A11" w:rsidP="00D01A11">
            <w:pPr>
              <w:rPr>
                <w:rFonts w:ascii="Verdana" w:hAnsi="Verdana"/>
                <w:b/>
                <w:sz w:val="18"/>
                <w:szCs w:val="18"/>
              </w:rPr>
            </w:pPr>
            <w:r w:rsidRPr="0010404D">
              <w:rPr>
                <w:rFonts w:ascii="Verdana" w:hAnsi="Verdana"/>
                <w:b/>
                <w:sz w:val="18"/>
                <w:szCs w:val="18"/>
              </w:rPr>
              <w:t>Национален съюз на говедовъдите в България</w:t>
            </w:r>
            <w:r w:rsidRPr="0010404D">
              <w:rPr>
                <w:rFonts w:ascii="Verdana" w:hAnsi="Verdana"/>
                <w:sz w:val="18"/>
                <w:szCs w:val="18"/>
              </w:rPr>
              <w:t xml:space="preserve"> </w:t>
            </w:r>
            <w:r w:rsidRPr="0010404D">
              <w:rPr>
                <w:rFonts w:ascii="Verdana" w:hAnsi="Verdana"/>
                <w:sz w:val="18"/>
                <w:szCs w:val="18"/>
              </w:rPr>
              <w:br/>
              <w:t>- Писмо № 62-341 от 02.09.2024 г</w:t>
            </w:r>
          </w:p>
        </w:tc>
        <w:tc>
          <w:tcPr>
            <w:tcW w:w="6237" w:type="dxa"/>
            <w:tcBorders>
              <w:bottom w:val="nil"/>
            </w:tcBorders>
            <w:shd w:val="clear" w:color="auto" w:fill="auto"/>
          </w:tcPr>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С предложения проект за нова Тарифа за таксите, които се събират от Българската агенция по безопасност на храните, Националния съюз на говедовъдите в България (НСГБ) си позволява да направи предложения и допълнения по някои от членовете и точките предложени в проекта.</w:t>
            </w:r>
          </w:p>
        </w:tc>
        <w:tc>
          <w:tcPr>
            <w:tcW w:w="1559" w:type="dxa"/>
            <w:tcBorders>
              <w:bottom w:val="nil"/>
            </w:tcBorders>
            <w:shd w:val="clear" w:color="auto" w:fill="auto"/>
          </w:tcPr>
          <w:p w:rsidR="00D01A11" w:rsidRPr="0010404D" w:rsidRDefault="00D01A11" w:rsidP="00D01A11">
            <w:pPr>
              <w:spacing w:before="80" w:after="40"/>
              <w:rPr>
                <w:rFonts w:ascii="Verdana" w:hAnsi="Verdana"/>
                <w:color w:val="FF0000"/>
                <w:sz w:val="18"/>
                <w:szCs w:val="18"/>
              </w:rPr>
            </w:pPr>
          </w:p>
        </w:tc>
        <w:tc>
          <w:tcPr>
            <w:tcW w:w="4536" w:type="dxa"/>
            <w:tcBorders>
              <w:bottom w:val="nil"/>
            </w:tcBorders>
            <w:shd w:val="clear" w:color="auto" w:fill="auto"/>
          </w:tcPr>
          <w:p w:rsidR="00D01A11" w:rsidRPr="0010404D" w:rsidRDefault="00D01A11" w:rsidP="00D01A11">
            <w:pPr>
              <w:spacing w:before="80" w:after="40"/>
              <w:rPr>
                <w:rFonts w:ascii="Verdana" w:hAnsi="Verdana"/>
                <w:sz w:val="18"/>
                <w:szCs w:val="18"/>
              </w:rPr>
            </w:pPr>
          </w:p>
        </w:tc>
      </w:tr>
      <w:tr w:rsidR="00D01A11" w:rsidRPr="0010404D" w:rsidTr="003E073B">
        <w:trPr>
          <w:trHeight w:val="200"/>
        </w:trPr>
        <w:tc>
          <w:tcPr>
            <w:tcW w:w="568" w:type="dxa"/>
            <w:vMerge/>
            <w:tcBorders>
              <w:bottom w:val="nil"/>
            </w:tcBorders>
            <w:shd w:val="clear" w:color="auto" w:fill="auto"/>
          </w:tcPr>
          <w:p w:rsidR="00D01A11" w:rsidRPr="0010404D" w:rsidRDefault="00D01A11" w:rsidP="00D01A11">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01A11" w:rsidRPr="0010404D" w:rsidRDefault="00D01A11" w:rsidP="00D01A11">
            <w:pPr>
              <w:spacing w:before="80" w:after="40"/>
              <w:rPr>
                <w:rFonts w:ascii="Verdana" w:hAnsi="Verdana"/>
                <w:sz w:val="18"/>
                <w:szCs w:val="18"/>
              </w:rPr>
            </w:pPr>
          </w:p>
        </w:tc>
        <w:tc>
          <w:tcPr>
            <w:tcW w:w="6237" w:type="dxa"/>
            <w:tcBorders>
              <w:top w:val="nil"/>
              <w:bottom w:val="nil"/>
            </w:tcBorders>
            <w:shd w:val="clear" w:color="auto" w:fill="auto"/>
          </w:tcPr>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В Чл. 2 ал. 1, т. 3.3 е записано - (2) Таксата по ал. 1, т. 3.3 се начислява на бизнес оператора, ако в резултат на официалния контрол се потвърди наличие на несъответствието по сигнала или жалбата.</w:t>
            </w:r>
          </w:p>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Нашето предложение е точка 3.3 да бъде формулирана така:</w:t>
            </w:r>
          </w:p>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Таксата по ал.1, т. 3.3 включително транспортните разходи на проверяващите се начислява на жалбовносителя, ако в резултат на официалния контрол не се потвърди наличие на съответствие по сигнала или жалбата.</w:t>
            </w:r>
          </w:p>
          <w:p w:rsidR="00D01A11" w:rsidRPr="0010404D" w:rsidRDefault="00D01A11" w:rsidP="0010404D">
            <w:pPr>
              <w:spacing w:before="80" w:after="40"/>
              <w:jc w:val="both"/>
              <w:rPr>
                <w:rFonts w:ascii="Verdana" w:hAnsi="Verdana"/>
                <w:sz w:val="18"/>
                <w:szCs w:val="18"/>
              </w:rPr>
            </w:pPr>
            <w:r w:rsidRPr="0010404D">
              <w:rPr>
                <w:rFonts w:ascii="Verdana" w:hAnsi="Verdana"/>
                <w:sz w:val="18"/>
                <w:szCs w:val="18"/>
              </w:rPr>
              <w:t>Мотиви. Така предложения текст в проекта задължава проверяваният фермер, дори да няма никакви нарушения, да заплати определената такса. Нормално е направените разходи по проверката да бъдат пла</w:t>
            </w:r>
            <w:r w:rsidR="0010404D">
              <w:rPr>
                <w:rFonts w:ascii="Verdana" w:hAnsi="Verdana"/>
                <w:sz w:val="18"/>
                <w:szCs w:val="18"/>
              </w:rPr>
              <w:t>щ</w:t>
            </w:r>
            <w:r w:rsidRPr="0010404D">
              <w:rPr>
                <w:rFonts w:ascii="Verdana" w:hAnsi="Verdana"/>
                <w:sz w:val="18"/>
                <w:szCs w:val="18"/>
              </w:rPr>
              <w:t>ани от този, който е подал сигнала при не намиране на нарушение при проверката.</w:t>
            </w:r>
          </w:p>
        </w:tc>
        <w:tc>
          <w:tcPr>
            <w:tcW w:w="1559" w:type="dxa"/>
            <w:tcBorders>
              <w:top w:val="nil"/>
              <w:bottom w:val="nil"/>
            </w:tcBorders>
            <w:shd w:val="clear" w:color="auto" w:fill="auto"/>
          </w:tcPr>
          <w:p w:rsidR="00D01A11" w:rsidRPr="0010404D" w:rsidRDefault="00F46F55" w:rsidP="00D01A11">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DA76C4" w:rsidRPr="0010404D" w:rsidRDefault="00DA76C4" w:rsidP="00DA76C4">
            <w:pPr>
              <w:spacing w:before="80" w:after="40"/>
              <w:jc w:val="both"/>
              <w:rPr>
                <w:rFonts w:ascii="Verdana" w:hAnsi="Verdana"/>
                <w:sz w:val="18"/>
                <w:szCs w:val="18"/>
              </w:rPr>
            </w:pPr>
            <w:r w:rsidRPr="0010404D">
              <w:rPr>
                <w:rFonts w:ascii="Verdana" w:hAnsi="Verdana"/>
                <w:sz w:val="18"/>
                <w:szCs w:val="18"/>
              </w:rPr>
              <w:t>Подобен текст беше включен в проекта на тарифата, но при вътрешно-ведомственото съгласуване на проекта бе получена бележка за това, че текстът на т. 3.3 да се прец</w:t>
            </w:r>
            <w:r w:rsidR="0010404D">
              <w:rPr>
                <w:rFonts w:ascii="Verdana" w:hAnsi="Verdana"/>
                <w:sz w:val="18"/>
                <w:szCs w:val="18"/>
              </w:rPr>
              <w:t>и</w:t>
            </w:r>
            <w:r w:rsidRPr="0010404D">
              <w:rPr>
                <w:rFonts w:ascii="Verdana" w:hAnsi="Verdana"/>
                <w:sz w:val="18"/>
                <w:szCs w:val="18"/>
              </w:rPr>
              <w:t>зира съобразно смисъла на чл. 83, параграф 1 от Регламент (ЕС) 2017/625 на Европейския парламент и на Съвета от 15 март 2017 г. В разпоредбата на чл. 83, параграф 1 от Регламент (ЕС) 2017/625 не се предвижда събиране на такси от лицата, които са подали сигнал, включително и в случаите, когато сигнала е неоснователен, поради което разпоредбата не следва да се тълкува разширително. Въвеждането на такава такса ще огран</w:t>
            </w:r>
            <w:r w:rsidR="0010404D">
              <w:rPr>
                <w:rFonts w:ascii="Verdana" w:hAnsi="Verdana"/>
                <w:sz w:val="18"/>
                <w:szCs w:val="18"/>
              </w:rPr>
              <w:t>и</w:t>
            </w:r>
            <w:r w:rsidRPr="0010404D">
              <w:rPr>
                <w:rFonts w:ascii="Verdana" w:hAnsi="Verdana"/>
                <w:sz w:val="18"/>
                <w:szCs w:val="18"/>
              </w:rPr>
              <w:t>чи възможността на всяко лице да сигнализира на компетентните органи за евентуални нарушения на законодателството.</w:t>
            </w:r>
          </w:p>
          <w:p w:rsidR="00D01A11" w:rsidRPr="0010404D" w:rsidRDefault="00DA76C4" w:rsidP="00DA76C4">
            <w:pPr>
              <w:spacing w:before="80" w:after="40"/>
              <w:jc w:val="both"/>
              <w:rPr>
                <w:rFonts w:ascii="Verdana" w:hAnsi="Verdana"/>
                <w:sz w:val="18"/>
                <w:szCs w:val="18"/>
              </w:rPr>
            </w:pPr>
            <w:r w:rsidRPr="0010404D">
              <w:rPr>
                <w:rFonts w:ascii="Verdana" w:hAnsi="Verdana"/>
                <w:sz w:val="18"/>
                <w:szCs w:val="18"/>
              </w:rPr>
              <w:t>Бележките по съгласуването доведоха до отпадане на текста от проекта.</w:t>
            </w:r>
          </w:p>
          <w:p w:rsidR="00DA76C4" w:rsidRPr="0010404D" w:rsidRDefault="00DA76C4" w:rsidP="00DA76C4">
            <w:pPr>
              <w:spacing w:before="80" w:after="40"/>
              <w:jc w:val="both"/>
              <w:rPr>
                <w:rFonts w:ascii="Verdana" w:hAnsi="Verdana"/>
                <w:sz w:val="18"/>
                <w:szCs w:val="18"/>
              </w:rPr>
            </w:pPr>
          </w:p>
          <w:p w:rsidR="00DA76C4" w:rsidRPr="0010404D" w:rsidRDefault="00DA76C4" w:rsidP="0010404D">
            <w:pPr>
              <w:spacing w:before="80" w:after="40"/>
              <w:jc w:val="both"/>
              <w:rPr>
                <w:rFonts w:ascii="Verdana" w:hAnsi="Verdana"/>
                <w:sz w:val="18"/>
                <w:szCs w:val="18"/>
              </w:rPr>
            </w:pPr>
            <w:r w:rsidRPr="0010404D">
              <w:rPr>
                <w:rFonts w:ascii="Verdana" w:hAnsi="Verdana"/>
                <w:sz w:val="18"/>
                <w:szCs w:val="18"/>
              </w:rPr>
              <w:t>Не може да се добави текст „включително транспортните разходи</w:t>
            </w:r>
            <w:r w:rsidR="0010404D" w:rsidRPr="0010404D">
              <w:rPr>
                <w:rFonts w:ascii="Verdana" w:hAnsi="Verdana"/>
                <w:sz w:val="18"/>
                <w:szCs w:val="18"/>
              </w:rPr>
              <w:t>“</w:t>
            </w:r>
            <w:r w:rsidRPr="0010404D">
              <w:rPr>
                <w:rFonts w:ascii="Verdana" w:hAnsi="Verdana"/>
                <w:sz w:val="18"/>
                <w:szCs w:val="18"/>
              </w:rPr>
              <w:t>, тъй като в изчисленията на таксите по чл. 2, ал. 1 т. 3.3 в сумата на други преки разходи за остойностяване на услугата, представляваща разходи за външни услуги, кои</w:t>
            </w:r>
            <w:r w:rsidR="0010404D">
              <w:rPr>
                <w:rFonts w:ascii="Verdana" w:hAnsi="Verdana"/>
                <w:sz w:val="18"/>
                <w:szCs w:val="18"/>
              </w:rPr>
              <w:t>то</w:t>
            </w:r>
            <w:r w:rsidRPr="0010404D">
              <w:rPr>
                <w:rFonts w:ascii="Verdana" w:hAnsi="Verdana"/>
                <w:sz w:val="18"/>
                <w:szCs w:val="18"/>
              </w:rPr>
              <w:t xml:space="preserve"> са пр</w:t>
            </w:r>
            <w:r w:rsidR="0010404D">
              <w:rPr>
                <w:rFonts w:ascii="Verdana" w:hAnsi="Verdana"/>
                <w:sz w:val="18"/>
                <w:szCs w:val="18"/>
              </w:rPr>
              <w:t>я</w:t>
            </w:r>
            <w:r w:rsidRPr="0010404D">
              <w:rPr>
                <w:rFonts w:ascii="Verdana" w:hAnsi="Verdana"/>
                <w:sz w:val="18"/>
                <w:szCs w:val="18"/>
              </w:rPr>
              <w:t>ко свързани с предоставената услуга е вкл</w:t>
            </w:r>
            <w:r w:rsidR="0010404D">
              <w:rPr>
                <w:rFonts w:ascii="Verdana" w:hAnsi="Verdana"/>
                <w:sz w:val="18"/>
                <w:szCs w:val="18"/>
              </w:rPr>
              <w:t>ю</w:t>
            </w:r>
            <w:r w:rsidRPr="0010404D">
              <w:rPr>
                <w:rFonts w:ascii="Verdana" w:hAnsi="Verdana"/>
                <w:sz w:val="18"/>
                <w:szCs w:val="18"/>
              </w:rPr>
              <w:t>чена сума за разход за гориво.</w:t>
            </w:r>
          </w:p>
        </w:tc>
      </w:tr>
      <w:tr w:rsidR="00D01A11" w:rsidRPr="0010404D" w:rsidTr="003E073B">
        <w:trPr>
          <w:trHeight w:val="200"/>
        </w:trPr>
        <w:tc>
          <w:tcPr>
            <w:tcW w:w="568" w:type="dxa"/>
            <w:vMerge/>
            <w:tcBorders>
              <w:bottom w:val="nil"/>
            </w:tcBorders>
            <w:shd w:val="clear" w:color="auto" w:fill="auto"/>
          </w:tcPr>
          <w:p w:rsidR="00D01A11" w:rsidRPr="0010404D" w:rsidRDefault="00D01A11" w:rsidP="00D01A11">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01A11" w:rsidRPr="0010404D" w:rsidRDefault="00D01A11" w:rsidP="00D01A11">
            <w:pPr>
              <w:spacing w:before="80" w:after="40"/>
              <w:rPr>
                <w:rFonts w:ascii="Verdana" w:hAnsi="Verdana"/>
                <w:sz w:val="18"/>
                <w:szCs w:val="18"/>
              </w:rPr>
            </w:pPr>
          </w:p>
        </w:tc>
        <w:tc>
          <w:tcPr>
            <w:tcW w:w="6237" w:type="dxa"/>
            <w:tcBorders>
              <w:top w:val="nil"/>
              <w:bottom w:val="nil"/>
            </w:tcBorders>
            <w:shd w:val="clear" w:color="auto" w:fill="auto"/>
          </w:tcPr>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Чл. 2 в частност заплащане труда на официалния ветеринарен лекар във фермата, изпълнявайки задачите си, имаме тарифа за първия час и тарифа за всеки следващ час.</w:t>
            </w:r>
          </w:p>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Нашето предложение е да бъде записано - след вторият час престой във фермата не се заплаща нищо.</w:t>
            </w:r>
          </w:p>
          <w:p w:rsidR="00D01A11" w:rsidRPr="0010404D" w:rsidRDefault="00D01A11" w:rsidP="00D01A11">
            <w:pPr>
              <w:spacing w:before="80" w:after="40"/>
              <w:jc w:val="both"/>
              <w:rPr>
                <w:rFonts w:ascii="Verdana" w:hAnsi="Verdana"/>
                <w:sz w:val="18"/>
                <w:szCs w:val="18"/>
              </w:rPr>
            </w:pPr>
            <w:r w:rsidRPr="0010404D">
              <w:rPr>
                <w:rFonts w:ascii="Verdana" w:hAnsi="Verdana"/>
                <w:sz w:val="18"/>
                <w:szCs w:val="18"/>
              </w:rPr>
              <w:t>Мотиви: времето на проверката зависи от действията на проверяващия. Забавянето може да бъде поради неопитност на проверяващия или умишлено бавене за да има по голямо възнаграждение.</w:t>
            </w:r>
          </w:p>
        </w:tc>
        <w:tc>
          <w:tcPr>
            <w:tcW w:w="1559" w:type="dxa"/>
            <w:tcBorders>
              <w:top w:val="nil"/>
              <w:bottom w:val="nil"/>
            </w:tcBorders>
            <w:shd w:val="clear" w:color="auto" w:fill="auto"/>
          </w:tcPr>
          <w:p w:rsidR="00D01A11" w:rsidRPr="0010404D" w:rsidRDefault="00B427F7" w:rsidP="00D01A11">
            <w:pPr>
              <w:spacing w:before="80" w:after="40"/>
              <w:rPr>
                <w:rFonts w:ascii="Verdana" w:hAnsi="Verdana"/>
                <w:color w:val="000000" w:themeColor="text1"/>
                <w:sz w:val="18"/>
                <w:szCs w:val="18"/>
              </w:rPr>
            </w:pPr>
            <w:r w:rsidRPr="0010404D">
              <w:rPr>
                <w:rFonts w:ascii="Verdana" w:hAnsi="Verdana"/>
                <w:color w:val="000000" w:themeColor="text1"/>
                <w:sz w:val="18"/>
                <w:szCs w:val="18"/>
              </w:rPr>
              <w:t>Не се приема</w:t>
            </w:r>
          </w:p>
        </w:tc>
        <w:tc>
          <w:tcPr>
            <w:tcW w:w="4536" w:type="dxa"/>
            <w:tcBorders>
              <w:top w:val="nil"/>
              <w:bottom w:val="nil"/>
            </w:tcBorders>
            <w:shd w:val="clear" w:color="auto" w:fill="auto"/>
          </w:tcPr>
          <w:p w:rsidR="00E83E49" w:rsidRPr="0010404D" w:rsidRDefault="00E83E49" w:rsidP="00E83E49">
            <w:pPr>
              <w:spacing w:before="80" w:after="40"/>
              <w:jc w:val="both"/>
              <w:rPr>
                <w:rFonts w:ascii="Verdana" w:hAnsi="Verdana"/>
                <w:sz w:val="18"/>
                <w:szCs w:val="18"/>
              </w:rPr>
            </w:pPr>
            <w:r w:rsidRPr="0010404D">
              <w:rPr>
                <w:rFonts w:ascii="Verdana" w:hAnsi="Verdana"/>
                <w:sz w:val="18"/>
                <w:szCs w:val="18"/>
              </w:rPr>
              <w:t xml:space="preserve">Таксите за услугите се изчисляват на база реални разходи за извършване на услугата (съгласно разходи от предходни години). </w:t>
            </w:r>
          </w:p>
          <w:p w:rsidR="00E83E49" w:rsidRPr="0010404D" w:rsidRDefault="00E83E49" w:rsidP="00E83E49">
            <w:pPr>
              <w:spacing w:before="80" w:after="40"/>
              <w:jc w:val="both"/>
              <w:rPr>
                <w:rFonts w:ascii="Verdana" w:hAnsi="Verdana"/>
                <w:sz w:val="18"/>
                <w:szCs w:val="18"/>
              </w:rPr>
            </w:pPr>
            <w:r w:rsidRPr="0010404D">
              <w:rPr>
                <w:rFonts w:ascii="Verdana" w:hAnsi="Verdana"/>
                <w:sz w:val="18"/>
                <w:szCs w:val="18"/>
              </w:rPr>
              <w:t>Всяко действие, свързано с официален контрол се документира с официално издаден документ по образец, на който се записва начален и краен част на действието. С подписа си бизнес оператора или упълномощено от него лице потвърждава достоверността на констатациите, вкл. и времетраенето на де</w:t>
            </w:r>
            <w:r w:rsidR="00BC61A3" w:rsidRPr="0010404D">
              <w:rPr>
                <w:rFonts w:ascii="Verdana" w:hAnsi="Verdana"/>
                <w:sz w:val="18"/>
                <w:szCs w:val="18"/>
              </w:rPr>
              <w:t>йствието по официален контрол.</w:t>
            </w:r>
          </w:p>
          <w:p w:rsidR="00E83E49" w:rsidRPr="0010404D" w:rsidRDefault="00E83E49" w:rsidP="00E83E49">
            <w:pPr>
              <w:spacing w:before="80" w:after="40"/>
              <w:jc w:val="both"/>
              <w:rPr>
                <w:rFonts w:ascii="Verdana" w:hAnsi="Verdana"/>
                <w:sz w:val="18"/>
                <w:szCs w:val="18"/>
              </w:rPr>
            </w:pPr>
            <w:r w:rsidRPr="0010404D">
              <w:rPr>
                <w:rFonts w:ascii="Verdana" w:hAnsi="Verdana"/>
                <w:sz w:val="18"/>
                <w:szCs w:val="18"/>
              </w:rPr>
              <w:t>Услугите се извършват по предварително одобрена процедура, публично достъпна за операторите: https://iisda.government.bg/adm_services/services/from_central_administrations?search=1&amp;subSectionId=1326</w:t>
            </w:r>
          </w:p>
          <w:p w:rsidR="00D01A11" w:rsidRPr="0010404D" w:rsidRDefault="00E83E49" w:rsidP="0010404D">
            <w:pPr>
              <w:spacing w:before="80" w:after="40"/>
              <w:jc w:val="both"/>
              <w:rPr>
                <w:rFonts w:ascii="Verdana" w:hAnsi="Verdana"/>
                <w:sz w:val="18"/>
                <w:szCs w:val="18"/>
              </w:rPr>
            </w:pPr>
            <w:r w:rsidRPr="0010404D">
              <w:rPr>
                <w:rFonts w:ascii="Verdana" w:hAnsi="Verdana"/>
                <w:sz w:val="18"/>
                <w:szCs w:val="18"/>
              </w:rPr>
              <w:t>Размера на възнаграждението на проверяващите е определен със заповедта за назначаване в администрацията и не е обвързано с размера на конкретно събрана такса за услугата.</w:t>
            </w:r>
          </w:p>
        </w:tc>
      </w:tr>
      <w:tr w:rsidR="00D01A11" w:rsidRPr="0010404D" w:rsidTr="003E073B">
        <w:trPr>
          <w:trHeight w:val="200"/>
        </w:trPr>
        <w:tc>
          <w:tcPr>
            <w:tcW w:w="568" w:type="dxa"/>
            <w:vMerge/>
            <w:tcBorders>
              <w:bottom w:val="nil"/>
            </w:tcBorders>
            <w:shd w:val="clear" w:color="auto" w:fill="auto"/>
          </w:tcPr>
          <w:p w:rsidR="00D01A11" w:rsidRPr="0010404D" w:rsidRDefault="00D01A11" w:rsidP="00D01A11">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bottom w:val="nil"/>
            </w:tcBorders>
            <w:shd w:val="clear" w:color="auto" w:fill="auto"/>
          </w:tcPr>
          <w:p w:rsidR="00D01A11" w:rsidRPr="0010404D" w:rsidRDefault="00D01A11" w:rsidP="00D01A11">
            <w:pPr>
              <w:spacing w:before="80" w:after="40"/>
              <w:rPr>
                <w:rFonts w:ascii="Verdana" w:hAnsi="Verdana"/>
                <w:sz w:val="18"/>
                <w:szCs w:val="18"/>
              </w:rPr>
            </w:pPr>
          </w:p>
        </w:tc>
        <w:tc>
          <w:tcPr>
            <w:tcW w:w="6237" w:type="dxa"/>
            <w:tcBorders>
              <w:top w:val="nil"/>
              <w:bottom w:val="nil"/>
            </w:tcBorders>
            <w:shd w:val="clear" w:color="auto" w:fill="auto"/>
          </w:tcPr>
          <w:p w:rsidR="008C00BE" w:rsidRPr="0010404D" w:rsidRDefault="00D01A11" w:rsidP="00D01A11">
            <w:pPr>
              <w:spacing w:before="80" w:after="40"/>
              <w:jc w:val="both"/>
              <w:rPr>
                <w:rFonts w:ascii="Verdana" w:hAnsi="Verdana"/>
                <w:sz w:val="18"/>
                <w:szCs w:val="18"/>
              </w:rPr>
            </w:pPr>
            <w:r w:rsidRPr="0010404D">
              <w:rPr>
                <w:rFonts w:ascii="Verdana" w:hAnsi="Verdana"/>
                <w:sz w:val="18"/>
                <w:szCs w:val="18"/>
              </w:rPr>
              <w:t>Чл. 41.(1) За издаване на становища, сертификати и други документи и за заверка на официални документи се събират следните такси:</w:t>
            </w:r>
          </w:p>
          <w:tbl>
            <w:tblPr>
              <w:tblW w:w="5795" w:type="dxa"/>
              <w:jc w:val="center"/>
              <w:tblLayout w:type="fixed"/>
              <w:tblCellMar>
                <w:left w:w="40" w:type="dxa"/>
                <w:right w:w="40" w:type="dxa"/>
              </w:tblCellMar>
              <w:tblLook w:val="0000" w:firstRow="0" w:lastRow="0" w:firstColumn="0" w:lastColumn="0" w:noHBand="0" w:noVBand="0"/>
            </w:tblPr>
            <w:tblGrid>
              <w:gridCol w:w="640"/>
              <w:gridCol w:w="3595"/>
              <w:gridCol w:w="851"/>
              <w:gridCol w:w="709"/>
            </w:tblGrid>
            <w:tr w:rsidR="00D47E36" w:rsidRPr="0010404D" w:rsidTr="008C00BE">
              <w:trPr>
                <w:trHeight w:hRule="exact" w:val="477"/>
                <w:jc w:val="center"/>
              </w:trPr>
              <w:tc>
                <w:tcPr>
                  <w:tcW w:w="640" w:type="dxa"/>
                  <w:tcBorders>
                    <w:top w:val="single" w:sz="6" w:space="0" w:color="auto"/>
                    <w:left w:val="single" w:sz="6" w:space="0" w:color="auto"/>
                    <w:bottom w:val="single" w:sz="6" w:space="0" w:color="auto"/>
                    <w:right w:val="single" w:sz="6" w:space="0" w:color="auto"/>
                  </w:tcBorders>
                  <w:shd w:val="clear" w:color="auto" w:fill="FFFFFF"/>
                </w:tcPr>
                <w:p w:rsidR="00D01A11" w:rsidRPr="0010404D" w:rsidRDefault="00D01A11" w:rsidP="00D01A11">
                  <w:pPr>
                    <w:shd w:val="clear" w:color="auto" w:fill="FFFFFF"/>
                    <w:jc w:val="right"/>
                    <w:rPr>
                      <w:rFonts w:ascii="Verdana" w:hAnsi="Verdana"/>
                      <w:sz w:val="16"/>
                      <w:szCs w:val="16"/>
                    </w:rPr>
                  </w:pPr>
                  <w:r w:rsidRPr="0010404D">
                    <w:rPr>
                      <w:rFonts w:ascii="Verdana" w:hAnsi="Verdana"/>
                      <w:spacing w:val="-2"/>
                      <w:sz w:val="16"/>
                      <w:szCs w:val="16"/>
                    </w:rPr>
                    <w:t>Точка</w:t>
                  </w:r>
                </w:p>
              </w:tc>
              <w:tc>
                <w:tcPr>
                  <w:tcW w:w="3595" w:type="dxa"/>
                  <w:tcBorders>
                    <w:top w:val="single" w:sz="6" w:space="0" w:color="auto"/>
                    <w:left w:val="single" w:sz="6" w:space="0" w:color="auto"/>
                    <w:bottom w:val="single" w:sz="6" w:space="0" w:color="auto"/>
                    <w:right w:val="single" w:sz="6" w:space="0" w:color="auto"/>
                  </w:tcBorders>
                  <w:shd w:val="clear" w:color="auto" w:fill="FFFFFF"/>
                </w:tcPr>
                <w:p w:rsidR="00D01A11" w:rsidRPr="0010404D" w:rsidRDefault="00D01A11" w:rsidP="00D01A11">
                  <w:pPr>
                    <w:shd w:val="clear" w:color="auto" w:fill="FFFFFF"/>
                    <w:jc w:val="center"/>
                    <w:rPr>
                      <w:rFonts w:ascii="Verdana" w:hAnsi="Verdana"/>
                      <w:sz w:val="16"/>
                      <w:szCs w:val="16"/>
                    </w:rPr>
                  </w:pPr>
                  <w:r w:rsidRPr="0010404D">
                    <w:rPr>
                      <w:rFonts w:ascii="Verdana" w:hAnsi="Verdana"/>
                      <w:spacing w:val="-1"/>
                      <w:sz w:val="16"/>
                      <w:szCs w:val="16"/>
                    </w:rPr>
                    <w:t>Дейност</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D01A11" w:rsidRPr="0010404D" w:rsidRDefault="00D01A11" w:rsidP="00D01A11">
                  <w:pPr>
                    <w:shd w:val="clear" w:color="auto" w:fill="FFFFFF"/>
                    <w:ind w:left="86"/>
                    <w:rPr>
                      <w:rFonts w:ascii="Verdana" w:hAnsi="Verdana"/>
                      <w:sz w:val="16"/>
                      <w:szCs w:val="16"/>
                    </w:rPr>
                  </w:pPr>
                  <w:r w:rsidRPr="0010404D">
                    <w:rPr>
                      <w:rFonts w:ascii="Verdana" w:hAnsi="Verdana"/>
                      <w:spacing w:val="-3"/>
                      <w:sz w:val="16"/>
                      <w:szCs w:val="16"/>
                    </w:rPr>
                    <w:t>Мярка</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D01A11" w:rsidRPr="0010404D" w:rsidRDefault="00D01A11" w:rsidP="00D01A11">
                  <w:pPr>
                    <w:shd w:val="clear" w:color="auto" w:fill="FFFFFF"/>
                    <w:ind w:left="77"/>
                    <w:rPr>
                      <w:rFonts w:ascii="Verdana" w:hAnsi="Verdana"/>
                      <w:sz w:val="16"/>
                      <w:szCs w:val="16"/>
                    </w:rPr>
                  </w:pPr>
                  <w:r w:rsidRPr="0010404D">
                    <w:rPr>
                      <w:rFonts w:ascii="Verdana" w:hAnsi="Verdana"/>
                      <w:spacing w:val="-5"/>
                      <w:sz w:val="16"/>
                      <w:szCs w:val="16"/>
                    </w:rPr>
                    <w:t>Лева</w:t>
                  </w:r>
                </w:p>
              </w:tc>
            </w:tr>
            <w:tr w:rsidR="00D47E36" w:rsidRPr="0010404D" w:rsidTr="008C00BE">
              <w:trPr>
                <w:trHeight w:val="699"/>
                <w:jc w:val="center"/>
              </w:trPr>
              <w:tc>
                <w:tcPr>
                  <w:tcW w:w="640" w:type="dxa"/>
                  <w:tcBorders>
                    <w:top w:val="single" w:sz="6" w:space="0" w:color="auto"/>
                    <w:left w:val="single" w:sz="6" w:space="0" w:color="auto"/>
                    <w:bottom w:val="single" w:sz="4" w:space="0" w:color="auto"/>
                    <w:right w:val="single" w:sz="6" w:space="0" w:color="auto"/>
                  </w:tcBorders>
                  <w:shd w:val="clear" w:color="auto" w:fill="FFFFFF"/>
                </w:tcPr>
                <w:p w:rsidR="00D01A11" w:rsidRPr="0010404D" w:rsidRDefault="00D01A11" w:rsidP="00D01A11">
                  <w:pPr>
                    <w:shd w:val="clear" w:color="auto" w:fill="FFFFFF"/>
                    <w:ind w:right="130"/>
                    <w:jc w:val="right"/>
                    <w:rPr>
                      <w:rFonts w:ascii="Verdana" w:hAnsi="Verdana"/>
                      <w:sz w:val="16"/>
                      <w:szCs w:val="16"/>
                    </w:rPr>
                  </w:pPr>
                  <w:r w:rsidRPr="0010404D">
                    <w:rPr>
                      <w:rFonts w:ascii="Verdana" w:hAnsi="Verdana"/>
                      <w:spacing w:val="-30"/>
                      <w:sz w:val="16"/>
                      <w:szCs w:val="16"/>
                    </w:rPr>
                    <w:t>1.</w:t>
                  </w:r>
                </w:p>
              </w:tc>
              <w:tc>
                <w:tcPr>
                  <w:tcW w:w="3595" w:type="dxa"/>
                  <w:tcBorders>
                    <w:top w:val="single" w:sz="6" w:space="0" w:color="auto"/>
                    <w:left w:val="single" w:sz="6" w:space="0" w:color="auto"/>
                    <w:bottom w:val="single" w:sz="4" w:space="0" w:color="auto"/>
                    <w:right w:val="single" w:sz="6" w:space="0" w:color="auto"/>
                  </w:tcBorders>
                  <w:shd w:val="clear" w:color="auto" w:fill="FFFFFF"/>
                </w:tcPr>
                <w:p w:rsidR="00D01A11" w:rsidRPr="0010404D" w:rsidRDefault="00D01A11" w:rsidP="00D01A11">
                  <w:pPr>
                    <w:shd w:val="clear" w:color="auto" w:fill="FFFFFF"/>
                    <w:jc w:val="both"/>
                    <w:rPr>
                      <w:rFonts w:ascii="Verdana" w:hAnsi="Verdana"/>
                      <w:sz w:val="16"/>
                      <w:szCs w:val="16"/>
                    </w:rPr>
                  </w:pPr>
                  <w:r w:rsidRPr="0010404D">
                    <w:rPr>
                      <w:rFonts w:ascii="Verdana" w:hAnsi="Verdana"/>
                      <w:spacing w:val="-2"/>
                      <w:sz w:val="16"/>
                      <w:szCs w:val="16"/>
                    </w:rPr>
                    <w:t xml:space="preserve">Издаване и преиздаване на паспорт на ЕПЖ по данни от информационната </w:t>
                  </w:r>
                  <w:r w:rsidRPr="0010404D">
                    <w:rPr>
                      <w:rFonts w:ascii="Verdana" w:hAnsi="Verdana"/>
                      <w:spacing w:val="-4"/>
                      <w:sz w:val="16"/>
                      <w:szCs w:val="16"/>
                    </w:rPr>
                    <w:t>система на БАБХ</w:t>
                  </w:r>
                </w:p>
              </w:tc>
              <w:tc>
                <w:tcPr>
                  <w:tcW w:w="851" w:type="dxa"/>
                  <w:tcBorders>
                    <w:top w:val="single" w:sz="6" w:space="0" w:color="auto"/>
                    <w:left w:val="single" w:sz="6" w:space="0" w:color="auto"/>
                    <w:bottom w:val="single" w:sz="4" w:space="0" w:color="auto"/>
                    <w:right w:val="single" w:sz="6" w:space="0" w:color="auto"/>
                  </w:tcBorders>
                  <w:shd w:val="clear" w:color="auto" w:fill="FFFFFF"/>
                </w:tcPr>
                <w:p w:rsidR="00D01A11" w:rsidRPr="0010404D" w:rsidRDefault="00D01A11" w:rsidP="00D01A11">
                  <w:pPr>
                    <w:shd w:val="clear" w:color="auto" w:fill="FFFFFF"/>
                    <w:ind w:left="115"/>
                    <w:rPr>
                      <w:rFonts w:ascii="Verdana" w:hAnsi="Verdana"/>
                      <w:sz w:val="16"/>
                      <w:szCs w:val="16"/>
                    </w:rPr>
                  </w:pPr>
                  <w:r w:rsidRPr="0010404D">
                    <w:rPr>
                      <w:rFonts w:ascii="Verdana" w:hAnsi="Verdana"/>
                      <w:spacing w:val="-10"/>
                      <w:sz w:val="16"/>
                      <w:szCs w:val="16"/>
                    </w:rPr>
                    <w:t>1 брой</w:t>
                  </w:r>
                </w:p>
              </w:tc>
              <w:tc>
                <w:tcPr>
                  <w:tcW w:w="709" w:type="dxa"/>
                  <w:tcBorders>
                    <w:top w:val="single" w:sz="6" w:space="0" w:color="auto"/>
                    <w:left w:val="single" w:sz="6" w:space="0" w:color="auto"/>
                    <w:bottom w:val="single" w:sz="4" w:space="0" w:color="auto"/>
                    <w:right w:val="single" w:sz="6" w:space="0" w:color="auto"/>
                  </w:tcBorders>
                  <w:shd w:val="clear" w:color="auto" w:fill="FFFFFF"/>
                </w:tcPr>
                <w:p w:rsidR="00D01A11" w:rsidRPr="0010404D" w:rsidRDefault="00D01A11" w:rsidP="00D01A11">
                  <w:pPr>
                    <w:shd w:val="clear" w:color="auto" w:fill="FFFFFF"/>
                    <w:ind w:left="154"/>
                    <w:rPr>
                      <w:rFonts w:ascii="Verdana" w:hAnsi="Verdana"/>
                      <w:sz w:val="16"/>
                      <w:szCs w:val="16"/>
                    </w:rPr>
                  </w:pPr>
                  <w:r w:rsidRPr="0010404D">
                    <w:rPr>
                      <w:rFonts w:ascii="Verdana" w:hAnsi="Verdana"/>
                      <w:spacing w:val="-9"/>
                      <w:sz w:val="16"/>
                      <w:szCs w:val="16"/>
                    </w:rPr>
                    <w:t>2,50</w:t>
                  </w:r>
                </w:p>
              </w:tc>
            </w:tr>
          </w:tbl>
          <w:p w:rsidR="00196CE2" w:rsidRPr="0010404D" w:rsidRDefault="00196CE2" w:rsidP="00D01A11">
            <w:pPr>
              <w:spacing w:before="80" w:after="40"/>
              <w:jc w:val="both"/>
              <w:rPr>
                <w:rFonts w:ascii="Verdana" w:hAnsi="Verdana"/>
                <w:sz w:val="18"/>
                <w:szCs w:val="18"/>
              </w:rPr>
            </w:pPr>
            <w:r w:rsidRPr="0010404D">
              <w:rPr>
                <w:rFonts w:ascii="Verdana" w:hAnsi="Verdana"/>
                <w:sz w:val="18"/>
                <w:szCs w:val="18"/>
              </w:rPr>
              <w:t xml:space="preserve">Одобряваме това решение и отпадането на таксата от 10.00 лв. при преиздаването на паспорт на ЕПЖ при свършване редовете за отбелязване на ваксинациите. Позволяваме си също да допълним по отношение на паспортите: същите да се </w:t>
            </w:r>
            <w:r w:rsidRPr="0010404D">
              <w:rPr>
                <w:rFonts w:ascii="Verdana" w:hAnsi="Verdana"/>
                <w:sz w:val="18"/>
                <w:szCs w:val="18"/>
              </w:rPr>
              <w:lastRenderedPageBreak/>
              <w:t>издават от практикуващите лекари или веднага да бъдат въведени електронните паспорти.</w:t>
            </w:r>
          </w:p>
        </w:tc>
        <w:tc>
          <w:tcPr>
            <w:tcW w:w="1559" w:type="dxa"/>
            <w:tcBorders>
              <w:top w:val="nil"/>
              <w:bottom w:val="nil"/>
            </w:tcBorders>
            <w:shd w:val="clear" w:color="auto" w:fill="auto"/>
          </w:tcPr>
          <w:p w:rsidR="00D01A11" w:rsidRPr="0010404D" w:rsidRDefault="00F46F55" w:rsidP="001A26AB">
            <w:pPr>
              <w:spacing w:before="80" w:after="40"/>
              <w:rPr>
                <w:rFonts w:ascii="Verdana" w:hAnsi="Verdana"/>
                <w:color w:val="000000" w:themeColor="text1"/>
                <w:sz w:val="18"/>
                <w:szCs w:val="18"/>
              </w:rPr>
            </w:pPr>
            <w:r w:rsidRPr="0010404D">
              <w:rPr>
                <w:rFonts w:ascii="Verdana" w:hAnsi="Verdana"/>
                <w:color w:val="000000" w:themeColor="text1"/>
                <w:sz w:val="18"/>
                <w:szCs w:val="18"/>
              </w:rPr>
              <w:lastRenderedPageBreak/>
              <w:t>Приема се</w:t>
            </w:r>
            <w:r w:rsidR="001A26AB" w:rsidRPr="0010404D">
              <w:rPr>
                <w:rFonts w:ascii="Verdana" w:hAnsi="Verdana"/>
                <w:color w:val="000000" w:themeColor="text1"/>
                <w:sz w:val="18"/>
                <w:szCs w:val="18"/>
              </w:rPr>
              <w:t xml:space="preserve"> по принцип</w:t>
            </w:r>
          </w:p>
        </w:tc>
        <w:tc>
          <w:tcPr>
            <w:tcW w:w="4536" w:type="dxa"/>
            <w:tcBorders>
              <w:top w:val="nil"/>
              <w:bottom w:val="nil"/>
            </w:tcBorders>
            <w:shd w:val="clear" w:color="auto" w:fill="auto"/>
          </w:tcPr>
          <w:p w:rsidR="00D01A11" w:rsidRPr="0010404D" w:rsidRDefault="001A26AB" w:rsidP="00D01A11">
            <w:pPr>
              <w:spacing w:before="80" w:after="40"/>
              <w:jc w:val="both"/>
              <w:rPr>
                <w:rFonts w:ascii="Verdana" w:hAnsi="Verdana"/>
                <w:sz w:val="18"/>
                <w:szCs w:val="18"/>
              </w:rPr>
            </w:pPr>
            <w:r w:rsidRPr="0010404D">
              <w:rPr>
                <w:rFonts w:ascii="Verdana" w:hAnsi="Verdana"/>
                <w:sz w:val="18"/>
                <w:szCs w:val="18"/>
              </w:rPr>
              <w:t>Бележката съдържа подкрепа на промените в проекта на Тарифата на таксите, които се събират от БАБХ.</w:t>
            </w:r>
          </w:p>
        </w:tc>
      </w:tr>
      <w:tr w:rsidR="00D01A11" w:rsidRPr="0010404D" w:rsidTr="003E073B">
        <w:trPr>
          <w:trHeight w:val="200"/>
        </w:trPr>
        <w:tc>
          <w:tcPr>
            <w:tcW w:w="568" w:type="dxa"/>
            <w:vMerge/>
            <w:tcBorders>
              <w:top w:val="nil"/>
            </w:tcBorders>
            <w:shd w:val="clear" w:color="auto" w:fill="auto"/>
          </w:tcPr>
          <w:p w:rsidR="00D01A11" w:rsidRPr="0010404D" w:rsidRDefault="00D01A11" w:rsidP="00D01A11">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tcBorders>
            <w:shd w:val="clear" w:color="auto" w:fill="auto"/>
          </w:tcPr>
          <w:p w:rsidR="00D01A11" w:rsidRPr="0010404D" w:rsidRDefault="00D01A11" w:rsidP="00D01A11">
            <w:pPr>
              <w:spacing w:before="80" w:after="40"/>
              <w:rPr>
                <w:rFonts w:ascii="Verdana" w:hAnsi="Verdana"/>
                <w:sz w:val="18"/>
                <w:szCs w:val="18"/>
              </w:rPr>
            </w:pPr>
          </w:p>
        </w:tc>
        <w:tc>
          <w:tcPr>
            <w:tcW w:w="6237" w:type="dxa"/>
            <w:tcBorders>
              <w:top w:val="nil"/>
              <w:bottom w:val="single" w:sz="18" w:space="0" w:color="2E74B5"/>
            </w:tcBorders>
            <w:shd w:val="clear" w:color="auto" w:fill="auto"/>
          </w:tcPr>
          <w:p w:rsidR="00D01A11" w:rsidRPr="0010404D" w:rsidRDefault="003B7A99" w:rsidP="00D03EEC">
            <w:pPr>
              <w:spacing w:before="80" w:after="40"/>
              <w:jc w:val="both"/>
              <w:rPr>
                <w:rFonts w:ascii="Verdana" w:hAnsi="Verdana"/>
                <w:sz w:val="18"/>
                <w:szCs w:val="18"/>
              </w:rPr>
            </w:pPr>
            <w:r w:rsidRPr="0010404D">
              <w:rPr>
                <w:rFonts w:ascii="Verdana" w:hAnsi="Verdana"/>
                <w:sz w:val="18"/>
                <w:szCs w:val="18"/>
              </w:rPr>
              <w:t>Уважаеми Господа, смятаме, че с нашите предложени</w:t>
            </w:r>
            <w:r w:rsidR="00D03EEC" w:rsidRPr="0010404D">
              <w:rPr>
                <w:rFonts w:ascii="Verdana" w:hAnsi="Verdana"/>
                <w:sz w:val="18"/>
                <w:szCs w:val="18"/>
              </w:rPr>
              <w:t>я</w:t>
            </w:r>
            <w:r w:rsidRPr="0010404D">
              <w:rPr>
                <w:rFonts w:ascii="Verdana" w:hAnsi="Verdana"/>
                <w:sz w:val="18"/>
                <w:szCs w:val="18"/>
              </w:rPr>
              <w:t xml:space="preserve"> ще помогнем за изготвянето на една реалистична наредба относно Тарифите за услугите оказвани от БАБХ.</w:t>
            </w:r>
          </w:p>
        </w:tc>
        <w:tc>
          <w:tcPr>
            <w:tcW w:w="1559" w:type="dxa"/>
            <w:tcBorders>
              <w:top w:val="nil"/>
              <w:bottom w:val="single" w:sz="18" w:space="0" w:color="2E74B5"/>
            </w:tcBorders>
            <w:shd w:val="clear" w:color="auto" w:fill="auto"/>
          </w:tcPr>
          <w:p w:rsidR="00D01A11" w:rsidRPr="0010404D" w:rsidRDefault="00D01A11" w:rsidP="00D01A11">
            <w:pPr>
              <w:spacing w:before="80" w:after="40"/>
              <w:rPr>
                <w:rFonts w:ascii="Verdana" w:hAnsi="Verdana"/>
                <w:color w:val="FF0000"/>
                <w:sz w:val="18"/>
                <w:szCs w:val="18"/>
              </w:rPr>
            </w:pPr>
          </w:p>
        </w:tc>
        <w:tc>
          <w:tcPr>
            <w:tcW w:w="4536" w:type="dxa"/>
            <w:tcBorders>
              <w:top w:val="nil"/>
              <w:bottom w:val="single" w:sz="18" w:space="0" w:color="2E74B5"/>
            </w:tcBorders>
            <w:shd w:val="clear" w:color="auto" w:fill="auto"/>
          </w:tcPr>
          <w:p w:rsidR="00D01A11" w:rsidRPr="0010404D" w:rsidRDefault="00D01A11" w:rsidP="00D01A11">
            <w:pPr>
              <w:spacing w:before="80" w:after="40"/>
              <w:jc w:val="both"/>
              <w:rPr>
                <w:rFonts w:ascii="Verdana" w:hAnsi="Verdana"/>
                <w:sz w:val="18"/>
                <w:szCs w:val="18"/>
              </w:rPr>
            </w:pPr>
          </w:p>
        </w:tc>
      </w:tr>
    </w:tbl>
    <w:p w:rsidR="00BE3F35" w:rsidRPr="0010404D" w:rsidRDefault="00BE3F35" w:rsidP="009339E1">
      <w:pPr>
        <w:spacing w:line="360" w:lineRule="auto"/>
        <w:ind w:left="284"/>
        <w:rPr>
          <w:rFonts w:ascii="Verdana" w:hAnsi="Verdana"/>
          <w:bCs/>
          <w:caps/>
          <w:sz w:val="20"/>
          <w:szCs w:val="20"/>
        </w:rPr>
      </w:pPr>
    </w:p>
    <w:p w:rsidR="00BE3F35" w:rsidRPr="0010404D" w:rsidRDefault="00BE3F35" w:rsidP="009339E1">
      <w:pPr>
        <w:spacing w:line="360" w:lineRule="auto"/>
        <w:ind w:left="284"/>
        <w:rPr>
          <w:rFonts w:ascii="Verdana" w:hAnsi="Verdana"/>
          <w:bCs/>
          <w:caps/>
          <w:sz w:val="20"/>
          <w:szCs w:val="20"/>
        </w:rPr>
      </w:pPr>
    </w:p>
    <w:p w:rsidR="00E41435" w:rsidRPr="0010404D" w:rsidRDefault="00E41435" w:rsidP="00E41435">
      <w:pPr>
        <w:widowControl w:val="0"/>
        <w:autoSpaceDE w:val="0"/>
        <w:autoSpaceDN w:val="0"/>
        <w:adjustRightInd w:val="0"/>
        <w:spacing w:line="360" w:lineRule="auto"/>
        <w:ind w:left="284"/>
        <w:rPr>
          <w:rFonts w:ascii="Verdana" w:hAnsi="Verdana"/>
          <w:bCs/>
          <w:caps/>
          <w:sz w:val="20"/>
          <w:szCs w:val="20"/>
        </w:rPr>
      </w:pPr>
      <w:bookmarkStart w:id="0" w:name="_GoBack"/>
      <w:bookmarkEnd w:id="0"/>
    </w:p>
    <w:sectPr w:rsidR="00E41435" w:rsidRPr="0010404D" w:rsidSect="00813E58">
      <w:footerReference w:type="even" r:id="rId8"/>
      <w:footerReference w:type="default" r:id="rId9"/>
      <w:headerReference w:type="first" r:id="rId10"/>
      <w:pgSz w:w="16838" w:h="11906" w:orient="landscape" w:code="9"/>
      <w:pgMar w:top="1418" w:right="851" w:bottom="36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ADA" w:rsidRDefault="000C6ADA">
      <w:r>
        <w:separator/>
      </w:r>
    </w:p>
  </w:endnote>
  <w:endnote w:type="continuationSeparator" w:id="0">
    <w:p w:rsidR="000C6ADA" w:rsidRDefault="000C6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8869FA" w:rsidRPr="00AF12B7" w:rsidRDefault="008869FA" w:rsidP="001113F4">
        <w:pPr>
          <w:pStyle w:val="Footer"/>
          <w:spacing w:before="120"/>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536A56">
          <w:rPr>
            <w:noProof/>
            <w:sz w:val="18"/>
            <w:szCs w:val="18"/>
          </w:rPr>
          <w:t>13</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ADA" w:rsidRDefault="000C6ADA">
      <w:r>
        <w:separator/>
      </w:r>
    </w:p>
  </w:footnote>
  <w:footnote w:type="continuationSeparator" w:id="0">
    <w:p w:rsidR="000C6ADA" w:rsidRDefault="000C6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8" w:rsidRPr="00830027"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rsidR="004674B8" w:rsidRPr="000C272F"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0"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3"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4" w15:restartNumberingAfterBreak="0">
    <w:nsid w:val="393E2C3A"/>
    <w:multiLevelType w:val="singleLevel"/>
    <w:tmpl w:val="CF882D90"/>
    <w:lvl w:ilvl="0">
      <w:start w:val="1"/>
      <w:numFmt w:val="russianLower"/>
      <w:lvlText w:val="%1)"/>
      <w:lvlJc w:val="left"/>
    </w:lvl>
  </w:abstractNum>
  <w:abstractNum w:abstractNumId="15" w15:restartNumberingAfterBreak="0">
    <w:nsid w:val="3BC37A8C"/>
    <w:multiLevelType w:val="singleLevel"/>
    <w:tmpl w:val="596280AA"/>
    <w:lvl w:ilvl="0">
      <w:start w:val="3"/>
      <w:numFmt w:val="russianLower"/>
      <w:lvlText w:val="%1)"/>
      <w:lvlJc w:val="left"/>
    </w:lvl>
  </w:abstractNum>
  <w:abstractNum w:abstractNumId="16"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1DA11D0"/>
    <w:multiLevelType w:val="hybridMultilevel"/>
    <w:tmpl w:val="78BADE94"/>
    <w:lvl w:ilvl="0" w:tplc="2968CEB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20"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4"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5"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9"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1" w15:restartNumberingAfterBreak="0">
    <w:nsid w:val="6BEA3D80"/>
    <w:multiLevelType w:val="hybridMultilevel"/>
    <w:tmpl w:val="2A1E2C88"/>
    <w:lvl w:ilvl="0" w:tplc="A07C3060">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6"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2"/>
  </w:num>
  <w:num w:numId="2">
    <w:abstractNumId w:val="8"/>
  </w:num>
  <w:num w:numId="3">
    <w:abstractNumId w:val="33"/>
  </w:num>
  <w:num w:numId="4">
    <w:abstractNumId w:val="36"/>
  </w:num>
  <w:num w:numId="5">
    <w:abstractNumId w:val="23"/>
  </w:num>
  <w:num w:numId="6">
    <w:abstractNumId w:val="11"/>
  </w:num>
  <w:num w:numId="7">
    <w:abstractNumId w:val="25"/>
  </w:num>
  <w:num w:numId="8">
    <w:abstractNumId w:val="34"/>
  </w:num>
  <w:num w:numId="9">
    <w:abstractNumId w:val="7"/>
  </w:num>
  <w:num w:numId="10">
    <w:abstractNumId w:val="14"/>
  </w:num>
  <w:num w:numId="11">
    <w:abstractNumId w:val="15"/>
  </w:num>
  <w:num w:numId="12">
    <w:abstractNumId w:val="10"/>
  </w:num>
  <w:num w:numId="13">
    <w:abstractNumId w:val="6"/>
  </w:num>
  <w:num w:numId="14">
    <w:abstractNumId w:val="16"/>
  </w:num>
  <w:num w:numId="15">
    <w:abstractNumId w:val="18"/>
  </w:num>
  <w:num w:numId="16">
    <w:abstractNumId w:val="32"/>
  </w:num>
  <w:num w:numId="17">
    <w:abstractNumId w:val="1"/>
  </w:num>
  <w:num w:numId="18">
    <w:abstractNumId w:val="12"/>
  </w:num>
  <w:num w:numId="19">
    <w:abstractNumId w:val="28"/>
  </w:num>
  <w:num w:numId="20">
    <w:abstractNumId w:val="21"/>
  </w:num>
  <w:num w:numId="21">
    <w:abstractNumId w:val="2"/>
  </w:num>
  <w:num w:numId="22">
    <w:abstractNumId w:val="30"/>
  </w:num>
  <w:num w:numId="23">
    <w:abstractNumId w:val="0"/>
  </w:num>
  <w:num w:numId="24">
    <w:abstractNumId w:val="13"/>
  </w:num>
  <w:num w:numId="25">
    <w:abstractNumId w:val="24"/>
  </w:num>
  <w:num w:numId="26">
    <w:abstractNumId w:val="4"/>
  </w:num>
  <w:num w:numId="27">
    <w:abstractNumId w:val="20"/>
  </w:num>
  <w:num w:numId="28">
    <w:abstractNumId w:val="9"/>
  </w:num>
  <w:num w:numId="29">
    <w:abstractNumId w:val="35"/>
  </w:num>
  <w:num w:numId="30">
    <w:abstractNumId w:val="5"/>
  </w:num>
  <w:num w:numId="31">
    <w:abstractNumId w:val="27"/>
  </w:num>
  <w:num w:numId="32">
    <w:abstractNumId w:val="19"/>
  </w:num>
  <w:num w:numId="33">
    <w:abstractNumId w:val="29"/>
  </w:num>
  <w:num w:numId="34">
    <w:abstractNumId w:val="3"/>
  </w:num>
  <w:num w:numId="35">
    <w:abstractNumId w:val="26"/>
  </w:num>
  <w:num w:numId="36">
    <w:abstractNumId w:val="17"/>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186"/>
    <w:rsid w:val="000042F6"/>
    <w:rsid w:val="0000470F"/>
    <w:rsid w:val="00004862"/>
    <w:rsid w:val="00004A73"/>
    <w:rsid w:val="00004AE6"/>
    <w:rsid w:val="00005688"/>
    <w:rsid w:val="00005B26"/>
    <w:rsid w:val="000101A6"/>
    <w:rsid w:val="00010282"/>
    <w:rsid w:val="0001033A"/>
    <w:rsid w:val="000115D5"/>
    <w:rsid w:val="00012CAB"/>
    <w:rsid w:val="00014439"/>
    <w:rsid w:val="00016086"/>
    <w:rsid w:val="00016423"/>
    <w:rsid w:val="000179D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B7A"/>
    <w:rsid w:val="00043D50"/>
    <w:rsid w:val="00043ECF"/>
    <w:rsid w:val="000446AF"/>
    <w:rsid w:val="00044E65"/>
    <w:rsid w:val="0004610E"/>
    <w:rsid w:val="00046AB8"/>
    <w:rsid w:val="00046C3E"/>
    <w:rsid w:val="00051CC2"/>
    <w:rsid w:val="00052350"/>
    <w:rsid w:val="0005435E"/>
    <w:rsid w:val="0005470C"/>
    <w:rsid w:val="00054C8A"/>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0CC"/>
    <w:rsid w:val="00086434"/>
    <w:rsid w:val="000902D1"/>
    <w:rsid w:val="00090401"/>
    <w:rsid w:val="000932F1"/>
    <w:rsid w:val="000937D4"/>
    <w:rsid w:val="00093F30"/>
    <w:rsid w:val="000946DC"/>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22E1"/>
    <w:rsid w:val="000C272F"/>
    <w:rsid w:val="000C46A7"/>
    <w:rsid w:val="000C5247"/>
    <w:rsid w:val="000C5E61"/>
    <w:rsid w:val="000C6233"/>
    <w:rsid w:val="000C65D0"/>
    <w:rsid w:val="000C6ADA"/>
    <w:rsid w:val="000D0414"/>
    <w:rsid w:val="000D1E2E"/>
    <w:rsid w:val="000D2F9F"/>
    <w:rsid w:val="000D31EF"/>
    <w:rsid w:val="000D3F6C"/>
    <w:rsid w:val="000D3F7C"/>
    <w:rsid w:val="000D4198"/>
    <w:rsid w:val="000E0BDA"/>
    <w:rsid w:val="000E145B"/>
    <w:rsid w:val="000E3570"/>
    <w:rsid w:val="000E38E0"/>
    <w:rsid w:val="000E53DF"/>
    <w:rsid w:val="000E6A80"/>
    <w:rsid w:val="000E75D2"/>
    <w:rsid w:val="000F02C5"/>
    <w:rsid w:val="000F1019"/>
    <w:rsid w:val="000F31C8"/>
    <w:rsid w:val="000F3490"/>
    <w:rsid w:val="000F4E61"/>
    <w:rsid w:val="000F5EC8"/>
    <w:rsid w:val="000F64BF"/>
    <w:rsid w:val="000F6AB7"/>
    <w:rsid w:val="000F73D3"/>
    <w:rsid w:val="000F7A3E"/>
    <w:rsid w:val="001012EC"/>
    <w:rsid w:val="001023DE"/>
    <w:rsid w:val="0010283F"/>
    <w:rsid w:val="0010404D"/>
    <w:rsid w:val="0010687D"/>
    <w:rsid w:val="00110FB3"/>
    <w:rsid w:val="00111352"/>
    <w:rsid w:val="001113F4"/>
    <w:rsid w:val="001119BF"/>
    <w:rsid w:val="001143E4"/>
    <w:rsid w:val="001146B4"/>
    <w:rsid w:val="0011484F"/>
    <w:rsid w:val="0011552E"/>
    <w:rsid w:val="00115EDD"/>
    <w:rsid w:val="00116995"/>
    <w:rsid w:val="00116FC6"/>
    <w:rsid w:val="001171CC"/>
    <w:rsid w:val="001201A9"/>
    <w:rsid w:val="00120ABA"/>
    <w:rsid w:val="00120BC2"/>
    <w:rsid w:val="00121BA5"/>
    <w:rsid w:val="001251BE"/>
    <w:rsid w:val="00125F9E"/>
    <w:rsid w:val="001311AD"/>
    <w:rsid w:val="00131D33"/>
    <w:rsid w:val="00131DA5"/>
    <w:rsid w:val="001333AE"/>
    <w:rsid w:val="00133A14"/>
    <w:rsid w:val="001345AD"/>
    <w:rsid w:val="00134AF4"/>
    <w:rsid w:val="00134E1D"/>
    <w:rsid w:val="001353E6"/>
    <w:rsid w:val="0013629D"/>
    <w:rsid w:val="00140C69"/>
    <w:rsid w:val="00141BFB"/>
    <w:rsid w:val="00142E83"/>
    <w:rsid w:val="00144034"/>
    <w:rsid w:val="001440FE"/>
    <w:rsid w:val="0014437A"/>
    <w:rsid w:val="00144B3D"/>
    <w:rsid w:val="0014574C"/>
    <w:rsid w:val="00147945"/>
    <w:rsid w:val="00150E61"/>
    <w:rsid w:val="00150EA4"/>
    <w:rsid w:val="00152D3A"/>
    <w:rsid w:val="001551C4"/>
    <w:rsid w:val="00155A70"/>
    <w:rsid w:val="00155CAF"/>
    <w:rsid w:val="0016097E"/>
    <w:rsid w:val="001615C7"/>
    <w:rsid w:val="0016186A"/>
    <w:rsid w:val="00162248"/>
    <w:rsid w:val="00163035"/>
    <w:rsid w:val="00165EA7"/>
    <w:rsid w:val="001668E1"/>
    <w:rsid w:val="00167D39"/>
    <w:rsid w:val="00167F77"/>
    <w:rsid w:val="00170505"/>
    <w:rsid w:val="0017183E"/>
    <w:rsid w:val="00172CCB"/>
    <w:rsid w:val="001736EE"/>
    <w:rsid w:val="00175004"/>
    <w:rsid w:val="001765E7"/>
    <w:rsid w:val="00177AA6"/>
    <w:rsid w:val="00177CAC"/>
    <w:rsid w:val="00177D2B"/>
    <w:rsid w:val="00177D46"/>
    <w:rsid w:val="001808B4"/>
    <w:rsid w:val="0018509E"/>
    <w:rsid w:val="0019192E"/>
    <w:rsid w:val="00192D6A"/>
    <w:rsid w:val="00193CC4"/>
    <w:rsid w:val="001941D3"/>
    <w:rsid w:val="001948B0"/>
    <w:rsid w:val="0019566A"/>
    <w:rsid w:val="00195AD0"/>
    <w:rsid w:val="00195DA3"/>
    <w:rsid w:val="00196671"/>
    <w:rsid w:val="00196CE2"/>
    <w:rsid w:val="001A02C9"/>
    <w:rsid w:val="001A0680"/>
    <w:rsid w:val="001A1452"/>
    <w:rsid w:val="001A26AB"/>
    <w:rsid w:val="001A29AE"/>
    <w:rsid w:val="001A3975"/>
    <w:rsid w:val="001A3D29"/>
    <w:rsid w:val="001A4E1F"/>
    <w:rsid w:val="001B344A"/>
    <w:rsid w:val="001B4CD8"/>
    <w:rsid w:val="001C23BF"/>
    <w:rsid w:val="001C5BF3"/>
    <w:rsid w:val="001C6E95"/>
    <w:rsid w:val="001C7030"/>
    <w:rsid w:val="001D0D81"/>
    <w:rsid w:val="001D23F0"/>
    <w:rsid w:val="001D2756"/>
    <w:rsid w:val="001D342F"/>
    <w:rsid w:val="001D362A"/>
    <w:rsid w:val="001D60F3"/>
    <w:rsid w:val="001E13F5"/>
    <w:rsid w:val="001E174B"/>
    <w:rsid w:val="001E317C"/>
    <w:rsid w:val="001E4FB9"/>
    <w:rsid w:val="001E4FE9"/>
    <w:rsid w:val="001E4FEC"/>
    <w:rsid w:val="001E64F2"/>
    <w:rsid w:val="001F0567"/>
    <w:rsid w:val="001F0866"/>
    <w:rsid w:val="001F1BB7"/>
    <w:rsid w:val="001F1F60"/>
    <w:rsid w:val="001F22A3"/>
    <w:rsid w:val="001F2736"/>
    <w:rsid w:val="001F2DD9"/>
    <w:rsid w:val="001F314D"/>
    <w:rsid w:val="001F4710"/>
    <w:rsid w:val="001F6BC2"/>
    <w:rsid w:val="001F718C"/>
    <w:rsid w:val="00200292"/>
    <w:rsid w:val="0020103A"/>
    <w:rsid w:val="00201455"/>
    <w:rsid w:val="00201739"/>
    <w:rsid w:val="002018FC"/>
    <w:rsid w:val="0020584E"/>
    <w:rsid w:val="00205CE1"/>
    <w:rsid w:val="00205F12"/>
    <w:rsid w:val="00206678"/>
    <w:rsid w:val="0020716E"/>
    <w:rsid w:val="00210233"/>
    <w:rsid w:val="0021035B"/>
    <w:rsid w:val="00212D43"/>
    <w:rsid w:val="0021436C"/>
    <w:rsid w:val="00214427"/>
    <w:rsid w:val="00214B75"/>
    <w:rsid w:val="00214E26"/>
    <w:rsid w:val="00215178"/>
    <w:rsid w:val="00216466"/>
    <w:rsid w:val="002169E9"/>
    <w:rsid w:val="00220442"/>
    <w:rsid w:val="00221143"/>
    <w:rsid w:val="002217C0"/>
    <w:rsid w:val="00221B68"/>
    <w:rsid w:val="00222CA7"/>
    <w:rsid w:val="00223947"/>
    <w:rsid w:val="00223F2E"/>
    <w:rsid w:val="00225E6A"/>
    <w:rsid w:val="00226E69"/>
    <w:rsid w:val="00227D14"/>
    <w:rsid w:val="0023062F"/>
    <w:rsid w:val="00230821"/>
    <w:rsid w:val="00230921"/>
    <w:rsid w:val="00230E0E"/>
    <w:rsid w:val="00231D0F"/>
    <w:rsid w:val="00233C04"/>
    <w:rsid w:val="002348DC"/>
    <w:rsid w:val="00235708"/>
    <w:rsid w:val="0023576F"/>
    <w:rsid w:val="002366C8"/>
    <w:rsid w:val="002369C8"/>
    <w:rsid w:val="002375B3"/>
    <w:rsid w:val="00237A17"/>
    <w:rsid w:val="00241F4C"/>
    <w:rsid w:val="00243442"/>
    <w:rsid w:val="002440AF"/>
    <w:rsid w:val="0024444A"/>
    <w:rsid w:val="00245FCD"/>
    <w:rsid w:val="002470BE"/>
    <w:rsid w:val="002472CF"/>
    <w:rsid w:val="0024734A"/>
    <w:rsid w:val="002500BD"/>
    <w:rsid w:val="002536A8"/>
    <w:rsid w:val="00254CE4"/>
    <w:rsid w:val="002552EF"/>
    <w:rsid w:val="00255490"/>
    <w:rsid w:val="00257983"/>
    <w:rsid w:val="00260E4E"/>
    <w:rsid w:val="00260F55"/>
    <w:rsid w:val="002614AB"/>
    <w:rsid w:val="002632C1"/>
    <w:rsid w:val="00263E76"/>
    <w:rsid w:val="002640E1"/>
    <w:rsid w:val="00264B95"/>
    <w:rsid w:val="002674A2"/>
    <w:rsid w:val="0027125E"/>
    <w:rsid w:val="0027210E"/>
    <w:rsid w:val="00272BF1"/>
    <w:rsid w:val="00272EE3"/>
    <w:rsid w:val="00273219"/>
    <w:rsid w:val="00273678"/>
    <w:rsid w:val="00273CAC"/>
    <w:rsid w:val="0027620A"/>
    <w:rsid w:val="002804CF"/>
    <w:rsid w:val="002808F3"/>
    <w:rsid w:val="00281F4C"/>
    <w:rsid w:val="002820C6"/>
    <w:rsid w:val="00282A08"/>
    <w:rsid w:val="00283263"/>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48C6"/>
    <w:rsid w:val="002A50DD"/>
    <w:rsid w:val="002A5290"/>
    <w:rsid w:val="002A59D9"/>
    <w:rsid w:val="002A5A11"/>
    <w:rsid w:val="002A67D5"/>
    <w:rsid w:val="002A7C77"/>
    <w:rsid w:val="002B15C2"/>
    <w:rsid w:val="002B170E"/>
    <w:rsid w:val="002B2268"/>
    <w:rsid w:val="002B2A08"/>
    <w:rsid w:val="002B4A91"/>
    <w:rsid w:val="002B798C"/>
    <w:rsid w:val="002C03AF"/>
    <w:rsid w:val="002C1BB7"/>
    <w:rsid w:val="002C2EEA"/>
    <w:rsid w:val="002C3BA2"/>
    <w:rsid w:val="002C475B"/>
    <w:rsid w:val="002C5123"/>
    <w:rsid w:val="002C5843"/>
    <w:rsid w:val="002C65BA"/>
    <w:rsid w:val="002C7F10"/>
    <w:rsid w:val="002D083C"/>
    <w:rsid w:val="002D18C0"/>
    <w:rsid w:val="002D18C3"/>
    <w:rsid w:val="002D2176"/>
    <w:rsid w:val="002D2EEB"/>
    <w:rsid w:val="002D4904"/>
    <w:rsid w:val="002D629F"/>
    <w:rsid w:val="002E0082"/>
    <w:rsid w:val="002E03DD"/>
    <w:rsid w:val="002E30BD"/>
    <w:rsid w:val="002E4664"/>
    <w:rsid w:val="002E4EDB"/>
    <w:rsid w:val="002E537C"/>
    <w:rsid w:val="002E57D4"/>
    <w:rsid w:val="002E5E3F"/>
    <w:rsid w:val="002E5EDD"/>
    <w:rsid w:val="002E6ADF"/>
    <w:rsid w:val="002E73FF"/>
    <w:rsid w:val="002F0752"/>
    <w:rsid w:val="002F4892"/>
    <w:rsid w:val="002F49F3"/>
    <w:rsid w:val="002F4AF6"/>
    <w:rsid w:val="002F7B2A"/>
    <w:rsid w:val="003009B2"/>
    <w:rsid w:val="00300B99"/>
    <w:rsid w:val="00300D63"/>
    <w:rsid w:val="003034CD"/>
    <w:rsid w:val="003039A5"/>
    <w:rsid w:val="003041CC"/>
    <w:rsid w:val="00306298"/>
    <w:rsid w:val="003069CF"/>
    <w:rsid w:val="00310CB4"/>
    <w:rsid w:val="00312FB3"/>
    <w:rsid w:val="00314B98"/>
    <w:rsid w:val="00314F63"/>
    <w:rsid w:val="003154C2"/>
    <w:rsid w:val="00316618"/>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349DB"/>
    <w:rsid w:val="00340212"/>
    <w:rsid w:val="00341C1E"/>
    <w:rsid w:val="00341F5C"/>
    <w:rsid w:val="00344138"/>
    <w:rsid w:val="00345060"/>
    <w:rsid w:val="0034545A"/>
    <w:rsid w:val="00345B9F"/>
    <w:rsid w:val="00346856"/>
    <w:rsid w:val="00351063"/>
    <w:rsid w:val="00351EC7"/>
    <w:rsid w:val="00352461"/>
    <w:rsid w:val="003555CD"/>
    <w:rsid w:val="00356131"/>
    <w:rsid w:val="00360CF8"/>
    <w:rsid w:val="003628A2"/>
    <w:rsid w:val="003640F0"/>
    <w:rsid w:val="0036450A"/>
    <w:rsid w:val="003645F1"/>
    <w:rsid w:val="00364B97"/>
    <w:rsid w:val="00367DA5"/>
    <w:rsid w:val="0037191E"/>
    <w:rsid w:val="00371937"/>
    <w:rsid w:val="003737F2"/>
    <w:rsid w:val="00377A96"/>
    <w:rsid w:val="00377FE2"/>
    <w:rsid w:val="0038049A"/>
    <w:rsid w:val="003827A6"/>
    <w:rsid w:val="00382966"/>
    <w:rsid w:val="003845BB"/>
    <w:rsid w:val="00384B8B"/>
    <w:rsid w:val="00387130"/>
    <w:rsid w:val="00387162"/>
    <w:rsid w:val="003903E2"/>
    <w:rsid w:val="00390D8E"/>
    <w:rsid w:val="0039116F"/>
    <w:rsid w:val="00395655"/>
    <w:rsid w:val="003A060F"/>
    <w:rsid w:val="003A374D"/>
    <w:rsid w:val="003A48EE"/>
    <w:rsid w:val="003A7841"/>
    <w:rsid w:val="003B23E6"/>
    <w:rsid w:val="003B4449"/>
    <w:rsid w:val="003B5BFA"/>
    <w:rsid w:val="003B629A"/>
    <w:rsid w:val="003B7A99"/>
    <w:rsid w:val="003B7AE5"/>
    <w:rsid w:val="003B7F46"/>
    <w:rsid w:val="003C0119"/>
    <w:rsid w:val="003C12C5"/>
    <w:rsid w:val="003C1F1E"/>
    <w:rsid w:val="003C2C4D"/>
    <w:rsid w:val="003C2DC3"/>
    <w:rsid w:val="003C3996"/>
    <w:rsid w:val="003C557F"/>
    <w:rsid w:val="003C563D"/>
    <w:rsid w:val="003C5C7B"/>
    <w:rsid w:val="003C7D91"/>
    <w:rsid w:val="003D0C7F"/>
    <w:rsid w:val="003D138A"/>
    <w:rsid w:val="003D49CF"/>
    <w:rsid w:val="003D6231"/>
    <w:rsid w:val="003D70E0"/>
    <w:rsid w:val="003E111B"/>
    <w:rsid w:val="003E140F"/>
    <w:rsid w:val="003E1677"/>
    <w:rsid w:val="003E361D"/>
    <w:rsid w:val="003F2026"/>
    <w:rsid w:val="003F29BC"/>
    <w:rsid w:val="003F3728"/>
    <w:rsid w:val="003F6737"/>
    <w:rsid w:val="003F6D22"/>
    <w:rsid w:val="003F7612"/>
    <w:rsid w:val="003F7CD4"/>
    <w:rsid w:val="003F7E1F"/>
    <w:rsid w:val="00400DC8"/>
    <w:rsid w:val="004027A6"/>
    <w:rsid w:val="00402CC3"/>
    <w:rsid w:val="0040510D"/>
    <w:rsid w:val="00407815"/>
    <w:rsid w:val="00414D65"/>
    <w:rsid w:val="00414F26"/>
    <w:rsid w:val="00415D7B"/>
    <w:rsid w:val="00417315"/>
    <w:rsid w:val="00420A7D"/>
    <w:rsid w:val="00420F8B"/>
    <w:rsid w:val="00420FA6"/>
    <w:rsid w:val="0042418B"/>
    <w:rsid w:val="0042440B"/>
    <w:rsid w:val="00425E7D"/>
    <w:rsid w:val="00426AC8"/>
    <w:rsid w:val="004275A4"/>
    <w:rsid w:val="00427EF4"/>
    <w:rsid w:val="004300D6"/>
    <w:rsid w:val="00430245"/>
    <w:rsid w:val="00430323"/>
    <w:rsid w:val="00430FB2"/>
    <w:rsid w:val="00431388"/>
    <w:rsid w:val="00434BC3"/>
    <w:rsid w:val="00434FDE"/>
    <w:rsid w:val="00435BAC"/>
    <w:rsid w:val="004361F2"/>
    <w:rsid w:val="004376C2"/>
    <w:rsid w:val="00441A89"/>
    <w:rsid w:val="004427B2"/>
    <w:rsid w:val="00442824"/>
    <w:rsid w:val="004444E8"/>
    <w:rsid w:val="004444F4"/>
    <w:rsid w:val="00446865"/>
    <w:rsid w:val="00446B9E"/>
    <w:rsid w:val="00446EC1"/>
    <w:rsid w:val="00450783"/>
    <w:rsid w:val="00450BCC"/>
    <w:rsid w:val="0045180F"/>
    <w:rsid w:val="00452217"/>
    <w:rsid w:val="004524D1"/>
    <w:rsid w:val="00453C28"/>
    <w:rsid w:val="00453E7F"/>
    <w:rsid w:val="00453E85"/>
    <w:rsid w:val="00454534"/>
    <w:rsid w:val="004546B0"/>
    <w:rsid w:val="00455D0B"/>
    <w:rsid w:val="00456843"/>
    <w:rsid w:val="004604F1"/>
    <w:rsid w:val="00461920"/>
    <w:rsid w:val="004646DE"/>
    <w:rsid w:val="004674B8"/>
    <w:rsid w:val="0046759A"/>
    <w:rsid w:val="00467C52"/>
    <w:rsid w:val="00470D89"/>
    <w:rsid w:val="004713FE"/>
    <w:rsid w:val="004719B1"/>
    <w:rsid w:val="004723ED"/>
    <w:rsid w:val="0047261C"/>
    <w:rsid w:val="00473115"/>
    <w:rsid w:val="004739BA"/>
    <w:rsid w:val="004739E7"/>
    <w:rsid w:val="004741D2"/>
    <w:rsid w:val="00475298"/>
    <w:rsid w:val="00483378"/>
    <w:rsid w:val="00483594"/>
    <w:rsid w:val="00487E51"/>
    <w:rsid w:val="00490845"/>
    <w:rsid w:val="00493B7A"/>
    <w:rsid w:val="004942CA"/>
    <w:rsid w:val="0049486D"/>
    <w:rsid w:val="00495A4A"/>
    <w:rsid w:val="00496618"/>
    <w:rsid w:val="004971A6"/>
    <w:rsid w:val="004972E2"/>
    <w:rsid w:val="004A0A82"/>
    <w:rsid w:val="004A207E"/>
    <w:rsid w:val="004A27CC"/>
    <w:rsid w:val="004A285F"/>
    <w:rsid w:val="004A34F4"/>
    <w:rsid w:val="004A55AC"/>
    <w:rsid w:val="004A5E2A"/>
    <w:rsid w:val="004A6AE4"/>
    <w:rsid w:val="004A70C4"/>
    <w:rsid w:val="004A7199"/>
    <w:rsid w:val="004B047B"/>
    <w:rsid w:val="004B290C"/>
    <w:rsid w:val="004B2E13"/>
    <w:rsid w:val="004B413F"/>
    <w:rsid w:val="004B4FC8"/>
    <w:rsid w:val="004B5B51"/>
    <w:rsid w:val="004B688A"/>
    <w:rsid w:val="004B735F"/>
    <w:rsid w:val="004C0598"/>
    <w:rsid w:val="004C0606"/>
    <w:rsid w:val="004C0F07"/>
    <w:rsid w:val="004C1080"/>
    <w:rsid w:val="004C1120"/>
    <w:rsid w:val="004C2F1C"/>
    <w:rsid w:val="004C420B"/>
    <w:rsid w:val="004C6279"/>
    <w:rsid w:val="004C77FA"/>
    <w:rsid w:val="004C7869"/>
    <w:rsid w:val="004D15D9"/>
    <w:rsid w:val="004D24E9"/>
    <w:rsid w:val="004D3191"/>
    <w:rsid w:val="004D5FF9"/>
    <w:rsid w:val="004D7CF3"/>
    <w:rsid w:val="004E0260"/>
    <w:rsid w:val="004E16EE"/>
    <w:rsid w:val="004E3F53"/>
    <w:rsid w:val="004E4897"/>
    <w:rsid w:val="004E5DD6"/>
    <w:rsid w:val="004E6D10"/>
    <w:rsid w:val="004F09FD"/>
    <w:rsid w:val="004F11C4"/>
    <w:rsid w:val="004F17EA"/>
    <w:rsid w:val="004F219E"/>
    <w:rsid w:val="004F275F"/>
    <w:rsid w:val="004F2B1B"/>
    <w:rsid w:val="004F4B94"/>
    <w:rsid w:val="004F5BEA"/>
    <w:rsid w:val="004F70FF"/>
    <w:rsid w:val="004F74DE"/>
    <w:rsid w:val="004F77AB"/>
    <w:rsid w:val="004F7953"/>
    <w:rsid w:val="004F7BAA"/>
    <w:rsid w:val="0050084D"/>
    <w:rsid w:val="00501E0F"/>
    <w:rsid w:val="00501E65"/>
    <w:rsid w:val="00504D1C"/>
    <w:rsid w:val="00506006"/>
    <w:rsid w:val="005061E4"/>
    <w:rsid w:val="0050754B"/>
    <w:rsid w:val="00507B53"/>
    <w:rsid w:val="005121ED"/>
    <w:rsid w:val="005128EA"/>
    <w:rsid w:val="005130D6"/>
    <w:rsid w:val="00514AC6"/>
    <w:rsid w:val="00515FEC"/>
    <w:rsid w:val="0051624B"/>
    <w:rsid w:val="00517A62"/>
    <w:rsid w:val="00520109"/>
    <w:rsid w:val="00520903"/>
    <w:rsid w:val="00520D4D"/>
    <w:rsid w:val="00521850"/>
    <w:rsid w:val="00522081"/>
    <w:rsid w:val="00522F73"/>
    <w:rsid w:val="005236C1"/>
    <w:rsid w:val="00524038"/>
    <w:rsid w:val="0052467D"/>
    <w:rsid w:val="005247B3"/>
    <w:rsid w:val="00524AA8"/>
    <w:rsid w:val="005260B9"/>
    <w:rsid w:val="00526B35"/>
    <w:rsid w:val="00527393"/>
    <w:rsid w:val="0053103C"/>
    <w:rsid w:val="00532E4B"/>
    <w:rsid w:val="005335CB"/>
    <w:rsid w:val="00534E66"/>
    <w:rsid w:val="005354D0"/>
    <w:rsid w:val="00536A56"/>
    <w:rsid w:val="005402D6"/>
    <w:rsid w:val="00540693"/>
    <w:rsid w:val="005408A3"/>
    <w:rsid w:val="00540C53"/>
    <w:rsid w:val="00540EEE"/>
    <w:rsid w:val="00541692"/>
    <w:rsid w:val="005417F3"/>
    <w:rsid w:val="00541F7A"/>
    <w:rsid w:val="005424B9"/>
    <w:rsid w:val="00543E05"/>
    <w:rsid w:val="005462B1"/>
    <w:rsid w:val="00550BC0"/>
    <w:rsid w:val="005525EA"/>
    <w:rsid w:val="005531AA"/>
    <w:rsid w:val="00554B28"/>
    <w:rsid w:val="00554CC1"/>
    <w:rsid w:val="00560A43"/>
    <w:rsid w:val="005618C8"/>
    <w:rsid w:val="00563FA3"/>
    <w:rsid w:val="005644C8"/>
    <w:rsid w:val="00564500"/>
    <w:rsid w:val="00564E98"/>
    <w:rsid w:val="00565E93"/>
    <w:rsid w:val="00566018"/>
    <w:rsid w:val="00572F83"/>
    <w:rsid w:val="00573E06"/>
    <w:rsid w:val="005778C6"/>
    <w:rsid w:val="00577AC1"/>
    <w:rsid w:val="005804FB"/>
    <w:rsid w:val="005818DD"/>
    <w:rsid w:val="00583A7E"/>
    <w:rsid w:val="00583B30"/>
    <w:rsid w:val="005840B0"/>
    <w:rsid w:val="00586A0B"/>
    <w:rsid w:val="00586CF4"/>
    <w:rsid w:val="005913D0"/>
    <w:rsid w:val="00591B69"/>
    <w:rsid w:val="00593FD2"/>
    <w:rsid w:val="00596D97"/>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1C24"/>
    <w:rsid w:val="005B3AA5"/>
    <w:rsid w:val="005B6646"/>
    <w:rsid w:val="005B7002"/>
    <w:rsid w:val="005C2DFD"/>
    <w:rsid w:val="005C3E7B"/>
    <w:rsid w:val="005C43C6"/>
    <w:rsid w:val="005C4BE7"/>
    <w:rsid w:val="005C61F4"/>
    <w:rsid w:val="005C7A87"/>
    <w:rsid w:val="005D0610"/>
    <w:rsid w:val="005D06F0"/>
    <w:rsid w:val="005D094A"/>
    <w:rsid w:val="005D0F46"/>
    <w:rsid w:val="005D1127"/>
    <w:rsid w:val="005D276C"/>
    <w:rsid w:val="005D3B47"/>
    <w:rsid w:val="005D5B4B"/>
    <w:rsid w:val="005D72C5"/>
    <w:rsid w:val="005D733F"/>
    <w:rsid w:val="005E0530"/>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06575"/>
    <w:rsid w:val="00610231"/>
    <w:rsid w:val="006124CF"/>
    <w:rsid w:val="00617D55"/>
    <w:rsid w:val="00617F06"/>
    <w:rsid w:val="006222B2"/>
    <w:rsid w:val="006240D8"/>
    <w:rsid w:val="00624738"/>
    <w:rsid w:val="00626132"/>
    <w:rsid w:val="0062624D"/>
    <w:rsid w:val="00630B4C"/>
    <w:rsid w:val="006310A1"/>
    <w:rsid w:val="006317AC"/>
    <w:rsid w:val="00632385"/>
    <w:rsid w:val="0063318F"/>
    <w:rsid w:val="00633884"/>
    <w:rsid w:val="006344CF"/>
    <w:rsid w:val="00634DDD"/>
    <w:rsid w:val="00635841"/>
    <w:rsid w:val="00635C19"/>
    <w:rsid w:val="006361E3"/>
    <w:rsid w:val="00636320"/>
    <w:rsid w:val="00636689"/>
    <w:rsid w:val="0063730A"/>
    <w:rsid w:val="00637FB0"/>
    <w:rsid w:val="00641DE7"/>
    <w:rsid w:val="00641EF4"/>
    <w:rsid w:val="00642470"/>
    <w:rsid w:val="00642D90"/>
    <w:rsid w:val="00645260"/>
    <w:rsid w:val="006457BF"/>
    <w:rsid w:val="00645DFC"/>
    <w:rsid w:val="0065019C"/>
    <w:rsid w:val="00651DB1"/>
    <w:rsid w:val="00652827"/>
    <w:rsid w:val="00652BE6"/>
    <w:rsid w:val="00653E67"/>
    <w:rsid w:val="00656642"/>
    <w:rsid w:val="00656BDA"/>
    <w:rsid w:val="0066109E"/>
    <w:rsid w:val="00661A0C"/>
    <w:rsid w:val="00662188"/>
    <w:rsid w:val="00662BFF"/>
    <w:rsid w:val="00663337"/>
    <w:rsid w:val="006662AF"/>
    <w:rsid w:val="006662D4"/>
    <w:rsid w:val="00666CC6"/>
    <w:rsid w:val="006712A6"/>
    <w:rsid w:val="00671910"/>
    <w:rsid w:val="00671E4E"/>
    <w:rsid w:val="00673257"/>
    <w:rsid w:val="0067456E"/>
    <w:rsid w:val="00675133"/>
    <w:rsid w:val="00676037"/>
    <w:rsid w:val="00676F00"/>
    <w:rsid w:val="00676F8B"/>
    <w:rsid w:val="006773A2"/>
    <w:rsid w:val="00677D9A"/>
    <w:rsid w:val="006802C1"/>
    <w:rsid w:val="006810DD"/>
    <w:rsid w:val="006818E8"/>
    <w:rsid w:val="00681C2B"/>
    <w:rsid w:val="00682E63"/>
    <w:rsid w:val="00683B2A"/>
    <w:rsid w:val="0068530C"/>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33EC"/>
    <w:rsid w:val="006C436B"/>
    <w:rsid w:val="006C4505"/>
    <w:rsid w:val="006C5DD9"/>
    <w:rsid w:val="006C605F"/>
    <w:rsid w:val="006C6A82"/>
    <w:rsid w:val="006D1DB7"/>
    <w:rsid w:val="006D1DF2"/>
    <w:rsid w:val="006D1F20"/>
    <w:rsid w:val="006D2BA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282A"/>
    <w:rsid w:val="006F33DD"/>
    <w:rsid w:val="006F35F8"/>
    <w:rsid w:val="006F3A3B"/>
    <w:rsid w:val="006F4526"/>
    <w:rsid w:val="006F5502"/>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54E"/>
    <w:rsid w:val="00714423"/>
    <w:rsid w:val="00715FC7"/>
    <w:rsid w:val="007160B3"/>
    <w:rsid w:val="00716484"/>
    <w:rsid w:val="00716B72"/>
    <w:rsid w:val="00717394"/>
    <w:rsid w:val="00717743"/>
    <w:rsid w:val="007201DC"/>
    <w:rsid w:val="00720625"/>
    <w:rsid w:val="0072098B"/>
    <w:rsid w:val="00721291"/>
    <w:rsid w:val="00723D89"/>
    <w:rsid w:val="00724DC0"/>
    <w:rsid w:val="00725FD9"/>
    <w:rsid w:val="007261CF"/>
    <w:rsid w:val="0072791E"/>
    <w:rsid w:val="00731B88"/>
    <w:rsid w:val="00732DEB"/>
    <w:rsid w:val="007362EB"/>
    <w:rsid w:val="00736B76"/>
    <w:rsid w:val="00736C03"/>
    <w:rsid w:val="007377F2"/>
    <w:rsid w:val="00737B54"/>
    <w:rsid w:val="00737BC4"/>
    <w:rsid w:val="00737D3E"/>
    <w:rsid w:val="0074014A"/>
    <w:rsid w:val="007409DC"/>
    <w:rsid w:val="007412AC"/>
    <w:rsid w:val="007415C6"/>
    <w:rsid w:val="007423F8"/>
    <w:rsid w:val="007431DE"/>
    <w:rsid w:val="00743EFE"/>
    <w:rsid w:val="00745349"/>
    <w:rsid w:val="0074534D"/>
    <w:rsid w:val="00747F73"/>
    <w:rsid w:val="007511D5"/>
    <w:rsid w:val="007516D1"/>
    <w:rsid w:val="00751E85"/>
    <w:rsid w:val="0075213E"/>
    <w:rsid w:val="00752B84"/>
    <w:rsid w:val="00753049"/>
    <w:rsid w:val="00756242"/>
    <w:rsid w:val="00756290"/>
    <w:rsid w:val="00756A19"/>
    <w:rsid w:val="00760EBC"/>
    <w:rsid w:val="0076108C"/>
    <w:rsid w:val="00761B5E"/>
    <w:rsid w:val="0076408A"/>
    <w:rsid w:val="007645C5"/>
    <w:rsid w:val="0076648E"/>
    <w:rsid w:val="007701A2"/>
    <w:rsid w:val="00773DD9"/>
    <w:rsid w:val="00774BE7"/>
    <w:rsid w:val="00775304"/>
    <w:rsid w:val="00776A84"/>
    <w:rsid w:val="00777754"/>
    <w:rsid w:val="00777B84"/>
    <w:rsid w:val="007806A8"/>
    <w:rsid w:val="00781306"/>
    <w:rsid w:val="00781635"/>
    <w:rsid w:val="007836C8"/>
    <w:rsid w:val="007851BB"/>
    <w:rsid w:val="00790ADA"/>
    <w:rsid w:val="00791BD7"/>
    <w:rsid w:val="007934F1"/>
    <w:rsid w:val="00794229"/>
    <w:rsid w:val="00795A1B"/>
    <w:rsid w:val="00795F47"/>
    <w:rsid w:val="007970F0"/>
    <w:rsid w:val="007971F3"/>
    <w:rsid w:val="00797C76"/>
    <w:rsid w:val="007A102C"/>
    <w:rsid w:val="007A1BCA"/>
    <w:rsid w:val="007A30DD"/>
    <w:rsid w:val="007A3401"/>
    <w:rsid w:val="007A4157"/>
    <w:rsid w:val="007A4E18"/>
    <w:rsid w:val="007B1141"/>
    <w:rsid w:val="007B239F"/>
    <w:rsid w:val="007B24F7"/>
    <w:rsid w:val="007B3D33"/>
    <w:rsid w:val="007B47A9"/>
    <w:rsid w:val="007B4CFC"/>
    <w:rsid w:val="007B5C10"/>
    <w:rsid w:val="007B6D83"/>
    <w:rsid w:val="007B6FFE"/>
    <w:rsid w:val="007C0484"/>
    <w:rsid w:val="007C2423"/>
    <w:rsid w:val="007C393A"/>
    <w:rsid w:val="007C6C8E"/>
    <w:rsid w:val="007C6DE2"/>
    <w:rsid w:val="007D09DC"/>
    <w:rsid w:val="007D4566"/>
    <w:rsid w:val="007D6B06"/>
    <w:rsid w:val="007D6FD8"/>
    <w:rsid w:val="007D74E6"/>
    <w:rsid w:val="007D76D7"/>
    <w:rsid w:val="007E11C0"/>
    <w:rsid w:val="007E249E"/>
    <w:rsid w:val="007E4DF7"/>
    <w:rsid w:val="007E5ED7"/>
    <w:rsid w:val="007E6242"/>
    <w:rsid w:val="007E633B"/>
    <w:rsid w:val="007E6AD6"/>
    <w:rsid w:val="007F130B"/>
    <w:rsid w:val="007F135A"/>
    <w:rsid w:val="007F1CED"/>
    <w:rsid w:val="007F3109"/>
    <w:rsid w:val="007F4563"/>
    <w:rsid w:val="007F48FB"/>
    <w:rsid w:val="007F5275"/>
    <w:rsid w:val="00800079"/>
    <w:rsid w:val="0080232E"/>
    <w:rsid w:val="00803CA0"/>
    <w:rsid w:val="00804EF4"/>
    <w:rsid w:val="008053FB"/>
    <w:rsid w:val="008059AC"/>
    <w:rsid w:val="00807EF1"/>
    <w:rsid w:val="008125C1"/>
    <w:rsid w:val="00812789"/>
    <w:rsid w:val="00813E58"/>
    <w:rsid w:val="00813EBF"/>
    <w:rsid w:val="00816EA1"/>
    <w:rsid w:val="00817D17"/>
    <w:rsid w:val="00821662"/>
    <w:rsid w:val="00824BA3"/>
    <w:rsid w:val="00825F4B"/>
    <w:rsid w:val="00826620"/>
    <w:rsid w:val="00826F86"/>
    <w:rsid w:val="00827624"/>
    <w:rsid w:val="00827C86"/>
    <w:rsid w:val="00830027"/>
    <w:rsid w:val="00831124"/>
    <w:rsid w:val="00831D3C"/>
    <w:rsid w:val="00831E9A"/>
    <w:rsid w:val="008327F5"/>
    <w:rsid w:val="00833124"/>
    <w:rsid w:val="0083397B"/>
    <w:rsid w:val="0083418B"/>
    <w:rsid w:val="008360A1"/>
    <w:rsid w:val="008360E0"/>
    <w:rsid w:val="0083623B"/>
    <w:rsid w:val="00837557"/>
    <w:rsid w:val="00837CCE"/>
    <w:rsid w:val="00841034"/>
    <w:rsid w:val="00841854"/>
    <w:rsid w:val="00842C8D"/>
    <w:rsid w:val="008434D2"/>
    <w:rsid w:val="00844CC3"/>
    <w:rsid w:val="00845BC3"/>
    <w:rsid w:val="00846E8D"/>
    <w:rsid w:val="008474ED"/>
    <w:rsid w:val="008476BF"/>
    <w:rsid w:val="00847CFC"/>
    <w:rsid w:val="008508D5"/>
    <w:rsid w:val="0085319B"/>
    <w:rsid w:val="00853C0E"/>
    <w:rsid w:val="00854E7C"/>
    <w:rsid w:val="00855317"/>
    <w:rsid w:val="00855962"/>
    <w:rsid w:val="00855A0A"/>
    <w:rsid w:val="00857187"/>
    <w:rsid w:val="00860921"/>
    <w:rsid w:val="00860FE7"/>
    <w:rsid w:val="00861994"/>
    <w:rsid w:val="00861C53"/>
    <w:rsid w:val="00861CE5"/>
    <w:rsid w:val="0086226E"/>
    <w:rsid w:val="00863EB8"/>
    <w:rsid w:val="00864193"/>
    <w:rsid w:val="00864A39"/>
    <w:rsid w:val="0086505F"/>
    <w:rsid w:val="00865EE3"/>
    <w:rsid w:val="0086600C"/>
    <w:rsid w:val="00871B17"/>
    <w:rsid w:val="00872123"/>
    <w:rsid w:val="00872A86"/>
    <w:rsid w:val="00873354"/>
    <w:rsid w:val="00873A2E"/>
    <w:rsid w:val="00874481"/>
    <w:rsid w:val="00875D88"/>
    <w:rsid w:val="008760C6"/>
    <w:rsid w:val="008773A5"/>
    <w:rsid w:val="00881967"/>
    <w:rsid w:val="008835B5"/>
    <w:rsid w:val="0088605D"/>
    <w:rsid w:val="008863F2"/>
    <w:rsid w:val="008869FA"/>
    <w:rsid w:val="00887913"/>
    <w:rsid w:val="00890675"/>
    <w:rsid w:val="0089123B"/>
    <w:rsid w:val="00891BE7"/>
    <w:rsid w:val="00893267"/>
    <w:rsid w:val="00894526"/>
    <w:rsid w:val="00894946"/>
    <w:rsid w:val="0089506D"/>
    <w:rsid w:val="00895FDC"/>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B1B9B"/>
    <w:rsid w:val="008B48E6"/>
    <w:rsid w:val="008B5558"/>
    <w:rsid w:val="008B6A6F"/>
    <w:rsid w:val="008C00BE"/>
    <w:rsid w:val="008C01F4"/>
    <w:rsid w:val="008C0503"/>
    <w:rsid w:val="008C09DD"/>
    <w:rsid w:val="008C4A55"/>
    <w:rsid w:val="008C4E10"/>
    <w:rsid w:val="008C5E5E"/>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10E9"/>
    <w:rsid w:val="00901E19"/>
    <w:rsid w:val="00901F49"/>
    <w:rsid w:val="00902FF9"/>
    <w:rsid w:val="00904B60"/>
    <w:rsid w:val="00905EB8"/>
    <w:rsid w:val="00905F3A"/>
    <w:rsid w:val="009066B0"/>
    <w:rsid w:val="0090679B"/>
    <w:rsid w:val="0090782D"/>
    <w:rsid w:val="00912765"/>
    <w:rsid w:val="00913A84"/>
    <w:rsid w:val="00913CEA"/>
    <w:rsid w:val="009150ED"/>
    <w:rsid w:val="0091523F"/>
    <w:rsid w:val="0091558A"/>
    <w:rsid w:val="009167F2"/>
    <w:rsid w:val="00917058"/>
    <w:rsid w:val="00923C45"/>
    <w:rsid w:val="00924F7D"/>
    <w:rsid w:val="009258F9"/>
    <w:rsid w:val="0092693D"/>
    <w:rsid w:val="00927337"/>
    <w:rsid w:val="00927F32"/>
    <w:rsid w:val="0093024B"/>
    <w:rsid w:val="00931102"/>
    <w:rsid w:val="009312BE"/>
    <w:rsid w:val="00932D4A"/>
    <w:rsid w:val="009339E1"/>
    <w:rsid w:val="00936B7F"/>
    <w:rsid w:val="00937544"/>
    <w:rsid w:val="009415CD"/>
    <w:rsid w:val="0094334A"/>
    <w:rsid w:val="00943E2F"/>
    <w:rsid w:val="00944EC7"/>
    <w:rsid w:val="009463E8"/>
    <w:rsid w:val="00947BDE"/>
    <w:rsid w:val="00950B0F"/>
    <w:rsid w:val="00950B10"/>
    <w:rsid w:val="00952D0A"/>
    <w:rsid w:val="00953FD7"/>
    <w:rsid w:val="00954732"/>
    <w:rsid w:val="009551F9"/>
    <w:rsid w:val="00956BD2"/>
    <w:rsid w:val="0096092A"/>
    <w:rsid w:val="00962715"/>
    <w:rsid w:val="00963058"/>
    <w:rsid w:val="009634F8"/>
    <w:rsid w:val="00963AE2"/>
    <w:rsid w:val="00963E96"/>
    <w:rsid w:val="00966C16"/>
    <w:rsid w:val="00966D12"/>
    <w:rsid w:val="00970898"/>
    <w:rsid w:val="00972F4C"/>
    <w:rsid w:val="00975F5E"/>
    <w:rsid w:val="00977612"/>
    <w:rsid w:val="009827FE"/>
    <w:rsid w:val="00983B09"/>
    <w:rsid w:val="00984646"/>
    <w:rsid w:val="00984CA4"/>
    <w:rsid w:val="0098541A"/>
    <w:rsid w:val="00987752"/>
    <w:rsid w:val="00990860"/>
    <w:rsid w:val="00990E6F"/>
    <w:rsid w:val="00990FC4"/>
    <w:rsid w:val="00991AA0"/>
    <w:rsid w:val="00991FDD"/>
    <w:rsid w:val="00992009"/>
    <w:rsid w:val="00992B9B"/>
    <w:rsid w:val="0099450E"/>
    <w:rsid w:val="0099513B"/>
    <w:rsid w:val="00995D64"/>
    <w:rsid w:val="009965B4"/>
    <w:rsid w:val="00996B48"/>
    <w:rsid w:val="00996FBD"/>
    <w:rsid w:val="009A1216"/>
    <w:rsid w:val="009A1269"/>
    <w:rsid w:val="009A19C4"/>
    <w:rsid w:val="009A3EEA"/>
    <w:rsid w:val="009A453C"/>
    <w:rsid w:val="009B1744"/>
    <w:rsid w:val="009B1EE9"/>
    <w:rsid w:val="009B3DAC"/>
    <w:rsid w:val="009B45A7"/>
    <w:rsid w:val="009B568A"/>
    <w:rsid w:val="009C08B5"/>
    <w:rsid w:val="009C4545"/>
    <w:rsid w:val="009C4DFC"/>
    <w:rsid w:val="009D0944"/>
    <w:rsid w:val="009D281A"/>
    <w:rsid w:val="009D4CE6"/>
    <w:rsid w:val="009D4D71"/>
    <w:rsid w:val="009D6D2E"/>
    <w:rsid w:val="009D753B"/>
    <w:rsid w:val="009E0CEB"/>
    <w:rsid w:val="009E206F"/>
    <w:rsid w:val="009E60E1"/>
    <w:rsid w:val="009E63B6"/>
    <w:rsid w:val="009E6C5E"/>
    <w:rsid w:val="009E7717"/>
    <w:rsid w:val="009E7FF1"/>
    <w:rsid w:val="009F142B"/>
    <w:rsid w:val="009F23CB"/>
    <w:rsid w:val="009F399F"/>
    <w:rsid w:val="009F5722"/>
    <w:rsid w:val="009F7176"/>
    <w:rsid w:val="00A02072"/>
    <w:rsid w:val="00A028D8"/>
    <w:rsid w:val="00A0334B"/>
    <w:rsid w:val="00A04A98"/>
    <w:rsid w:val="00A05A91"/>
    <w:rsid w:val="00A11D46"/>
    <w:rsid w:val="00A12865"/>
    <w:rsid w:val="00A1405A"/>
    <w:rsid w:val="00A153F6"/>
    <w:rsid w:val="00A163D9"/>
    <w:rsid w:val="00A16F07"/>
    <w:rsid w:val="00A20383"/>
    <w:rsid w:val="00A23452"/>
    <w:rsid w:val="00A24AF0"/>
    <w:rsid w:val="00A2601C"/>
    <w:rsid w:val="00A2613D"/>
    <w:rsid w:val="00A26499"/>
    <w:rsid w:val="00A271AC"/>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5E16"/>
    <w:rsid w:val="00A377AE"/>
    <w:rsid w:val="00A426CE"/>
    <w:rsid w:val="00A428B2"/>
    <w:rsid w:val="00A42D10"/>
    <w:rsid w:val="00A43C95"/>
    <w:rsid w:val="00A4509D"/>
    <w:rsid w:val="00A45882"/>
    <w:rsid w:val="00A46303"/>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58C"/>
    <w:rsid w:val="00A70B39"/>
    <w:rsid w:val="00A71585"/>
    <w:rsid w:val="00A72224"/>
    <w:rsid w:val="00A72662"/>
    <w:rsid w:val="00A74333"/>
    <w:rsid w:val="00A76B61"/>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3C78"/>
    <w:rsid w:val="00AA599A"/>
    <w:rsid w:val="00AA5E2F"/>
    <w:rsid w:val="00AB2360"/>
    <w:rsid w:val="00AB33F2"/>
    <w:rsid w:val="00AB5812"/>
    <w:rsid w:val="00AB5BFC"/>
    <w:rsid w:val="00AB66D3"/>
    <w:rsid w:val="00AB7845"/>
    <w:rsid w:val="00AC135D"/>
    <w:rsid w:val="00AC2072"/>
    <w:rsid w:val="00AC238A"/>
    <w:rsid w:val="00AC40DC"/>
    <w:rsid w:val="00AC4ECB"/>
    <w:rsid w:val="00AC636F"/>
    <w:rsid w:val="00AD33B5"/>
    <w:rsid w:val="00AD3F9D"/>
    <w:rsid w:val="00AD42EA"/>
    <w:rsid w:val="00AD4692"/>
    <w:rsid w:val="00AD4746"/>
    <w:rsid w:val="00AD5010"/>
    <w:rsid w:val="00AE0A76"/>
    <w:rsid w:val="00AE14CA"/>
    <w:rsid w:val="00AE1FEB"/>
    <w:rsid w:val="00AE20C4"/>
    <w:rsid w:val="00AE2731"/>
    <w:rsid w:val="00AE3244"/>
    <w:rsid w:val="00AE4C05"/>
    <w:rsid w:val="00AE564E"/>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77E"/>
    <w:rsid w:val="00B26069"/>
    <w:rsid w:val="00B26608"/>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2361"/>
    <w:rsid w:val="00B427F7"/>
    <w:rsid w:val="00B429D4"/>
    <w:rsid w:val="00B433E4"/>
    <w:rsid w:val="00B458D2"/>
    <w:rsid w:val="00B46541"/>
    <w:rsid w:val="00B4660F"/>
    <w:rsid w:val="00B5167A"/>
    <w:rsid w:val="00B5191C"/>
    <w:rsid w:val="00B51E54"/>
    <w:rsid w:val="00B51F46"/>
    <w:rsid w:val="00B52067"/>
    <w:rsid w:val="00B54833"/>
    <w:rsid w:val="00B556DA"/>
    <w:rsid w:val="00B560AF"/>
    <w:rsid w:val="00B5758A"/>
    <w:rsid w:val="00B6338C"/>
    <w:rsid w:val="00B6355E"/>
    <w:rsid w:val="00B64471"/>
    <w:rsid w:val="00B6567D"/>
    <w:rsid w:val="00B65B84"/>
    <w:rsid w:val="00B67AE2"/>
    <w:rsid w:val="00B7272A"/>
    <w:rsid w:val="00B728C8"/>
    <w:rsid w:val="00B72D31"/>
    <w:rsid w:val="00B73133"/>
    <w:rsid w:val="00B74629"/>
    <w:rsid w:val="00B756F1"/>
    <w:rsid w:val="00B75F90"/>
    <w:rsid w:val="00B8036D"/>
    <w:rsid w:val="00B803D5"/>
    <w:rsid w:val="00B82C78"/>
    <w:rsid w:val="00B84A5C"/>
    <w:rsid w:val="00B87124"/>
    <w:rsid w:val="00B922C5"/>
    <w:rsid w:val="00B92D10"/>
    <w:rsid w:val="00B930F9"/>
    <w:rsid w:val="00B93671"/>
    <w:rsid w:val="00B93841"/>
    <w:rsid w:val="00B948D2"/>
    <w:rsid w:val="00B94908"/>
    <w:rsid w:val="00B95598"/>
    <w:rsid w:val="00BA302B"/>
    <w:rsid w:val="00BA34A2"/>
    <w:rsid w:val="00BA3657"/>
    <w:rsid w:val="00BA4635"/>
    <w:rsid w:val="00BA478A"/>
    <w:rsid w:val="00BA66F5"/>
    <w:rsid w:val="00BA726F"/>
    <w:rsid w:val="00BB5958"/>
    <w:rsid w:val="00BC030F"/>
    <w:rsid w:val="00BC09A4"/>
    <w:rsid w:val="00BC2111"/>
    <w:rsid w:val="00BC61A3"/>
    <w:rsid w:val="00BC61FD"/>
    <w:rsid w:val="00BC6272"/>
    <w:rsid w:val="00BD0FA0"/>
    <w:rsid w:val="00BD0FD6"/>
    <w:rsid w:val="00BD284B"/>
    <w:rsid w:val="00BD2B98"/>
    <w:rsid w:val="00BD2F6E"/>
    <w:rsid w:val="00BD3E39"/>
    <w:rsid w:val="00BD7382"/>
    <w:rsid w:val="00BD7BD3"/>
    <w:rsid w:val="00BE00A0"/>
    <w:rsid w:val="00BE0D0E"/>
    <w:rsid w:val="00BE0D4F"/>
    <w:rsid w:val="00BE1037"/>
    <w:rsid w:val="00BE379A"/>
    <w:rsid w:val="00BE395D"/>
    <w:rsid w:val="00BE3F35"/>
    <w:rsid w:val="00BE4037"/>
    <w:rsid w:val="00BE482D"/>
    <w:rsid w:val="00BE5DB7"/>
    <w:rsid w:val="00BE6BFB"/>
    <w:rsid w:val="00BF0159"/>
    <w:rsid w:val="00BF1BAE"/>
    <w:rsid w:val="00BF3308"/>
    <w:rsid w:val="00BF4B9B"/>
    <w:rsid w:val="00BF5709"/>
    <w:rsid w:val="00BF5B8B"/>
    <w:rsid w:val="00BF5D30"/>
    <w:rsid w:val="00BF6075"/>
    <w:rsid w:val="00BF6D71"/>
    <w:rsid w:val="00C00CF3"/>
    <w:rsid w:val="00C01B41"/>
    <w:rsid w:val="00C02FA6"/>
    <w:rsid w:val="00C030BE"/>
    <w:rsid w:val="00C03495"/>
    <w:rsid w:val="00C039E1"/>
    <w:rsid w:val="00C104FE"/>
    <w:rsid w:val="00C118F2"/>
    <w:rsid w:val="00C11946"/>
    <w:rsid w:val="00C1385A"/>
    <w:rsid w:val="00C20CDA"/>
    <w:rsid w:val="00C20DC3"/>
    <w:rsid w:val="00C211C9"/>
    <w:rsid w:val="00C21564"/>
    <w:rsid w:val="00C216FA"/>
    <w:rsid w:val="00C221F5"/>
    <w:rsid w:val="00C22703"/>
    <w:rsid w:val="00C22993"/>
    <w:rsid w:val="00C2421A"/>
    <w:rsid w:val="00C24BED"/>
    <w:rsid w:val="00C274E7"/>
    <w:rsid w:val="00C278DE"/>
    <w:rsid w:val="00C27D33"/>
    <w:rsid w:val="00C30B6D"/>
    <w:rsid w:val="00C31286"/>
    <w:rsid w:val="00C31A5B"/>
    <w:rsid w:val="00C32478"/>
    <w:rsid w:val="00C32B8B"/>
    <w:rsid w:val="00C34C0E"/>
    <w:rsid w:val="00C35EF2"/>
    <w:rsid w:val="00C403B4"/>
    <w:rsid w:val="00C406DE"/>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0261"/>
    <w:rsid w:val="00C526A0"/>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9E1"/>
    <w:rsid w:val="00C75FCC"/>
    <w:rsid w:val="00C80322"/>
    <w:rsid w:val="00C8433A"/>
    <w:rsid w:val="00C85C00"/>
    <w:rsid w:val="00C86431"/>
    <w:rsid w:val="00C871AA"/>
    <w:rsid w:val="00C871B1"/>
    <w:rsid w:val="00C87262"/>
    <w:rsid w:val="00C907DB"/>
    <w:rsid w:val="00C91224"/>
    <w:rsid w:val="00C9316D"/>
    <w:rsid w:val="00C93852"/>
    <w:rsid w:val="00C9387E"/>
    <w:rsid w:val="00C9401B"/>
    <w:rsid w:val="00C948FD"/>
    <w:rsid w:val="00C975B4"/>
    <w:rsid w:val="00C97FB9"/>
    <w:rsid w:val="00CA031B"/>
    <w:rsid w:val="00CA155E"/>
    <w:rsid w:val="00CA1E20"/>
    <w:rsid w:val="00CA1E7A"/>
    <w:rsid w:val="00CA2E10"/>
    <w:rsid w:val="00CA3668"/>
    <w:rsid w:val="00CA3D9D"/>
    <w:rsid w:val="00CA5420"/>
    <w:rsid w:val="00CA6A60"/>
    <w:rsid w:val="00CA7999"/>
    <w:rsid w:val="00CB14EE"/>
    <w:rsid w:val="00CB28AF"/>
    <w:rsid w:val="00CB4E0C"/>
    <w:rsid w:val="00CB6814"/>
    <w:rsid w:val="00CB7943"/>
    <w:rsid w:val="00CB7D25"/>
    <w:rsid w:val="00CC0DD8"/>
    <w:rsid w:val="00CC233B"/>
    <w:rsid w:val="00CC6A70"/>
    <w:rsid w:val="00CC749B"/>
    <w:rsid w:val="00CD02E0"/>
    <w:rsid w:val="00CD056E"/>
    <w:rsid w:val="00CD0B50"/>
    <w:rsid w:val="00CD1405"/>
    <w:rsid w:val="00CD2C5E"/>
    <w:rsid w:val="00CD3E81"/>
    <w:rsid w:val="00CD518F"/>
    <w:rsid w:val="00CE192F"/>
    <w:rsid w:val="00CE2A7F"/>
    <w:rsid w:val="00CE3610"/>
    <w:rsid w:val="00CE470F"/>
    <w:rsid w:val="00CE5CE6"/>
    <w:rsid w:val="00CF00CF"/>
    <w:rsid w:val="00CF04F0"/>
    <w:rsid w:val="00CF24CD"/>
    <w:rsid w:val="00CF2922"/>
    <w:rsid w:val="00CF3D00"/>
    <w:rsid w:val="00CF4046"/>
    <w:rsid w:val="00CF4EF2"/>
    <w:rsid w:val="00CF5221"/>
    <w:rsid w:val="00CF5822"/>
    <w:rsid w:val="00CF5841"/>
    <w:rsid w:val="00CF5A9B"/>
    <w:rsid w:val="00CF61A2"/>
    <w:rsid w:val="00CF6672"/>
    <w:rsid w:val="00D01A11"/>
    <w:rsid w:val="00D01B92"/>
    <w:rsid w:val="00D031E1"/>
    <w:rsid w:val="00D03870"/>
    <w:rsid w:val="00D03A5F"/>
    <w:rsid w:val="00D03C40"/>
    <w:rsid w:val="00D03EEC"/>
    <w:rsid w:val="00D049A7"/>
    <w:rsid w:val="00D04F6A"/>
    <w:rsid w:val="00D07E6A"/>
    <w:rsid w:val="00D11E74"/>
    <w:rsid w:val="00D11FEB"/>
    <w:rsid w:val="00D12712"/>
    <w:rsid w:val="00D13DED"/>
    <w:rsid w:val="00D144A4"/>
    <w:rsid w:val="00D15823"/>
    <w:rsid w:val="00D20423"/>
    <w:rsid w:val="00D20698"/>
    <w:rsid w:val="00D20F99"/>
    <w:rsid w:val="00D22308"/>
    <w:rsid w:val="00D22435"/>
    <w:rsid w:val="00D23711"/>
    <w:rsid w:val="00D25823"/>
    <w:rsid w:val="00D26293"/>
    <w:rsid w:val="00D2649F"/>
    <w:rsid w:val="00D2742F"/>
    <w:rsid w:val="00D309E0"/>
    <w:rsid w:val="00D34D79"/>
    <w:rsid w:val="00D36CA4"/>
    <w:rsid w:val="00D37896"/>
    <w:rsid w:val="00D400D4"/>
    <w:rsid w:val="00D4181C"/>
    <w:rsid w:val="00D41A30"/>
    <w:rsid w:val="00D424FD"/>
    <w:rsid w:val="00D469E3"/>
    <w:rsid w:val="00D47ACD"/>
    <w:rsid w:val="00D47D89"/>
    <w:rsid w:val="00D47E36"/>
    <w:rsid w:val="00D50A41"/>
    <w:rsid w:val="00D52ABB"/>
    <w:rsid w:val="00D5313C"/>
    <w:rsid w:val="00D532DC"/>
    <w:rsid w:val="00D53C2C"/>
    <w:rsid w:val="00D53C62"/>
    <w:rsid w:val="00D6078A"/>
    <w:rsid w:val="00D62F5A"/>
    <w:rsid w:val="00D63557"/>
    <w:rsid w:val="00D63B71"/>
    <w:rsid w:val="00D63E4A"/>
    <w:rsid w:val="00D63E9B"/>
    <w:rsid w:val="00D6455A"/>
    <w:rsid w:val="00D65BB4"/>
    <w:rsid w:val="00D71C75"/>
    <w:rsid w:val="00D76AAD"/>
    <w:rsid w:val="00D76DCC"/>
    <w:rsid w:val="00D8241E"/>
    <w:rsid w:val="00D82A70"/>
    <w:rsid w:val="00D82B55"/>
    <w:rsid w:val="00D83702"/>
    <w:rsid w:val="00D838C4"/>
    <w:rsid w:val="00D8516E"/>
    <w:rsid w:val="00D85B99"/>
    <w:rsid w:val="00D863D3"/>
    <w:rsid w:val="00D86E6E"/>
    <w:rsid w:val="00D9140D"/>
    <w:rsid w:val="00D96355"/>
    <w:rsid w:val="00D9659F"/>
    <w:rsid w:val="00D96BC4"/>
    <w:rsid w:val="00D96DF5"/>
    <w:rsid w:val="00D97D6D"/>
    <w:rsid w:val="00DA01F4"/>
    <w:rsid w:val="00DA08F4"/>
    <w:rsid w:val="00DA0F8B"/>
    <w:rsid w:val="00DA2103"/>
    <w:rsid w:val="00DA4C8E"/>
    <w:rsid w:val="00DA704B"/>
    <w:rsid w:val="00DA76C4"/>
    <w:rsid w:val="00DB14B3"/>
    <w:rsid w:val="00DB1EB6"/>
    <w:rsid w:val="00DB4FE0"/>
    <w:rsid w:val="00DB5EFB"/>
    <w:rsid w:val="00DB75E1"/>
    <w:rsid w:val="00DC3E61"/>
    <w:rsid w:val="00DC60E2"/>
    <w:rsid w:val="00DC61A2"/>
    <w:rsid w:val="00DD058E"/>
    <w:rsid w:val="00DD0B73"/>
    <w:rsid w:val="00DD139E"/>
    <w:rsid w:val="00DD4DA6"/>
    <w:rsid w:val="00DD5BC5"/>
    <w:rsid w:val="00DD7AA4"/>
    <w:rsid w:val="00DE0BB6"/>
    <w:rsid w:val="00DE1C7B"/>
    <w:rsid w:val="00DE33B8"/>
    <w:rsid w:val="00DE370C"/>
    <w:rsid w:val="00DE48BE"/>
    <w:rsid w:val="00DE4ACD"/>
    <w:rsid w:val="00DE5489"/>
    <w:rsid w:val="00DF25A4"/>
    <w:rsid w:val="00DF32C0"/>
    <w:rsid w:val="00DF3EC0"/>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435"/>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7755"/>
    <w:rsid w:val="00E67830"/>
    <w:rsid w:val="00E67A45"/>
    <w:rsid w:val="00E721A2"/>
    <w:rsid w:val="00E72CDA"/>
    <w:rsid w:val="00E73CE3"/>
    <w:rsid w:val="00E76BD1"/>
    <w:rsid w:val="00E77098"/>
    <w:rsid w:val="00E7793E"/>
    <w:rsid w:val="00E7794B"/>
    <w:rsid w:val="00E77A8F"/>
    <w:rsid w:val="00E804F0"/>
    <w:rsid w:val="00E8256E"/>
    <w:rsid w:val="00E83E49"/>
    <w:rsid w:val="00E845EB"/>
    <w:rsid w:val="00E8474D"/>
    <w:rsid w:val="00E87046"/>
    <w:rsid w:val="00E87FB2"/>
    <w:rsid w:val="00E932E8"/>
    <w:rsid w:val="00E9569E"/>
    <w:rsid w:val="00E959BD"/>
    <w:rsid w:val="00E96851"/>
    <w:rsid w:val="00E96C91"/>
    <w:rsid w:val="00EA0351"/>
    <w:rsid w:val="00EA151B"/>
    <w:rsid w:val="00EA1694"/>
    <w:rsid w:val="00EA1EB8"/>
    <w:rsid w:val="00EA2612"/>
    <w:rsid w:val="00EA28DD"/>
    <w:rsid w:val="00EA29F5"/>
    <w:rsid w:val="00EA2ADC"/>
    <w:rsid w:val="00EA3777"/>
    <w:rsid w:val="00EA3B04"/>
    <w:rsid w:val="00EA45A4"/>
    <w:rsid w:val="00EA528F"/>
    <w:rsid w:val="00EA55C2"/>
    <w:rsid w:val="00EA759A"/>
    <w:rsid w:val="00EA7FE4"/>
    <w:rsid w:val="00EB06DD"/>
    <w:rsid w:val="00EB11E2"/>
    <w:rsid w:val="00EB200C"/>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3E51"/>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4EF"/>
    <w:rsid w:val="00F03EE5"/>
    <w:rsid w:val="00F04A79"/>
    <w:rsid w:val="00F05DE8"/>
    <w:rsid w:val="00F06310"/>
    <w:rsid w:val="00F12F9E"/>
    <w:rsid w:val="00F138D2"/>
    <w:rsid w:val="00F15297"/>
    <w:rsid w:val="00F20732"/>
    <w:rsid w:val="00F21CF6"/>
    <w:rsid w:val="00F228CA"/>
    <w:rsid w:val="00F23427"/>
    <w:rsid w:val="00F25518"/>
    <w:rsid w:val="00F2610C"/>
    <w:rsid w:val="00F26EAA"/>
    <w:rsid w:val="00F273DC"/>
    <w:rsid w:val="00F30D37"/>
    <w:rsid w:val="00F33132"/>
    <w:rsid w:val="00F333F1"/>
    <w:rsid w:val="00F334DB"/>
    <w:rsid w:val="00F34818"/>
    <w:rsid w:val="00F36D7F"/>
    <w:rsid w:val="00F37E2C"/>
    <w:rsid w:val="00F413E2"/>
    <w:rsid w:val="00F426EE"/>
    <w:rsid w:val="00F43176"/>
    <w:rsid w:val="00F43699"/>
    <w:rsid w:val="00F440D6"/>
    <w:rsid w:val="00F4413E"/>
    <w:rsid w:val="00F4439D"/>
    <w:rsid w:val="00F44CFD"/>
    <w:rsid w:val="00F456C2"/>
    <w:rsid w:val="00F4570D"/>
    <w:rsid w:val="00F45B0C"/>
    <w:rsid w:val="00F46F55"/>
    <w:rsid w:val="00F51260"/>
    <w:rsid w:val="00F5180C"/>
    <w:rsid w:val="00F51B36"/>
    <w:rsid w:val="00F521F4"/>
    <w:rsid w:val="00F54121"/>
    <w:rsid w:val="00F548F8"/>
    <w:rsid w:val="00F54AC6"/>
    <w:rsid w:val="00F57008"/>
    <w:rsid w:val="00F6176E"/>
    <w:rsid w:val="00F61E91"/>
    <w:rsid w:val="00F61EF8"/>
    <w:rsid w:val="00F73367"/>
    <w:rsid w:val="00F73987"/>
    <w:rsid w:val="00F75DFC"/>
    <w:rsid w:val="00F7694A"/>
    <w:rsid w:val="00F80721"/>
    <w:rsid w:val="00F80CD3"/>
    <w:rsid w:val="00F80FDF"/>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6A0"/>
    <w:rsid w:val="00FA2D8D"/>
    <w:rsid w:val="00FA3B4C"/>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B5E37"/>
    <w:rsid w:val="00FB6882"/>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E6919"/>
    <w:rsid w:val="00FF0DA7"/>
    <w:rsid w:val="00FF1B71"/>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2369571">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60A5D-3837-4B25-BB5A-269DE4E1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4532</Words>
  <Characters>25834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30306</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2023-07-21T11:50:00Z</dcterms:created>
  <dcterms:modified xsi:type="dcterms:W3CDTF">2025-10-30T12:23:00Z</dcterms:modified>
</cp:coreProperties>
</file>