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820" w:rsidRDefault="00323820" w:rsidP="000A3740">
      <w:pPr>
        <w:widowControl w:val="0"/>
        <w:tabs>
          <w:tab w:val="center" w:pos="4153"/>
          <w:tab w:val="right" w:pos="8306"/>
        </w:tabs>
        <w:spacing w:after="0" w:line="360" w:lineRule="auto"/>
        <w:rPr>
          <w:rFonts w:ascii="Verdana" w:eastAsia="Times New Roman" w:hAnsi="Verdana" w:cs="Verdana"/>
          <w:sz w:val="20"/>
          <w:szCs w:val="20"/>
          <w:lang w:eastAsia="bg-BG"/>
        </w:rPr>
      </w:pPr>
    </w:p>
    <w:p w:rsidR="007B4086" w:rsidRPr="00317728" w:rsidRDefault="007B4086" w:rsidP="000A3740">
      <w:pPr>
        <w:widowControl w:val="0"/>
        <w:tabs>
          <w:tab w:val="center" w:pos="4153"/>
          <w:tab w:val="right" w:pos="8306"/>
        </w:tabs>
        <w:spacing w:after="0" w:line="360" w:lineRule="auto"/>
        <w:rPr>
          <w:rFonts w:ascii="Verdana" w:eastAsia="Times New Roman" w:hAnsi="Verdana" w:cs="Verdana"/>
          <w:sz w:val="20"/>
          <w:szCs w:val="20"/>
          <w:lang w:eastAsia="bg-BG"/>
        </w:rPr>
      </w:pPr>
    </w:p>
    <w:p w:rsidR="00DE1FDF" w:rsidRPr="00317728" w:rsidRDefault="00DE1FDF" w:rsidP="000A3740">
      <w:pPr>
        <w:widowControl w:val="0"/>
        <w:tabs>
          <w:tab w:val="center" w:pos="4153"/>
          <w:tab w:val="right" w:pos="8306"/>
        </w:tabs>
        <w:spacing w:after="0" w:line="360" w:lineRule="auto"/>
        <w:rPr>
          <w:rFonts w:ascii="Verdana" w:eastAsia="Times New Roman" w:hAnsi="Verdana" w:cs="Verdana"/>
          <w:sz w:val="20"/>
          <w:szCs w:val="20"/>
          <w:lang w:eastAsia="bg-BG"/>
        </w:rPr>
      </w:pPr>
      <w:r w:rsidRPr="00317728">
        <w:rPr>
          <w:rFonts w:ascii="Verdana" w:eastAsia="Times New Roman" w:hAnsi="Verdana" w:cs="Verdana"/>
          <w:sz w:val="20"/>
          <w:szCs w:val="20"/>
          <w:lang w:eastAsia="bg-BG"/>
        </w:rPr>
        <w:t>………………………………………</w:t>
      </w:r>
    </w:p>
    <w:p w:rsidR="00DE1FDF" w:rsidRPr="00317728" w:rsidRDefault="00DE1FDF" w:rsidP="000A3740">
      <w:pPr>
        <w:widowControl w:val="0"/>
        <w:tabs>
          <w:tab w:val="center" w:pos="4153"/>
          <w:tab w:val="right" w:pos="8306"/>
        </w:tabs>
        <w:spacing w:after="0" w:line="360" w:lineRule="auto"/>
        <w:rPr>
          <w:rFonts w:ascii="Verdana" w:eastAsia="Times New Roman" w:hAnsi="Verdana" w:cs="Verdana"/>
          <w:sz w:val="20"/>
          <w:szCs w:val="20"/>
          <w:lang w:eastAsia="bg-BG"/>
        </w:rPr>
      </w:pPr>
      <w:r w:rsidRPr="00317728">
        <w:rPr>
          <w:rFonts w:ascii="Verdana" w:eastAsia="Times New Roman" w:hAnsi="Verdana" w:cs="Verdana"/>
          <w:sz w:val="20"/>
          <w:szCs w:val="20"/>
          <w:lang w:eastAsia="bg-BG"/>
        </w:rPr>
        <w:t>……………………………………… г.</w:t>
      </w:r>
    </w:p>
    <w:p w:rsidR="00DE1FDF" w:rsidRPr="00317728" w:rsidRDefault="00DE1FDF" w:rsidP="000A3740">
      <w:pPr>
        <w:tabs>
          <w:tab w:val="left" w:pos="5400"/>
          <w:tab w:val="left" w:pos="558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Verdana" w:hAnsi="Verdana" w:cs="Times New Roman"/>
          <w:sz w:val="20"/>
          <w:szCs w:val="20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678"/>
        <w:gridCol w:w="4786"/>
      </w:tblGrid>
      <w:tr w:rsidR="00DE1FDF" w:rsidRPr="00317728" w:rsidTr="00B746F2">
        <w:tc>
          <w:tcPr>
            <w:tcW w:w="4678" w:type="dxa"/>
            <w:shd w:val="clear" w:color="auto" w:fill="auto"/>
          </w:tcPr>
          <w:p w:rsidR="00DE1FDF" w:rsidRPr="00317728" w:rsidRDefault="00DE1FDF" w:rsidP="000A374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Verdana"/>
                <w:b/>
                <w:bCs/>
                <w:sz w:val="20"/>
                <w:szCs w:val="20"/>
                <w:lang w:eastAsia="bg-BG"/>
              </w:rPr>
            </w:pPr>
          </w:p>
          <w:p w:rsidR="00DE1FDF" w:rsidRPr="00317728" w:rsidRDefault="00DE1FDF" w:rsidP="000A374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Verdana"/>
                <w:b/>
                <w:bCs/>
                <w:sz w:val="20"/>
                <w:szCs w:val="20"/>
                <w:lang w:eastAsia="bg-BG"/>
              </w:rPr>
            </w:pPr>
            <w:r w:rsidRPr="00317728">
              <w:rPr>
                <w:rFonts w:ascii="Verdana" w:eastAsia="Times New Roman" w:hAnsi="Verdana" w:cs="Verdana"/>
                <w:b/>
                <w:bCs/>
                <w:sz w:val="20"/>
                <w:szCs w:val="20"/>
                <w:lang w:eastAsia="bg-BG"/>
              </w:rPr>
              <w:t>ДО</w:t>
            </w:r>
          </w:p>
          <w:p w:rsidR="00DE1FDF" w:rsidRPr="00317728" w:rsidRDefault="00DE1FDF" w:rsidP="000A374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Verdana"/>
                <w:b/>
                <w:bCs/>
                <w:sz w:val="20"/>
                <w:szCs w:val="20"/>
                <w:lang w:eastAsia="bg-BG"/>
              </w:rPr>
            </w:pPr>
            <w:r w:rsidRPr="00317728">
              <w:rPr>
                <w:rFonts w:ascii="Verdana" w:eastAsia="Times New Roman" w:hAnsi="Verdana" w:cs="Verdana"/>
                <w:b/>
                <w:bCs/>
                <w:sz w:val="20"/>
                <w:szCs w:val="20"/>
                <w:lang w:eastAsia="bg-BG"/>
              </w:rPr>
              <w:t>МИНИСТЪРА НА ЗЕМЕДЕЛИЕТО</w:t>
            </w:r>
            <w:r w:rsidR="009C265B" w:rsidRPr="00317728">
              <w:rPr>
                <w:rFonts w:ascii="Verdana" w:eastAsia="Times New Roman" w:hAnsi="Verdana" w:cs="Verdana"/>
                <w:b/>
                <w:bCs/>
                <w:sz w:val="20"/>
                <w:szCs w:val="20"/>
                <w:lang w:eastAsia="bg-BG"/>
              </w:rPr>
              <w:t xml:space="preserve"> И</w:t>
            </w:r>
            <w:r w:rsidR="0061159B" w:rsidRPr="00317728">
              <w:rPr>
                <w:rFonts w:ascii="Verdana" w:eastAsia="Times New Roman" w:hAnsi="Verdana" w:cs="Verdana"/>
                <w:b/>
                <w:bCs/>
                <w:sz w:val="20"/>
                <w:szCs w:val="20"/>
                <w:lang w:eastAsia="bg-BG"/>
              </w:rPr>
              <w:t xml:space="preserve"> </w:t>
            </w:r>
            <w:r w:rsidR="009C265B" w:rsidRPr="00317728">
              <w:rPr>
                <w:rFonts w:ascii="Verdana" w:eastAsia="Times New Roman" w:hAnsi="Verdana" w:cs="Verdana"/>
                <w:b/>
                <w:bCs/>
                <w:sz w:val="20"/>
                <w:szCs w:val="20"/>
                <w:lang w:eastAsia="bg-BG"/>
              </w:rPr>
              <w:t>ХРАНИТЕ</w:t>
            </w:r>
          </w:p>
          <w:p w:rsidR="00DE1FDF" w:rsidRPr="00317728" w:rsidRDefault="00B170A8" w:rsidP="000A374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Verdana"/>
                <w:b/>
                <w:caps/>
                <w:sz w:val="20"/>
                <w:szCs w:val="20"/>
                <w:lang w:eastAsia="bg-BG"/>
              </w:rPr>
            </w:pPr>
            <w:r w:rsidRPr="00317728">
              <w:rPr>
                <w:rFonts w:ascii="Verdana" w:eastAsia="Times New Roman" w:hAnsi="Verdana" w:cs="Verdana"/>
                <w:b/>
                <w:bCs/>
                <w:caps/>
                <w:sz w:val="20"/>
                <w:szCs w:val="24"/>
                <w:lang w:eastAsia="bg-BG"/>
              </w:rPr>
              <w:t xml:space="preserve">г-н </w:t>
            </w:r>
            <w:r w:rsidR="009C265B" w:rsidRPr="00317728">
              <w:rPr>
                <w:rFonts w:ascii="Verdana" w:eastAsia="Times New Roman" w:hAnsi="Verdana" w:cs="Verdana"/>
                <w:b/>
                <w:bCs/>
                <w:caps/>
                <w:sz w:val="20"/>
                <w:szCs w:val="24"/>
                <w:lang w:eastAsia="bg-BG"/>
              </w:rPr>
              <w:t>КИРИЛ ВЪТЕВ</w:t>
            </w:r>
          </w:p>
        </w:tc>
        <w:tc>
          <w:tcPr>
            <w:tcW w:w="4786" w:type="dxa"/>
            <w:shd w:val="clear" w:color="auto" w:fill="auto"/>
          </w:tcPr>
          <w:p w:rsidR="00DE1FDF" w:rsidRPr="00317728" w:rsidRDefault="00DE1FDF" w:rsidP="000A374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Verdana" w:eastAsia="Times New Roman" w:hAnsi="Verdana" w:cs="Verdana"/>
                <w:b/>
                <w:sz w:val="20"/>
                <w:szCs w:val="20"/>
                <w:lang w:eastAsia="bg-BG"/>
              </w:rPr>
            </w:pPr>
            <w:r w:rsidRPr="00317728">
              <w:rPr>
                <w:rFonts w:ascii="Verdana" w:eastAsia="Times New Roman" w:hAnsi="Verdana" w:cs="Verdana"/>
                <w:b/>
                <w:sz w:val="20"/>
                <w:szCs w:val="20"/>
                <w:lang w:eastAsia="bg-BG"/>
              </w:rPr>
              <w:t>ОДОБРИЛ,</w:t>
            </w:r>
          </w:p>
          <w:p w:rsidR="00DE1FDF" w:rsidRPr="00317728" w:rsidRDefault="00DE1FDF" w:rsidP="000A3740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Verdana" w:eastAsia="Times New Roman" w:hAnsi="Verdana" w:cs="Verdana"/>
                <w:b/>
                <w:bCs/>
                <w:sz w:val="20"/>
                <w:szCs w:val="20"/>
                <w:lang w:eastAsia="bg-BG"/>
              </w:rPr>
            </w:pPr>
            <w:r w:rsidRPr="00317728">
              <w:rPr>
                <w:rFonts w:ascii="Verdana" w:eastAsia="Times New Roman" w:hAnsi="Verdana" w:cs="Verdana"/>
                <w:b/>
                <w:sz w:val="20"/>
                <w:szCs w:val="20"/>
                <w:lang w:eastAsia="bg-BG"/>
              </w:rPr>
              <w:t>МИНИСТЪР</w:t>
            </w:r>
            <w:r w:rsidRPr="00317728">
              <w:rPr>
                <w:rFonts w:ascii="Verdana" w:eastAsia="Times New Roman" w:hAnsi="Verdana" w:cs="Verdana"/>
                <w:b/>
                <w:bCs/>
                <w:sz w:val="20"/>
                <w:szCs w:val="20"/>
                <w:lang w:eastAsia="bg-BG"/>
              </w:rPr>
              <w:t>:</w:t>
            </w:r>
          </w:p>
          <w:p w:rsidR="00DE1FDF" w:rsidRPr="00317728" w:rsidRDefault="009C265B" w:rsidP="000A3740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1440"/>
              <w:rPr>
                <w:rFonts w:ascii="Verdana" w:eastAsia="Times New Roman" w:hAnsi="Verdana" w:cs="Verdana"/>
                <w:b/>
                <w:caps/>
                <w:sz w:val="20"/>
                <w:szCs w:val="20"/>
                <w:lang w:eastAsia="bg-BG"/>
              </w:rPr>
            </w:pPr>
            <w:r w:rsidRPr="00317728">
              <w:rPr>
                <w:rFonts w:ascii="Verdana" w:eastAsia="Times New Roman" w:hAnsi="Verdana" w:cs="Verdana"/>
                <w:b/>
                <w:caps/>
                <w:sz w:val="20"/>
                <w:szCs w:val="20"/>
                <w:lang w:eastAsia="bg-BG"/>
              </w:rPr>
              <w:t>КИРИЛ ВЪТЕВ</w:t>
            </w:r>
          </w:p>
        </w:tc>
      </w:tr>
    </w:tbl>
    <w:p w:rsidR="00DE1FDF" w:rsidRPr="00317728" w:rsidRDefault="00DE1FDF" w:rsidP="000A3740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EC594B" w:rsidRPr="00317728" w:rsidRDefault="00EC594B" w:rsidP="000A3740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DE1FDF" w:rsidRPr="00317728" w:rsidRDefault="00DE1FDF" w:rsidP="000A3740">
      <w:pPr>
        <w:keepNext/>
        <w:spacing w:after="0" w:line="360" w:lineRule="auto"/>
        <w:jc w:val="center"/>
        <w:outlineLvl w:val="0"/>
        <w:rPr>
          <w:rFonts w:ascii="Verdana" w:eastAsia="Times New Roman" w:hAnsi="Verdana" w:cs="Times New Roman"/>
          <w:b/>
          <w:spacing w:val="44"/>
          <w:sz w:val="24"/>
          <w:szCs w:val="24"/>
          <w:lang w:eastAsia="bg-BG"/>
        </w:rPr>
      </w:pPr>
      <w:r w:rsidRPr="00317728">
        <w:rPr>
          <w:rFonts w:ascii="Verdana" w:eastAsia="Times New Roman" w:hAnsi="Verdana" w:cs="Times New Roman"/>
          <w:b/>
          <w:spacing w:val="44"/>
          <w:sz w:val="24"/>
          <w:szCs w:val="24"/>
          <w:lang w:eastAsia="bg-BG"/>
        </w:rPr>
        <w:t>ДОКЛАД</w:t>
      </w:r>
    </w:p>
    <w:p w:rsidR="00D71DA7" w:rsidRPr="00317728" w:rsidRDefault="00DE1FDF" w:rsidP="000A3740">
      <w:pPr>
        <w:spacing w:after="0" w:line="360" w:lineRule="auto"/>
        <w:jc w:val="center"/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</w:pPr>
      <w:r w:rsidRPr="0031772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от </w:t>
      </w:r>
      <w:r w:rsidR="00582EFB" w:rsidRPr="0031772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>Таня Георгиева</w:t>
      </w:r>
      <w:r w:rsidRPr="0031772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 </w:t>
      </w:r>
      <w:r w:rsidR="00C0582F" w:rsidRPr="0031772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>–</w:t>
      </w:r>
      <w:r w:rsidRPr="0031772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 зам</w:t>
      </w:r>
      <w:r w:rsidR="0042110B" w:rsidRPr="0031772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>естник-министър на земеделието</w:t>
      </w:r>
      <w:r w:rsidR="00F11C04" w:rsidRPr="00317728">
        <w:rPr>
          <w:rFonts w:ascii="Verdana" w:eastAsia="Times New Roman" w:hAnsi="Verdana" w:cs="Times New Roman"/>
          <w:spacing w:val="-4"/>
          <w:sz w:val="20"/>
          <w:szCs w:val="20"/>
          <w:lang w:eastAsia="bg-BG"/>
        </w:rPr>
        <w:t xml:space="preserve"> и храните</w:t>
      </w:r>
    </w:p>
    <w:p w:rsidR="00A472FC" w:rsidRDefault="00A472FC" w:rsidP="000A3740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7B4086" w:rsidRPr="00317728" w:rsidRDefault="007B4086" w:rsidP="000A3740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582EFB" w:rsidRPr="00317728" w:rsidRDefault="00CC637A" w:rsidP="000A3740">
      <w:pPr>
        <w:spacing w:after="0" w:line="360" w:lineRule="auto"/>
        <w:ind w:left="1134" w:hanging="1134"/>
        <w:jc w:val="both"/>
        <w:rPr>
          <w:rFonts w:ascii="Verdana" w:eastAsia="Times New Roman" w:hAnsi="Verdana" w:cs="Times New Roman"/>
          <w:bCs/>
          <w:sz w:val="20"/>
          <w:szCs w:val="20"/>
          <w:shd w:val="clear" w:color="auto" w:fill="FEFEFE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>Относно:</w:t>
      </w:r>
      <w:r w:rsidRPr="00317728">
        <w:rPr>
          <w:rFonts w:ascii="Verdana" w:eastAsia="Verdana" w:hAnsi="Verdana" w:cs="Verdana"/>
          <w:sz w:val="20"/>
          <w:szCs w:val="20"/>
        </w:rPr>
        <w:t xml:space="preserve"> Проект на </w:t>
      </w:r>
      <w:r w:rsidR="004B007D" w:rsidRPr="00317728">
        <w:rPr>
          <w:rFonts w:ascii="Verdana" w:eastAsia="Verdana" w:hAnsi="Verdana" w:cs="Verdana"/>
          <w:sz w:val="20"/>
          <w:szCs w:val="20"/>
        </w:rPr>
        <w:t xml:space="preserve">Наредба за </w:t>
      </w:r>
      <w:r w:rsidR="00582EFB" w:rsidRPr="00317728">
        <w:rPr>
          <w:rFonts w:ascii="Verdana" w:eastAsia="Times New Roman" w:hAnsi="Verdana" w:cs="Times New Roman"/>
          <w:bCs/>
          <w:sz w:val="20"/>
          <w:szCs w:val="20"/>
          <w:highlight w:val="white"/>
          <w:shd w:val="clear" w:color="auto" w:fill="FEFEFE"/>
        </w:rPr>
        <w:t>условията и реда за предоставяне на подпомагане по техническа помощ от Стратегическия план</w:t>
      </w:r>
      <w:r w:rsidR="00CD4EF2">
        <w:rPr>
          <w:rFonts w:ascii="Verdana" w:eastAsia="Times New Roman" w:hAnsi="Verdana" w:cs="Times New Roman"/>
          <w:bCs/>
          <w:sz w:val="20"/>
          <w:szCs w:val="20"/>
          <w:highlight w:val="white"/>
          <w:shd w:val="clear" w:color="auto" w:fill="FEFEFE"/>
          <w:lang w:val="en-US"/>
        </w:rPr>
        <w:t xml:space="preserve"> </w:t>
      </w:r>
      <w:r w:rsidR="00CD4EF2" w:rsidRPr="00CD4EF2">
        <w:rPr>
          <w:rFonts w:ascii="Verdana" w:eastAsia="Times New Roman" w:hAnsi="Verdana" w:cs="Times New Roman"/>
          <w:bCs/>
          <w:sz w:val="20"/>
          <w:szCs w:val="20"/>
          <w:shd w:val="clear" w:color="auto" w:fill="FEFEFE"/>
        </w:rPr>
        <w:t>за развитие на земеделието и селските райони за периода 2023 – 2027</w:t>
      </w:r>
      <w:r w:rsidR="00CD4EF2" w:rsidRPr="00CD4EF2">
        <w:rPr>
          <w:rFonts w:ascii="Verdana" w:eastAsia="Times New Roman" w:hAnsi="Verdana" w:cs="Times New Roman"/>
          <w:bCs/>
          <w:sz w:val="20"/>
          <w:szCs w:val="20"/>
          <w:shd w:val="clear" w:color="auto" w:fill="FEFEFE"/>
          <w:lang w:val="en-US"/>
        </w:rPr>
        <w:t xml:space="preserve"> г.</w:t>
      </w:r>
      <w:r w:rsidR="00582EFB" w:rsidRPr="00317728">
        <w:rPr>
          <w:rFonts w:ascii="Verdana" w:eastAsia="Times New Roman" w:hAnsi="Verdana" w:cs="Times New Roman"/>
          <w:bCs/>
          <w:sz w:val="20"/>
          <w:szCs w:val="20"/>
          <w:highlight w:val="white"/>
          <w:shd w:val="clear" w:color="auto" w:fill="FEFEFE"/>
        </w:rPr>
        <w:t>, както и реда за налагане на административни санкции</w:t>
      </w:r>
    </w:p>
    <w:p w:rsidR="00E52B35" w:rsidRPr="00317728" w:rsidRDefault="00E52B35" w:rsidP="000A3740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467091" w:rsidRPr="00317728" w:rsidRDefault="00467091" w:rsidP="000A3740">
      <w:pPr>
        <w:spacing w:after="0" w:line="360" w:lineRule="auto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317728" w:rsidRDefault="00CC637A" w:rsidP="000A3740">
      <w:pPr>
        <w:spacing w:after="120" w:line="360" w:lineRule="auto"/>
        <w:jc w:val="both"/>
        <w:rPr>
          <w:rFonts w:ascii="Verdana" w:eastAsia="Verdana" w:hAnsi="Verdana" w:cs="Verdana"/>
          <w:b/>
          <w:sz w:val="20"/>
          <w:szCs w:val="20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 xml:space="preserve">УВАЖАЕМИ ГОСПОДИН </w:t>
      </w:r>
      <w:r w:rsidR="00F11C04" w:rsidRPr="00317728">
        <w:rPr>
          <w:rFonts w:ascii="Verdana" w:eastAsia="Verdana" w:hAnsi="Verdana" w:cs="Verdana"/>
          <w:b/>
          <w:sz w:val="20"/>
          <w:szCs w:val="20"/>
        </w:rPr>
        <w:t>ВЪТЕВ</w:t>
      </w:r>
      <w:r w:rsidRPr="00317728">
        <w:rPr>
          <w:rFonts w:ascii="Verdana" w:eastAsia="Verdana" w:hAnsi="Verdana" w:cs="Verdana"/>
          <w:b/>
          <w:sz w:val="20"/>
          <w:szCs w:val="20"/>
        </w:rPr>
        <w:t>,</w:t>
      </w:r>
    </w:p>
    <w:p w:rsidR="00582EFB" w:rsidRPr="00317728" w:rsidRDefault="00CC637A" w:rsidP="00582EF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Times New Roman" w:hAnsi="Verdana" w:cs="Times New Roman"/>
          <w:bCs/>
          <w:sz w:val="20"/>
          <w:szCs w:val="20"/>
          <w:shd w:val="clear" w:color="auto" w:fill="FEFEFE"/>
        </w:rPr>
      </w:pPr>
      <w:r w:rsidRPr="00317728">
        <w:rPr>
          <w:rFonts w:ascii="Verdana" w:eastAsia="Verdana" w:hAnsi="Verdana" w:cs="Verdana"/>
          <w:sz w:val="20"/>
          <w:szCs w:val="20"/>
        </w:rPr>
        <w:t xml:space="preserve">На основание </w:t>
      </w:r>
      <w:r w:rsidR="00582EFB" w:rsidRPr="00317728">
        <w:rPr>
          <w:rFonts w:ascii="Verdana" w:hAnsi="Verdana"/>
          <w:sz w:val="20"/>
          <w:szCs w:val="20"/>
        </w:rPr>
        <w:t>чл. 68, ал. 1, т. 2 във връзка с чл. 70, ал. 2 от Закона за подпомагане на земеделските производители</w:t>
      </w:r>
      <w:r w:rsidR="005560E5" w:rsidRPr="00317728">
        <w:rPr>
          <w:rFonts w:ascii="Verdana" w:hAnsi="Verdana"/>
          <w:sz w:val="20"/>
          <w:szCs w:val="20"/>
        </w:rPr>
        <w:t xml:space="preserve"> (ЗПЗП)</w:t>
      </w:r>
      <w:r w:rsidRPr="00317728">
        <w:rPr>
          <w:rFonts w:ascii="Verdana" w:eastAsia="Verdana" w:hAnsi="Verdana" w:cs="Verdana"/>
          <w:sz w:val="20"/>
          <w:szCs w:val="20"/>
        </w:rPr>
        <w:t xml:space="preserve">, внасям за одобряване проект на </w:t>
      </w:r>
      <w:r w:rsidR="004B007D" w:rsidRPr="00317728">
        <w:rPr>
          <w:rFonts w:ascii="Verdana" w:eastAsia="Verdana" w:hAnsi="Verdana" w:cs="Verdana"/>
          <w:sz w:val="20"/>
          <w:szCs w:val="20"/>
        </w:rPr>
        <w:t xml:space="preserve">Наредба за </w:t>
      </w:r>
      <w:r w:rsidR="00582EFB" w:rsidRPr="00317728">
        <w:rPr>
          <w:rFonts w:ascii="Verdana" w:eastAsia="Times New Roman" w:hAnsi="Verdana" w:cs="Times New Roman"/>
          <w:bCs/>
          <w:sz w:val="20"/>
          <w:szCs w:val="20"/>
          <w:highlight w:val="white"/>
          <w:shd w:val="clear" w:color="auto" w:fill="FEFEFE"/>
        </w:rPr>
        <w:t>условията и реда за предоставяне на подпомагане по техническа помощ от Стратегическия план</w:t>
      </w:r>
      <w:r w:rsidR="00A94671">
        <w:rPr>
          <w:rFonts w:ascii="Verdana" w:eastAsia="Times New Roman" w:hAnsi="Verdana" w:cs="Times New Roman"/>
          <w:bCs/>
          <w:sz w:val="20"/>
          <w:szCs w:val="20"/>
          <w:highlight w:val="white"/>
          <w:shd w:val="clear" w:color="auto" w:fill="FEFEFE"/>
        </w:rPr>
        <w:t xml:space="preserve"> </w:t>
      </w:r>
      <w:r w:rsidR="00CD4EF2" w:rsidRPr="00CD4EF2">
        <w:rPr>
          <w:rFonts w:ascii="Verdana" w:eastAsia="Times New Roman" w:hAnsi="Verdana" w:cs="Times New Roman"/>
          <w:bCs/>
          <w:sz w:val="20"/>
          <w:szCs w:val="20"/>
          <w:shd w:val="clear" w:color="auto" w:fill="FEFEFE"/>
        </w:rPr>
        <w:t>за развитие на земеделието и селските райони за периода 2023 – 2027 г.</w:t>
      </w:r>
      <w:r w:rsidR="00CD4EF2">
        <w:rPr>
          <w:rFonts w:ascii="Verdana" w:eastAsia="Times New Roman" w:hAnsi="Verdana" w:cs="Times New Roman"/>
          <w:bCs/>
          <w:sz w:val="20"/>
          <w:szCs w:val="20"/>
          <w:shd w:val="clear" w:color="auto" w:fill="FEFEFE"/>
        </w:rPr>
        <w:t xml:space="preserve">, </w:t>
      </w:r>
      <w:r w:rsidR="00582EFB" w:rsidRPr="00317728">
        <w:rPr>
          <w:rFonts w:ascii="Verdana" w:eastAsia="Times New Roman" w:hAnsi="Verdana" w:cs="Times New Roman"/>
          <w:bCs/>
          <w:sz w:val="20"/>
          <w:szCs w:val="20"/>
          <w:highlight w:val="white"/>
          <w:shd w:val="clear" w:color="auto" w:fill="FEFEFE"/>
        </w:rPr>
        <w:t>както и реда за налагане на административни санкции</w:t>
      </w:r>
      <w:r w:rsidR="00DC7D4D" w:rsidRPr="00317728">
        <w:rPr>
          <w:rFonts w:ascii="Verdana" w:eastAsia="Times New Roman" w:hAnsi="Verdana" w:cs="Times New Roman"/>
          <w:bCs/>
          <w:sz w:val="20"/>
          <w:szCs w:val="20"/>
          <w:shd w:val="clear" w:color="auto" w:fill="FEFEFE"/>
        </w:rPr>
        <w:t>.</w:t>
      </w:r>
    </w:p>
    <w:p w:rsidR="006C6899" w:rsidRPr="00317728" w:rsidRDefault="006C6899" w:rsidP="00317728">
      <w:pPr>
        <w:spacing w:after="0"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</w:p>
    <w:p w:rsidR="007C7532" w:rsidRPr="00317728" w:rsidRDefault="00CC637A" w:rsidP="000A37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>Причини, които налагат приемането на акта</w:t>
      </w:r>
    </w:p>
    <w:p w:rsidR="00582EFB" w:rsidRPr="00317728" w:rsidRDefault="00582EFB" w:rsidP="00323820">
      <w:pPr>
        <w:spacing w:after="0"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317728">
        <w:rPr>
          <w:rFonts w:ascii="Verdana" w:hAnsi="Verdana"/>
          <w:bCs/>
          <w:sz w:val="20"/>
          <w:szCs w:val="20"/>
        </w:rPr>
        <w:t xml:space="preserve">В рамките на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стопани и жизнеспособността </w:t>
      </w:r>
      <w:r w:rsidRPr="00317728">
        <w:rPr>
          <w:rFonts w:ascii="Verdana" w:hAnsi="Verdana"/>
          <w:bCs/>
          <w:sz w:val="20"/>
          <w:szCs w:val="20"/>
        </w:rPr>
        <w:lastRenderedPageBreak/>
        <w:t>на тяхната дейност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показатели. Въз основа на това всяка държава членка изготвя Стратегически план за ОСП,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субсидиарност при изготвянето на рамката за съответствие и контрол, прилагана спрямо бенефициентите, включително проверките и санкциите.</w:t>
      </w:r>
    </w:p>
    <w:p w:rsidR="00582EFB" w:rsidRPr="00317728" w:rsidRDefault="00582EFB" w:rsidP="00323820">
      <w:pPr>
        <w:spacing w:after="0" w:line="360" w:lineRule="auto"/>
        <w:ind w:firstLine="709"/>
        <w:jc w:val="both"/>
        <w:rPr>
          <w:rFonts w:ascii="Verdana" w:hAnsi="Verdana"/>
          <w:bCs/>
          <w:spacing w:val="-4"/>
          <w:sz w:val="20"/>
          <w:szCs w:val="20"/>
        </w:rPr>
      </w:pPr>
      <w:r w:rsidRPr="00317728">
        <w:rPr>
          <w:rFonts w:ascii="Verdana" w:hAnsi="Verdana"/>
          <w:bCs/>
          <w:sz w:val="20"/>
          <w:szCs w:val="20"/>
        </w:rPr>
        <w:t>Съгласно чл. 9, ал. 3 от Регламент (ЕС) 2021/2115 на Европейския парламент и на Съвета от 2 декември 2021 година</w:t>
      </w:r>
      <w:r w:rsidRPr="00317728" w:rsidDel="00F45D74">
        <w:rPr>
          <w:rFonts w:ascii="Verdana" w:hAnsi="Verdana"/>
          <w:bCs/>
          <w:sz w:val="20"/>
          <w:szCs w:val="20"/>
        </w:rPr>
        <w:t xml:space="preserve"> </w:t>
      </w:r>
      <w:r w:rsidRPr="00317728">
        <w:rPr>
          <w:rFonts w:ascii="Verdana" w:hAnsi="Verdana"/>
          <w:bCs/>
          <w:sz w:val="20"/>
          <w:szCs w:val="20"/>
        </w:rPr>
        <w:t>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(стратегическите планове по ОСП) и финансирани от Европейския фонд за гарантиране на земеделието (ЕФГЗ) и от Европейския земеделски фонд за разви</w:t>
      </w:r>
      <w:r w:rsidR="00F50161" w:rsidRPr="00317728">
        <w:rPr>
          <w:rFonts w:ascii="Verdana" w:hAnsi="Verdana"/>
          <w:bCs/>
          <w:sz w:val="20"/>
          <w:szCs w:val="20"/>
        </w:rPr>
        <w:t>тие на селските райони (ЕЗФРСР)</w:t>
      </w:r>
      <w:r w:rsidRPr="00317728">
        <w:rPr>
          <w:rFonts w:ascii="Verdana" w:hAnsi="Verdana"/>
          <w:bCs/>
          <w:sz w:val="20"/>
          <w:szCs w:val="20"/>
        </w:rPr>
        <w:t>, и за отмяна на регламенти (ЕС) № 1305/2013 и (ЕС) № 1307/2013 (ОВ, L 435 от 6 декември 2021 г.) (Регламент (ЕС) 2021/2115) държавите членки трябва да определят правната рамка, уреждаща предоставянето на подпомагане от Съюза на земеделските стопани и другите бенефициенти в съответствие със стратегическите планове по ОСП, одобрени от Комисията и с принципите и изискванията, установени в същия регламент и в Регламент (ЕС) 2021/2116</w:t>
      </w:r>
      <w:r w:rsidRPr="00317728">
        <w:rPr>
          <w:rFonts w:ascii="Verdana" w:hAnsi="Verdana"/>
          <w:sz w:val="20"/>
          <w:szCs w:val="20"/>
        </w:rPr>
        <w:t xml:space="preserve"> </w:t>
      </w:r>
      <w:r w:rsidRPr="00317728">
        <w:rPr>
          <w:rFonts w:ascii="Verdana" w:hAnsi="Verdana"/>
          <w:bCs/>
          <w:sz w:val="20"/>
          <w:szCs w:val="20"/>
        </w:rPr>
        <w:t>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 (ОВ, L</w:t>
      </w:r>
      <w:r w:rsidR="00CD4EF2">
        <w:rPr>
          <w:rFonts w:ascii="Verdana" w:hAnsi="Verdana"/>
          <w:bCs/>
          <w:sz w:val="20"/>
          <w:szCs w:val="20"/>
        </w:rPr>
        <w:t xml:space="preserve"> 435/187 от 6 декември 2021 г.) </w:t>
      </w:r>
      <w:r w:rsidRPr="00317728">
        <w:rPr>
          <w:rFonts w:ascii="Verdana" w:hAnsi="Verdana"/>
          <w:bCs/>
          <w:sz w:val="20"/>
          <w:szCs w:val="20"/>
        </w:rPr>
        <w:t xml:space="preserve">(Регламент (ЕС) 2021/2116). Предвидено е, че държавите членки са длъжни да изпълняват стратегическите планове по ОСП, одобрени от Комисията. Стратегическият план за развитието на земеделието и селските райони на Република България за периода 2023 – 2027 г., наричан по-нататък „Стратегическия план“, одобрен с решение на Европейската комисия и в съответствие с принципите за публичност и прозрачност е публикуван на интернет страницата на </w:t>
      </w:r>
      <w:r w:rsidRPr="00317728">
        <w:rPr>
          <w:rFonts w:ascii="Verdana" w:hAnsi="Verdana"/>
          <w:bCs/>
          <w:spacing w:val="-4"/>
          <w:sz w:val="20"/>
          <w:szCs w:val="20"/>
        </w:rPr>
        <w:t xml:space="preserve">Министерство на земеделието и храните: </w:t>
      </w:r>
      <w:hyperlink r:id="rId8" w:history="1">
        <w:r w:rsidRPr="00317728">
          <w:rPr>
            <w:rStyle w:val="Hyperlink"/>
            <w:rFonts w:ascii="Verdana" w:hAnsi="Verdana"/>
            <w:bCs/>
            <w:spacing w:val="-4"/>
            <w:sz w:val="20"/>
            <w:szCs w:val="20"/>
          </w:rPr>
          <w:t>strategicheski_plan_2023-2027_8LjLWGr.pdf (government.bg)</w:t>
        </w:r>
      </w:hyperlink>
      <w:r w:rsidRPr="00317728">
        <w:rPr>
          <w:rFonts w:ascii="Verdana" w:hAnsi="Verdana"/>
          <w:bCs/>
          <w:spacing w:val="-4"/>
          <w:sz w:val="20"/>
          <w:szCs w:val="20"/>
        </w:rPr>
        <w:t>.</w:t>
      </w:r>
    </w:p>
    <w:p w:rsidR="00F50161" w:rsidRPr="00317728" w:rsidRDefault="00EA2FD1" w:rsidP="00323820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A94671">
        <w:rPr>
          <w:rFonts w:ascii="Verdana" w:hAnsi="Verdana"/>
          <w:color w:val="000000"/>
          <w:sz w:val="20"/>
          <w:szCs w:val="20"/>
        </w:rPr>
        <w:t>Със Закона за изменение и допълнение на Закона за подпомагане на земеделските производители, (</w:t>
      </w:r>
      <w:proofErr w:type="spellStart"/>
      <w:r w:rsidRPr="00A94671">
        <w:rPr>
          <w:rFonts w:ascii="Verdana" w:hAnsi="Verdana"/>
          <w:color w:val="000000"/>
          <w:sz w:val="20"/>
          <w:szCs w:val="20"/>
        </w:rPr>
        <w:t>обн</w:t>
      </w:r>
      <w:proofErr w:type="spellEnd"/>
      <w:r w:rsidRPr="00A94671">
        <w:rPr>
          <w:rFonts w:ascii="Verdana" w:hAnsi="Verdana"/>
          <w:color w:val="000000"/>
          <w:sz w:val="20"/>
          <w:szCs w:val="20"/>
        </w:rPr>
        <w:t>., ДВ, бр. 102 от 2022 г.), се създава законовата делегация в чл. 68, ал. 1, т. 2 от ЗПЗП, където е предвидено, че министърът на земеделието и храните определя с наредба условията и реда за предоставяне на подпомагане по техническа помощ от Стратегическия план за развитие на земеделието и селските райони на Република България за периода 2023 – 2027 г.</w:t>
      </w:r>
      <w:r w:rsidR="00A94671">
        <w:rPr>
          <w:rFonts w:ascii="Verdana" w:hAnsi="Verdana"/>
          <w:color w:val="000000"/>
          <w:sz w:val="20"/>
          <w:szCs w:val="20"/>
        </w:rPr>
        <w:t xml:space="preserve"> </w:t>
      </w:r>
      <w:r w:rsidR="0078203C" w:rsidRPr="00317728">
        <w:rPr>
          <w:rFonts w:ascii="Verdana" w:hAnsi="Verdana"/>
          <w:sz w:val="20"/>
          <w:szCs w:val="20"/>
        </w:rPr>
        <w:t>Съгласно чл. 94, параграф 1 на Регламент (ЕС) 2021/2115, най-много 4 % от общия размер на приноса на ЕЗФРСР могат да се използват за финансиране на действия, свързани с предоставянето на техническа помощ по инициатива на държавите членки. Съгласно чл. 125 от Регламент (ЕС) 2021/2115 ЕЗФРСР може да подпомага действия, които са необходими за ефективното администриране и изпълнение н</w:t>
      </w:r>
      <w:r w:rsidR="00F50161" w:rsidRPr="00317728">
        <w:rPr>
          <w:rFonts w:ascii="Verdana" w:hAnsi="Verdana"/>
          <w:sz w:val="20"/>
          <w:szCs w:val="20"/>
        </w:rPr>
        <w:t xml:space="preserve">а подпомагането </w:t>
      </w:r>
      <w:r w:rsidR="00F50161" w:rsidRPr="00317728">
        <w:rPr>
          <w:rFonts w:ascii="Verdana" w:hAnsi="Verdana"/>
          <w:sz w:val="20"/>
          <w:szCs w:val="20"/>
        </w:rPr>
        <w:lastRenderedPageBreak/>
        <w:t>във връзка със С</w:t>
      </w:r>
      <w:r w:rsidR="0078203C" w:rsidRPr="00317728">
        <w:rPr>
          <w:rFonts w:ascii="Verdana" w:hAnsi="Verdana"/>
          <w:sz w:val="20"/>
          <w:szCs w:val="20"/>
        </w:rPr>
        <w:t xml:space="preserve">тратегическия план по ОСП, включително създаването и обслужването на националната мрежа по ОСП, посочена в чл. 126, параграф 1. Тези действия могат да се отнасят до предходни и последващи периоди на стратегическите планове по ОСП. Могат да бъдат подпомагани и действия на компетентния орган на водещия фонд в съответствие с чл. 31, параграфи 4, 5 и 6 от </w:t>
      </w:r>
      <w:hyperlink r:id="rId9" w:history="1">
        <w:r w:rsidR="00F50161" w:rsidRPr="00317728">
          <w:rPr>
            <w:rFonts w:ascii="Verdana" w:eastAsiaTheme="minorEastAsia" w:hAnsi="Verdana"/>
            <w:sz w:val="20"/>
            <w:szCs w:val="20"/>
          </w:rPr>
          <w:t xml:space="preserve">Регламент (ЕС) </w:t>
        </w:r>
        <w:r w:rsidR="00F50161" w:rsidRPr="00317728">
          <w:rPr>
            <w:rFonts w:ascii="Verdana" w:eastAsiaTheme="minorEastAsia" w:hAnsi="Verdana"/>
            <w:sz w:val="20"/>
            <w:szCs w:val="20"/>
            <w:bdr w:val="none" w:sz="0" w:space="0" w:color="auto" w:frame="1"/>
            <w:shd w:val="clear" w:color="auto" w:fill="FFFFFF"/>
          </w:rPr>
          <w:t>2021</w:t>
        </w:r>
        <w:r w:rsidR="00F50161" w:rsidRPr="00317728">
          <w:rPr>
            <w:rFonts w:ascii="Verdana" w:eastAsiaTheme="minorEastAsia" w:hAnsi="Verdana"/>
            <w:sz w:val="20"/>
            <w:szCs w:val="20"/>
          </w:rPr>
          <w:t>/1060</w:t>
        </w:r>
      </w:hyperlink>
      <w:r w:rsidR="00F50161" w:rsidRPr="00317728">
        <w:rPr>
          <w:rFonts w:ascii="Verdana" w:eastAsiaTheme="minorEastAsia" w:hAnsi="Verdana"/>
          <w:sz w:val="20"/>
          <w:szCs w:val="20"/>
        </w:rPr>
        <w:t xml:space="preserve"> на Европейския парламент и на Съвета от 24 юни </w:t>
      </w:r>
      <w:r w:rsidR="00F50161" w:rsidRPr="00317728">
        <w:rPr>
          <w:rFonts w:ascii="Verdana" w:eastAsiaTheme="minorEastAsia" w:hAnsi="Verdana"/>
          <w:sz w:val="20"/>
          <w:szCs w:val="20"/>
          <w:bdr w:val="none" w:sz="0" w:space="0" w:color="auto" w:frame="1"/>
          <w:shd w:val="clear" w:color="auto" w:fill="FFFFFF"/>
        </w:rPr>
        <w:t>2021</w:t>
      </w:r>
      <w:r w:rsidR="00F50161" w:rsidRPr="00317728">
        <w:rPr>
          <w:rFonts w:ascii="Verdana" w:eastAsiaTheme="minorEastAsia" w:hAnsi="Verdana"/>
          <w:sz w:val="20"/>
          <w:szCs w:val="20"/>
        </w:rPr>
        <w:t xml:space="preserve"> г. за установяване на </w:t>
      </w:r>
      <w:proofErr w:type="spellStart"/>
      <w:r w:rsidR="00F50161" w:rsidRPr="00317728">
        <w:rPr>
          <w:rFonts w:ascii="Verdana" w:eastAsiaTheme="minorEastAsia" w:hAnsi="Verdana"/>
          <w:sz w:val="20"/>
          <w:szCs w:val="20"/>
        </w:rPr>
        <w:t>общоприложимите</w:t>
      </w:r>
      <w:proofErr w:type="spellEnd"/>
      <w:r w:rsidR="00F50161" w:rsidRPr="00317728">
        <w:rPr>
          <w:rFonts w:ascii="Verdana" w:eastAsiaTheme="minorEastAsia" w:hAnsi="Verdana"/>
          <w:sz w:val="20"/>
          <w:szCs w:val="20"/>
        </w:rPr>
        <w:t xml:space="preserve"> разпоредби за Европейския фонд за регионално развитие, Европейския социален фонд плюс, Кохезионния фонд, Фонда за справедлив преход и Европейския фонд за морско дело, рибарство и </w:t>
      </w:r>
      <w:proofErr w:type="spellStart"/>
      <w:r w:rsidR="00F50161" w:rsidRPr="00317728">
        <w:rPr>
          <w:rFonts w:ascii="Verdana" w:eastAsiaTheme="minorEastAsia" w:hAnsi="Verdana"/>
          <w:sz w:val="20"/>
          <w:szCs w:val="20"/>
        </w:rPr>
        <w:t>аквакултури</w:t>
      </w:r>
      <w:proofErr w:type="spellEnd"/>
      <w:r w:rsidR="00F50161" w:rsidRPr="00317728">
        <w:rPr>
          <w:rFonts w:ascii="Verdana" w:eastAsiaTheme="minorEastAsia" w:hAnsi="Verdana"/>
          <w:sz w:val="20"/>
          <w:szCs w:val="20"/>
        </w:rPr>
        <w:t xml:space="preserve">, както и на финансовите правила за тях и за Фонд „Убежище, миграция и интеграция“, Фонд „Вътрешна сигурност“ и Инструмента за финансова подкрепа за управлението на границите и визовата политика (OB, L 231/159 от 30 юни </w:t>
      </w:r>
      <w:r w:rsidR="00F50161" w:rsidRPr="00317728">
        <w:rPr>
          <w:rFonts w:ascii="Verdana" w:eastAsiaTheme="minorEastAsia" w:hAnsi="Verdana"/>
          <w:sz w:val="20"/>
          <w:szCs w:val="20"/>
          <w:bdr w:val="none" w:sz="0" w:space="0" w:color="auto" w:frame="1"/>
          <w:shd w:val="clear" w:color="auto" w:fill="FFFFFF"/>
        </w:rPr>
        <w:t>2021</w:t>
      </w:r>
      <w:r w:rsidR="00CD4EF2">
        <w:rPr>
          <w:rFonts w:ascii="Verdana" w:eastAsiaTheme="minorEastAsia" w:hAnsi="Verdana"/>
          <w:sz w:val="20"/>
          <w:szCs w:val="20"/>
        </w:rPr>
        <w:t xml:space="preserve"> г.) </w:t>
      </w:r>
      <w:r>
        <w:rPr>
          <w:rFonts w:ascii="Verdana" w:eastAsiaTheme="minorEastAsia" w:hAnsi="Verdana"/>
          <w:sz w:val="20"/>
          <w:szCs w:val="20"/>
          <w:lang w:val="en-US"/>
        </w:rPr>
        <w:t>(</w:t>
      </w:r>
      <w:hyperlink r:id="rId10" w:history="1">
        <w:r w:rsidR="00F50161" w:rsidRPr="00317728">
          <w:rPr>
            <w:rFonts w:ascii="Verdana" w:eastAsiaTheme="minorEastAsia" w:hAnsi="Verdana"/>
            <w:sz w:val="20"/>
            <w:szCs w:val="20"/>
          </w:rPr>
          <w:t xml:space="preserve">Регламент (ЕС) </w:t>
        </w:r>
        <w:r w:rsidR="00F50161" w:rsidRPr="00317728">
          <w:rPr>
            <w:rFonts w:ascii="Verdana" w:eastAsiaTheme="minorEastAsia" w:hAnsi="Verdana"/>
            <w:sz w:val="20"/>
            <w:szCs w:val="20"/>
            <w:bdr w:val="none" w:sz="0" w:space="0" w:color="auto" w:frame="1"/>
            <w:shd w:val="clear" w:color="auto" w:fill="FFFFFF"/>
          </w:rPr>
          <w:t>2021</w:t>
        </w:r>
        <w:r w:rsidR="00F50161" w:rsidRPr="00317728">
          <w:rPr>
            <w:rFonts w:ascii="Verdana" w:eastAsiaTheme="minorEastAsia" w:hAnsi="Verdana"/>
            <w:sz w:val="20"/>
            <w:szCs w:val="20"/>
          </w:rPr>
          <w:t>/1060</w:t>
        </w:r>
      </w:hyperlink>
      <w:r>
        <w:rPr>
          <w:rFonts w:ascii="Verdana" w:eastAsiaTheme="minorEastAsia" w:hAnsi="Verdana"/>
          <w:sz w:val="20"/>
          <w:szCs w:val="20"/>
          <w:lang w:val="en-US"/>
        </w:rPr>
        <w:t xml:space="preserve">) </w:t>
      </w:r>
      <w:r w:rsidR="0078203C" w:rsidRPr="00317728">
        <w:rPr>
          <w:rFonts w:ascii="Verdana" w:hAnsi="Verdana"/>
          <w:sz w:val="20"/>
          <w:szCs w:val="20"/>
        </w:rPr>
        <w:t>при условие, че воденото от общностите местно развитие, посочено в чл. 31 от същия регламе</w:t>
      </w:r>
      <w:r w:rsidR="00F50161" w:rsidRPr="00317728">
        <w:rPr>
          <w:rFonts w:ascii="Verdana" w:hAnsi="Verdana"/>
          <w:sz w:val="20"/>
          <w:szCs w:val="20"/>
        </w:rPr>
        <w:t>нт, включва подкрепа от ЕЗФРСР.</w:t>
      </w:r>
    </w:p>
    <w:p w:rsidR="003F45FA" w:rsidRPr="00317728" w:rsidRDefault="00F50161" w:rsidP="003F45FA">
      <w:pPr>
        <w:pStyle w:val="m"/>
        <w:spacing w:line="360" w:lineRule="auto"/>
        <w:ind w:firstLine="709"/>
        <w:rPr>
          <w:rFonts w:ascii="Verdana" w:hAnsi="Verdana"/>
          <w:sz w:val="20"/>
          <w:szCs w:val="20"/>
          <w:lang w:val="bg-BG"/>
        </w:rPr>
      </w:pPr>
      <w:r w:rsidRPr="00317728">
        <w:rPr>
          <w:rFonts w:ascii="Verdana" w:hAnsi="Verdana"/>
          <w:sz w:val="20"/>
          <w:szCs w:val="20"/>
          <w:lang w:val="bg-BG"/>
        </w:rPr>
        <w:t>Териториалният обхват на подпомагането по елемента техническа помощ от Стратегическия план обхваща цялата територия на Република България, а допустимите кандидати са Министерство на земеделието и храните и Държавен фонд „Земеделие“.</w:t>
      </w:r>
    </w:p>
    <w:p w:rsidR="00F50161" w:rsidRPr="00317728" w:rsidRDefault="00F50161" w:rsidP="003F45FA">
      <w:pPr>
        <w:pStyle w:val="m"/>
        <w:spacing w:line="360" w:lineRule="auto"/>
        <w:ind w:firstLine="709"/>
        <w:rPr>
          <w:rFonts w:ascii="Verdana" w:hAnsi="Verdana"/>
          <w:sz w:val="20"/>
          <w:szCs w:val="20"/>
          <w:lang w:val="bg-BG"/>
        </w:rPr>
      </w:pPr>
      <w:r w:rsidRPr="00317728">
        <w:rPr>
          <w:rFonts w:ascii="Verdana" w:hAnsi="Verdana"/>
          <w:sz w:val="20"/>
          <w:szCs w:val="20"/>
          <w:lang w:val="bg-BG"/>
        </w:rPr>
        <w:t xml:space="preserve">Допустимите дейности и разходи съответстват изцяло на одобрените в Стратегическия план и са регламентирани в приложение № 1 и приложение № 2 от проекта на наредба. Финансовата помощ за дейности по техническа помощ от Стратегическия план е в размер до 100 на сто от общите допустими разходи. Условията за допустимост и съответно на недопустимост на разходите са </w:t>
      </w:r>
      <w:r w:rsidR="00EA2FD1">
        <w:rPr>
          <w:rFonts w:ascii="Verdana" w:hAnsi="Verdana"/>
          <w:sz w:val="20"/>
          <w:szCs w:val="20"/>
          <w:lang w:val="bg-BG"/>
        </w:rPr>
        <w:t>уредени</w:t>
      </w:r>
      <w:r w:rsidRPr="00317728">
        <w:rPr>
          <w:rFonts w:ascii="Verdana" w:hAnsi="Verdana"/>
          <w:sz w:val="20"/>
          <w:szCs w:val="20"/>
          <w:lang w:val="bg-BG"/>
        </w:rPr>
        <w:t xml:space="preserve"> в чл. 7 </w:t>
      </w:r>
      <w:r w:rsidR="003F45FA" w:rsidRPr="00317728">
        <w:rPr>
          <w:rFonts w:ascii="Verdana" w:hAnsi="Verdana"/>
          <w:sz w:val="20"/>
          <w:szCs w:val="20"/>
          <w:lang w:val="bg-BG"/>
        </w:rPr>
        <w:t>и 8 от проекта на наредба.</w:t>
      </w:r>
    </w:p>
    <w:p w:rsidR="00EA2FD1" w:rsidRPr="00A94671" w:rsidRDefault="00EA2FD1" w:rsidP="00A94671">
      <w:pPr>
        <w:spacing w:after="0"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A94671">
        <w:rPr>
          <w:rFonts w:ascii="Verdana" w:hAnsi="Verdana"/>
          <w:bCs/>
          <w:sz w:val="20"/>
          <w:szCs w:val="20"/>
        </w:rPr>
        <w:t>Предоставянето на подпомагане се осъществява в Системата за електронни услуги (СЕУ) по реда на Наредба № 105 от 2006 г. за условията и реда за създаване, поддържане, достъп и ползване на Интегрираната система за администриране и контрол (</w:t>
      </w:r>
      <w:proofErr w:type="spellStart"/>
      <w:r w:rsidRPr="00A94671">
        <w:rPr>
          <w:rFonts w:ascii="Verdana" w:hAnsi="Verdana"/>
          <w:bCs/>
          <w:sz w:val="20"/>
          <w:szCs w:val="20"/>
        </w:rPr>
        <w:t>обн</w:t>
      </w:r>
      <w:proofErr w:type="spellEnd"/>
      <w:r w:rsidRPr="00A94671">
        <w:rPr>
          <w:rFonts w:ascii="Verdana" w:hAnsi="Verdana"/>
          <w:bCs/>
          <w:sz w:val="20"/>
          <w:szCs w:val="20"/>
        </w:rPr>
        <w:t xml:space="preserve">., ДВ, бр. 82 от 2006 г.), наричана по-нататък „Наредба № 105 от </w:t>
      </w:r>
      <w:r w:rsidR="007B4086">
        <w:rPr>
          <w:rFonts w:ascii="Verdana" w:hAnsi="Verdana"/>
          <w:bCs/>
          <w:sz w:val="20"/>
          <w:szCs w:val="20"/>
        </w:rPr>
        <w:br/>
      </w:r>
      <w:r w:rsidRPr="00A94671">
        <w:rPr>
          <w:rFonts w:ascii="Verdana" w:hAnsi="Verdana"/>
          <w:bCs/>
          <w:sz w:val="20"/>
          <w:szCs w:val="20"/>
        </w:rPr>
        <w:t>2006 г.</w:t>
      </w:r>
      <w:r w:rsidR="00F861AC">
        <w:rPr>
          <w:rFonts w:ascii="Verdana" w:hAnsi="Verdana"/>
          <w:bCs/>
          <w:sz w:val="20"/>
          <w:szCs w:val="20"/>
        </w:rPr>
        <w:t>“</w:t>
      </w:r>
    </w:p>
    <w:p w:rsidR="003F45FA" w:rsidRPr="00EA2FD1" w:rsidRDefault="00EA2FD1" w:rsidP="00EA2FD1">
      <w:pPr>
        <w:spacing w:after="0"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A94671">
        <w:rPr>
          <w:rFonts w:ascii="Verdana" w:hAnsi="Verdana"/>
          <w:bCs/>
          <w:sz w:val="20"/>
          <w:szCs w:val="20"/>
        </w:rPr>
        <w:t>Процедурата по предоставяне на подпомагане по техническа помощ от Стратегическия план започва с публикуване на обява в СЕУ. В чл. 9, ал. 3 от проекта на наредба са описани реквизитите на поканата, а в чл. 10 и документите, които трябва да се подадат от кандидата.</w:t>
      </w:r>
    </w:p>
    <w:p w:rsidR="00DA5408" w:rsidRPr="00317728" w:rsidRDefault="00DA5408" w:rsidP="00323820">
      <w:pPr>
        <w:spacing w:after="0"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317728">
        <w:rPr>
          <w:rFonts w:ascii="Verdana" w:hAnsi="Verdana"/>
          <w:sz w:val="20"/>
          <w:szCs w:val="20"/>
        </w:rPr>
        <w:t xml:space="preserve">Оценката на заявлението за подпомагане се извършва от екип от експерти назначен със заповед от ръководителят на управляващият орган. В чл. 11 от проекта подробно са описани проверките, които извършва екипа от експерти при оценката на заявлението за подпомагане. </w:t>
      </w:r>
    </w:p>
    <w:p w:rsidR="00FE30EA" w:rsidRPr="00317728" w:rsidRDefault="00DA5408" w:rsidP="00323820">
      <w:pPr>
        <w:spacing w:after="0" w:line="360" w:lineRule="auto"/>
        <w:ind w:firstLine="720"/>
        <w:jc w:val="both"/>
        <w:rPr>
          <w:rFonts w:ascii="Verdana" w:eastAsia="Times New Roman" w:hAnsi="Verdana"/>
          <w:color w:val="000000" w:themeColor="text1"/>
          <w:sz w:val="20"/>
          <w:szCs w:val="20"/>
          <w:lang w:eastAsia="bg-BG"/>
        </w:rPr>
      </w:pPr>
      <w:r w:rsidRPr="00317728">
        <w:rPr>
          <w:rFonts w:ascii="Verdana" w:hAnsi="Verdana"/>
          <w:sz w:val="20"/>
          <w:szCs w:val="20"/>
        </w:rPr>
        <w:t xml:space="preserve">Работата на екипа от експерти за оценка на заявлението за подпомагане завършва с отчет за съответствието, който се представя пред ръководителя на управляващият орган на Стратегическият план. Въз основа на отчета ръководителят </w:t>
      </w:r>
      <w:r w:rsidRPr="00317728">
        <w:rPr>
          <w:rFonts w:ascii="Verdana" w:hAnsi="Verdana"/>
          <w:sz w:val="20"/>
          <w:szCs w:val="20"/>
        </w:rPr>
        <w:lastRenderedPageBreak/>
        <w:t>на управляващия орган на Стратегическия план одобрява или отказва със заповед предоставянето на финансова помощ.</w:t>
      </w:r>
    </w:p>
    <w:p w:rsidR="00CF1EA5" w:rsidRPr="00317728" w:rsidRDefault="00FE30EA" w:rsidP="00323820">
      <w:pPr>
        <w:spacing w:after="0"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17728">
        <w:rPr>
          <w:rFonts w:ascii="Verdana" w:eastAsia="Times New Roman" w:hAnsi="Verdana"/>
          <w:color w:val="000000" w:themeColor="text1"/>
          <w:sz w:val="20"/>
          <w:szCs w:val="20"/>
          <w:lang w:eastAsia="bg-BG"/>
        </w:rPr>
        <w:t xml:space="preserve">Административните проверки се извършват за всички заявления за подпомагане, искания за плащане и придружаващите ги документи и обхващат всички елементи, които е възможно и целесъобразно да бъдат проверени чрез административни проверки. </w:t>
      </w:r>
      <w:r w:rsidRPr="00317728">
        <w:rPr>
          <w:rFonts w:ascii="Verdana" w:hAnsi="Verdana"/>
          <w:bCs/>
          <w:sz w:val="20"/>
          <w:szCs w:val="20"/>
        </w:rPr>
        <w:t>В проекта на наредба са регламентирани посещението на място, проверките на място и последващите проверки.</w:t>
      </w:r>
    </w:p>
    <w:p w:rsidR="00FE30EA" w:rsidRPr="00317728" w:rsidRDefault="00FE30EA" w:rsidP="00323820">
      <w:pPr>
        <w:spacing w:after="0" w:line="360" w:lineRule="auto"/>
        <w:ind w:firstLine="720"/>
        <w:jc w:val="both"/>
        <w:rPr>
          <w:rFonts w:ascii="Verdana" w:hAnsi="Verdana"/>
          <w:sz w:val="20"/>
          <w:szCs w:val="20"/>
        </w:rPr>
      </w:pPr>
      <w:r w:rsidRPr="00317728">
        <w:rPr>
          <w:rFonts w:ascii="Verdana" w:hAnsi="Verdana"/>
          <w:sz w:val="20"/>
          <w:szCs w:val="20"/>
        </w:rPr>
        <w:t>За всяка дейност, свързана с предоставяне на финансова помощ за изпълнение на дейностите по техническа помощ от Стратегическия план, която е обект на обществена поръчка, се извършва възлагане в съответствие със Закона за обществените поръчки или съгласно приложимото националн</w:t>
      </w:r>
      <w:r w:rsidR="00EA2FD1">
        <w:rPr>
          <w:rFonts w:ascii="Verdana" w:hAnsi="Verdana"/>
          <w:sz w:val="20"/>
          <w:szCs w:val="20"/>
        </w:rPr>
        <w:t>ата нормативна уредба</w:t>
      </w:r>
      <w:r w:rsidRPr="00317728">
        <w:rPr>
          <w:rFonts w:ascii="Verdana" w:hAnsi="Verdana"/>
          <w:sz w:val="20"/>
          <w:szCs w:val="20"/>
        </w:rPr>
        <w:t xml:space="preserve"> за дейности, които не попадат в обхвата на Закона за обществените поръчки.</w:t>
      </w:r>
    </w:p>
    <w:p w:rsidR="00FE30EA" w:rsidRPr="00317728" w:rsidRDefault="00482E2C" w:rsidP="00323820">
      <w:pPr>
        <w:spacing w:after="0" w:line="360" w:lineRule="auto"/>
        <w:ind w:firstLine="720"/>
        <w:jc w:val="both"/>
        <w:rPr>
          <w:rFonts w:ascii="Verdana" w:eastAsia="Times New Roman" w:hAnsi="Verdana"/>
          <w:color w:val="000000" w:themeColor="text1"/>
          <w:sz w:val="20"/>
          <w:szCs w:val="20"/>
          <w:lang w:eastAsia="bg-BG"/>
        </w:rPr>
      </w:pPr>
      <w:r w:rsidRPr="00317728">
        <w:rPr>
          <w:rFonts w:ascii="Verdana" w:eastAsia="Times New Roman" w:hAnsi="Verdana"/>
          <w:color w:val="000000" w:themeColor="text1"/>
          <w:sz w:val="20"/>
          <w:szCs w:val="20"/>
          <w:lang w:eastAsia="bg-BG"/>
        </w:rPr>
        <w:t>Министерството на земеделието и храните извършва последващ контрол върху проведените обществени поръчки, когато бенефициент е Държавен фонд „Земеделие“, а Държавен фонд „Земеделие“ извършва последващ контрол върху обществените поръчки проведени от министерството.</w:t>
      </w:r>
    </w:p>
    <w:p w:rsidR="00482E2C" w:rsidRPr="00317728" w:rsidRDefault="00482E2C" w:rsidP="00323820">
      <w:pPr>
        <w:spacing w:after="0" w:line="360" w:lineRule="auto"/>
        <w:ind w:firstLine="720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317728">
        <w:rPr>
          <w:rFonts w:ascii="Verdana" w:eastAsia="Times New Roman" w:hAnsi="Verdana"/>
          <w:color w:val="000000" w:themeColor="text1"/>
          <w:sz w:val="20"/>
          <w:szCs w:val="20"/>
          <w:lang w:eastAsia="bg-BG"/>
        </w:rPr>
        <w:t xml:space="preserve">Финансовите корекции се налагат при условията и размерите определени в нормативния акт по </w:t>
      </w:r>
      <w:hyperlink r:id="rId11" w:history="1">
        <w:r w:rsidRPr="00317728">
          <w:rPr>
            <w:rStyle w:val="Hyperlink"/>
            <w:rFonts w:ascii="Verdana" w:eastAsia="Times New Roman" w:hAnsi="Verdana"/>
            <w:color w:val="auto"/>
            <w:sz w:val="20"/>
            <w:szCs w:val="20"/>
            <w:u w:val="none"/>
            <w:lang w:eastAsia="bg-BG"/>
          </w:rPr>
          <w:t>чл. 70, ал. 2 от Закона за управление на средствата от Европейските фондове при споделено управление</w:t>
        </w:r>
      </w:hyperlink>
      <w:r w:rsidR="00B76309" w:rsidRPr="00317728">
        <w:rPr>
          <w:rFonts w:ascii="Verdana" w:eastAsia="Times New Roman" w:hAnsi="Verdana"/>
          <w:sz w:val="20"/>
          <w:szCs w:val="20"/>
          <w:lang w:eastAsia="bg-BG"/>
        </w:rPr>
        <w:t xml:space="preserve"> съгласно делегацията на чл. 74 от Закона за подпомагане на земеделските производители.</w:t>
      </w:r>
    </w:p>
    <w:p w:rsidR="00BF4288" w:rsidRPr="00317728" w:rsidRDefault="00B76309" w:rsidP="00323820">
      <w:pPr>
        <w:spacing w:after="0"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317728">
        <w:rPr>
          <w:rFonts w:ascii="Verdana" w:hAnsi="Verdana"/>
          <w:bCs/>
          <w:sz w:val="20"/>
          <w:szCs w:val="20"/>
        </w:rPr>
        <w:t>Съгласно чл. 9, параграф 1 от Регламент (ЕС) 2021/2116 Разплащателните агенции са службите, отговарящи за управлението и контрола на разходите, финан</w:t>
      </w:r>
      <w:r w:rsidR="00BF4288" w:rsidRPr="00317728">
        <w:rPr>
          <w:rFonts w:ascii="Verdana" w:hAnsi="Verdana"/>
          <w:bCs/>
          <w:sz w:val="20"/>
          <w:szCs w:val="20"/>
        </w:rPr>
        <w:t>сирани от общия бюджет на Съюза</w:t>
      </w:r>
      <w:r w:rsidR="00CD4EF2">
        <w:rPr>
          <w:rFonts w:ascii="Verdana" w:hAnsi="Verdana"/>
          <w:bCs/>
          <w:sz w:val="20"/>
          <w:szCs w:val="20"/>
        </w:rPr>
        <w:t>. В</w:t>
      </w:r>
      <w:r w:rsidR="00BF4288" w:rsidRPr="00317728">
        <w:rPr>
          <w:rFonts w:ascii="Verdana" w:hAnsi="Verdana"/>
          <w:bCs/>
          <w:sz w:val="20"/>
          <w:szCs w:val="20"/>
        </w:rPr>
        <w:t xml:space="preserve"> тази връзка в проекта на наредба детайлно са </w:t>
      </w:r>
      <w:r w:rsidR="00EA2FD1">
        <w:rPr>
          <w:rFonts w:ascii="Verdana" w:hAnsi="Verdana"/>
          <w:bCs/>
          <w:sz w:val="20"/>
          <w:szCs w:val="20"/>
        </w:rPr>
        <w:t>уредени</w:t>
      </w:r>
      <w:r w:rsidR="00BF4288" w:rsidRPr="00317728">
        <w:rPr>
          <w:rFonts w:ascii="Verdana" w:hAnsi="Verdana"/>
          <w:bCs/>
          <w:sz w:val="20"/>
          <w:szCs w:val="20"/>
        </w:rPr>
        <w:t xml:space="preserve"> административни проверки и проверките на място, които се извършват от Държавен фонд „Земеделие“ на исканията за плащане.</w:t>
      </w:r>
    </w:p>
    <w:p w:rsidR="00BF4288" w:rsidRPr="00317728" w:rsidRDefault="00B76309" w:rsidP="00323820">
      <w:pPr>
        <w:spacing w:after="0"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317728">
        <w:rPr>
          <w:rFonts w:ascii="Verdana" w:hAnsi="Verdana"/>
          <w:bCs/>
          <w:sz w:val="20"/>
          <w:szCs w:val="20"/>
        </w:rPr>
        <w:t>Държавен фонд „Земеделие“ като единствената акредитирана разплащателна агенция следва да извършва плащанията по елемента техническа помощ, предмет на правна уредба на проекта на наредба, като спазва бюджетната дисциплина</w:t>
      </w:r>
      <w:r w:rsidR="00BF4288" w:rsidRPr="00317728">
        <w:rPr>
          <w:rFonts w:ascii="Verdana" w:hAnsi="Verdana"/>
          <w:bCs/>
          <w:sz w:val="20"/>
          <w:szCs w:val="20"/>
        </w:rPr>
        <w:t xml:space="preserve"> В проекта са регламентирани</w:t>
      </w:r>
      <w:r w:rsidRPr="00317728">
        <w:rPr>
          <w:rFonts w:ascii="Verdana" w:hAnsi="Verdana"/>
          <w:bCs/>
          <w:sz w:val="20"/>
          <w:szCs w:val="20"/>
        </w:rPr>
        <w:t xml:space="preserve"> </w:t>
      </w:r>
      <w:r w:rsidR="00BF4288" w:rsidRPr="00317728">
        <w:rPr>
          <w:rFonts w:ascii="Verdana" w:hAnsi="Verdana"/>
          <w:bCs/>
          <w:sz w:val="20"/>
          <w:szCs w:val="20"/>
        </w:rPr>
        <w:t xml:space="preserve">условията и реда за изплащане на помощта. По елемента техническа помощ може да извършват само междинни и окончателни плащания. </w:t>
      </w:r>
    </w:p>
    <w:p w:rsidR="008F3E8C" w:rsidRPr="00317728" w:rsidRDefault="008F3E8C" w:rsidP="00323820">
      <w:pPr>
        <w:spacing w:after="0"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317728">
        <w:rPr>
          <w:rFonts w:ascii="Verdana" w:hAnsi="Verdana"/>
          <w:bCs/>
          <w:sz w:val="20"/>
          <w:szCs w:val="20"/>
        </w:rPr>
        <w:t>Държавен фонд „Земеделие“ ще изплаща помощта след извършване на проверките по чл. 28, ал. 1 от проекта и при спазване на принципите</w:t>
      </w:r>
      <w:r w:rsidR="00EA2FD1">
        <w:rPr>
          <w:rFonts w:ascii="Verdana" w:hAnsi="Verdana"/>
          <w:bCs/>
          <w:sz w:val="20"/>
          <w:szCs w:val="20"/>
        </w:rPr>
        <w:t>, заложени</w:t>
      </w:r>
      <w:r w:rsidRPr="00317728">
        <w:rPr>
          <w:rFonts w:ascii="Verdana" w:hAnsi="Verdana"/>
          <w:bCs/>
          <w:sz w:val="20"/>
          <w:szCs w:val="20"/>
        </w:rPr>
        <w:t xml:space="preserve"> в </w:t>
      </w:r>
      <w:r w:rsidR="007B4086">
        <w:rPr>
          <w:rFonts w:ascii="Verdana" w:hAnsi="Verdana"/>
          <w:bCs/>
          <w:sz w:val="20"/>
          <w:szCs w:val="20"/>
        </w:rPr>
        <w:br/>
      </w:r>
      <w:r w:rsidRPr="00317728">
        <w:rPr>
          <w:rFonts w:ascii="Verdana" w:hAnsi="Verdana"/>
          <w:bCs/>
          <w:sz w:val="20"/>
          <w:szCs w:val="20"/>
        </w:rPr>
        <w:t xml:space="preserve">чл. 79 от Закона за подпомагане на земеделските производители. Също така подробно </w:t>
      </w:r>
      <w:r w:rsidR="00EA2FD1">
        <w:rPr>
          <w:rFonts w:ascii="Verdana" w:hAnsi="Verdana"/>
          <w:bCs/>
          <w:sz w:val="20"/>
          <w:szCs w:val="20"/>
        </w:rPr>
        <w:t xml:space="preserve">са уредени </w:t>
      </w:r>
      <w:r w:rsidRPr="00317728">
        <w:rPr>
          <w:rFonts w:ascii="Verdana" w:hAnsi="Verdana"/>
          <w:bCs/>
          <w:sz w:val="20"/>
          <w:szCs w:val="20"/>
        </w:rPr>
        <w:t>изискванията свързани с намаляванията и отказа от плащане на помощта, както и налагането на финансови корекции и административни санкции.</w:t>
      </w:r>
    </w:p>
    <w:p w:rsidR="008F3E8C" w:rsidRPr="00317728" w:rsidRDefault="008F3E8C" w:rsidP="00323820">
      <w:pPr>
        <w:spacing w:after="0"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317728">
        <w:rPr>
          <w:rFonts w:ascii="Verdana" w:hAnsi="Verdana"/>
          <w:bCs/>
          <w:sz w:val="20"/>
          <w:szCs w:val="20"/>
        </w:rPr>
        <w:t xml:space="preserve">В отделна глава се </w:t>
      </w:r>
      <w:r w:rsidR="00B750EF">
        <w:rPr>
          <w:rFonts w:ascii="Verdana" w:hAnsi="Verdana"/>
          <w:bCs/>
          <w:sz w:val="20"/>
          <w:szCs w:val="20"/>
        </w:rPr>
        <w:t>уреждат</w:t>
      </w:r>
      <w:r w:rsidRPr="00317728">
        <w:rPr>
          <w:rFonts w:ascii="Verdana" w:hAnsi="Verdana"/>
          <w:bCs/>
          <w:sz w:val="20"/>
          <w:szCs w:val="20"/>
        </w:rPr>
        <w:t xml:space="preserve"> условията и реда за последващите проверки след извършване на плащане, включително и за спазване на задължението за дълготрайност на операциите по техническа помощ, за които е предвиден период на мониторинг.</w:t>
      </w:r>
    </w:p>
    <w:p w:rsidR="00C147F0" w:rsidRPr="00317728" w:rsidRDefault="00C147F0" w:rsidP="00323820">
      <w:pPr>
        <w:spacing w:after="0"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317728">
        <w:rPr>
          <w:rFonts w:ascii="Verdana" w:hAnsi="Verdana"/>
          <w:bCs/>
          <w:sz w:val="20"/>
          <w:szCs w:val="20"/>
        </w:rPr>
        <w:lastRenderedPageBreak/>
        <w:t>Регламентирани са и изискванията за осигуряване на публичност и видимост по елемента техническа помощ от Стратегическият план.</w:t>
      </w:r>
    </w:p>
    <w:p w:rsidR="00C147F0" w:rsidRPr="00317728" w:rsidRDefault="00C147F0" w:rsidP="00323820">
      <w:pPr>
        <w:spacing w:after="0"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317728">
        <w:rPr>
          <w:rFonts w:ascii="Verdana" w:hAnsi="Verdana"/>
          <w:bCs/>
          <w:sz w:val="20"/>
          <w:szCs w:val="20"/>
        </w:rPr>
        <w:t>С преходна разпоредба е регламентирана възможността предвидена в чл. 125, параграф 1 от Регламент (ЕС) 2021/2115 да се изплащат разходи при условията и реда на проекта, които са за същите дейности, но са свързани с Програмата за развитие на селските райони за периода 2014 – 2020 г.</w:t>
      </w:r>
    </w:p>
    <w:p w:rsidR="005D7AD1" w:rsidRPr="005D7AD1" w:rsidRDefault="008D7EAC" w:rsidP="005D7AD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hAnsi="Verdana"/>
          <w:bCs/>
          <w:sz w:val="20"/>
          <w:szCs w:val="20"/>
        </w:rPr>
      </w:pPr>
      <w:r w:rsidRPr="00A94671">
        <w:rPr>
          <w:rFonts w:ascii="Verdana" w:hAnsi="Verdana"/>
          <w:bCs/>
          <w:sz w:val="20"/>
          <w:szCs w:val="20"/>
        </w:rPr>
        <w:t xml:space="preserve">Проектът на наредба е изготвен от работна група, създадена със Заповед </w:t>
      </w:r>
      <w:r w:rsidR="007B4086">
        <w:rPr>
          <w:rFonts w:ascii="Verdana" w:hAnsi="Verdana"/>
          <w:bCs/>
          <w:sz w:val="20"/>
          <w:szCs w:val="20"/>
        </w:rPr>
        <w:br/>
      </w:r>
      <w:r w:rsidRPr="00A94671">
        <w:rPr>
          <w:rFonts w:ascii="Verdana" w:hAnsi="Verdana"/>
          <w:bCs/>
          <w:sz w:val="20"/>
          <w:szCs w:val="20"/>
        </w:rPr>
        <w:t>№ РД09 – 530 от 22 май 2023 г. на министъра на земеделието, изменена със Заповед № РД09 – 662 от 3 юли 2023 г. и Заповед № РД09 – 976 от 1 септември 2023 г. на министъра на земеделието и храните.</w:t>
      </w:r>
      <w:r w:rsidR="005D7AD1" w:rsidRPr="005D7AD1">
        <w:rPr>
          <w:rFonts w:ascii="Verdana" w:hAnsi="Verdana"/>
          <w:bCs/>
          <w:sz w:val="20"/>
          <w:szCs w:val="20"/>
        </w:rPr>
        <w:t xml:space="preserve"> В състава на работната група взеха участие представители на Министерството на земеделието и храните и Държавен фонд „Земеделие“.</w:t>
      </w:r>
    </w:p>
    <w:p w:rsidR="006D43E8" w:rsidRPr="00317728" w:rsidRDefault="006D43E8" w:rsidP="000A37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:rsidR="00C0017B" w:rsidRPr="00317728" w:rsidRDefault="00C0017B" w:rsidP="000A37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>Цели</w:t>
      </w:r>
    </w:p>
    <w:p w:rsidR="00F80370" w:rsidRPr="00F861AC" w:rsidRDefault="00F80370" w:rsidP="00323820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F861AC">
        <w:rPr>
          <w:rFonts w:ascii="Verdana" w:hAnsi="Verdana"/>
          <w:sz w:val="20"/>
          <w:szCs w:val="20"/>
        </w:rPr>
        <w:t xml:space="preserve">Предложените текстове на Наредба за </w:t>
      </w:r>
      <w:r w:rsidRPr="00F861AC">
        <w:rPr>
          <w:rFonts w:ascii="Verdana" w:eastAsia="Times New Roman" w:hAnsi="Verdana" w:cs="Times New Roman"/>
          <w:bCs/>
          <w:sz w:val="20"/>
          <w:szCs w:val="20"/>
          <w:highlight w:val="white"/>
          <w:shd w:val="clear" w:color="auto" w:fill="FEFEFE"/>
        </w:rPr>
        <w:t>условията и реда за предоставяне на подпомагане по техническа помощ от Стратегическия план</w:t>
      </w:r>
      <w:r w:rsidR="00CD4EF2" w:rsidRPr="00CD4EF2">
        <w:t xml:space="preserve"> </w:t>
      </w:r>
      <w:r w:rsidR="00CD4EF2" w:rsidRPr="00CD4EF2">
        <w:rPr>
          <w:rFonts w:ascii="Verdana" w:eastAsia="Times New Roman" w:hAnsi="Verdana" w:cs="Times New Roman"/>
          <w:bCs/>
          <w:sz w:val="20"/>
          <w:szCs w:val="20"/>
          <w:shd w:val="clear" w:color="auto" w:fill="FEFEFE"/>
        </w:rPr>
        <w:t>за развитие на земеделието и селските райони за периода 2023 – 2027 г.</w:t>
      </w:r>
      <w:r w:rsidR="005D466B">
        <w:rPr>
          <w:rFonts w:ascii="Verdana" w:eastAsia="Times New Roman" w:hAnsi="Verdana" w:cs="Times New Roman"/>
          <w:bCs/>
          <w:sz w:val="20"/>
          <w:szCs w:val="20"/>
          <w:highlight w:val="white"/>
          <w:shd w:val="clear" w:color="auto" w:fill="FEFEFE"/>
        </w:rPr>
        <w:t xml:space="preserve">, както и реда за налагане на административни санкции, </w:t>
      </w:r>
      <w:r w:rsidRPr="00F861AC">
        <w:rPr>
          <w:rFonts w:ascii="Verdana" w:hAnsi="Verdana"/>
          <w:sz w:val="20"/>
          <w:szCs w:val="20"/>
        </w:rPr>
        <w:t>са насочени към постигане на следните цели:</w:t>
      </w:r>
    </w:p>
    <w:p w:rsidR="00F80370" w:rsidRPr="00F861AC" w:rsidRDefault="00F80370" w:rsidP="00323820">
      <w:pPr>
        <w:spacing w:after="0"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F861AC">
        <w:rPr>
          <w:rFonts w:ascii="Verdana" w:hAnsi="Verdana"/>
          <w:sz w:val="20"/>
          <w:szCs w:val="20"/>
        </w:rPr>
        <w:t>Създаване на национална правна рамка, уреждаща предоставянето на финансова подкрепа чрез елемента техническа помощ за ефективно управление и прилагане на интервенциите от Стратегическия план по ОСП, с които ще се осигури изпълнение на заложените в Стратегическия план специфични цели и индикатори за резултат, както и най-ефективното усвояване на предвидения за Република България финансов ресурс по интервенциите от плана.</w:t>
      </w:r>
    </w:p>
    <w:p w:rsidR="001F5081" w:rsidRPr="00F861AC" w:rsidRDefault="001F5081" w:rsidP="001F5081">
      <w:pPr>
        <w:spacing w:line="360" w:lineRule="auto"/>
        <w:ind w:firstLine="709"/>
        <w:jc w:val="both"/>
        <w:rPr>
          <w:rFonts w:ascii="Verdana" w:hAnsi="Verdana"/>
          <w:sz w:val="20"/>
          <w:szCs w:val="20"/>
        </w:rPr>
      </w:pPr>
      <w:r w:rsidRPr="00F861AC">
        <w:rPr>
          <w:rFonts w:ascii="Verdana" w:hAnsi="Verdana"/>
          <w:sz w:val="20"/>
          <w:szCs w:val="20"/>
        </w:rPr>
        <w:t>Гарантиране на защитата на финансовите интереси на Съюза чрез създаване на национални правила за управление на средствата по елемента техническа помощ чрез система за контрол, налагане на ефективни и пропорционални намаления и законосъобразни откази от плащания.</w:t>
      </w:r>
    </w:p>
    <w:p w:rsidR="00C0017B" w:rsidRPr="00317728" w:rsidRDefault="00C0017B" w:rsidP="000A37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317728" w:rsidRDefault="00CC637A" w:rsidP="000A37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>Финансови и други средства, необходими за прилагането на новата уредба</w:t>
      </w:r>
    </w:p>
    <w:p w:rsidR="00043F71" w:rsidRDefault="00C46845" w:rsidP="00A94671">
      <w:pPr>
        <w:spacing w:after="0" w:line="360" w:lineRule="auto"/>
        <w:ind w:firstLine="709"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 w:rsidRPr="00317728">
        <w:rPr>
          <w:rFonts w:ascii="Verdana" w:hAnsi="Verdana"/>
          <w:bCs/>
          <w:sz w:val="20"/>
          <w:szCs w:val="20"/>
        </w:rPr>
        <w:t>Проектът не предвижда разходването на допълнителни средства от бюджета на Министерство на земеделието</w:t>
      </w:r>
      <w:r w:rsidR="00A3498F" w:rsidRPr="00317728">
        <w:rPr>
          <w:rFonts w:ascii="Verdana" w:hAnsi="Verdana"/>
          <w:bCs/>
          <w:sz w:val="20"/>
          <w:szCs w:val="20"/>
        </w:rPr>
        <w:t xml:space="preserve"> и храните</w:t>
      </w:r>
      <w:r w:rsidR="00043F71">
        <w:rPr>
          <w:rFonts w:ascii="Verdana" w:hAnsi="Verdana"/>
          <w:bCs/>
          <w:sz w:val="20"/>
          <w:szCs w:val="20"/>
        </w:rPr>
        <w:t xml:space="preserve"> и на </w:t>
      </w:r>
      <w:r w:rsidR="00043F71" w:rsidRPr="006E3D5A">
        <w:rPr>
          <w:rFonts w:ascii="Verdana" w:hAnsi="Verdana"/>
          <w:bCs/>
          <w:color w:val="000000" w:themeColor="text1"/>
          <w:sz w:val="20"/>
          <w:szCs w:val="20"/>
        </w:rPr>
        <w:t>Държавен фонд „Земеделие“</w:t>
      </w:r>
      <w:r w:rsidR="00043F71">
        <w:rPr>
          <w:rFonts w:ascii="Verdana" w:hAnsi="Verdana"/>
          <w:bCs/>
          <w:color w:val="000000" w:themeColor="text1"/>
          <w:sz w:val="20"/>
          <w:szCs w:val="20"/>
        </w:rPr>
        <w:t xml:space="preserve">, </w:t>
      </w:r>
      <w:r w:rsidR="00043F71" w:rsidRPr="006E3D5A">
        <w:rPr>
          <w:rFonts w:ascii="Verdana" w:hAnsi="Verdana"/>
          <w:bCs/>
          <w:color w:val="000000" w:themeColor="text1"/>
          <w:sz w:val="20"/>
          <w:szCs w:val="20"/>
        </w:rPr>
        <w:t>и допълнителна финансова тежест за кандидатите и бенефициентите на подпомагане</w:t>
      </w:r>
      <w:r w:rsidRPr="00317728">
        <w:rPr>
          <w:rFonts w:ascii="Verdana" w:hAnsi="Verdana"/>
          <w:bCs/>
          <w:sz w:val="20"/>
          <w:szCs w:val="20"/>
        </w:rPr>
        <w:t>.</w:t>
      </w:r>
      <w:r w:rsidR="00043F71">
        <w:rPr>
          <w:rFonts w:ascii="Verdana" w:hAnsi="Verdana"/>
          <w:bCs/>
          <w:sz w:val="20"/>
          <w:szCs w:val="20"/>
        </w:rPr>
        <w:t xml:space="preserve"> </w:t>
      </w:r>
      <w:r w:rsidR="00043F71" w:rsidRPr="00317728">
        <w:rPr>
          <w:rFonts w:ascii="Verdana" w:hAnsi="Verdana"/>
          <w:bCs/>
          <w:sz w:val="20"/>
          <w:szCs w:val="20"/>
        </w:rPr>
        <w:t>Финансовите средства</w:t>
      </w:r>
      <w:r w:rsidR="00043F71">
        <w:rPr>
          <w:rFonts w:ascii="Verdana" w:hAnsi="Verdana"/>
          <w:bCs/>
          <w:sz w:val="20"/>
          <w:szCs w:val="20"/>
        </w:rPr>
        <w:t xml:space="preserve"> за плащания по елемента техническа помощ от Стратегическият план </w:t>
      </w:r>
      <w:r w:rsidR="00043F71" w:rsidRPr="006E3D5A">
        <w:rPr>
          <w:rFonts w:ascii="Verdana" w:hAnsi="Verdana"/>
          <w:bCs/>
          <w:color w:val="000000" w:themeColor="text1"/>
          <w:sz w:val="20"/>
          <w:szCs w:val="20"/>
        </w:rPr>
        <w:t>са предвидени в сметката за средствата от Европейския съюз на Държавен фонд „Земеделие“</w:t>
      </w:r>
      <w:r w:rsidR="00043F71">
        <w:rPr>
          <w:rFonts w:ascii="Verdana" w:hAnsi="Verdana"/>
          <w:bCs/>
          <w:color w:val="000000" w:themeColor="text1"/>
          <w:sz w:val="20"/>
          <w:szCs w:val="20"/>
        </w:rPr>
        <w:t xml:space="preserve">, като ежегодно </w:t>
      </w:r>
      <w:r w:rsidR="00BC00A6">
        <w:rPr>
          <w:rFonts w:ascii="Verdana" w:hAnsi="Verdana"/>
          <w:bCs/>
          <w:color w:val="000000" w:themeColor="text1"/>
          <w:sz w:val="20"/>
          <w:szCs w:val="20"/>
        </w:rPr>
        <w:t>Министерският съвет на Република България приема решени</w:t>
      </w:r>
      <w:r w:rsidR="00CD4EF2">
        <w:rPr>
          <w:rFonts w:ascii="Verdana" w:hAnsi="Verdana"/>
          <w:bCs/>
          <w:color w:val="000000" w:themeColor="text1"/>
          <w:sz w:val="20"/>
          <w:szCs w:val="20"/>
        </w:rPr>
        <w:t>е</w:t>
      </w:r>
      <w:r w:rsidR="00BC00A6">
        <w:rPr>
          <w:rFonts w:ascii="Verdana" w:hAnsi="Verdana"/>
          <w:bCs/>
          <w:color w:val="000000" w:themeColor="text1"/>
          <w:sz w:val="20"/>
          <w:szCs w:val="20"/>
        </w:rPr>
        <w:t xml:space="preserve"> за у</w:t>
      </w:r>
      <w:r w:rsidR="00043F71">
        <w:rPr>
          <w:rFonts w:ascii="Verdana" w:hAnsi="Verdana"/>
          <w:bCs/>
          <w:color w:val="000000" w:themeColor="text1"/>
          <w:sz w:val="20"/>
          <w:szCs w:val="20"/>
        </w:rPr>
        <w:t>твърждаване на годишните разчети</w:t>
      </w:r>
      <w:r w:rsidR="00F861AC">
        <w:rPr>
          <w:rFonts w:ascii="Verdana" w:hAnsi="Verdana"/>
          <w:bCs/>
          <w:color w:val="000000" w:themeColor="text1"/>
          <w:sz w:val="20"/>
          <w:szCs w:val="20"/>
        </w:rPr>
        <w:t>.</w:t>
      </w:r>
    </w:p>
    <w:p w:rsidR="00CD4EF2" w:rsidRPr="00043F71" w:rsidRDefault="00CD4EF2" w:rsidP="00A94671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333333"/>
          <w:sz w:val="21"/>
          <w:szCs w:val="21"/>
          <w:lang w:val="en-US"/>
        </w:rPr>
      </w:pPr>
    </w:p>
    <w:p w:rsidR="00323820" w:rsidRPr="00317728" w:rsidRDefault="00323820" w:rsidP="00323820">
      <w:pPr>
        <w:spacing w:after="0"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</w:p>
    <w:p w:rsidR="007C7532" w:rsidRPr="00317728" w:rsidRDefault="00CC637A" w:rsidP="000A37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lastRenderedPageBreak/>
        <w:t>Очаквани резултати от прилагането на акта</w:t>
      </w:r>
    </w:p>
    <w:p w:rsidR="007C0FAA" w:rsidRPr="00317728" w:rsidRDefault="00BC00A6" w:rsidP="00323820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С приемането на </w:t>
      </w:r>
      <w:r w:rsidRPr="00B37802"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проекта на Наредба </w:t>
      </w:r>
      <w:r>
        <w:rPr>
          <w:rFonts w:ascii="Verdana" w:hAnsi="Verdana"/>
          <w:color w:val="000000"/>
          <w:sz w:val="20"/>
          <w:szCs w:val="20"/>
          <w:shd w:val="clear" w:color="auto" w:fill="FEFEFE"/>
        </w:rPr>
        <w:t xml:space="preserve">се очаква да се създаде възможност за </w:t>
      </w:r>
      <w:r w:rsidR="007C0FAA" w:rsidRPr="00317728">
        <w:rPr>
          <w:rFonts w:ascii="Verdana" w:hAnsi="Verdana"/>
          <w:sz w:val="20"/>
          <w:szCs w:val="20"/>
        </w:rPr>
        <w:t>осигуряване на финансова подкрепа за ефективно управление и прилагане на Стратегическия план по ОСП</w:t>
      </w:r>
      <w:r w:rsidR="006F0D38">
        <w:rPr>
          <w:rFonts w:ascii="Verdana" w:hAnsi="Verdana"/>
          <w:sz w:val="20"/>
          <w:szCs w:val="20"/>
        </w:rPr>
        <w:t xml:space="preserve"> чрез финансиране на допустимите дейности уредени в </w:t>
      </w:r>
      <w:r w:rsidR="006F0D38" w:rsidRPr="00317728">
        <w:rPr>
          <w:rFonts w:ascii="Verdana" w:hAnsi="Verdana"/>
          <w:sz w:val="20"/>
          <w:szCs w:val="20"/>
        </w:rPr>
        <w:t>Стратегическия план по ОСП</w:t>
      </w:r>
      <w:r w:rsidR="006F0D38">
        <w:rPr>
          <w:rFonts w:ascii="Verdana" w:hAnsi="Verdana"/>
          <w:sz w:val="20"/>
          <w:szCs w:val="20"/>
        </w:rPr>
        <w:t xml:space="preserve"> и пр</w:t>
      </w:r>
      <w:r w:rsidR="006F0D38" w:rsidRPr="001F06A1">
        <w:rPr>
          <w:rFonts w:ascii="Verdana" w:hAnsi="Verdana"/>
          <w:sz w:val="20"/>
          <w:szCs w:val="20"/>
        </w:rPr>
        <w:t>иложение № 1</w:t>
      </w:r>
      <w:r w:rsidR="006F0D38">
        <w:rPr>
          <w:rFonts w:ascii="Verdana" w:hAnsi="Verdana"/>
          <w:sz w:val="20"/>
          <w:szCs w:val="20"/>
        </w:rPr>
        <w:t xml:space="preserve"> от наредбата</w:t>
      </w:r>
      <w:r w:rsidR="007C0FAA" w:rsidRPr="00317728">
        <w:rPr>
          <w:rFonts w:ascii="Verdana" w:hAnsi="Verdana"/>
          <w:sz w:val="20"/>
          <w:szCs w:val="20"/>
        </w:rPr>
        <w:t>.</w:t>
      </w:r>
    </w:p>
    <w:p w:rsidR="006C6899" w:rsidRPr="00317728" w:rsidRDefault="006C6899" w:rsidP="000A3740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317728" w:rsidRDefault="00CC637A" w:rsidP="000A3740">
      <w:pP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>Анализ за съответствие с правото на Европейския съюз</w:t>
      </w:r>
    </w:p>
    <w:p w:rsidR="00BB034D" w:rsidRPr="00317728" w:rsidRDefault="00BB034D" w:rsidP="00323820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  <w:shd w:val="clear" w:color="auto" w:fill="FEFEFE"/>
        </w:rPr>
      </w:pPr>
      <w:r w:rsidRPr="00317728">
        <w:rPr>
          <w:rFonts w:ascii="Verdana" w:hAnsi="Verdana"/>
          <w:sz w:val="20"/>
          <w:szCs w:val="20"/>
        </w:rPr>
        <w:t xml:space="preserve">Конкретната правна регламентация на елемента техническа помощ </w:t>
      </w:r>
      <w:r w:rsidR="00457CDB" w:rsidRPr="00317728">
        <w:rPr>
          <w:rFonts w:ascii="Verdana" w:hAnsi="Verdana"/>
          <w:sz w:val="20"/>
          <w:szCs w:val="20"/>
        </w:rPr>
        <w:t xml:space="preserve">от Стратегическия план </w:t>
      </w:r>
      <w:r w:rsidRPr="00317728">
        <w:rPr>
          <w:rFonts w:ascii="Verdana" w:hAnsi="Verdana"/>
          <w:sz w:val="20"/>
          <w:szCs w:val="20"/>
        </w:rPr>
        <w:t xml:space="preserve">е в чл. 125 от Регламент (ЕС) 2021/2115, съгласно който ЕЗФРСР може да подпомага чрез елемента техническа помощ действия, които са необходими за ефективното администриране и изпълнение на подпомагането във връзка със Стратегическия план по ОСП, включително създаването и обслужването на националната мрежа по ОСП, посочена в чл. 126, параграф 1. Тези действия могат да се отнасят до предходни и последващи периоди на стратегическите планове по ОСП. Могат да бъдат подпомагани и действия на компетентния орган на водещия фонд в съответствие с чл. 31, параграфи 4, 5 и 6 от </w:t>
      </w:r>
      <w:hyperlink r:id="rId12" w:history="1">
        <w:r w:rsidRPr="00317728">
          <w:rPr>
            <w:rFonts w:ascii="Verdana" w:eastAsiaTheme="minorEastAsia" w:hAnsi="Verdana"/>
            <w:sz w:val="20"/>
            <w:szCs w:val="20"/>
          </w:rPr>
          <w:t xml:space="preserve">Регламент (ЕС) </w:t>
        </w:r>
        <w:r w:rsidRPr="00317728">
          <w:rPr>
            <w:rFonts w:ascii="Verdana" w:eastAsiaTheme="minorEastAsia" w:hAnsi="Verdana"/>
            <w:sz w:val="20"/>
            <w:szCs w:val="20"/>
            <w:bdr w:val="none" w:sz="0" w:space="0" w:color="auto" w:frame="1"/>
            <w:shd w:val="clear" w:color="auto" w:fill="FFFFFF"/>
          </w:rPr>
          <w:t>2021</w:t>
        </w:r>
        <w:r w:rsidRPr="00317728">
          <w:rPr>
            <w:rFonts w:ascii="Verdana" w:eastAsiaTheme="minorEastAsia" w:hAnsi="Verdana"/>
            <w:sz w:val="20"/>
            <w:szCs w:val="20"/>
          </w:rPr>
          <w:t>/1060</w:t>
        </w:r>
      </w:hyperlink>
      <w:r w:rsidRPr="00317728">
        <w:rPr>
          <w:rFonts w:ascii="Verdana" w:eastAsiaTheme="minorEastAsia" w:hAnsi="Verdana"/>
          <w:sz w:val="20"/>
          <w:szCs w:val="20"/>
        </w:rPr>
        <w:t>.</w:t>
      </w:r>
    </w:p>
    <w:p w:rsidR="00BB034D" w:rsidRPr="00317728" w:rsidRDefault="00457CDB" w:rsidP="00323820">
      <w:pPr>
        <w:spacing w:after="0"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317728">
        <w:rPr>
          <w:rFonts w:ascii="Verdana" w:hAnsi="Verdana"/>
          <w:bCs/>
          <w:sz w:val="20"/>
          <w:szCs w:val="20"/>
        </w:rPr>
        <w:t xml:space="preserve">С проекта на наредба се осигурява </w:t>
      </w:r>
      <w:r w:rsidR="008D7EAC">
        <w:rPr>
          <w:rFonts w:ascii="Verdana" w:hAnsi="Verdana"/>
          <w:bCs/>
          <w:sz w:val="20"/>
          <w:szCs w:val="20"/>
        </w:rPr>
        <w:t>прилагането</w:t>
      </w:r>
      <w:r w:rsidRPr="00317728">
        <w:rPr>
          <w:rFonts w:ascii="Verdana" w:hAnsi="Verdana"/>
          <w:bCs/>
          <w:sz w:val="20"/>
          <w:szCs w:val="20"/>
        </w:rPr>
        <w:t xml:space="preserve"> на Регламент (ЕС) 2021/2116, по-конкретно защитата на финансовите интереси на Европейския съюз, като се</w:t>
      </w:r>
      <w:r w:rsidR="008D7EAC">
        <w:rPr>
          <w:rFonts w:ascii="Verdana" w:hAnsi="Verdana"/>
          <w:bCs/>
          <w:sz w:val="20"/>
          <w:szCs w:val="20"/>
        </w:rPr>
        <w:t xml:space="preserve"> урежда</w:t>
      </w:r>
      <w:r w:rsidRPr="00317728">
        <w:rPr>
          <w:rFonts w:ascii="Verdana" w:hAnsi="Verdana"/>
          <w:bCs/>
          <w:sz w:val="20"/>
          <w:szCs w:val="20"/>
        </w:rPr>
        <w:t xml:space="preserve"> при какви условия могат да се намаляват или отказват плащанията, да се оттегля изплатената финансова помощ и се установява реда за налагане на административни санкции, които като условия са уредени в Закона за подпомагане на земеделските производители.</w:t>
      </w:r>
    </w:p>
    <w:p w:rsidR="00457CDB" w:rsidRPr="00317728" w:rsidRDefault="008D7EAC" w:rsidP="00323820">
      <w:pPr>
        <w:spacing w:after="0" w:line="360" w:lineRule="auto"/>
        <w:ind w:firstLine="720"/>
        <w:jc w:val="both"/>
        <w:rPr>
          <w:rFonts w:ascii="Verdana" w:hAnsi="Verdana"/>
          <w:bCs/>
          <w:sz w:val="20"/>
          <w:szCs w:val="20"/>
        </w:rPr>
      </w:pPr>
      <w:r w:rsidRPr="00A94671">
        <w:rPr>
          <w:rFonts w:ascii="Verdana" w:hAnsi="Verdana"/>
          <w:bCs/>
          <w:sz w:val="20"/>
          <w:szCs w:val="20"/>
        </w:rPr>
        <w:t xml:space="preserve">С проекта на </w:t>
      </w:r>
      <w:r w:rsidR="000C236E" w:rsidRPr="00BA3225">
        <w:rPr>
          <w:rFonts w:ascii="Verdana" w:hAnsi="Verdana"/>
          <w:bCs/>
          <w:sz w:val="20"/>
          <w:szCs w:val="20"/>
        </w:rPr>
        <w:t>наредба</w:t>
      </w:r>
      <w:r w:rsidRPr="00BA3225">
        <w:rPr>
          <w:rFonts w:ascii="Verdana" w:hAnsi="Verdana"/>
          <w:bCs/>
          <w:sz w:val="20"/>
          <w:szCs w:val="20"/>
        </w:rPr>
        <w:t xml:space="preserve"> не </w:t>
      </w:r>
      <w:r w:rsidRPr="00A94671">
        <w:rPr>
          <w:rFonts w:ascii="Verdana" w:hAnsi="Verdana"/>
          <w:bCs/>
          <w:sz w:val="20"/>
          <w:szCs w:val="20"/>
        </w:rPr>
        <w:t>се транспонират нормативни актове на институции на Европейския съюз, поради което не е изготвена и приложена таблица на съответствието с правото на Европейския съюз.</w:t>
      </w:r>
    </w:p>
    <w:p w:rsidR="00457CDB" w:rsidRPr="00317728" w:rsidRDefault="00457CDB" w:rsidP="000A3740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317728" w:rsidRDefault="00CC637A" w:rsidP="000A374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Verdana" w:eastAsia="Verdana" w:hAnsi="Verdana" w:cs="Verdana"/>
          <w:b/>
          <w:sz w:val="20"/>
          <w:szCs w:val="20"/>
        </w:rPr>
      </w:pPr>
      <w:r w:rsidRPr="00317728">
        <w:rPr>
          <w:rFonts w:ascii="Verdana" w:eastAsia="Verdana" w:hAnsi="Verdana" w:cs="Verdana"/>
          <w:b/>
          <w:sz w:val="20"/>
          <w:szCs w:val="20"/>
        </w:rPr>
        <w:t>Информация за проведените обществени консултации</w:t>
      </w:r>
    </w:p>
    <w:p w:rsidR="00680B0C" w:rsidRPr="00317728" w:rsidRDefault="00CC637A" w:rsidP="000A3740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317728">
        <w:rPr>
          <w:rFonts w:ascii="Verdana" w:eastAsia="Verdana" w:hAnsi="Verdana" w:cs="Verdana"/>
          <w:sz w:val="20"/>
          <w:szCs w:val="20"/>
        </w:rPr>
        <w:t xml:space="preserve">На основание чл. 26, ал. 3 и 4 от Закона за нормативните актове </w:t>
      </w:r>
      <w:r w:rsidR="00320B8A" w:rsidRPr="00317728">
        <w:rPr>
          <w:rFonts w:ascii="Verdana" w:eastAsia="Verdana" w:hAnsi="Verdana" w:cs="Verdana"/>
          <w:sz w:val="20"/>
          <w:szCs w:val="20"/>
        </w:rPr>
        <w:t>проектите</w:t>
      </w:r>
      <w:r w:rsidRPr="00317728">
        <w:rPr>
          <w:rFonts w:ascii="Verdana" w:eastAsia="Verdana" w:hAnsi="Verdana" w:cs="Verdana"/>
          <w:sz w:val="20"/>
          <w:szCs w:val="20"/>
        </w:rPr>
        <w:t xml:space="preserve"> на наредба</w:t>
      </w:r>
      <w:r w:rsidR="00320B8A" w:rsidRPr="00317728">
        <w:rPr>
          <w:rFonts w:ascii="Verdana" w:eastAsia="Verdana" w:hAnsi="Verdana" w:cs="Verdana"/>
          <w:sz w:val="20"/>
          <w:szCs w:val="20"/>
        </w:rPr>
        <w:t xml:space="preserve"> и</w:t>
      </w:r>
      <w:r w:rsidR="00AD2709" w:rsidRPr="00317728">
        <w:rPr>
          <w:rFonts w:ascii="Verdana" w:eastAsia="Verdana" w:hAnsi="Verdana" w:cs="Verdana"/>
          <w:sz w:val="20"/>
          <w:szCs w:val="20"/>
        </w:rPr>
        <w:t xml:space="preserve"> доклад (мотиви) </w:t>
      </w:r>
      <w:r w:rsidRPr="00317728">
        <w:rPr>
          <w:rFonts w:ascii="Verdana" w:eastAsia="Verdana" w:hAnsi="Verdana" w:cs="Verdana"/>
          <w:sz w:val="20"/>
          <w:szCs w:val="20"/>
        </w:rPr>
        <w:t>са публикувани за обществена консултация на интернет страницата на Министерството на земеделието</w:t>
      </w:r>
      <w:r w:rsidR="0061159B" w:rsidRPr="00317728">
        <w:rPr>
          <w:rFonts w:ascii="Verdana" w:eastAsia="Verdana" w:hAnsi="Verdana" w:cs="Verdana"/>
          <w:sz w:val="20"/>
          <w:szCs w:val="20"/>
        </w:rPr>
        <w:t xml:space="preserve"> и храните</w:t>
      </w:r>
      <w:r w:rsidRPr="00317728">
        <w:rPr>
          <w:rFonts w:ascii="Verdana" w:eastAsia="Verdana" w:hAnsi="Verdana" w:cs="Verdana"/>
          <w:sz w:val="20"/>
          <w:szCs w:val="20"/>
        </w:rPr>
        <w:t xml:space="preserve"> и на Портала за обществени консултации със срок за предложения и становища </w:t>
      </w:r>
      <w:r w:rsidR="00680B0C" w:rsidRPr="00317728">
        <w:rPr>
          <w:rFonts w:ascii="Verdana" w:eastAsia="Verdana" w:hAnsi="Verdana" w:cs="Verdana"/>
          <w:sz w:val="20"/>
          <w:szCs w:val="20"/>
        </w:rPr>
        <w:t>30</w:t>
      </w:r>
      <w:r w:rsidRPr="00317728">
        <w:rPr>
          <w:rFonts w:ascii="Verdana" w:eastAsia="Verdana" w:hAnsi="Verdana" w:cs="Verdana"/>
          <w:sz w:val="20"/>
          <w:szCs w:val="20"/>
        </w:rPr>
        <w:t xml:space="preserve"> дни.</w:t>
      </w:r>
    </w:p>
    <w:p w:rsidR="007C7532" w:rsidRDefault="00CC637A" w:rsidP="000A3740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317728">
        <w:rPr>
          <w:rFonts w:ascii="Verdana" w:eastAsia="Verdana" w:hAnsi="Verdana" w:cs="Verdana"/>
          <w:sz w:val="20"/>
          <w:szCs w:val="20"/>
        </w:rPr>
        <w:t>В изпълнение на чл. 26, ал. 5 от Закона за нормативните актове справката за</w:t>
      </w:r>
      <w:r w:rsidR="00AD2709" w:rsidRPr="00317728">
        <w:rPr>
          <w:rFonts w:ascii="Verdana" w:eastAsia="Verdana" w:hAnsi="Verdana" w:cs="Verdana"/>
          <w:sz w:val="20"/>
          <w:szCs w:val="20"/>
        </w:rPr>
        <w:t xml:space="preserve"> отразяване на</w:t>
      </w:r>
      <w:r w:rsidRPr="00317728">
        <w:rPr>
          <w:rFonts w:ascii="Verdana" w:eastAsia="Verdana" w:hAnsi="Verdana" w:cs="Verdana"/>
          <w:sz w:val="20"/>
          <w:szCs w:val="20"/>
        </w:rPr>
        <w:t xml:space="preserve"> постъпилите предложения</w:t>
      </w:r>
      <w:r w:rsidR="00AD2709" w:rsidRPr="00317728">
        <w:rPr>
          <w:rFonts w:ascii="Verdana" w:eastAsia="Verdana" w:hAnsi="Verdana" w:cs="Verdana"/>
          <w:sz w:val="20"/>
          <w:szCs w:val="20"/>
        </w:rPr>
        <w:t xml:space="preserve"> и становища</w:t>
      </w:r>
      <w:r w:rsidRPr="00317728">
        <w:rPr>
          <w:rFonts w:ascii="Verdana" w:eastAsia="Verdana" w:hAnsi="Verdana" w:cs="Verdana"/>
          <w:sz w:val="20"/>
          <w:szCs w:val="20"/>
        </w:rPr>
        <w:t xml:space="preserve"> от обществена</w:t>
      </w:r>
      <w:r w:rsidR="00AD2709" w:rsidRPr="00317728">
        <w:rPr>
          <w:rFonts w:ascii="Verdana" w:eastAsia="Verdana" w:hAnsi="Verdana" w:cs="Verdana"/>
          <w:sz w:val="20"/>
          <w:szCs w:val="20"/>
        </w:rPr>
        <w:t>та</w:t>
      </w:r>
      <w:r w:rsidRPr="00317728">
        <w:rPr>
          <w:rFonts w:ascii="Verdana" w:eastAsia="Verdana" w:hAnsi="Verdana" w:cs="Verdana"/>
          <w:sz w:val="20"/>
          <w:szCs w:val="20"/>
        </w:rPr>
        <w:t xml:space="preserve"> консултация</w:t>
      </w:r>
      <w:r w:rsidR="00AD2709" w:rsidRPr="00317728">
        <w:rPr>
          <w:rFonts w:ascii="Verdana" w:eastAsia="Verdana" w:hAnsi="Verdana" w:cs="Verdana"/>
          <w:sz w:val="20"/>
          <w:szCs w:val="20"/>
        </w:rPr>
        <w:t>,</w:t>
      </w:r>
      <w:r w:rsidRPr="00317728">
        <w:rPr>
          <w:rFonts w:ascii="Verdana" w:eastAsia="Verdana" w:hAnsi="Verdana" w:cs="Verdana"/>
          <w:sz w:val="20"/>
          <w:szCs w:val="20"/>
        </w:rPr>
        <w:t xml:space="preserve"> заедно с обосновка за неприетите предложения е публикувана на интернет страницата на Министерството на земеделието</w:t>
      </w:r>
      <w:r w:rsidR="0061159B" w:rsidRPr="00317728">
        <w:rPr>
          <w:rFonts w:ascii="Verdana" w:eastAsia="Verdana" w:hAnsi="Verdana" w:cs="Verdana"/>
          <w:sz w:val="20"/>
          <w:szCs w:val="20"/>
        </w:rPr>
        <w:t xml:space="preserve"> и храните</w:t>
      </w:r>
      <w:r w:rsidRPr="00317728">
        <w:rPr>
          <w:rFonts w:ascii="Verdana" w:eastAsia="Verdana" w:hAnsi="Verdana" w:cs="Verdana"/>
          <w:sz w:val="20"/>
          <w:szCs w:val="20"/>
        </w:rPr>
        <w:t xml:space="preserve"> и на Портала за обществени консултации.</w:t>
      </w:r>
    </w:p>
    <w:p w:rsidR="000C236E" w:rsidRPr="00317728" w:rsidRDefault="000C236E" w:rsidP="000A3740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</w:p>
    <w:p w:rsidR="00017962" w:rsidRPr="00317728" w:rsidRDefault="00CC637A" w:rsidP="000A3740">
      <w:pPr>
        <w:spacing w:after="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317728">
        <w:rPr>
          <w:rFonts w:ascii="Verdana" w:eastAsia="Verdana" w:hAnsi="Verdana" w:cs="Verdana"/>
          <w:sz w:val="20"/>
          <w:szCs w:val="20"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</w:t>
      </w:r>
      <w:r w:rsidR="00496016" w:rsidRPr="00317728">
        <w:rPr>
          <w:rFonts w:ascii="Verdana" w:eastAsia="Verdana" w:hAnsi="Verdana" w:cs="Verdana"/>
          <w:sz w:val="20"/>
          <w:szCs w:val="20"/>
        </w:rPr>
        <w:t>, храните и горите</w:t>
      </w:r>
      <w:r w:rsidRPr="00317728">
        <w:rPr>
          <w:rFonts w:ascii="Verdana" w:eastAsia="Verdana" w:hAnsi="Verdana" w:cs="Verdana"/>
          <w:sz w:val="20"/>
          <w:szCs w:val="20"/>
        </w:rPr>
        <w:t>. Направените целесъобразни бележки и предложения са отразени.</w:t>
      </w:r>
    </w:p>
    <w:p w:rsidR="007C7532" w:rsidRPr="00317728" w:rsidRDefault="00CC637A" w:rsidP="000A3740">
      <w:pPr>
        <w:spacing w:after="120" w:line="360" w:lineRule="auto"/>
        <w:jc w:val="both"/>
        <w:rPr>
          <w:rFonts w:ascii="Verdana" w:eastAsia="Verdana" w:hAnsi="Verdana" w:cs="Verdana"/>
          <w:b/>
          <w:smallCaps/>
          <w:sz w:val="20"/>
          <w:szCs w:val="20"/>
        </w:rPr>
      </w:pPr>
      <w:r w:rsidRPr="00317728">
        <w:rPr>
          <w:rFonts w:ascii="Verdana" w:eastAsia="Verdana" w:hAnsi="Verdana" w:cs="Verdana"/>
          <w:b/>
          <w:smallCaps/>
          <w:sz w:val="20"/>
          <w:szCs w:val="20"/>
        </w:rPr>
        <w:lastRenderedPageBreak/>
        <w:t xml:space="preserve">УВАЖАЕМИ ГОСПОДИН </w:t>
      </w:r>
      <w:r w:rsidR="00327ED5" w:rsidRPr="00317728">
        <w:rPr>
          <w:rFonts w:ascii="Verdana" w:eastAsia="Verdana" w:hAnsi="Verdana" w:cs="Verdana"/>
          <w:b/>
          <w:smallCaps/>
          <w:sz w:val="20"/>
          <w:szCs w:val="20"/>
        </w:rPr>
        <w:t>ВЪТЕВ</w:t>
      </w:r>
      <w:r w:rsidRPr="00317728">
        <w:rPr>
          <w:rFonts w:ascii="Verdana" w:eastAsia="Verdana" w:hAnsi="Verdana" w:cs="Verdana"/>
          <w:b/>
          <w:smallCaps/>
          <w:sz w:val="20"/>
          <w:szCs w:val="20"/>
        </w:rPr>
        <w:t>,</w:t>
      </w:r>
    </w:p>
    <w:p w:rsidR="00317728" w:rsidRPr="005F0D0A" w:rsidRDefault="00457CDB" w:rsidP="007B4086">
      <w:pPr>
        <w:spacing w:after="120" w:line="360" w:lineRule="auto"/>
        <w:ind w:firstLine="709"/>
        <w:jc w:val="both"/>
        <w:rPr>
          <w:rFonts w:ascii="Verdana" w:eastAsia="Verdana" w:hAnsi="Verdana" w:cs="Verdana"/>
          <w:sz w:val="20"/>
          <w:szCs w:val="20"/>
        </w:rPr>
      </w:pPr>
      <w:r w:rsidRPr="005F0D0A">
        <w:rPr>
          <w:rFonts w:ascii="Verdana" w:eastAsia="Verdana" w:hAnsi="Verdana" w:cs="Verdana"/>
          <w:sz w:val="20"/>
          <w:szCs w:val="20"/>
        </w:rPr>
        <w:t xml:space="preserve">Във връзка с гореизложеното и на основание чл. 68, ал. 1, т. 2 във връзка с чл. 70, ал. 2 от Закона за подпомагане на земеделските производители, предлагам да издадете приложената Наредба за </w:t>
      </w:r>
      <w:r w:rsidR="00317728" w:rsidRPr="005F0D0A">
        <w:rPr>
          <w:rFonts w:ascii="Verdana" w:eastAsia="Verdana" w:hAnsi="Verdana" w:cs="Verdana"/>
          <w:sz w:val="20"/>
          <w:szCs w:val="20"/>
        </w:rPr>
        <w:t>условията и реда за предоставяне на подпомагане по техническа помощ от Стратегическия план за развитие, както и реда за налагане на административни санкции.</w:t>
      </w:r>
    </w:p>
    <w:tbl>
      <w:tblPr>
        <w:tblStyle w:val="a0"/>
        <w:tblW w:w="8519" w:type="dxa"/>
        <w:tblInd w:w="668" w:type="dxa"/>
        <w:tblLayout w:type="fixed"/>
        <w:tblLook w:val="0000" w:firstRow="0" w:lastRow="0" w:firstColumn="0" w:lastColumn="0" w:noHBand="0" w:noVBand="0"/>
      </w:tblPr>
      <w:tblGrid>
        <w:gridCol w:w="1839"/>
        <w:gridCol w:w="6680"/>
      </w:tblGrid>
      <w:tr w:rsidR="007C7532" w:rsidRPr="00317728" w:rsidTr="00C24869">
        <w:tc>
          <w:tcPr>
            <w:tcW w:w="1839" w:type="dxa"/>
          </w:tcPr>
          <w:p w:rsidR="007C7532" w:rsidRPr="00317728" w:rsidRDefault="00AD2709" w:rsidP="000A3740">
            <w:pPr>
              <w:spacing w:after="0" w:line="360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 w:rsidRPr="00317728">
              <w:rPr>
                <w:rFonts w:ascii="Verdana" w:eastAsia="Verdana" w:hAnsi="Verdana" w:cs="Verdana"/>
                <w:b/>
                <w:sz w:val="20"/>
                <w:szCs w:val="20"/>
              </w:rPr>
              <w:t>Приложение</w:t>
            </w:r>
            <w:r w:rsidR="00CC637A" w:rsidRPr="00317728"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: </w:t>
            </w:r>
          </w:p>
        </w:tc>
        <w:tc>
          <w:tcPr>
            <w:tcW w:w="6680" w:type="dxa"/>
          </w:tcPr>
          <w:p w:rsidR="00902D60" w:rsidRPr="00317728" w:rsidRDefault="00902D60" w:rsidP="005F0D0A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Наредба за условията и реда за предоставяне на подпомагане по техническа помощ от Стратегическия план, както и реда за налагане на административни санкции;</w:t>
            </w:r>
          </w:p>
          <w:p w:rsidR="007C7532" w:rsidRPr="00317728" w:rsidRDefault="00CC637A" w:rsidP="005F0D0A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Справка за отразяване на постъпилите становища</w:t>
            </w:r>
            <w:r w:rsidR="00AD2709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от вътрешноведомственото съгласуване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;</w:t>
            </w:r>
          </w:p>
          <w:p w:rsidR="007C7532" w:rsidRPr="00317728" w:rsidRDefault="00CC637A" w:rsidP="005F0D0A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Постъпили становища</w:t>
            </w:r>
            <w:r w:rsidR="00AD2709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от вътрешноведомственото съгласуване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;</w:t>
            </w:r>
          </w:p>
          <w:p w:rsidR="007C7532" w:rsidRPr="00317728" w:rsidRDefault="00CC637A" w:rsidP="005F0D0A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Справка за отразяване на </w:t>
            </w:r>
            <w:r w:rsidR="00AD2709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постъпилите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предложения и становища от обществена</w:t>
            </w:r>
            <w:r w:rsidR="00AD2709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та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консултация</w:t>
            </w:r>
            <w:r w:rsidR="00AD2709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, заедно с обосновка за неприетите предложения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;</w:t>
            </w:r>
          </w:p>
          <w:p w:rsidR="007C7532" w:rsidRPr="00317728" w:rsidRDefault="00AD2709" w:rsidP="005F0D0A">
            <w:pPr>
              <w:pStyle w:val="ListParagraph"/>
              <w:widowControl w:val="0"/>
              <w:numPr>
                <w:ilvl w:val="0"/>
                <w:numId w:val="5"/>
              </w:numPr>
              <w:spacing w:after="0" w:line="360" w:lineRule="auto"/>
              <w:jc w:val="both"/>
              <w:rPr>
                <w:rFonts w:ascii="Verdana" w:eastAsia="Verdana" w:hAnsi="Verdana" w:cs="Verdana"/>
                <w:sz w:val="20"/>
                <w:szCs w:val="20"/>
                <w:lang w:val="bg-BG"/>
              </w:rPr>
            </w:pP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Постъпили</w:t>
            </w:r>
            <w:r w:rsidR="00CC637A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предложения и становища от обществена</w:t>
            </w:r>
            <w:r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>та</w:t>
            </w:r>
            <w:r w:rsidR="00CC637A" w:rsidRPr="00317728">
              <w:rPr>
                <w:rFonts w:ascii="Verdana" w:eastAsia="Verdana" w:hAnsi="Verdana" w:cs="Verdana"/>
                <w:sz w:val="20"/>
                <w:szCs w:val="20"/>
                <w:lang w:val="bg-BG"/>
              </w:rPr>
              <w:t xml:space="preserve"> консултация.</w:t>
            </w:r>
          </w:p>
        </w:tc>
      </w:tr>
    </w:tbl>
    <w:p w:rsidR="00323820" w:rsidRDefault="00323820" w:rsidP="000A3740">
      <w:pPr>
        <w:spacing w:after="0" w:line="360" w:lineRule="auto"/>
        <w:ind w:right="-468"/>
        <w:jc w:val="both"/>
        <w:rPr>
          <w:rFonts w:ascii="Verdana" w:eastAsia="Verdana" w:hAnsi="Verdana" w:cs="Verdana"/>
          <w:sz w:val="20"/>
          <w:szCs w:val="20"/>
        </w:rPr>
      </w:pPr>
    </w:p>
    <w:p w:rsidR="007B4086" w:rsidRPr="00317728" w:rsidRDefault="007B4086" w:rsidP="000A3740">
      <w:pPr>
        <w:spacing w:after="0" w:line="360" w:lineRule="auto"/>
        <w:ind w:right="-468"/>
        <w:jc w:val="both"/>
        <w:rPr>
          <w:rFonts w:ascii="Verdana" w:eastAsia="Verdana" w:hAnsi="Verdana" w:cs="Verdana"/>
          <w:sz w:val="20"/>
          <w:szCs w:val="20"/>
        </w:rPr>
      </w:pPr>
    </w:p>
    <w:p w:rsidR="000A3740" w:rsidRPr="00317728" w:rsidRDefault="000A3740" w:rsidP="000A3740">
      <w:pPr>
        <w:spacing w:after="0" w:line="360" w:lineRule="auto"/>
        <w:ind w:right="-468"/>
        <w:jc w:val="both"/>
        <w:rPr>
          <w:rFonts w:ascii="Verdana" w:eastAsia="Verdana" w:hAnsi="Verdana" w:cs="Verdana"/>
          <w:sz w:val="20"/>
          <w:szCs w:val="20"/>
        </w:rPr>
      </w:pPr>
    </w:p>
    <w:p w:rsidR="007C7532" w:rsidRPr="00317728" w:rsidRDefault="00C46845" w:rsidP="000A3740">
      <w:pPr>
        <w:spacing w:after="0" w:line="360" w:lineRule="auto"/>
        <w:ind w:right="-468"/>
        <w:jc w:val="both"/>
        <w:rPr>
          <w:rFonts w:ascii="Verdana" w:eastAsia="Verdana" w:hAnsi="Verdana" w:cs="Verdana"/>
          <w:b/>
          <w:smallCaps/>
          <w:sz w:val="20"/>
          <w:szCs w:val="20"/>
        </w:rPr>
      </w:pPr>
      <w:r w:rsidRPr="00317728">
        <w:rPr>
          <w:rFonts w:ascii="Verdana" w:eastAsia="Verdana" w:hAnsi="Verdana" w:cs="Verdana"/>
          <w:b/>
          <w:smallCaps/>
          <w:sz w:val="20"/>
          <w:szCs w:val="20"/>
        </w:rPr>
        <w:t>ТАНЯ ГЕОРГИЕВА</w:t>
      </w:r>
    </w:p>
    <w:p w:rsidR="007C7532" w:rsidRPr="00317728" w:rsidRDefault="00CC637A" w:rsidP="000A3740">
      <w:pPr>
        <w:spacing w:after="0" w:line="360" w:lineRule="auto"/>
        <w:rPr>
          <w:rFonts w:ascii="Verdana" w:eastAsia="Verdana" w:hAnsi="Verdana" w:cs="Verdana"/>
          <w:i/>
          <w:sz w:val="20"/>
          <w:szCs w:val="20"/>
        </w:rPr>
      </w:pPr>
      <w:r w:rsidRPr="00317728">
        <w:rPr>
          <w:rFonts w:ascii="Verdana" w:eastAsia="Verdana" w:hAnsi="Verdana" w:cs="Verdana"/>
          <w:i/>
          <w:sz w:val="20"/>
          <w:szCs w:val="20"/>
        </w:rPr>
        <w:t>Заместник-министър</w:t>
      </w:r>
      <w:bookmarkStart w:id="0" w:name="_GoBack"/>
      <w:bookmarkEnd w:id="0"/>
    </w:p>
    <w:sectPr w:rsidR="007C7532" w:rsidRPr="00317728" w:rsidSect="007B4086">
      <w:footerReference w:type="default" r:id="rId13"/>
      <w:headerReference w:type="first" r:id="rId14"/>
      <w:pgSz w:w="11907" w:h="16840" w:code="9"/>
      <w:pgMar w:top="1134" w:right="1134" w:bottom="567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84B" w:rsidRDefault="00A7284B">
      <w:pPr>
        <w:spacing w:after="0" w:line="240" w:lineRule="auto"/>
      </w:pPr>
      <w:r>
        <w:separator/>
      </w:r>
    </w:p>
  </w:endnote>
  <w:endnote w:type="continuationSeparator" w:id="0">
    <w:p w:rsidR="00A7284B" w:rsidRDefault="00A72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UAlbertina">
    <w:altName w:val="Arial"/>
    <w:panose1 w:val="00000000000000000000"/>
    <w:charset w:val="A1"/>
    <w:family w:val="roman"/>
    <w:notTrueType/>
    <w:pitch w:val="default"/>
    <w:sig w:usb0="00000001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latinum Bg">
    <w:altName w:val="Times New Roman"/>
    <w:charset w:val="CC"/>
    <w:family w:val="auto"/>
    <w:pitch w:val="variable"/>
    <w:sig w:usb0="80000203" w:usb1="00000000" w:usb2="00000000" w:usb3="00000000" w:csb0="00000005" w:csb1="00000000"/>
  </w:font>
  <w:font w:name="Timok">
    <w:altName w:val="Aria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532" w:rsidRDefault="00CC637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7046EC">
      <w:rPr>
        <w:rFonts w:ascii="Verdana" w:eastAsia="Verdana" w:hAnsi="Verdana" w:cs="Verdana"/>
        <w:noProof/>
        <w:color w:val="000000"/>
        <w:sz w:val="16"/>
        <w:szCs w:val="16"/>
      </w:rPr>
      <w:t>6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84B" w:rsidRDefault="00A7284B">
      <w:pPr>
        <w:spacing w:after="0" w:line="240" w:lineRule="auto"/>
      </w:pPr>
      <w:r>
        <w:separator/>
      </w:r>
    </w:p>
  </w:footnote>
  <w:footnote w:type="continuationSeparator" w:id="0">
    <w:p w:rsidR="00A7284B" w:rsidRDefault="00A72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DA7" w:rsidRPr="00D71DA7" w:rsidRDefault="00D71DA7" w:rsidP="00D71DA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eastAsia="bg-BG"/>
      </w:rPr>
    </w:pPr>
    <w:r w:rsidRPr="00D71DA7">
      <w:rPr>
        <w:rFonts w:ascii="Verdana" w:eastAsia="Times New Roman" w:hAnsi="Verdana" w:cs="Times New Roman"/>
        <w:sz w:val="18"/>
        <w:szCs w:val="18"/>
        <w:lang w:eastAsia="bg-BG"/>
      </w:rPr>
      <w:t>Класификация на информацията:</w:t>
    </w:r>
  </w:p>
  <w:p w:rsidR="00D71DA7" w:rsidRPr="00D71DA7" w:rsidRDefault="00E52B35" w:rsidP="00D71DA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val="ru-RU" w:eastAsia="bg-BG"/>
      </w:rPr>
    </w:pPr>
    <w:r w:rsidRPr="00DE1FDF">
      <w:rPr>
        <w:rFonts w:ascii="Verdana" w:eastAsia="Times New Roman" w:hAnsi="Verdana" w:cs="Verdana"/>
        <w:noProof/>
        <w:sz w:val="24"/>
        <w:szCs w:val="24"/>
        <w:lang w:val="en-US"/>
      </w:rPr>
      <w:drawing>
        <wp:anchor distT="0" distB="0" distL="114300" distR="114300" simplePos="0" relativeHeight="251659264" behindDoc="1" locked="0" layoutInCell="1" allowOverlap="1" wp14:anchorId="07C89BA1" wp14:editId="360713AE">
          <wp:simplePos x="0" y="0"/>
          <wp:positionH relativeFrom="column">
            <wp:posOffset>2367103</wp:posOffset>
          </wp:positionH>
          <wp:positionV relativeFrom="paragraph">
            <wp:posOffset>60452</wp:posOffset>
          </wp:positionV>
          <wp:extent cx="1189355" cy="118808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355" cy="1188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71DA7" w:rsidRPr="00D71DA7">
      <w:rPr>
        <w:rFonts w:ascii="Verdana" w:eastAsia="Times New Roman" w:hAnsi="Verdana" w:cs="Times New Roman"/>
        <w:bCs/>
        <w:sz w:val="18"/>
        <w:szCs w:val="18"/>
        <w:lang w:eastAsia="bg-BG"/>
      </w:rPr>
      <w:t>Ниво 0, TLP-</w:t>
    </w:r>
    <w:r w:rsidR="00D71DA7" w:rsidRPr="00D71DA7">
      <w:rPr>
        <w:rFonts w:ascii="Verdana" w:eastAsia="Times New Roman" w:hAnsi="Verdana" w:cs="Times New Roman"/>
        <w:bCs/>
        <w:sz w:val="18"/>
        <w:szCs w:val="18"/>
        <w:lang w:val="en-US" w:eastAsia="bg-BG"/>
      </w:rPr>
      <w:t>WHITE</w:t>
    </w:r>
  </w:p>
  <w:p w:rsidR="00DE1FDF" w:rsidRPr="00D71DA7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ru-RU" w:eastAsia="bg-BG"/>
      </w:rPr>
    </w:pPr>
  </w:p>
  <w:p w:rsidR="00DE1FDF" w:rsidRPr="00D71DA7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ru-RU" w:eastAsia="bg-BG"/>
      </w:rPr>
    </w:pPr>
  </w:p>
  <w:p w:rsidR="00DE1FDF" w:rsidRPr="00D71DA7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ru-RU" w:eastAsia="bg-BG"/>
      </w:rPr>
    </w:pPr>
  </w:p>
  <w:p w:rsidR="00DE1FDF" w:rsidRPr="00DE1FDF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eastAsia="bg-BG"/>
      </w:rPr>
    </w:pPr>
  </w:p>
  <w:p w:rsidR="00DE1FDF" w:rsidRPr="00D71DA7" w:rsidRDefault="00DE1FDF" w:rsidP="0042110B">
    <w:pPr>
      <w:widowControl w:val="0"/>
      <w:autoSpaceDE w:val="0"/>
      <w:autoSpaceDN w:val="0"/>
      <w:adjustRightInd w:val="0"/>
      <w:spacing w:after="0" w:line="360" w:lineRule="auto"/>
      <w:jc w:val="center"/>
      <w:rPr>
        <w:rFonts w:ascii="Verdana" w:eastAsia="Times New Roman" w:hAnsi="Verdana" w:cs="Verdana"/>
        <w:sz w:val="20"/>
        <w:szCs w:val="20"/>
        <w:lang w:val="ru-RU" w:eastAsia="bg-BG"/>
      </w:rPr>
    </w:pPr>
  </w:p>
  <w:p w:rsidR="00DE1FDF" w:rsidRPr="00DE1FDF" w:rsidRDefault="00DE1FDF" w:rsidP="00DE1FDF">
    <w:pPr>
      <w:keepNext/>
      <w:spacing w:before="120" w:after="0" w:line="240" w:lineRule="auto"/>
      <w:jc w:val="center"/>
      <w:outlineLvl w:val="0"/>
      <w:rPr>
        <w:rFonts w:ascii="Platinum Bg" w:eastAsia="Times New Roman" w:hAnsi="Platinum Bg" w:cs="Platinum Bg"/>
        <w:spacing w:val="40"/>
        <w:kern w:val="32"/>
        <w:sz w:val="36"/>
        <w:szCs w:val="36"/>
        <w:lang w:eastAsia="bg-BG"/>
      </w:rPr>
    </w:pPr>
    <w:r w:rsidRPr="00DE1FDF">
      <w:rPr>
        <w:rFonts w:ascii="Platinum Bg" w:eastAsia="Times New Roman" w:hAnsi="Platinum Bg" w:cs="Platinum Bg"/>
        <w:spacing w:val="40"/>
        <w:kern w:val="32"/>
        <w:sz w:val="36"/>
        <w:szCs w:val="36"/>
        <w:lang w:eastAsia="bg-BG"/>
      </w:rPr>
      <w:t>РЕПУБЛИКА БЪЛГАРИЯ</w:t>
    </w:r>
  </w:p>
  <w:p w:rsidR="00DE1FDF" w:rsidRPr="00DE1FDF" w:rsidRDefault="00DE1FDF" w:rsidP="00DE1FDF">
    <w:pPr>
      <w:widowControl w:val="0"/>
      <w:pBdr>
        <w:bottom w:val="single" w:sz="4" w:space="1" w:color="auto"/>
      </w:pBdr>
      <w:autoSpaceDE w:val="0"/>
      <w:autoSpaceDN w:val="0"/>
      <w:adjustRightInd w:val="0"/>
      <w:spacing w:after="0" w:line="360" w:lineRule="auto"/>
      <w:jc w:val="center"/>
      <w:rPr>
        <w:rFonts w:ascii="Timok" w:eastAsia="Times New Roman" w:hAnsi="Timok" w:cs="Timok"/>
        <w:spacing w:val="38"/>
        <w:sz w:val="32"/>
        <w:szCs w:val="32"/>
        <w:lang w:val="ru-RU" w:eastAsia="bg-BG"/>
      </w:rPr>
    </w:pPr>
    <w:r w:rsidRPr="00DE1FDF">
      <w:rPr>
        <w:rFonts w:ascii="Platinum Bg" w:eastAsia="Times New Roman" w:hAnsi="Platinum Bg" w:cs="Platinum Bg"/>
        <w:spacing w:val="30"/>
        <w:sz w:val="32"/>
        <w:szCs w:val="32"/>
        <w:lang w:eastAsia="bg-BG"/>
      </w:rPr>
      <w:t>Заместник-министър на земеделието</w:t>
    </w:r>
    <w:r w:rsidR="009C265B">
      <w:rPr>
        <w:rFonts w:ascii="Platinum Bg" w:eastAsia="Times New Roman" w:hAnsi="Platinum Bg" w:cs="Platinum Bg"/>
        <w:spacing w:val="30"/>
        <w:sz w:val="32"/>
        <w:szCs w:val="32"/>
        <w:lang w:eastAsia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55C7A"/>
    <w:multiLevelType w:val="hybridMultilevel"/>
    <w:tmpl w:val="6E0AFAFA"/>
    <w:lvl w:ilvl="0" w:tplc="66B24C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C13207"/>
    <w:multiLevelType w:val="multilevel"/>
    <w:tmpl w:val="78D4EAB6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7293DAF"/>
    <w:multiLevelType w:val="hybridMultilevel"/>
    <w:tmpl w:val="27425FA8"/>
    <w:lvl w:ilvl="0" w:tplc="0409000B">
      <w:start w:val="1"/>
      <w:numFmt w:val="bullet"/>
      <w:lvlText w:val=""/>
      <w:lvlJc w:val="left"/>
      <w:pPr>
        <w:ind w:left="144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8591C"/>
    <w:multiLevelType w:val="multilevel"/>
    <w:tmpl w:val="F874177E"/>
    <w:lvl w:ilvl="0">
      <w:start w:val="1"/>
      <w:numFmt w:val="decimal"/>
      <w:suff w:val="space"/>
      <w:lvlText w:val="%1."/>
      <w:lvlJc w:val="right"/>
      <w:pPr>
        <w:ind w:left="227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C8917B0"/>
    <w:multiLevelType w:val="multilevel"/>
    <w:tmpl w:val="D3CEFD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B10D0A"/>
    <w:multiLevelType w:val="hybridMultilevel"/>
    <w:tmpl w:val="53DC767A"/>
    <w:lvl w:ilvl="0" w:tplc="E50A4CCC">
      <w:numFmt w:val="bullet"/>
      <w:lvlText w:val="-"/>
      <w:lvlJc w:val="left"/>
      <w:pPr>
        <w:ind w:left="1440" w:hanging="72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32"/>
    <w:rsid w:val="000002B6"/>
    <w:rsid w:val="0000095C"/>
    <w:rsid w:val="00017962"/>
    <w:rsid w:val="000221DB"/>
    <w:rsid w:val="0003062D"/>
    <w:rsid w:val="00031BB4"/>
    <w:rsid w:val="00034496"/>
    <w:rsid w:val="0003730A"/>
    <w:rsid w:val="00043F71"/>
    <w:rsid w:val="00045FAA"/>
    <w:rsid w:val="0005084E"/>
    <w:rsid w:val="00061CE3"/>
    <w:rsid w:val="00082DE5"/>
    <w:rsid w:val="000A17DF"/>
    <w:rsid w:val="000A3740"/>
    <w:rsid w:val="000C236E"/>
    <w:rsid w:val="000C299D"/>
    <w:rsid w:val="000C4434"/>
    <w:rsid w:val="000F5AC2"/>
    <w:rsid w:val="001028F3"/>
    <w:rsid w:val="001104AE"/>
    <w:rsid w:val="00120DDD"/>
    <w:rsid w:val="00147B42"/>
    <w:rsid w:val="00167BA0"/>
    <w:rsid w:val="00170B47"/>
    <w:rsid w:val="001776BB"/>
    <w:rsid w:val="00180634"/>
    <w:rsid w:val="00183B3A"/>
    <w:rsid w:val="001B503D"/>
    <w:rsid w:val="001B580D"/>
    <w:rsid w:val="001C21A3"/>
    <w:rsid w:val="001D49F6"/>
    <w:rsid w:val="001D4AD0"/>
    <w:rsid w:val="001E7B8B"/>
    <w:rsid w:val="001F5081"/>
    <w:rsid w:val="001F52A5"/>
    <w:rsid w:val="00203E0C"/>
    <w:rsid w:val="00220B88"/>
    <w:rsid w:val="00220E67"/>
    <w:rsid w:val="0022142B"/>
    <w:rsid w:val="0022579D"/>
    <w:rsid w:val="0023354A"/>
    <w:rsid w:val="00235B5D"/>
    <w:rsid w:val="00236A99"/>
    <w:rsid w:val="00242FE8"/>
    <w:rsid w:val="002502CC"/>
    <w:rsid w:val="0026392B"/>
    <w:rsid w:val="00281297"/>
    <w:rsid w:val="00284537"/>
    <w:rsid w:val="00291E5B"/>
    <w:rsid w:val="0029498B"/>
    <w:rsid w:val="00296505"/>
    <w:rsid w:val="002A67AF"/>
    <w:rsid w:val="002C32F1"/>
    <w:rsid w:val="002C3FB9"/>
    <w:rsid w:val="002D665C"/>
    <w:rsid w:val="002E04E5"/>
    <w:rsid w:val="002E1D8C"/>
    <w:rsid w:val="002E6411"/>
    <w:rsid w:val="002F7F5A"/>
    <w:rsid w:val="00301F48"/>
    <w:rsid w:val="00310B9F"/>
    <w:rsid w:val="00317210"/>
    <w:rsid w:val="00317728"/>
    <w:rsid w:val="00320B8A"/>
    <w:rsid w:val="00323820"/>
    <w:rsid w:val="00323F2B"/>
    <w:rsid w:val="003269F0"/>
    <w:rsid w:val="00327ED5"/>
    <w:rsid w:val="00342284"/>
    <w:rsid w:val="00343DB1"/>
    <w:rsid w:val="003609D8"/>
    <w:rsid w:val="0037135D"/>
    <w:rsid w:val="0038321E"/>
    <w:rsid w:val="00385327"/>
    <w:rsid w:val="003A16EA"/>
    <w:rsid w:val="003B6242"/>
    <w:rsid w:val="003B7DE9"/>
    <w:rsid w:val="003C5CA7"/>
    <w:rsid w:val="003F45FA"/>
    <w:rsid w:val="003F65AE"/>
    <w:rsid w:val="004037D4"/>
    <w:rsid w:val="00404FC6"/>
    <w:rsid w:val="0041570A"/>
    <w:rsid w:val="0042110B"/>
    <w:rsid w:val="00437C57"/>
    <w:rsid w:val="00440711"/>
    <w:rsid w:val="0045158A"/>
    <w:rsid w:val="00457CDB"/>
    <w:rsid w:val="00467091"/>
    <w:rsid w:val="00476703"/>
    <w:rsid w:val="00481478"/>
    <w:rsid w:val="00482E2C"/>
    <w:rsid w:val="00493A27"/>
    <w:rsid w:val="00496016"/>
    <w:rsid w:val="00496971"/>
    <w:rsid w:val="004B007D"/>
    <w:rsid w:val="004F27EC"/>
    <w:rsid w:val="00512C73"/>
    <w:rsid w:val="00550433"/>
    <w:rsid w:val="005554EF"/>
    <w:rsid w:val="005560E5"/>
    <w:rsid w:val="005727F4"/>
    <w:rsid w:val="0058095A"/>
    <w:rsid w:val="00582EFB"/>
    <w:rsid w:val="00594AFF"/>
    <w:rsid w:val="005A1471"/>
    <w:rsid w:val="005B3FBB"/>
    <w:rsid w:val="005B6BE0"/>
    <w:rsid w:val="005C20FD"/>
    <w:rsid w:val="005C6BB0"/>
    <w:rsid w:val="005D466B"/>
    <w:rsid w:val="005D7AD1"/>
    <w:rsid w:val="005E1097"/>
    <w:rsid w:val="005F0D0A"/>
    <w:rsid w:val="0061159B"/>
    <w:rsid w:val="00617DBC"/>
    <w:rsid w:val="00623FF2"/>
    <w:rsid w:val="00626870"/>
    <w:rsid w:val="00627197"/>
    <w:rsid w:val="0063358F"/>
    <w:rsid w:val="00657536"/>
    <w:rsid w:val="00662F5A"/>
    <w:rsid w:val="0066322D"/>
    <w:rsid w:val="00670192"/>
    <w:rsid w:val="00680B0C"/>
    <w:rsid w:val="00697879"/>
    <w:rsid w:val="006C6899"/>
    <w:rsid w:val="006D43E8"/>
    <w:rsid w:val="006F0D38"/>
    <w:rsid w:val="0070429E"/>
    <w:rsid w:val="007046EC"/>
    <w:rsid w:val="0071211B"/>
    <w:rsid w:val="00720AED"/>
    <w:rsid w:val="0073149E"/>
    <w:rsid w:val="00733300"/>
    <w:rsid w:val="007402E2"/>
    <w:rsid w:val="007429B1"/>
    <w:rsid w:val="00745DB3"/>
    <w:rsid w:val="00774C35"/>
    <w:rsid w:val="00777FCD"/>
    <w:rsid w:val="0078203C"/>
    <w:rsid w:val="00782882"/>
    <w:rsid w:val="007851C5"/>
    <w:rsid w:val="00791C5B"/>
    <w:rsid w:val="00792A38"/>
    <w:rsid w:val="007A2C82"/>
    <w:rsid w:val="007B2829"/>
    <w:rsid w:val="007B4086"/>
    <w:rsid w:val="007C0FAA"/>
    <w:rsid w:val="007C4159"/>
    <w:rsid w:val="007C7532"/>
    <w:rsid w:val="007D0607"/>
    <w:rsid w:val="007D71B4"/>
    <w:rsid w:val="007D7470"/>
    <w:rsid w:val="007E538C"/>
    <w:rsid w:val="007F7AD3"/>
    <w:rsid w:val="007F7FBC"/>
    <w:rsid w:val="00804367"/>
    <w:rsid w:val="00805823"/>
    <w:rsid w:val="0081067F"/>
    <w:rsid w:val="008110E6"/>
    <w:rsid w:val="00812566"/>
    <w:rsid w:val="008407EB"/>
    <w:rsid w:val="00842F9A"/>
    <w:rsid w:val="0085473B"/>
    <w:rsid w:val="008564C2"/>
    <w:rsid w:val="00864C9D"/>
    <w:rsid w:val="00865D4C"/>
    <w:rsid w:val="008854D5"/>
    <w:rsid w:val="00885C2E"/>
    <w:rsid w:val="0089256B"/>
    <w:rsid w:val="008940A5"/>
    <w:rsid w:val="008B1D96"/>
    <w:rsid w:val="008D7EAC"/>
    <w:rsid w:val="008F3E8C"/>
    <w:rsid w:val="00902D60"/>
    <w:rsid w:val="00907354"/>
    <w:rsid w:val="009352F7"/>
    <w:rsid w:val="00936E65"/>
    <w:rsid w:val="00944564"/>
    <w:rsid w:val="00974973"/>
    <w:rsid w:val="009825A2"/>
    <w:rsid w:val="00997760"/>
    <w:rsid w:val="009A00C7"/>
    <w:rsid w:val="009C265B"/>
    <w:rsid w:val="009E68E9"/>
    <w:rsid w:val="00A20967"/>
    <w:rsid w:val="00A3498F"/>
    <w:rsid w:val="00A437C0"/>
    <w:rsid w:val="00A472FC"/>
    <w:rsid w:val="00A60C71"/>
    <w:rsid w:val="00A64EA4"/>
    <w:rsid w:val="00A66100"/>
    <w:rsid w:val="00A7277B"/>
    <w:rsid w:val="00A7284B"/>
    <w:rsid w:val="00A73607"/>
    <w:rsid w:val="00A740B4"/>
    <w:rsid w:val="00A85F39"/>
    <w:rsid w:val="00A94671"/>
    <w:rsid w:val="00AA2673"/>
    <w:rsid w:val="00AD2709"/>
    <w:rsid w:val="00B00E16"/>
    <w:rsid w:val="00B035A6"/>
    <w:rsid w:val="00B07DCF"/>
    <w:rsid w:val="00B170A8"/>
    <w:rsid w:val="00B21F40"/>
    <w:rsid w:val="00B25E89"/>
    <w:rsid w:val="00B3129E"/>
    <w:rsid w:val="00B31995"/>
    <w:rsid w:val="00B3431A"/>
    <w:rsid w:val="00B40CA0"/>
    <w:rsid w:val="00B4379E"/>
    <w:rsid w:val="00B43EAD"/>
    <w:rsid w:val="00B44163"/>
    <w:rsid w:val="00B63093"/>
    <w:rsid w:val="00B643CA"/>
    <w:rsid w:val="00B746F2"/>
    <w:rsid w:val="00B750EF"/>
    <w:rsid w:val="00B76309"/>
    <w:rsid w:val="00B93297"/>
    <w:rsid w:val="00BA3225"/>
    <w:rsid w:val="00BB034D"/>
    <w:rsid w:val="00BC00A6"/>
    <w:rsid w:val="00BC5D0F"/>
    <w:rsid w:val="00BE0897"/>
    <w:rsid w:val="00BE7A01"/>
    <w:rsid w:val="00BF0EEA"/>
    <w:rsid w:val="00BF4288"/>
    <w:rsid w:val="00C0017B"/>
    <w:rsid w:val="00C0582F"/>
    <w:rsid w:val="00C05CA4"/>
    <w:rsid w:val="00C147F0"/>
    <w:rsid w:val="00C17B27"/>
    <w:rsid w:val="00C21EAE"/>
    <w:rsid w:val="00C24869"/>
    <w:rsid w:val="00C363BB"/>
    <w:rsid w:val="00C46845"/>
    <w:rsid w:val="00C51E56"/>
    <w:rsid w:val="00C85ADC"/>
    <w:rsid w:val="00CA1F34"/>
    <w:rsid w:val="00CA77EB"/>
    <w:rsid w:val="00CC4749"/>
    <w:rsid w:val="00CC637A"/>
    <w:rsid w:val="00CD4EF2"/>
    <w:rsid w:val="00CD51CC"/>
    <w:rsid w:val="00CD673E"/>
    <w:rsid w:val="00CF1EA5"/>
    <w:rsid w:val="00D03618"/>
    <w:rsid w:val="00D30B40"/>
    <w:rsid w:val="00D71DA7"/>
    <w:rsid w:val="00D75D2C"/>
    <w:rsid w:val="00D81385"/>
    <w:rsid w:val="00D91556"/>
    <w:rsid w:val="00D930D0"/>
    <w:rsid w:val="00DA5408"/>
    <w:rsid w:val="00DC2664"/>
    <w:rsid w:val="00DC7D4D"/>
    <w:rsid w:val="00DD042D"/>
    <w:rsid w:val="00DD6E1F"/>
    <w:rsid w:val="00DE1FDF"/>
    <w:rsid w:val="00E201B2"/>
    <w:rsid w:val="00E432AC"/>
    <w:rsid w:val="00E52B35"/>
    <w:rsid w:val="00E64C18"/>
    <w:rsid w:val="00E65A87"/>
    <w:rsid w:val="00E66092"/>
    <w:rsid w:val="00EA2FD1"/>
    <w:rsid w:val="00EA535F"/>
    <w:rsid w:val="00EC184F"/>
    <w:rsid w:val="00EC594B"/>
    <w:rsid w:val="00ED0DD2"/>
    <w:rsid w:val="00ED55A1"/>
    <w:rsid w:val="00ED6161"/>
    <w:rsid w:val="00EE3D74"/>
    <w:rsid w:val="00F11C04"/>
    <w:rsid w:val="00F16800"/>
    <w:rsid w:val="00F20D08"/>
    <w:rsid w:val="00F4042B"/>
    <w:rsid w:val="00F44BF4"/>
    <w:rsid w:val="00F50161"/>
    <w:rsid w:val="00F50AAE"/>
    <w:rsid w:val="00F563F6"/>
    <w:rsid w:val="00F6134B"/>
    <w:rsid w:val="00F716C4"/>
    <w:rsid w:val="00F80370"/>
    <w:rsid w:val="00F82528"/>
    <w:rsid w:val="00F861AC"/>
    <w:rsid w:val="00F9098A"/>
    <w:rsid w:val="00FB6C17"/>
    <w:rsid w:val="00FC593B"/>
    <w:rsid w:val="00FC70D1"/>
    <w:rsid w:val="00FE032C"/>
    <w:rsid w:val="00FE30EA"/>
    <w:rsid w:val="00FE4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CFEB9E-392E-4C85-A196-B2EEC7B4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7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6BB"/>
  </w:style>
  <w:style w:type="paragraph" w:styleId="Footer">
    <w:name w:val="footer"/>
    <w:basedOn w:val="Normal"/>
    <w:link w:val="FooterChar"/>
    <w:uiPriority w:val="99"/>
    <w:unhideWhenUsed/>
    <w:rsid w:val="001776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6BB"/>
  </w:style>
  <w:style w:type="paragraph" w:styleId="ListParagraph">
    <w:name w:val="List Paragraph"/>
    <w:basedOn w:val="Normal"/>
    <w:uiPriority w:val="34"/>
    <w:qFormat/>
    <w:rsid w:val="007D7470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6E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A1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16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16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6EA"/>
    <w:rPr>
      <w:b/>
      <w:bCs/>
      <w:sz w:val="20"/>
      <w:szCs w:val="20"/>
    </w:rPr>
  </w:style>
  <w:style w:type="character" w:styleId="Hyperlink">
    <w:name w:val="Hyperlink"/>
    <w:rsid w:val="00582EFB"/>
    <w:rPr>
      <w:color w:val="0000FF"/>
      <w:u w:val="single"/>
    </w:rPr>
  </w:style>
  <w:style w:type="paragraph" w:customStyle="1" w:styleId="Default">
    <w:name w:val="Default"/>
    <w:rsid w:val="00582EFB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sz w:val="24"/>
      <w:szCs w:val="24"/>
      <w:lang w:val="en-US"/>
    </w:rPr>
  </w:style>
  <w:style w:type="paragraph" w:customStyle="1" w:styleId="m">
    <w:name w:val="m"/>
    <w:basedOn w:val="Normal"/>
    <w:rsid w:val="00F5016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02D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6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zh.government.bg/media/filer_public/2023/01/10/strategicheski_plan_2023-2027_8LjLWGr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pis://Base=APEV&amp;CELEX=32021R1060&amp;ToPar=Ann11&amp;Type=20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pis://Base=NARH&amp;DocCode=41762&amp;ToPar=Art70_Al2&amp;Type=201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apis://Base=APEV&amp;CELEX=32021R1060&amp;Type=201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Base=APEV&amp;CELEX=32021R1060&amp;ToPar=Ann11&amp;Type=201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DBCE8-5277-4F9F-8C51-27AE5AEBF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7</Pages>
  <Words>2374</Words>
  <Characters>13536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Kalina Tuteva</dc:creator>
  <cp:lastModifiedBy>Kristiana Pavlova</cp:lastModifiedBy>
  <cp:revision>27</cp:revision>
  <cp:lastPrinted>2023-06-29T09:41:00Z</cp:lastPrinted>
  <dcterms:created xsi:type="dcterms:W3CDTF">2024-01-11T12:38:00Z</dcterms:created>
  <dcterms:modified xsi:type="dcterms:W3CDTF">2024-02-19T15:15:00Z</dcterms:modified>
</cp:coreProperties>
</file>