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3E7836" w14:textId="77777777" w:rsidR="00654E15" w:rsidRPr="0001691B" w:rsidRDefault="00654E15" w:rsidP="00C45B98">
      <w:pPr>
        <w:spacing w:after="0" w:line="240" w:lineRule="auto"/>
        <w:jc w:val="center"/>
        <w:outlineLvl w:val="0"/>
        <w:rPr>
          <w:rFonts w:ascii="Times New Roman" w:eastAsia="Times New Roman" w:hAnsi="Times New Roman" w:cs="Times New Roman"/>
          <w:b/>
          <w:bCs/>
          <w:kern w:val="36"/>
          <w:sz w:val="24"/>
          <w:szCs w:val="24"/>
        </w:rPr>
      </w:pPr>
      <w:bookmarkStart w:id="0" w:name="_GoBack"/>
      <w:bookmarkEnd w:id="0"/>
      <w:r w:rsidRPr="00511BFA">
        <w:rPr>
          <w:rFonts w:ascii="Times New Roman" w:eastAsia="Times New Roman" w:hAnsi="Times New Roman" w:cs="Times New Roman"/>
          <w:b/>
          <w:bCs/>
          <w:kern w:val="36"/>
          <w:sz w:val="24"/>
          <w:szCs w:val="24"/>
          <w:lang w:val="bg-BG"/>
        </w:rPr>
        <w:t>МОТИВИ</w:t>
      </w:r>
    </w:p>
    <w:p w14:paraId="48966BA2" w14:textId="48A781D6" w:rsidR="00654E15" w:rsidRPr="00511BFA" w:rsidRDefault="007B2716" w:rsidP="00C45B98">
      <w:pPr>
        <w:spacing w:after="0" w:line="240" w:lineRule="auto"/>
        <w:jc w:val="center"/>
        <w:rPr>
          <w:rFonts w:ascii="Times New Roman" w:eastAsia="Times New Roman" w:hAnsi="Times New Roman" w:cs="Times New Roman"/>
          <w:b/>
          <w:sz w:val="24"/>
          <w:szCs w:val="24"/>
          <w:lang w:val="bg-BG"/>
        </w:rPr>
      </w:pPr>
      <w:r w:rsidRPr="00511BFA">
        <w:rPr>
          <w:rFonts w:ascii="Times New Roman" w:eastAsia="Times New Roman" w:hAnsi="Times New Roman" w:cs="Times New Roman"/>
          <w:b/>
          <w:sz w:val="24"/>
          <w:szCs w:val="24"/>
          <w:lang w:val="bg-BG"/>
        </w:rPr>
        <w:t xml:space="preserve">за </w:t>
      </w:r>
      <w:r w:rsidR="00DB112B">
        <w:rPr>
          <w:rFonts w:ascii="Times New Roman" w:eastAsia="Times New Roman" w:hAnsi="Times New Roman" w:cs="Times New Roman"/>
          <w:b/>
          <w:sz w:val="24"/>
          <w:szCs w:val="24"/>
          <w:lang w:val="bg-BG"/>
        </w:rPr>
        <w:t>направеното предложение</w:t>
      </w:r>
      <w:r w:rsidR="00DB112B" w:rsidRPr="00511BFA">
        <w:rPr>
          <w:rFonts w:ascii="Times New Roman" w:eastAsia="Times New Roman" w:hAnsi="Times New Roman" w:cs="Times New Roman"/>
          <w:b/>
          <w:sz w:val="24"/>
          <w:szCs w:val="24"/>
          <w:lang w:val="bg-BG"/>
        </w:rPr>
        <w:t xml:space="preserve"> </w:t>
      </w:r>
      <w:r w:rsidR="00DB112B">
        <w:rPr>
          <w:rFonts w:ascii="Times New Roman" w:eastAsia="Times New Roman" w:hAnsi="Times New Roman" w:cs="Times New Roman"/>
          <w:b/>
          <w:sz w:val="24"/>
          <w:szCs w:val="24"/>
          <w:lang w:val="bg-BG"/>
        </w:rPr>
        <w:t>з</w:t>
      </w:r>
      <w:r w:rsidRPr="00511BFA">
        <w:rPr>
          <w:rFonts w:ascii="Times New Roman" w:eastAsia="Times New Roman" w:hAnsi="Times New Roman" w:cs="Times New Roman"/>
          <w:b/>
          <w:sz w:val="24"/>
          <w:szCs w:val="24"/>
          <w:lang w:val="bg-BG"/>
        </w:rPr>
        <w:t xml:space="preserve">а </w:t>
      </w:r>
      <w:r w:rsidR="00654E15" w:rsidRPr="00511BFA">
        <w:rPr>
          <w:rFonts w:ascii="Times New Roman" w:eastAsia="Times New Roman" w:hAnsi="Times New Roman" w:cs="Times New Roman"/>
          <w:b/>
          <w:sz w:val="24"/>
          <w:szCs w:val="24"/>
          <w:lang w:val="bg-BG"/>
        </w:rPr>
        <w:t xml:space="preserve">проект на Наредба </w:t>
      </w:r>
      <w:r w:rsidR="002D2533" w:rsidRPr="00511BFA">
        <w:rPr>
          <w:rFonts w:ascii="Times New Roman" w:eastAsia="Times New Roman" w:hAnsi="Times New Roman" w:cs="Times New Roman"/>
          <w:b/>
          <w:sz w:val="24"/>
          <w:szCs w:val="24"/>
          <w:lang w:val="bg-BG"/>
        </w:rPr>
        <w:t xml:space="preserve">№ ………… 2026 г. </w:t>
      </w:r>
      <w:r w:rsidR="001C46BF" w:rsidRPr="00511BFA">
        <w:rPr>
          <w:rFonts w:ascii="Times New Roman" w:eastAsia="Times New Roman" w:hAnsi="Times New Roman" w:cs="Times New Roman"/>
          <w:b/>
          <w:sz w:val="24"/>
          <w:szCs w:val="24"/>
          <w:lang w:val="bg-BG"/>
        </w:rPr>
        <w:t>за условията и реда за определяне на размера и разпределението на субсидиите и компенсациите, както и критериите за установяване на пазарна неефективност в железопътния транспорт</w:t>
      </w:r>
      <w:r w:rsidR="00654E15" w:rsidRPr="00511BFA">
        <w:rPr>
          <w:rFonts w:ascii="Times New Roman" w:eastAsia="Times New Roman" w:hAnsi="Times New Roman" w:cs="Times New Roman"/>
          <w:b/>
          <w:sz w:val="24"/>
          <w:szCs w:val="24"/>
          <w:lang w:val="bg-BG"/>
        </w:rPr>
        <w:br/>
      </w:r>
    </w:p>
    <w:p w14:paraId="4DAC12A6" w14:textId="77777777" w:rsidR="007B2716" w:rsidRPr="00511BFA" w:rsidRDefault="007B2716" w:rsidP="00C45B98">
      <w:pPr>
        <w:spacing w:after="0" w:line="240" w:lineRule="auto"/>
        <w:jc w:val="both"/>
        <w:rPr>
          <w:rFonts w:ascii="Times New Roman" w:eastAsia="Times New Roman" w:hAnsi="Times New Roman" w:cs="Times New Roman"/>
          <w:sz w:val="24"/>
          <w:szCs w:val="24"/>
          <w:lang w:val="bg-BG"/>
        </w:rPr>
      </w:pPr>
    </w:p>
    <w:p w14:paraId="5D543A40" w14:textId="2BCD1A9F" w:rsidR="00143600" w:rsidRPr="00511BFA" w:rsidRDefault="00143600" w:rsidP="00C45B98">
      <w:pPr>
        <w:spacing w:after="0" w:line="240" w:lineRule="auto"/>
        <w:ind w:firstLine="720"/>
        <w:jc w:val="both"/>
        <w:rPr>
          <w:rFonts w:ascii="Times New Roman" w:eastAsia="Times New Roman" w:hAnsi="Times New Roman" w:cs="Times New Roman"/>
          <w:sz w:val="24"/>
          <w:szCs w:val="24"/>
          <w:lang w:val="bg-BG"/>
        </w:rPr>
      </w:pPr>
      <w:r w:rsidRPr="00511BFA">
        <w:rPr>
          <w:rFonts w:ascii="Times New Roman" w:eastAsia="Times New Roman" w:hAnsi="Times New Roman" w:cs="Times New Roman"/>
          <w:sz w:val="24"/>
          <w:szCs w:val="24"/>
          <w:lang w:val="bg-BG"/>
        </w:rPr>
        <w:t xml:space="preserve">С приемането на Закона за обществения транспорт (ЗОТ) се създава правна рамка за </w:t>
      </w:r>
      <w:r w:rsidR="00DB112B">
        <w:rPr>
          <w:rFonts w:ascii="Times New Roman" w:eastAsia="Times New Roman" w:hAnsi="Times New Roman" w:cs="Times New Roman"/>
          <w:sz w:val="24"/>
          <w:szCs w:val="24"/>
          <w:lang w:val="bg-BG"/>
        </w:rPr>
        <w:t>планирането</w:t>
      </w:r>
      <w:r w:rsidRPr="00511BFA">
        <w:rPr>
          <w:rFonts w:ascii="Times New Roman" w:eastAsia="Times New Roman" w:hAnsi="Times New Roman" w:cs="Times New Roman"/>
          <w:sz w:val="24"/>
          <w:szCs w:val="24"/>
          <w:lang w:val="bg-BG"/>
        </w:rPr>
        <w:t xml:space="preserve">, възлагането, финансирането и контрола върху предоставянето на услуги от общ икономически интерес за превоз на пътници с железопътен транспорт. </w:t>
      </w:r>
    </w:p>
    <w:p w14:paraId="034BA230" w14:textId="76831B07" w:rsidR="00B6629C" w:rsidRPr="00511BFA" w:rsidRDefault="00735929" w:rsidP="00C45B98">
      <w:pPr>
        <w:spacing w:after="0" w:line="240" w:lineRule="auto"/>
        <w:ind w:firstLine="720"/>
        <w:jc w:val="both"/>
        <w:rPr>
          <w:rFonts w:ascii="Times New Roman" w:eastAsia="Times New Roman" w:hAnsi="Times New Roman" w:cs="Times New Roman"/>
          <w:sz w:val="24"/>
          <w:szCs w:val="24"/>
          <w:lang w:val="bg-BG"/>
        </w:rPr>
      </w:pPr>
      <w:r w:rsidRPr="00511BFA">
        <w:rPr>
          <w:rFonts w:ascii="Times New Roman" w:eastAsia="Times New Roman" w:hAnsi="Times New Roman" w:cs="Times New Roman"/>
          <w:sz w:val="24"/>
          <w:szCs w:val="24"/>
          <w:lang w:val="bg-BG"/>
        </w:rPr>
        <w:t xml:space="preserve">В чл. 47, ал. 1 от ЗОТ е предвидено условията и редът за определяне на размера и разпределението на субсидиите и компенсациите по чл. 46 от ЗОТ, както и критериите за установяване на пазарна неефективност в железопътния транспорт, </w:t>
      </w:r>
      <w:r w:rsidR="00DB112B">
        <w:rPr>
          <w:rFonts w:ascii="Times New Roman" w:eastAsia="Times New Roman" w:hAnsi="Times New Roman" w:cs="Times New Roman"/>
          <w:sz w:val="24"/>
          <w:szCs w:val="24"/>
          <w:lang w:val="bg-BG"/>
        </w:rPr>
        <w:t xml:space="preserve">да </w:t>
      </w:r>
      <w:r w:rsidRPr="00511BFA">
        <w:rPr>
          <w:rFonts w:ascii="Times New Roman" w:eastAsia="Times New Roman" w:hAnsi="Times New Roman" w:cs="Times New Roman"/>
          <w:sz w:val="24"/>
          <w:szCs w:val="24"/>
          <w:lang w:val="bg-BG"/>
        </w:rPr>
        <w:t>се определят с наредба, издадена от министъра на транспорта и съобщенията съгласувано с министъра на финансите.</w:t>
      </w:r>
    </w:p>
    <w:p w14:paraId="0799C55C" w14:textId="77777777" w:rsidR="00143600" w:rsidRPr="00511BFA" w:rsidRDefault="00143600" w:rsidP="00C45B98">
      <w:pPr>
        <w:spacing w:after="0" w:line="240" w:lineRule="auto"/>
        <w:ind w:firstLine="720"/>
        <w:jc w:val="both"/>
        <w:rPr>
          <w:rFonts w:ascii="Times New Roman" w:eastAsia="Times New Roman" w:hAnsi="Times New Roman" w:cs="Times New Roman"/>
          <w:sz w:val="24"/>
          <w:szCs w:val="24"/>
          <w:lang w:val="bg-BG"/>
        </w:rPr>
      </w:pPr>
      <w:r w:rsidRPr="00511BFA">
        <w:rPr>
          <w:rFonts w:ascii="Times New Roman" w:eastAsia="Times New Roman" w:hAnsi="Times New Roman" w:cs="Times New Roman"/>
          <w:sz w:val="24"/>
          <w:szCs w:val="24"/>
          <w:lang w:val="bg-BG"/>
        </w:rPr>
        <w:t>Проектът на наредбата урежда условията и реда за определяне на размера и разпределението на публичните средства, предоставяни за изпълнение на услуги от общ икономически интерес в железопътния транспорт, както и критериите, въз основа на които се установява наличието на пазарна неефективност като предпоставка за предоставяне на публична финансова подкрепа.</w:t>
      </w:r>
    </w:p>
    <w:p w14:paraId="5DBBDE31" w14:textId="4EB5CED4" w:rsidR="00143600" w:rsidRPr="00511BFA" w:rsidRDefault="007E3EC5" w:rsidP="00C45B98">
      <w:pPr>
        <w:spacing w:after="0" w:line="240" w:lineRule="auto"/>
        <w:ind w:firstLine="720"/>
        <w:jc w:val="both"/>
        <w:rPr>
          <w:rFonts w:ascii="Times New Roman" w:eastAsia="Times New Roman" w:hAnsi="Times New Roman" w:cs="Times New Roman"/>
          <w:sz w:val="24"/>
          <w:szCs w:val="24"/>
          <w:lang w:val="bg-BG"/>
        </w:rPr>
      </w:pPr>
      <w:r w:rsidRPr="00511BFA">
        <w:rPr>
          <w:rFonts w:ascii="Times New Roman" w:eastAsia="Times New Roman" w:hAnsi="Times New Roman" w:cs="Times New Roman"/>
          <w:sz w:val="24"/>
          <w:szCs w:val="24"/>
          <w:lang w:val="bg-BG"/>
        </w:rPr>
        <w:t>Предлаганият проект на наредба е разработен</w:t>
      </w:r>
      <w:r w:rsidR="00143600" w:rsidRPr="00511BFA">
        <w:rPr>
          <w:rFonts w:ascii="Times New Roman" w:eastAsia="Times New Roman" w:hAnsi="Times New Roman" w:cs="Times New Roman"/>
          <w:sz w:val="24"/>
          <w:szCs w:val="24"/>
          <w:lang w:val="bg-BG"/>
        </w:rPr>
        <w:t xml:space="preserve"> в </w:t>
      </w:r>
      <w:r w:rsidRPr="00511BFA">
        <w:rPr>
          <w:rFonts w:ascii="Times New Roman" w:eastAsia="Times New Roman" w:hAnsi="Times New Roman" w:cs="Times New Roman"/>
          <w:sz w:val="24"/>
          <w:szCs w:val="24"/>
          <w:lang w:val="bg-BG"/>
        </w:rPr>
        <w:t>съответствие с Регламент (ЕО) № </w:t>
      </w:r>
      <w:r w:rsidR="00143600" w:rsidRPr="00511BFA">
        <w:rPr>
          <w:rFonts w:ascii="Times New Roman" w:eastAsia="Times New Roman" w:hAnsi="Times New Roman" w:cs="Times New Roman"/>
          <w:sz w:val="24"/>
          <w:szCs w:val="24"/>
          <w:lang w:val="bg-BG"/>
        </w:rPr>
        <w:t>1370/2007 на Европейския парламент и на Съвета относно обществените услуги за превоз на пътници с железопътен и автомобилен транспорт.</w:t>
      </w:r>
    </w:p>
    <w:p w14:paraId="0B47D3EF" w14:textId="77777777" w:rsidR="00143600" w:rsidRPr="00511BFA" w:rsidRDefault="00143600" w:rsidP="00C45B98">
      <w:pPr>
        <w:spacing w:after="0" w:line="240" w:lineRule="auto"/>
        <w:ind w:firstLine="720"/>
        <w:jc w:val="both"/>
        <w:rPr>
          <w:rFonts w:ascii="Times New Roman" w:eastAsia="Times New Roman" w:hAnsi="Times New Roman" w:cs="Times New Roman"/>
          <w:sz w:val="24"/>
          <w:szCs w:val="24"/>
          <w:lang w:val="bg-BG"/>
        </w:rPr>
      </w:pPr>
      <w:r w:rsidRPr="00511BFA">
        <w:rPr>
          <w:rFonts w:ascii="Times New Roman" w:eastAsia="Times New Roman" w:hAnsi="Times New Roman" w:cs="Times New Roman"/>
          <w:sz w:val="24"/>
          <w:szCs w:val="24"/>
          <w:lang w:val="bg-BG"/>
        </w:rPr>
        <w:t>С проекта на наредбата се цели:</w:t>
      </w:r>
    </w:p>
    <w:p w14:paraId="5D9A369D" w14:textId="7F5AE222" w:rsidR="00143600" w:rsidRPr="00511BFA" w:rsidRDefault="00143600" w:rsidP="00C45B98">
      <w:pPr>
        <w:numPr>
          <w:ilvl w:val="0"/>
          <w:numId w:val="39"/>
        </w:numPr>
        <w:spacing w:after="0" w:line="240" w:lineRule="auto"/>
        <w:jc w:val="both"/>
        <w:rPr>
          <w:rFonts w:ascii="Times New Roman" w:eastAsia="Times New Roman" w:hAnsi="Times New Roman" w:cs="Times New Roman"/>
          <w:sz w:val="24"/>
          <w:szCs w:val="24"/>
          <w:lang w:val="bg-BG"/>
        </w:rPr>
      </w:pPr>
      <w:r w:rsidRPr="00511BFA">
        <w:rPr>
          <w:rFonts w:ascii="Times New Roman" w:eastAsia="Times New Roman" w:hAnsi="Times New Roman" w:cs="Times New Roman"/>
          <w:sz w:val="24"/>
          <w:szCs w:val="24"/>
          <w:lang w:val="bg-BG"/>
        </w:rPr>
        <w:t xml:space="preserve">създаване на </w:t>
      </w:r>
      <w:r w:rsidR="00F67440">
        <w:rPr>
          <w:rFonts w:ascii="Times New Roman" w:eastAsia="Times New Roman" w:hAnsi="Times New Roman" w:cs="Times New Roman"/>
          <w:sz w:val="24"/>
          <w:szCs w:val="24"/>
          <w:lang w:val="bg-BG"/>
        </w:rPr>
        <w:t>правила</w:t>
      </w:r>
      <w:r w:rsidRPr="00511BFA">
        <w:rPr>
          <w:rFonts w:ascii="Times New Roman" w:eastAsia="Times New Roman" w:hAnsi="Times New Roman" w:cs="Times New Roman"/>
          <w:sz w:val="24"/>
          <w:szCs w:val="24"/>
          <w:lang w:val="bg-BG"/>
        </w:rPr>
        <w:t xml:space="preserve"> за определяне на размера на субсидиите и компенсациите;</w:t>
      </w:r>
    </w:p>
    <w:p w14:paraId="002E071F" w14:textId="77777777" w:rsidR="00143600" w:rsidRPr="00511BFA" w:rsidRDefault="00143600" w:rsidP="00C45B98">
      <w:pPr>
        <w:numPr>
          <w:ilvl w:val="0"/>
          <w:numId w:val="39"/>
        </w:numPr>
        <w:spacing w:after="0" w:line="240" w:lineRule="auto"/>
        <w:jc w:val="both"/>
        <w:rPr>
          <w:rFonts w:ascii="Times New Roman" w:eastAsia="Times New Roman" w:hAnsi="Times New Roman" w:cs="Times New Roman"/>
          <w:sz w:val="24"/>
          <w:szCs w:val="24"/>
          <w:lang w:val="bg-BG"/>
        </w:rPr>
      </w:pPr>
      <w:r w:rsidRPr="00511BFA">
        <w:rPr>
          <w:rFonts w:ascii="Times New Roman" w:eastAsia="Times New Roman" w:hAnsi="Times New Roman" w:cs="Times New Roman"/>
          <w:sz w:val="24"/>
          <w:szCs w:val="24"/>
          <w:lang w:val="bg-BG"/>
        </w:rPr>
        <w:t>осигуряване на прозрачност и предвидимост при разходването на публичните средства;</w:t>
      </w:r>
    </w:p>
    <w:p w14:paraId="00D3DAD3" w14:textId="77777777" w:rsidR="00143600" w:rsidRPr="00511BFA" w:rsidRDefault="00143600" w:rsidP="00C45B98">
      <w:pPr>
        <w:numPr>
          <w:ilvl w:val="0"/>
          <w:numId w:val="39"/>
        </w:numPr>
        <w:spacing w:after="0" w:line="240" w:lineRule="auto"/>
        <w:jc w:val="both"/>
        <w:rPr>
          <w:rFonts w:ascii="Times New Roman" w:eastAsia="Times New Roman" w:hAnsi="Times New Roman" w:cs="Times New Roman"/>
          <w:sz w:val="24"/>
          <w:szCs w:val="24"/>
          <w:lang w:val="bg-BG"/>
        </w:rPr>
      </w:pPr>
      <w:r w:rsidRPr="00511BFA">
        <w:rPr>
          <w:rFonts w:ascii="Times New Roman" w:eastAsia="Times New Roman" w:hAnsi="Times New Roman" w:cs="Times New Roman"/>
          <w:sz w:val="24"/>
          <w:szCs w:val="24"/>
          <w:lang w:val="bg-BG"/>
        </w:rPr>
        <w:t>гарантиране, че компенсацията покрива единствено нетния финансов ефект от изпълнението на задълженията за обществена услуга;</w:t>
      </w:r>
    </w:p>
    <w:p w14:paraId="5A7E8AB9" w14:textId="57828BD9" w:rsidR="00143600" w:rsidRPr="00511BFA" w:rsidRDefault="00143600" w:rsidP="00C45B98">
      <w:pPr>
        <w:numPr>
          <w:ilvl w:val="0"/>
          <w:numId w:val="39"/>
        </w:numPr>
        <w:spacing w:after="0" w:line="240" w:lineRule="auto"/>
        <w:jc w:val="both"/>
        <w:rPr>
          <w:rFonts w:ascii="Times New Roman" w:eastAsia="Times New Roman" w:hAnsi="Times New Roman" w:cs="Times New Roman"/>
          <w:sz w:val="24"/>
          <w:szCs w:val="24"/>
          <w:lang w:val="bg-BG"/>
        </w:rPr>
      </w:pPr>
      <w:r w:rsidRPr="00511BFA">
        <w:rPr>
          <w:rFonts w:ascii="Times New Roman" w:eastAsia="Times New Roman" w:hAnsi="Times New Roman" w:cs="Times New Roman"/>
          <w:sz w:val="24"/>
          <w:szCs w:val="24"/>
          <w:lang w:val="bg-BG"/>
        </w:rPr>
        <w:t>определяне на разумна печалба;</w:t>
      </w:r>
    </w:p>
    <w:p w14:paraId="439CBAA7" w14:textId="77777777" w:rsidR="00143600" w:rsidRPr="00511BFA" w:rsidRDefault="00143600" w:rsidP="00C45B98">
      <w:pPr>
        <w:numPr>
          <w:ilvl w:val="0"/>
          <w:numId w:val="39"/>
        </w:numPr>
        <w:spacing w:after="0" w:line="240" w:lineRule="auto"/>
        <w:jc w:val="both"/>
        <w:rPr>
          <w:rFonts w:ascii="Times New Roman" w:eastAsia="Times New Roman" w:hAnsi="Times New Roman" w:cs="Times New Roman"/>
          <w:sz w:val="24"/>
          <w:szCs w:val="24"/>
          <w:lang w:val="bg-BG"/>
        </w:rPr>
      </w:pPr>
      <w:r w:rsidRPr="00511BFA">
        <w:rPr>
          <w:rFonts w:ascii="Times New Roman" w:eastAsia="Times New Roman" w:hAnsi="Times New Roman" w:cs="Times New Roman"/>
          <w:sz w:val="24"/>
          <w:szCs w:val="24"/>
          <w:lang w:val="bg-BG"/>
        </w:rPr>
        <w:t xml:space="preserve">предотвратяване на </w:t>
      </w:r>
      <w:proofErr w:type="spellStart"/>
      <w:r w:rsidRPr="00511BFA">
        <w:rPr>
          <w:rFonts w:ascii="Times New Roman" w:eastAsia="Times New Roman" w:hAnsi="Times New Roman" w:cs="Times New Roman"/>
          <w:sz w:val="24"/>
          <w:szCs w:val="24"/>
          <w:lang w:val="bg-BG"/>
        </w:rPr>
        <w:t>свръхкомпенсацията</w:t>
      </w:r>
      <w:proofErr w:type="spellEnd"/>
      <w:r w:rsidRPr="00511BFA">
        <w:rPr>
          <w:rFonts w:ascii="Times New Roman" w:eastAsia="Times New Roman" w:hAnsi="Times New Roman" w:cs="Times New Roman"/>
          <w:sz w:val="24"/>
          <w:szCs w:val="24"/>
          <w:lang w:val="bg-BG"/>
        </w:rPr>
        <w:t xml:space="preserve"> чрез въвеждане на ефективни механизми за финансов контрол и последващо преизчисляване;</w:t>
      </w:r>
    </w:p>
    <w:p w14:paraId="29296F66" w14:textId="77777777" w:rsidR="00143600" w:rsidRPr="00511BFA" w:rsidRDefault="00143600" w:rsidP="00C45B98">
      <w:pPr>
        <w:numPr>
          <w:ilvl w:val="0"/>
          <w:numId w:val="39"/>
        </w:numPr>
        <w:spacing w:after="0" w:line="240" w:lineRule="auto"/>
        <w:jc w:val="both"/>
        <w:rPr>
          <w:rFonts w:ascii="Times New Roman" w:eastAsia="Times New Roman" w:hAnsi="Times New Roman" w:cs="Times New Roman"/>
          <w:sz w:val="24"/>
          <w:szCs w:val="24"/>
          <w:lang w:val="bg-BG"/>
        </w:rPr>
      </w:pPr>
      <w:r w:rsidRPr="00511BFA">
        <w:rPr>
          <w:rFonts w:ascii="Times New Roman" w:eastAsia="Times New Roman" w:hAnsi="Times New Roman" w:cs="Times New Roman"/>
          <w:sz w:val="24"/>
          <w:szCs w:val="24"/>
          <w:lang w:val="bg-BG"/>
        </w:rPr>
        <w:t>създаване на нормативни предпоставки за устойчиво предоставяне на услуги от общ икономически интерес при спазване на принципите на законосъобразност, ефективност, прозрачност и финансова дисциплина.</w:t>
      </w:r>
    </w:p>
    <w:p w14:paraId="654197EE" w14:textId="6D4C978E" w:rsidR="00143600" w:rsidRPr="00511BFA" w:rsidRDefault="008C5962" w:rsidP="00C45B98">
      <w:pPr>
        <w:pStyle w:val="isselectedend"/>
        <w:spacing w:before="0" w:beforeAutospacing="0" w:after="0" w:afterAutospacing="0"/>
        <w:ind w:firstLine="720"/>
        <w:jc w:val="both"/>
        <w:rPr>
          <w:lang w:val="bg-BG"/>
        </w:rPr>
      </w:pPr>
      <w:r w:rsidRPr="00511BFA">
        <w:rPr>
          <w:lang w:val="bg-BG"/>
        </w:rPr>
        <w:t xml:space="preserve">Разпоредбата на чл. 2 регламентира </w:t>
      </w:r>
      <w:r w:rsidR="00143600" w:rsidRPr="00511BFA">
        <w:rPr>
          <w:lang w:val="bg-BG"/>
        </w:rPr>
        <w:t>основните правила относно финансовото осигуряване на услугите от общ икономически интерес за превоз на пътници с железопътен транспорт чрез средства от държавния бюджет. Определят се видовете публично финансиране, условията за тяхното предоставяне, както и основните изисквания, при които тези средства могат да бъдат използвани.</w:t>
      </w:r>
    </w:p>
    <w:p w14:paraId="206E5FE7" w14:textId="77777777" w:rsidR="00143600" w:rsidRPr="00511BFA" w:rsidRDefault="00143600" w:rsidP="00C45B98">
      <w:pPr>
        <w:pStyle w:val="isselectedend"/>
        <w:spacing w:before="0" w:beforeAutospacing="0" w:after="0" w:afterAutospacing="0"/>
        <w:ind w:firstLine="720"/>
        <w:jc w:val="both"/>
        <w:rPr>
          <w:lang w:val="bg-BG"/>
        </w:rPr>
      </w:pPr>
      <w:r w:rsidRPr="00511BFA">
        <w:rPr>
          <w:lang w:val="bg-BG"/>
        </w:rPr>
        <w:t xml:space="preserve">В </w:t>
      </w:r>
      <w:r w:rsidR="008C5962" w:rsidRPr="00511BFA">
        <w:rPr>
          <w:lang w:val="bg-BG"/>
        </w:rPr>
        <w:t xml:space="preserve">чл. 2, </w:t>
      </w:r>
      <w:r w:rsidRPr="00511BFA">
        <w:rPr>
          <w:lang w:val="bg-BG"/>
        </w:rPr>
        <w:t>ал. 1 са разграничени двата самостоятелни механизма за държавно подпомагане – субсидията за компенсиране на задължението за извършване на услуга от общ икономически интерес и компенсацията за изпълнение на тарифни задължения. Разграничаването им е необходимо, тъй като двата вида публично финансиране имат различно правно основание и различна икономическа цел. Субсидията обезпечава изпълнението на възложените обществени услуги, докато компенсацията възстановява намалените приходи на превозвачите, произтичащи от прилагането на нормативно установени транспортни облекчения за определени категории пътници.</w:t>
      </w:r>
    </w:p>
    <w:p w14:paraId="4561DD9C" w14:textId="77777777" w:rsidR="00143600" w:rsidRPr="00511BFA" w:rsidRDefault="00C45B98" w:rsidP="00C45B98">
      <w:pPr>
        <w:pStyle w:val="isselectedend"/>
        <w:spacing w:before="0" w:beforeAutospacing="0" w:after="0" w:afterAutospacing="0"/>
        <w:ind w:firstLine="720"/>
        <w:jc w:val="both"/>
        <w:rPr>
          <w:lang w:val="bg-BG"/>
        </w:rPr>
      </w:pPr>
      <w:r w:rsidRPr="00511BFA">
        <w:rPr>
          <w:lang w:val="bg-BG"/>
        </w:rPr>
        <w:t xml:space="preserve">Разпоредбата на чл. 2, ал. 2 </w:t>
      </w:r>
      <w:r w:rsidR="00143600" w:rsidRPr="00511BFA">
        <w:rPr>
          <w:lang w:val="bg-BG"/>
        </w:rPr>
        <w:t>относно предоставянето на субсидията авансово съобразно условията на договора за обществена услуг</w:t>
      </w:r>
      <w:r w:rsidRPr="00511BFA">
        <w:rPr>
          <w:lang w:val="bg-BG"/>
        </w:rPr>
        <w:t xml:space="preserve">а и утвърдения годишен график е </w:t>
      </w:r>
      <w:r w:rsidRPr="00511BFA">
        <w:rPr>
          <w:lang w:val="bg-BG"/>
        </w:rPr>
        <w:lastRenderedPageBreak/>
        <w:t>обусловена</w:t>
      </w:r>
      <w:r w:rsidR="00143600" w:rsidRPr="00511BFA">
        <w:rPr>
          <w:lang w:val="bg-BG"/>
        </w:rPr>
        <w:t xml:space="preserve"> от необходимостта да се осигури непрекъснатост при изпълнението на обществените превози и предвидимост при финансирането на превозвачите. Това гарантира възможност за своевременно покриване на разходите, свързани с изпълнението на възложените задължения, като същевременно се спазват ограниченията на средствата, определени ежегодно със Закона за държавния бюджет на Република България.</w:t>
      </w:r>
    </w:p>
    <w:p w14:paraId="567F8875" w14:textId="24CCE60F" w:rsidR="00143600" w:rsidRPr="00511BFA" w:rsidRDefault="00BF4B32" w:rsidP="00C45B98">
      <w:pPr>
        <w:pStyle w:val="isselectedend"/>
        <w:spacing w:before="0" w:beforeAutospacing="0" w:after="0" w:afterAutospacing="0"/>
        <w:ind w:firstLine="720"/>
        <w:jc w:val="both"/>
        <w:rPr>
          <w:lang w:val="bg-BG"/>
        </w:rPr>
      </w:pPr>
      <w:r w:rsidRPr="00511BFA">
        <w:rPr>
          <w:lang w:val="bg-BG"/>
        </w:rPr>
        <w:t>В</w:t>
      </w:r>
      <w:r w:rsidR="00C45B98" w:rsidRPr="00511BFA">
        <w:rPr>
          <w:lang w:val="bg-BG"/>
        </w:rPr>
        <w:t xml:space="preserve"> чл. 2, ал. 3</w:t>
      </w:r>
      <w:r w:rsidR="00B5460F">
        <w:rPr>
          <w:lang w:val="bg-BG"/>
        </w:rPr>
        <w:t xml:space="preserve"> </w:t>
      </w:r>
      <w:r>
        <w:rPr>
          <w:lang w:val="bg-BG"/>
        </w:rPr>
        <w:t xml:space="preserve">се предвижда </w:t>
      </w:r>
      <w:r w:rsidR="00143600" w:rsidRPr="00511BFA">
        <w:rPr>
          <w:lang w:val="bg-BG"/>
        </w:rPr>
        <w:t>размерът на средствата за компенсиране на намалените приходи вследствие прилагането на преференциални пътнически тари</w:t>
      </w:r>
      <w:r w:rsidR="008C5962" w:rsidRPr="00511BFA">
        <w:rPr>
          <w:lang w:val="bg-BG"/>
        </w:rPr>
        <w:t>фи да се определя ежегодно със З</w:t>
      </w:r>
      <w:r w:rsidR="00143600" w:rsidRPr="00511BFA">
        <w:rPr>
          <w:lang w:val="bg-BG"/>
        </w:rPr>
        <w:t>акона за държавния бюджет</w:t>
      </w:r>
      <w:r>
        <w:rPr>
          <w:lang w:val="bg-BG"/>
        </w:rPr>
        <w:t xml:space="preserve">. Така се </w:t>
      </w:r>
      <w:r w:rsidR="00143600" w:rsidRPr="00511BFA">
        <w:rPr>
          <w:lang w:val="bg-BG"/>
        </w:rPr>
        <w:t>осигурява съответствие между поетите от държавата социални ангажименти и възможностите на публичните финанси. По този начин се гарантира ежегодна оценка на необходимия финансов ресурс при съобразяване с актуалните бюджетни параметри.</w:t>
      </w:r>
    </w:p>
    <w:p w14:paraId="75A2C1B9" w14:textId="5EBF13A8" w:rsidR="00143600" w:rsidRPr="00511BFA" w:rsidRDefault="00C45B98" w:rsidP="00C45B98">
      <w:pPr>
        <w:pStyle w:val="isselectedend"/>
        <w:spacing w:before="0" w:beforeAutospacing="0" w:after="0" w:afterAutospacing="0"/>
        <w:ind w:firstLine="720"/>
        <w:jc w:val="both"/>
        <w:rPr>
          <w:lang w:val="bg-BG"/>
        </w:rPr>
      </w:pPr>
      <w:r w:rsidRPr="00511BFA">
        <w:rPr>
          <w:lang w:val="bg-BG"/>
        </w:rPr>
        <w:t>В чл. 2, ал. 4 е регламентирано к</w:t>
      </w:r>
      <w:r w:rsidR="00143600" w:rsidRPr="00511BFA">
        <w:rPr>
          <w:lang w:val="bg-BG"/>
        </w:rPr>
        <w:t>омпенсации</w:t>
      </w:r>
      <w:r w:rsidRPr="00511BFA">
        <w:rPr>
          <w:lang w:val="bg-BG"/>
        </w:rPr>
        <w:t>те</w:t>
      </w:r>
      <w:r w:rsidR="00143600" w:rsidRPr="00511BFA">
        <w:rPr>
          <w:lang w:val="bg-BG"/>
        </w:rPr>
        <w:t xml:space="preserve"> да се предоставят единствено за категории пътници, определени с нормативен акт</w:t>
      </w:r>
      <w:r w:rsidR="00BF4B32">
        <w:rPr>
          <w:lang w:val="bg-BG"/>
        </w:rPr>
        <w:t xml:space="preserve"> което</w:t>
      </w:r>
      <w:r w:rsidR="00143600" w:rsidRPr="00511BFA">
        <w:rPr>
          <w:lang w:val="bg-BG"/>
        </w:rPr>
        <w:t xml:space="preserve"> има за цел да гарантира законосъобразното разходване на публичните средства, равнопоставеното третиране на </w:t>
      </w:r>
      <w:proofErr w:type="spellStart"/>
      <w:r w:rsidR="00143600" w:rsidRPr="00511BFA">
        <w:rPr>
          <w:lang w:val="bg-BG"/>
        </w:rPr>
        <w:t>правоимащите</w:t>
      </w:r>
      <w:proofErr w:type="spellEnd"/>
      <w:r w:rsidR="00143600" w:rsidRPr="00511BFA">
        <w:rPr>
          <w:lang w:val="bg-BG"/>
        </w:rPr>
        <w:t xml:space="preserve"> лица и недопускането на предоставяне на компенсации извън предвидените от законодателя случаи.</w:t>
      </w:r>
    </w:p>
    <w:p w14:paraId="7FEED282" w14:textId="6361EB9F" w:rsidR="00143600" w:rsidRPr="00511BFA" w:rsidRDefault="00BF4B32" w:rsidP="00C45B98">
      <w:pPr>
        <w:pStyle w:val="isselectedend"/>
        <w:spacing w:before="0" w:beforeAutospacing="0" w:after="0" w:afterAutospacing="0"/>
        <w:ind w:firstLine="720"/>
        <w:jc w:val="both"/>
        <w:rPr>
          <w:lang w:val="bg-BG"/>
        </w:rPr>
      </w:pPr>
      <w:r>
        <w:rPr>
          <w:lang w:val="bg-BG"/>
        </w:rPr>
        <w:t xml:space="preserve">С </w:t>
      </w:r>
      <w:r w:rsidRPr="00511BFA">
        <w:rPr>
          <w:lang w:val="bg-BG"/>
        </w:rPr>
        <w:t>р</w:t>
      </w:r>
      <w:r w:rsidR="00143600" w:rsidRPr="00511BFA">
        <w:rPr>
          <w:lang w:val="bg-BG"/>
        </w:rPr>
        <w:t xml:space="preserve">азпоредбата на </w:t>
      </w:r>
      <w:r w:rsidR="008C5962" w:rsidRPr="00511BFA">
        <w:rPr>
          <w:lang w:val="bg-BG"/>
        </w:rPr>
        <w:t xml:space="preserve">чл. 2, </w:t>
      </w:r>
      <w:r w:rsidR="00143600" w:rsidRPr="00511BFA">
        <w:rPr>
          <w:lang w:val="bg-BG"/>
        </w:rPr>
        <w:t xml:space="preserve">ал. 5 </w:t>
      </w:r>
      <w:r>
        <w:rPr>
          <w:lang w:val="bg-BG"/>
        </w:rPr>
        <w:t>се извършва препратка към</w:t>
      </w:r>
      <w:r w:rsidR="00143600" w:rsidRPr="00511BFA">
        <w:rPr>
          <w:lang w:val="bg-BG"/>
        </w:rPr>
        <w:t xml:space="preserve"> Регламент (ЕО) № 1370/2007. По този начин се гарантира, че националната уредба се прилага в съответствие с принципите на прозрачност, пропорционалност, недопускане на свръхкомпенсация и ефективно използване на публичните средства, установени в правото на Европейския съюз.</w:t>
      </w:r>
    </w:p>
    <w:p w14:paraId="080ED29F" w14:textId="3E991990" w:rsidR="00143600" w:rsidRPr="00511BFA" w:rsidRDefault="00C45B98" w:rsidP="00C45B98">
      <w:pPr>
        <w:pStyle w:val="isselectedend"/>
        <w:spacing w:before="0" w:beforeAutospacing="0" w:after="0" w:afterAutospacing="0"/>
        <w:ind w:firstLine="720"/>
        <w:jc w:val="both"/>
        <w:rPr>
          <w:lang w:val="bg-BG"/>
        </w:rPr>
      </w:pPr>
      <w:r w:rsidRPr="00511BFA">
        <w:rPr>
          <w:lang w:val="bg-BG"/>
        </w:rPr>
        <w:t xml:space="preserve">В чл. 2, ал. 6 </w:t>
      </w:r>
      <w:r w:rsidR="008C5962" w:rsidRPr="00511BFA">
        <w:rPr>
          <w:lang w:val="bg-BG"/>
        </w:rPr>
        <w:t>е предвиден</w:t>
      </w:r>
      <w:r w:rsidRPr="00511BFA">
        <w:rPr>
          <w:lang w:val="bg-BG"/>
        </w:rPr>
        <w:t>о</w:t>
      </w:r>
      <w:r w:rsidR="008C5962" w:rsidRPr="00511BFA">
        <w:rPr>
          <w:lang w:val="bg-BG"/>
        </w:rPr>
        <w:t xml:space="preserve">, </w:t>
      </w:r>
      <w:r w:rsidR="00B5460F">
        <w:rPr>
          <w:lang w:val="bg-BG"/>
        </w:rPr>
        <w:t xml:space="preserve">че </w:t>
      </w:r>
      <w:r w:rsidR="00143600" w:rsidRPr="00511BFA">
        <w:rPr>
          <w:lang w:val="bg-BG"/>
        </w:rPr>
        <w:t>средствата се предоставят единствено за изпълнение на услуги от общ икономически интерес, включени в Националната транс</w:t>
      </w:r>
      <w:r w:rsidR="008C5962" w:rsidRPr="00511BFA">
        <w:rPr>
          <w:lang w:val="bg-BG"/>
        </w:rPr>
        <w:t>портна схема по чл. </w:t>
      </w:r>
      <w:r w:rsidR="00143600" w:rsidRPr="00511BFA">
        <w:rPr>
          <w:lang w:val="bg-BG"/>
        </w:rPr>
        <w:t>20, ал. 3 от Закона за обществения транспорт. Това гарантира, че публичното финансиране е насочено към транспортните услуги, определени от държавата като необходими за осигуряване на обществената мобилност и транспортната свързаност на страната.</w:t>
      </w:r>
    </w:p>
    <w:p w14:paraId="3BB2C7F2" w14:textId="68C8B2DF" w:rsidR="008C5962" w:rsidRPr="00511BFA" w:rsidRDefault="00143600" w:rsidP="00735929">
      <w:pPr>
        <w:pStyle w:val="NormalWeb"/>
        <w:spacing w:before="0" w:beforeAutospacing="0" w:after="0" w:afterAutospacing="0"/>
        <w:ind w:firstLine="720"/>
        <w:jc w:val="both"/>
        <w:rPr>
          <w:lang w:val="bg-BG"/>
        </w:rPr>
      </w:pPr>
      <w:r w:rsidRPr="00511BFA">
        <w:rPr>
          <w:lang w:val="bg-BG"/>
        </w:rPr>
        <w:t xml:space="preserve">С </w:t>
      </w:r>
      <w:r w:rsidR="00611AFD" w:rsidRPr="00511BFA">
        <w:rPr>
          <w:lang w:val="bg-BG"/>
        </w:rPr>
        <w:t xml:space="preserve">чл. 2, ал. 7 </w:t>
      </w:r>
      <w:r w:rsidRPr="00511BFA">
        <w:rPr>
          <w:lang w:val="bg-BG"/>
        </w:rPr>
        <w:t xml:space="preserve">се </w:t>
      </w:r>
      <w:r w:rsidR="0001691B">
        <w:rPr>
          <w:lang w:val="bg-BG"/>
        </w:rPr>
        <w:t>създава забрана</w:t>
      </w:r>
      <w:r w:rsidRPr="00511BFA">
        <w:rPr>
          <w:lang w:val="bg-BG"/>
        </w:rPr>
        <w:t xml:space="preserve"> за предоставяне на субсидии и компенсации за железопътни услуги, които се поддържат главно поради историческия или туристическия им характер. Ограничението е съобразено с целта на Регламент (ЕО) № 1370/2007 и Закона за обществения транспорт публичното финансиране да бъде насочено единствено към услуги, които удовлетворяват потребности от обществен превоз на пътници и чието изпълнение не може да бъде осигурено при пазарни условия.</w:t>
      </w:r>
    </w:p>
    <w:p w14:paraId="54AD72DE" w14:textId="4C3C1422" w:rsidR="00611AFD" w:rsidRPr="00511BFA" w:rsidRDefault="00611AFD" w:rsidP="00735929">
      <w:pPr>
        <w:pStyle w:val="NormalWeb"/>
        <w:spacing w:before="0" w:beforeAutospacing="0" w:after="0" w:afterAutospacing="0"/>
        <w:ind w:firstLine="720"/>
        <w:jc w:val="both"/>
        <w:rPr>
          <w:lang w:val="bg-BG"/>
        </w:rPr>
      </w:pPr>
      <w:r w:rsidRPr="00511BFA">
        <w:rPr>
          <w:lang w:val="bg-BG"/>
        </w:rPr>
        <w:t>С чл. 2, ал. 8 се урежда възможността за предоставяне на средства от общинските бюджети за изпълнение на задължения за извършване на услуги от общ икономически интерес с железопътен транспорт въз основа на решение на съответния общински съвет. Предвидената възможност създава условия за отчитане на потребностите от железопътно транспортно обслужване на местно ниво и за осигуряване на необходимия публичен ресурс за предоставянето на услуги от обществен интерес. Сключването на договорите и предоставянето на средствата следва да се осъществяват при спазване на изискванията на Регламент (ЕО) № 1370/2007</w:t>
      </w:r>
      <w:r w:rsidR="0001691B">
        <w:rPr>
          <w:lang w:val="bg-BG"/>
        </w:rPr>
        <w:t>.</w:t>
      </w:r>
    </w:p>
    <w:p w14:paraId="1D1C9454" w14:textId="412F3CCB" w:rsidR="007A1492" w:rsidRPr="00511BFA" w:rsidRDefault="00143600" w:rsidP="00C45B98">
      <w:pPr>
        <w:pStyle w:val="isselectedend"/>
        <w:spacing w:before="0" w:beforeAutospacing="0" w:after="0" w:afterAutospacing="0"/>
        <w:ind w:firstLine="720"/>
        <w:jc w:val="both"/>
        <w:rPr>
          <w:lang w:val="bg-BG"/>
        </w:rPr>
      </w:pPr>
      <w:r w:rsidRPr="00511BFA">
        <w:rPr>
          <w:lang w:val="bg-BG"/>
        </w:rPr>
        <w:t>С разпоредбата на чл. 3</w:t>
      </w:r>
      <w:r w:rsidR="008C5962" w:rsidRPr="00511BFA">
        <w:rPr>
          <w:lang w:val="bg-BG"/>
        </w:rPr>
        <w:t xml:space="preserve"> </w:t>
      </w:r>
      <w:r w:rsidR="007A1492" w:rsidRPr="00511BFA">
        <w:rPr>
          <w:lang w:val="bg-BG"/>
        </w:rPr>
        <w:t>се регламентират основните принципи и методологичната рамка за определяне на размера на субсидията за изпълнение на задължението за извършване на обществена услуга при превоз на пътници с железопътен транспорт.</w:t>
      </w:r>
    </w:p>
    <w:p w14:paraId="6C7320A5" w14:textId="77777777" w:rsidR="007A1492" w:rsidRPr="00511BFA" w:rsidRDefault="007A1492" w:rsidP="00C45B98">
      <w:pPr>
        <w:pStyle w:val="isselectedend"/>
        <w:spacing w:before="0" w:beforeAutospacing="0" w:after="0" w:afterAutospacing="0"/>
        <w:ind w:firstLine="720"/>
        <w:jc w:val="both"/>
        <w:rPr>
          <w:lang w:val="bg-BG"/>
        </w:rPr>
      </w:pPr>
      <w:r w:rsidRPr="00511BFA">
        <w:rPr>
          <w:lang w:val="bg-BG"/>
        </w:rPr>
        <w:t>С чл. 3, ал. 1 се предвижда размерът на субсидията да се определя в съответствие с изискванията на Регламент (ЕО) № 1370/2007 въз основа на нетния финансов ефект от изпълнението на възложеното задължение за обществена услуга. По този начин се гарантира, че публичното финансиране е съобразено с действителните финансови последици от изпълнението на обществената услуга и същевременно създава условия за нейното устойчиво, качествено и ефективно предоставяне.</w:t>
      </w:r>
    </w:p>
    <w:p w14:paraId="167E0E28" w14:textId="77777777" w:rsidR="00611AFD" w:rsidRPr="00511BFA" w:rsidRDefault="00611AFD" w:rsidP="00C45B98">
      <w:pPr>
        <w:pStyle w:val="isselectedend"/>
        <w:spacing w:before="0" w:beforeAutospacing="0" w:after="0" w:afterAutospacing="0"/>
        <w:ind w:firstLine="720"/>
        <w:jc w:val="both"/>
        <w:rPr>
          <w:lang w:val="bg-BG"/>
        </w:rPr>
      </w:pPr>
      <w:r w:rsidRPr="00511BFA">
        <w:rPr>
          <w:lang w:val="bg-BG"/>
        </w:rPr>
        <w:lastRenderedPageBreak/>
        <w:t>С чл. 3, ал. 2 се конкретизират разходите, които се вземат предвид при определянето на размера на субсидията, като се предвижда да бъдат отчетени всички разходи, пряко свързани с изпълнението на задължението за обществена услуга, включително разходите за персонал, подвижен състав, електрическа енергия, достъп и използване на железопътната инфраструктура, поддръжка, безопасност, обслужване на пътниците и други необходими разходи. Посочването на основните групи разходи създава прозрачност и предвидимост при прилагането на методиката, осигурява обективно определяне на нетния финансов ефект и гарантира, че размерът на субсидията се определя въз основа на реалните икономически параметри на обществената услуга.</w:t>
      </w:r>
    </w:p>
    <w:p w14:paraId="645BD1D5" w14:textId="77777777" w:rsidR="007A1492" w:rsidRPr="00511BFA" w:rsidRDefault="007A1492" w:rsidP="00C45B98">
      <w:pPr>
        <w:pStyle w:val="isselectedend"/>
        <w:spacing w:before="0" w:beforeAutospacing="0" w:after="0" w:afterAutospacing="0"/>
        <w:ind w:firstLine="720"/>
        <w:jc w:val="both"/>
        <w:rPr>
          <w:lang w:val="bg-BG"/>
        </w:rPr>
      </w:pPr>
      <w:r w:rsidRPr="00511BFA">
        <w:rPr>
          <w:lang w:val="bg-BG"/>
        </w:rPr>
        <w:t xml:space="preserve">С чл. 3, ал. 3 се предвижда при определянето на размера на субсидията да бъдат отчетени всички приходи, реализирани във връзка с изпълнението на възложената обществена услуга, включително приходите от продажба на превозни документи, приходите от допълнителни услуги и другите приходи, които са пряко или косвено свързани с предоставянето на услугата. Отчитането на всички </w:t>
      </w:r>
      <w:proofErr w:type="spellStart"/>
      <w:r w:rsidRPr="00511BFA">
        <w:rPr>
          <w:lang w:val="bg-BG"/>
        </w:rPr>
        <w:t>относими</w:t>
      </w:r>
      <w:proofErr w:type="spellEnd"/>
      <w:r w:rsidRPr="00511BFA">
        <w:rPr>
          <w:lang w:val="bg-BG"/>
        </w:rPr>
        <w:t xml:space="preserve"> приходи е необходимо за правилното определяне на нетния финансов ефект от изпълнението на задължението за обществена услуга и гарантира, че размерът на субсидията съответства на действително необходимото публично финансиране.</w:t>
      </w:r>
    </w:p>
    <w:p w14:paraId="318DD523" w14:textId="2D3D11A4" w:rsidR="007A1492" w:rsidRPr="00511BFA" w:rsidRDefault="007A1492" w:rsidP="00C45B98">
      <w:pPr>
        <w:pStyle w:val="isselectedend"/>
        <w:spacing w:before="0" w:beforeAutospacing="0" w:after="0" w:afterAutospacing="0"/>
        <w:ind w:firstLine="720"/>
        <w:jc w:val="both"/>
        <w:rPr>
          <w:lang w:val="bg-BG"/>
        </w:rPr>
      </w:pPr>
      <w:r w:rsidRPr="00511BFA">
        <w:rPr>
          <w:lang w:val="bg-BG"/>
        </w:rPr>
        <w:t>С чл. 3, ал. 4 се предвижда възможност при определянето на размера на субсидията да бъде включена разумна печалба за</w:t>
      </w:r>
      <w:r w:rsidR="000A3DC9">
        <w:rPr>
          <w:lang w:val="bg-BG"/>
        </w:rPr>
        <w:t xml:space="preserve"> </w:t>
      </w:r>
      <w:r w:rsidR="00611AFD" w:rsidRPr="00511BFA">
        <w:rPr>
          <w:bCs/>
          <w:lang w:val="bg-BG"/>
        </w:rPr>
        <w:t xml:space="preserve">изпълнителя </w:t>
      </w:r>
      <w:r w:rsidR="00C65C97">
        <w:rPr>
          <w:bCs/>
          <w:lang w:val="bg-BG"/>
        </w:rPr>
        <w:t xml:space="preserve"> на</w:t>
      </w:r>
      <w:r w:rsidR="00611AFD" w:rsidRPr="00511BFA">
        <w:rPr>
          <w:bCs/>
          <w:lang w:val="bg-BG"/>
        </w:rPr>
        <w:t xml:space="preserve"> договор за </w:t>
      </w:r>
      <w:r w:rsidR="00C65C97">
        <w:rPr>
          <w:bCs/>
          <w:lang w:val="bg-BG"/>
        </w:rPr>
        <w:t xml:space="preserve">извършване на </w:t>
      </w:r>
      <w:r w:rsidR="00611AFD" w:rsidRPr="00511BFA">
        <w:rPr>
          <w:bCs/>
          <w:lang w:val="bg-BG"/>
        </w:rPr>
        <w:t>услуга от общ икономически интерес за превоз на пътници</w:t>
      </w:r>
      <w:r w:rsidR="00611AFD" w:rsidRPr="00511BFA">
        <w:rPr>
          <w:lang w:val="bg-BG"/>
        </w:rPr>
        <w:t>.</w:t>
      </w:r>
      <w:r w:rsidRPr="00511BFA">
        <w:rPr>
          <w:lang w:val="bg-BG"/>
        </w:rPr>
        <w:t xml:space="preserve"> Разпоредбата е в съответствие с Регламент (ЕО) № 1370/2007, който допуска при определяне на </w:t>
      </w:r>
      <w:r w:rsidR="00C65C97" w:rsidRPr="00511BFA">
        <w:rPr>
          <w:lang w:val="bg-BG"/>
        </w:rPr>
        <w:t>финансов</w:t>
      </w:r>
      <w:r w:rsidR="00C65C97">
        <w:rPr>
          <w:lang w:val="bg-BG"/>
        </w:rPr>
        <w:t>ата</w:t>
      </w:r>
      <w:r w:rsidR="00C65C97" w:rsidRPr="00511BFA">
        <w:rPr>
          <w:lang w:val="bg-BG"/>
        </w:rPr>
        <w:t xml:space="preserve"> </w:t>
      </w:r>
      <w:r w:rsidR="00C65C97">
        <w:rPr>
          <w:lang w:val="bg-BG"/>
        </w:rPr>
        <w:t>компенсация</w:t>
      </w:r>
      <w:r w:rsidR="00C65C97" w:rsidRPr="00511BFA">
        <w:rPr>
          <w:lang w:val="bg-BG"/>
        </w:rPr>
        <w:t xml:space="preserve"> </w:t>
      </w:r>
      <w:r w:rsidRPr="00511BFA">
        <w:rPr>
          <w:lang w:val="bg-BG"/>
        </w:rPr>
        <w:t xml:space="preserve">да се отчита разумна печалба като елемент от нетния финансов ефект. По този начин се създават условия за финансовата устойчивост на </w:t>
      </w:r>
      <w:r w:rsidR="00C65C97">
        <w:rPr>
          <w:lang w:val="bg-BG"/>
        </w:rPr>
        <w:t>изпълнителя</w:t>
      </w:r>
      <w:r w:rsidRPr="00511BFA">
        <w:rPr>
          <w:lang w:val="bg-BG"/>
        </w:rPr>
        <w:t>, насърчава се ефективното изпълнение на обществената услуга и се осигурява баланс между защитата на обществения интерес и необходимостта от икономически обосновано предоставяне на услугата.</w:t>
      </w:r>
    </w:p>
    <w:p w14:paraId="293663C0" w14:textId="2838F097" w:rsidR="007A1492" w:rsidRPr="00511BFA" w:rsidRDefault="007A1492" w:rsidP="00C45B98">
      <w:pPr>
        <w:pStyle w:val="isselectedend"/>
        <w:spacing w:before="0" w:beforeAutospacing="0" w:after="0" w:afterAutospacing="0"/>
        <w:ind w:firstLine="720"/>
        <w:jc w:val="both"/>
        <w:rPr>
          <w:lang w:val="bg-BG"/>
        </w:rPr>
      </w:pPr>
      <w:r w:rsidRPr="00511BFA">
        <w:rPr>
          <w:lang w:val="bg-BG"/>
        </w:rPr>
        <w:t xml:space="preserve">С чл. 3, ал. 5 се регламентират принципите за определяне на разумната печалба като елемент при формирането на размера на субсидията. Разпоредбата възпроизвежда подхода на Регламент (ЕО) № 1370/2007, съгласно който при определяне на </w:t>
      </w:r>
      <w:r w:rsidR="00C65C97" w:rsidRPr="00511BFA">
        <w:rPr>
          <w:lang w:val="bg-BG"/>
        </w:rPr>
        <w:t>финансов</w:t>
      </w:r>
      <w:r w:rsidR="00C65C97">
        <w:rPr>
          <w:lang w:val="bg-BG"/>
        </w:rPr>
        <w:t>ата</w:t>
      </w:r>
      <w:r w:rsidR="00C65C97" w:rsidRPr="00511BFA">
        <w:rPr>
          <w:lang w:val="bg-BG"/>
        </w:rPr>
        <w:t xml:space="preserve"> </w:t>
      </w:r>
      <w:r w:rsidR="00C65C97">
        <w:rPr>
          <w:lang w:val="bg-BG"/>
        </w:rPr>
        <w:t>компенсация</w:t>
      </w:r>
      <w:r w:rsidR="00C65C97" w:rsidRPr="00511BFA">
        <w:rPr>
          <w:lang w:val="bg-BG"/>
        </w:rPr>
        <w:t xml:space="preserve"> </w:t>
      </w:r>
      <w:r w:rsidRPr="00511BFA">
        <w:rPr>
          <w:lang w:val="bg-BG"/>
        </w:rPr>
        <w:t>може да бъде отчетена степен на възвращаемост на капитала, съобразена със спецификата на сектора и риска</w:t>
      </w:r>
      <w:r w:rsidR="004D2B7A" w:rsidRPr="00511BFA">
        <w:rPr>
          <w:lang w:val="bg-BG"/>
        </w:rPr>
        <w:t xml:space="preserve"> или липсата на риск, на който е изложен изпълнителят </w:t>
      </w:r>
      <w:r w:rsidR="00C65C97">
        <w:rPr>
          <w:lang w:val="bg-BG"/>
        </w:rPr>
        <w:t>на</w:t>
      </w:r>
      <w:r w:rsidR="004D2B7A" w:rsidRPr="00511BFA">
        <w:rPr>
          <w:lang w:val="bg-BG"/>
        </w:rPr>
        <w:t xml:space="preserve"> договора за </w:t>
      </w:r>
      <w:r w:rsidR="00C65C97">
        <w:rPr>
          <w:lang w:val="bg-BG"/>
        </w:rPr>
        <w:t xml:space="preserve">извършване на </w:t>
      </w:r>
      <w:r w:rsidR="004D2B7A" w:rsidRPr="00511BFA">
        <w:rPr>
          <w:lang w:val="bg-BG"/>
        </w:rPr>
        <w:t>услуга от общ икономически интерес вследствие на намесата на компетентния орган.</w:t>
      </w:r>
      <w:r w:rsidRPr="00511BFA">
        <w:rPr>
          <w:lang w:val="bg-BG"/>
        </w:rPr>
        <w:t xml:space="preserve"> Предвижда се размерът на разумната печалба да бъде определен в договора за обществена услуга, което осигурява предварителна яснота, правна сигурност и предвидимост за страните, като същевременно не допуска включването на печалба, която би довела до свръхкомпенсация.</w:t>
      </w:r>
    </w:p>
    <w:p w14:paraId="269D93E5" w14:textId="6489EE63" w:rsidR="007A1492" w:rsidRPr="00511BFA" w:rsidRDefault="007A1492" w:rsidP="00C45B98">
      <w:pPr>
        <w:pStyle w:val="isselectedend"/>
        <w:spacing w:before="0" w:beforeAutospacing="0" w:after="0" w:afterAutospacing="0"/>
        <w:ind w:firstLine="720"/>
        <w:jc w:val="both"/>
        <w:rPr>
          <w:lang w:val="bg-BG"/>
        </w:rPr>
      </w:pPr>
      <w:r w:rsidRPr="00511BFA">
        <w:rPr>
          <w:lang w:val="bg-BG"/>
        </w:rPr>
        <w:t xml:space="preserve">С чл. 3, ал. 6 се въвеждат гаранции за прозрачност и законосъобразност при определянето на размера на субсидията. Предвижда се използваните данни и извършените изчисления да бъдат </w:t>
      </w:r>
      <w:proofErr w:type="spellStart"/>
      <w:r w:rsidRPr="00511BFA">
        <w:rPr>
          <w:lang w:val="bg-BG"/>
        </w:rPr>
        <w:t>проследими</w:t>
      </w:r>
      <w:proofErr w:type="spellEnd"/>
      <w:r w:rsidRPr="00511BFA">
        <w:rPr>
          <w:lang w:val="bg-BG"/>
        </w:rPr>
        <w:t xml:space="preserve"> и </w:t>
      </w:r>
      <w:proofErr w:type="spellStart"/>
      <w:r w:rsidRPr="00511BFA">
        <w:rPr>
          <w:lang w:val="bg-BG"/>
        </w:rPr>
        <w:t>проверими</w:t>
      </w:r>
      <w:proofErr w:type="spellEnd"/>
      <w:r w:rsidRPr="00511BFA">
        <w:rPr>
          <w:lang w:val="bg-BG"/>
        </w:rPr>
        <w:t>, като същевременно се гарантира, че размерът на субсидията не надвишава нетния финансов ефект от изпълнението на задължението за обществена услуга, увеличен с допустимата разумна печалба. По този начин се осигурява съответствие с принципите на Регламент (ЕО) № 1370/2007, предотвратява се предоставянето на необосновано публично финансиране и се създават условия за ефективно управление и контрол върху разходването на средствата от държавния бюджет.</w:t>
      </w:r>
    </w:p>
    <w:p w14:paraId="063F7530" w14:textId="5F8EA1D4" w:rsidR="009953BA" w:rsidRPr="00511BFA" w:rsidRDefault="009953BA" w:rsidP="00C45B98">
      <w:pPr>
        <w:pStyle w:val="isselectedend"/>
        <w:spacing w:before="0" w:beforeAutospacing="0" w:after="0" w:afterAutospacing="0"/>
        <w:ind w:firstLine="720"/>
        <w:jc w:val="both"/>
        <w:rPr>
          <w:lang w:val="bg-BG"/>
        </w:rPr>
      </w:pPr>
      <w:r w:rsidRPr="00511BFA">
        <w:rPr>
          <w:lang w:val="bg-BG"/>
        </w:rPr>
        <w:t>С разпоредбата на чл. 4, ал. 1 се определя основният принцип за изчисляване на компенсацията за изпълнение на тарифните задължения, като нейният размер се обвързва с действително извършените превози на пътници, които по силата на нормативен акт имат право на безплатн</w:t>
      </w:r>
      <w:r w:rsidR="00AA3B17">
        <w:rPr>
          <w:lang w:val="bg-BG"/>
        </w:rPr>
        <w:t>и</w:t>
      </w:r>
      <w:r w:rsidRPr="00511BFA">
        <w:rPr>
          <w:lang w:val="bg-BG"/>
        </w:rPr>
        <w:t xml:space="preserve"> или с намалени цени</w:t>
      </w:r>
      <w:r w:rsidR="00AA3B17">
        <w:rPr>
          <w:lang w:val="bg-BG"/>
        </w:rPr>
        <w:t xml:space="preserve"> </w:t>
      </w:r>
      <w:r w:rsidR="00AA3B17" w:rsidRPr="00511BFA">
        <w:rPr>
          <w:lang w:val="bg-BG"/>
        </w:rPr>
        <w:t>пътуван</w:t>
      </w:r>
      <w:r w:rsidR="00AA3B17">
        <w:rPr>
          <w:lang w:val="bg-BG"/>
        </w:rPr>
        <w:t>ия</w:t>
      </w:r>
      <w:r w:rsidRPr="00511BFA">
        <w:rPr>
          <w:lang w:val="bg-BG"/>
        </w:rPr>
        <w:t xml:space="preserve">. </w:t>
      </w:r>
      <w:r w:rsidR="00AA3B17">
        <w:rPr>
          <w:lang w:val="bg-BG"/>
        </w:rPr>
        <w:t>Разпоредбата</w:t>
      </w:r>
      <w:r w:rsidRPr="00511BFA">
        <w:rPr>
          <w:lang w:val="bg-BG"/>
        </w:rPr>
        <w:t xml:space="preserve"> гарантира, че компенсацията се определя въз основа на обективно </w:t>
      </w:r>
      <w:proofErr w:type="spellStart"/>
      <w:r w:rsidRPr="00511BFA">
        <w:rPr>
          <w:lang w:val="bg-BG"/>
        </w:rPr>
        <w:t>установими</w:t>
      </w:r>
      <w:proofErr w:type="spellEnd"/>
      <w:r w:rsidRPr="00511BFA">
        <w:rPr>
          <w:lang w:val="bg-BG"/>
        </w:rPr>
        <w:t xml:space="preserve"> данни за реално предоставената транспортна услуга, което осигурява точност при определянето на </w:t>
      </w:r>
      <w:r w:rsidRPr="00511BFA">
        <w:rPr>
          <w:lang w:val="bg-BG"/>
        </w:rPr>
        <w:lastRenderedPageBreak/>
        <w:t>дължимото публично финансиране, прозрачност при разходването на бюджетните средства и ефективен последващ финансов контрол. По този начин се осигурява възстановяване на приходите, които превозвачът не е реализирал поради изпълнението на нормативно установените тарифни задължения, при спазване на принципите на Регламент (ЕО) № 1370/2007.</w:t>
      </w:r>
    </w:p>
    <w:p w14:paraId="4B7F605E" w14:textId="1F5F6A30" w:rsidR="009953BA" w:rsidRPr="00511BFA" w:rsidRDefault="009953BA" w:rsidP="00C45B98">
      <w:pPr>
        <w:pStyle w:val="isselectedend"/>
        <w:spacing w:before="0" w:beforeAutospacing="0" w:after="0" w:afterAutospacing="0"/>
        <w:ind w:firstLine="720"/>
        <w:jc w:val="both"/>
        <w:rPr>
          <w:lang w:val="bg-BG"/>
        </w:rPr>
      </w:pPr>
      <w:r w:rsidRPr="00511BFA">
        <w:rPr>
          <w:lang w:val="bg-BG"/>
        </w:rPr>
        <w:t xml:space="preserve">С чл. 4, ал. 2 се определя </w:t>
      </w:r>
      <w:r w:rsidR="00AA3B17">
        <w:rPr>
          <w:lang w:val="bg-BG"/>
        </w:rPr>
        <w:t xml:space="preserve">обхвата </w:t>
      </w:r>
      <w:r w:rsidRPr="00511BFA">
        <w:rPr>
          <w:lang w:val="bg-BG"/>
        </w:rPr>
        <w:t xml:space="preserve">на компенсацията за изпълнение на тарифните задължения, като се предвижда тя да покрива намалените приходи на </w:t>
      </w:r>
      <w:r w:rsidR="00AA3B17">
        <w:rPr>
          <w:lang w:val="bg-BG"/>
        </w:rPr>
        <w:t xml:space="preserve">изпълнителя </w:t>
      </w:r>
      <w:r w:rsidR="00AA3B17" w:rsidRPr="00AA3B17">
        <w:rPr>
          <w:lang w:val="bg-BG"/>
        </w:rPr>
        <w:t>на договора за извършване на услуга от общ икономически</w:t>
      </w:r>
      <w:r w:rsidR="00DA21D1">
        <w:rPr>
          <w:lang w:val="bg-BG"/>
        </w:rPr>
        <w:t xml:space="preserve"> интерес</w:t>
      </w:r>
      <w:r w:rsidRPr="00511BFA">
        <w:rPr>
          <w:lang w:val="bg-BG"/>
        </w:rPr>
        <w:t xml:space="preserve">, възникнали вследствие на прилагането на нормативно установените социални транспортни облекчения. </w:t>
      </w:r>
      <w:r w:rsidR="00DA21D1">
        <w:rPr>
          <w:lang w:val="bg-BG"/>
        </w:rPr>
        <w:t xml:space="preserve">Разпоредбата </w:t>
      </w:r>
      <w:r w:rsidR="00DA21D1" w:rsidRPr="00511BFA">
        <w:rPr>
          <w:lang w:val="bg-BG"/>
        </w:rPr>
        <w:t>о</w:t>
      </w:r>
      <w:r w:rsidRPr="00511BFA">
        <w:rPr>
          <w:lang w:val="bg-BG"/>
        </w:rPr>
        <w:t>сигурява обективно определяне на размера на компенсацията и съответствие между предоставеното публично финансиране и реално възникналите финансови последици от изпълнението на тарифните задължения.</w:t>
      </w:r>
    </w:p>
    <w:p w14:paraId="70A0DD3F" w14:textId="77777777" w:rsidR="009953BA" w:rsidRPr="00511BFA" w:rsidRDefault="009953BA" w:rsidP="00C45B98">
      <w:pPr>
        <w:pStyle w:val="isselectedend"/>
        <w:spacing w:before="0" w:beforeAutospacing="0" w:after="0" w:afterAutospacing="0"/>
        <w:ind w:firstLine="720"/>
        <w:jc w:val="both"/>
        <w:rPr>
          <w:lang w:val="bg-BG"/>
        </w:rPr>
      </w:pPr>
      <w:r w:rsidRPr="00511BFA">
        <w:rPr>
          <w:lang w:val="bg-BG"/>
        </w:rPr>
        <w:t>С чл. 4, ал. 3 се въвежда изискване компенсацията да се изплаща само след представяне на документи и данни, удостоверяващи по проверим и проследим начин извършените превози и размера на намалените приходи. Разпоредбата създава необходимите гаранции за прозрачност, отчетност и ефективен финансов контрол при разходването на средствата от държавния бюджет, като същевременно осигурява възможност за проверка на законосъобразността и правилността на извършените изчисления и предотвратява изплащането на необосновани компенсации.</w:t>
      </w:r>
    </w:p>
    <w:p w14:paraId="6654B7B0" w14:textId="77777777" w:rsidR="009953BA" w:rsidRPr="00511BFA" w:rsidRDefault="009953BA" w:rsidP="00C45B98">
      <w:pPr>
        <w:pStyle w:val="isselectedend"/>
        <w:spacing w:before="0" w:beforeAutospacing="0" w:after="0" w:afterAutospacing="0"/>
        <w:ind w:firstLine="720"/>
        <w:jc w:val="both"/>
        <w:rPr>
          <w:lang w:val="bg-BG"/>
        </w:rPr>
      </w:pPr>
      <w:r w:rsidRPr="00511BFA">
        <w:rPr>
          <w:lang w:val="bg-BG"/>
        </w:rPr>
        <w:t>С разпоредбата на чл. 5 се въвеждат основните гаранции за прозрачност, отчетност и контрол при предоставянето на субсидиите и компенсациите за изпълнение на услуги от общ икономически интерес за превоз на пътници с железопътен транспорт.</w:t>
      </w:r>
    </w:p>
    <w:p w14:paraId="5B17DA3D" w14:textId="54FF8821" w:rsidR="009953BA" w:rsidRPr="00511BFA" w:rsidRDefault="009953BA" w:rsidP="00C45B98">
      <w:pPr>
        <w:pStyle w:val="isselectedend"/>
        <w:spacing w:before="0" w:beforeAutospacing="0" w:after="0" w:afterAutospacing="0"/>
        <w:ind w:firstLine="720"/>
        <w:jc w:val="both"/>
        <w:rPr>
          <w:lang w:val="bg-BG"/>
        </w:rPr>
      </w:pPr>
      <w:r w:rsidRPr="00511BFA">
        <w:rPr>
          <w:lang w:val="bg-BG"/>
        </w:rPr>
        <w:t xml:space="preserve">В чл. 5, ал. 1 се предвижда задължение </w:t>
      </w:r>
      <w:r w:rsidR="00C71E01">
        <w:rPr>
          <w:lang w:val="bg-BG"/>
        </w:rPr>
        <w:t>изпълнителят</w:t>
      </w:r>
      <w:r w:rsidR="00C71E01" w:rsidRPr="00511BFA">
        <w:rPr>
          <w:lang w:val="bg-BG"/>
        </w:rPr>
        <w:t xml:space="preserve"> </w:t>
      </w:r>
      <w:r w:rsidRPr="00511BFA">
        <w:rPr>
          <w:lang w:val="bg-BG"/>
        </w:rPr>
        <w:t>да води отделна счетоводна отчетност за дейностите, извършвани в изпълнение на договора за обществена услуга. Изискването има за цел да осигури ясно разграничаване между приходите, разходите, активите и пасивите, свързани с обществената услуга, и тези по останалите дейности на превозвача. Отделната счетоводна отчетност е необходима предпоставка за правилното определяне на размера на субсидиите и компенсациите, за проследимостта на използваните финансови данни и за недопускане на кръстосано субсидиране между обществената услуга и други стопански дейности на превозвача.</w:t>
      </w:r>
    </w:p>
    <w:p w14:paraId="3D1C474D" w14:textId="744A3598" w:rsidR="004D2B7A" w:rsidRPr="00511BFA" w:rsidRDefault="009953BA" w:rsidP="00C45B98">
      <w:pPr>
        <w:pStyle w:val="isselectedend"/>
        <w:spacing w:before="0" w:beforeAutospacing="0" w:after="0" w:afterAutospacing="0"/>
        <w:ind w:firstLine="720"/>
        <w:jc w:val="both"/>
        <w:rPr>
          <w:lang w:val="bg-BG"/>
        </w:rPr>
      </w:pPr>
      <w:r w:rsidRPr="00511BFA">
        <w:rPr>
          <w:lang w:val="bg-BG"/>
        </w:rPr>
        <w:t xml:space="preserve">С чл. 5, ал. 2 се въвежда задължение </w:t>
      </w:r>
      <w:r w:rsidR="004D2B7A" w:rsidRPr="00511BFA">
        <w:rPr>
          <w:lang w:val="bg-BG"/>
        </w:rPr>
        <w:t>за</w:t>
      </w:r>
      <w:r w:rsidRPr="00511BFA">
        <w:rPr>
          <w:lang w:val="bg-BG"/>
        </w:rPr>
        <w:t xml:space="preserve"> ежегодна проверка на предост</w:t>
      </w:r>
      <w:r w:rsidR="004D2B7A" w:rsidRPr="00511BFA">
        <w:rPr>
          <w:lang w:val="bg-BG"/>
        </w:rPr>
        <w:t xml:space="preserve">авените субсидии и компенсации, с оглед установяване на </w:t>
      </w:r>
      <w:r w:rsidRPr="00511BFA">
        <w:rPr>
          <w:lang w:val="bg-BG"/>
        </w:rPr>
        <w:t>съответствието</w:t>
      </w:r>
      <w:r w:rsidR="004D2B7A" w:rsidRPr="00511BFA">
        <w:rPr>
          <w:lang w:val="bg-BG"/>
        </w:rPr>
        <w:t xml:space="preserve"> им с действително извършените разходи, реализираните приходи и условията на договора за обществена услуга. Предвиденият механизъм осигурява последващ контрол върху размера и основанието за предоставяне на публичното финансиране и създава условия за своевременно установяване на несъответствия.</w:t>
      </w:r>
    </w:p>
    <w:p w14:paraId="00E83975" w14:textId="673EFDAC" w:rsidR="009953BA" w:rsidRPr="00511BFA" w:rsidRDefault="009953BA" w:rsidP="00C45B98">
      <w:pPr>
        <w:pStyle w:val="isselectedend"/>
        <w:spacing w:before="0" w:beforeAutospacing="0" w:after="0" w:afterAutospacing="0"/>
        <w:ind w:firstLine="720"/>
        <w:jc w:val="both"/>
        <w:rPr>
          <w:lang w:val="bg-BG"/>
        </w:rPr>
      </w:pPr>
      <w:r w:rsidRPr="00511BFA">
        <w:rPr>
          <w:lang w:val="bg-BG"/>
        </w:rPr>
        <w:t>Разпоредбата на чл. 5, ал. 3 регламентира последиците при установяване на свръхкомпенсация</w:t>
      </w:r>
      <w:r w:rsidR="004D2B7A" w:rsidRPr="00511BFA">
        <w:rPr>
          <w:lang w:val="bg-BG"/>
        </w:rPr>
        <w:t xml:space="preserve">, като се предвижда задължение за възстановяване на недължимо получените средства в срок, определен от </w:t>
      </w:r>
      <w:proofErr w:type="spellStart"/>
      <w:r w:rsidR="004D2B7A" w:rsidRPr="00511BFA">
        <w:rPr>
          <w:lang w:val="bg-BG"/>
        </w:rPr>
        <w:t>възложителя.</w:t>
      </w:r>
      <w:r w:rsidRPr="00511BFA">
        <w:rPr>
          <w:lang w:val="bg-BG"/>
        </w:rPr>
        <w:t>С</w:t>
      </w:r>
      <w:proofErr w:type="spellEnd"/>
      <w:r w:rsidRPr="00511BFA">
        <w:rPr>
          <w:lang w:val="bg-BG"/>
        </w:rPr>
        <w:t xml:space="preserve"> тази разпоредба се гарантира спазването на принципа, че предоставеното публично финансиране не може да надвишава размера, необходим за изпълнение на възложеното задължение за обществена услуга, като се осигурява защита на обществения финансов интерес и се предотвратява предоставянето на необосновано икономическо предимство.</w:t>
      </w:r>
    </w:p>
    <w:p w14:paraId="39A7791F" w14:textId="77777777" w:rsidR="008A093F" w:rsidRPr="00511BFA" w:rsidRDefault="008A093F" w:rsidP="00C45B98">
      <w:pPr>
        <w:pStyle w:val="isselectedend"/>
        <w:spacing w:before="0" w:beforeAutospacing="0" w:after="0" w:afterAutospacing="0"/>
        <w:ind w:firstLine="720"/>
        <w:jc w:val="both"/>
        <w:rPr>
          <w:lang w:val="bg-BG"/>
        </w:rPr>
      </w:pPr>
      <w:r w:rsidRPr="00511BFA">
        <w:rPr>
          <w:lang w:val="bg-BG"/>
        </w:rPr>
        <w:t>С разпоредбата на чл. 6 се осигурява съответствие на параметрите, въз основа на които се изчислява компенсацията, естеството и обема на предоставените изключителни права, както и механизмите за разпределение на приходите и разходите с изискванията на чл. 4 от Регламент (ЕО) № 1370/2007. Целта е да се гарантира прозрачност и предвидимост на финансовите условия, свързани с изпълнението на задължението за обществена услуга, както и да се осигури ясно определяне на икономическите параметри, които имат значение за размера на предоставяното публично финансиране.</w:t>
      </w:r>
    </w:p>
    <w:p w14:paraId="58A1F988" w14:textId="77777777" w:rsidR="00EE2AE4" w:rsidRPr="00511BFA" w:rsidRDefault="00EE2AE4" w:rsidP="00C45B98">
      <w:pPr>
        <w:pStyle w:val="isselectedend"/>
        <w:spacing w:before="0" w:beforeAutospacing="0" w:after="0" w:afterAutospacing="0"/>
        <w:ind w:firstLine="720"/>
        <w:jc w:val="both"/>
        <w:rPr>
          <w:lang w:val="bg-BG"/>
        </w:rPr>
      </w:pPr>
      <w:r w:rsidRPr="00511BFA">
        <w:rPr>
          <w:lang w:val="bg-BG"/>
        </w:rPr>
        <w:lastRenderedPageBreak/>
        <w:t>С разпоредбата на чл. 7, ал. 1 се регламентира начинът за определяне на размера на субсидията за компенсиране на задължението за превоз на пътници чрез прилагане на принципа на нетния финансов ефект. В съответствие с Регламент (ЕО) № 1370/2007 при определянето на нетния финансов ефект се отчитат разходите, извършени във връзка с наложеното задължение или група задължения за извършване на обществени услуги, от които се приспадат положителните финансови резултати, реализирани в рамките на мрежата, експлоатирана при изпълнението на съответното задължение, както и тарифните приходи и другите постъпления, реализирани при изпълнението му, като към получения размер може да бъде добавена разумна печалба.</w:t>
      </w:r>
    </w:p>
    <w:p w14:paraId="58EEC227" w14:textId="045D1598" w:rsidR="00EE2AE4" w:rsidRPr="00511BFA" w:rsidRDefault="00EE2AE4" w:rsidP="00EE2AE4">
      <w:pPr>
        <w:pStyle w:val="isselectedend"/>
        <w:spacing w:before="0" w:beforeAutospacing="0" w:after="0" w:afterAutospacing="0"/>
        <w:ind w:firstLine="720"/>
        <w:jc w:val="both"/>
        <w:rPr>
          <w:lang w:val="bg-BG"/>
        </w:rPr>
      </w:pPr>
      <w:r w:rsidRPr="00511BFA">
        <w:rPr>
          <w:bCs/>
          <w:lang w:val="bg-BG"/>
        </w:rPr>
        <w:t>Въвеждането на формула за определяне на нетния финансов ефект създава, прозрачен и проверим механизъм за определяне на размера на субсидията и осигурява отчитането както на финансовата тежест, произтичаща от изпълнението на възложената обществена услуга, така и на финансовите ползи и приходите, свързани с нейното изпълнение. По този начин се гарантира, че публичното финансиране е ограничено до необходимия размер за компенсиране на финансовия ефект от изпълнението на задължението за обществена услуга, при отчитане на допустимата разумна печалба, без да се допуска свръхкомпенсация.</w:t>
      </w:r>
    </w:p>
    <w:p w14:paraId="0F194D36" w14:textId="1227B696" w:rsidR="009953BA" w:rsidRPr="00511BFA" w:rsidRDefault="009953BA" w:rsidP="00C45B98">
      <w:pPr>
        <w:pStyle w:val="isselectedend"/>
        <w:spacing w:before="0" w:beforeAutospacing="0" w:after="0" w:afterAutospacing="0"/>
        <w:ind w:firstLine="720"/>
        <w:jc w:val="both"/>
        <w:rPr>
          <w:lang w:val="bg-BG"/>
        </w:rPr>
      </w:pPr>
      <w:r w:rsidRPr="00511BFA">
        <w:rPr>
          <w:lang w:val="bg-BG"/>
        </w:rPr>
        <w:t xml:space="preserve">С </w:t>
      </w:r>
      <w:r w:rsidR="0034237A" w:rsidRPr="00511BFA">
        <w:rPr>
          <w:lang w:val="bg-BG"/>
        </w:rPr>
        <w:t xml:space="preserve">чл. 7, </w:t>
      </w:r>
      <w:r w:rsidRPr="00511BFA">
        <w:rPr>
          <w:lang w:val="bg-BG"/>
        </w:rPr>
        <w:t xml:space="preserve">ал. 2 се </w:t>
      </w:r>
      <w:r w:rsidR="00C71E01" w:rsidRPr="00C71E01">
        <w:rPr>
          <w:lang w:val="bg-BG"/>
        </w:rPr>
        <w:t xml:space="preserve">регламентира начинът за определяне </w:t>
      </w:r>
      <w:r w:rsidRPr="00511BFA">
        <w:rPr>
          <w:lang w:val="bg-BG"/>
        </w:rPr>
        <w:t>на размера на компенсацията за изпълнение на тарифн</w:t>
      </w:r>
      <w:r w:rsidR="00EE2AE4" w:rsidRPr="00511BFA">
        <w:rPr>
          <w:lang w:val="bg-BG"/>
        </w:rPr>
        <w:t>ото</w:t>
      </w:r>
      <w:r w:rsidRPr="00511BFA">
        <w:rPr>
          <w:lang w:val="bg-BG"/>
        </w:rPr>
        <w:t xml:space="preserve"> задължен</w:t>
      </w:r>
      <w:r w:rsidR="00EE2AE4" w:rsidRPr="00511BFA">
        <w:rPr>
          <w:lang w:val="bg-BG"/>
        </w:rPr>
        <w:t>ие</w:t>
      </w:r>
      <w:r w:rsidRPr="00511BFA">
        <w:rPr>
          <w:lang w:val="bg-BG"/>
        </w:rPr>
        <w:t xml:space="preserve"> чрез използването на обективни и предварително определени показатели – приложимата публична тарифа, </w:t>
      </w:r>
      <w:r w:rsidR="00EE2AE4" w:rsidRPr="00511BFA">
        <w:rPr>
          <w:lang w:val="bg-BG"/>
        </w:rPr>
        <w:t xml:space="preserve">включително железопътните карти, специалните условия, отстъпките и намаленията, определени с нормативен акт, нормативно определения процент на намаление за съответната категория </w:t>
      </w:r>
      <w:proofErr w:type="spellStart"/>
      <w:r w:rsidR="00EE2AE4" w:rsidRPr="00511BFA">
        <w:rPr>
          <w:lang w:val="bg-BG"/>
        </w:rPr>
        <w:t>правоимащи</w:t>
      </w:r>
      <w:proofErr w:type="spellEnd"/>
      <w:r w:rsidR="00EE2AE4" w:rsidRPr="00511BFA">
        <w:rPr>
          <w:lang w:val="bg-BG"/>
        </w:rPr>
        <w:t xml:space="preserve"> лица и действителния брой извършени пътувания.</w:t>
      </w:r>
      <w:r w:rsidRPr="00511BFA">
        <w:rPr>
          <w:lang w:val="bg-BG"/>
        </w:rPr>
        <w:t xml:space="preserve"> Предвидената формула осигурява единен подход при изчисляването на компенсацията, прозрачност на методиката и възможност за проверимост на определения размер на публичното финансиране.</w:t>
      </w:r>
    </w:p>
    <w:p w14:paraId="58B3C54A" w14:textId="77777777" w:rsidR="009953BA" w:rsidRPr="00511BFA" w:rsidRDefault="009953BA" w:rsidP="00C45B98">
      <w:pPr>
        <w:pStyle w:val="isselectedend"/>
        <w:spacing w:before="0" w:beforeAutospacing="0" w:after="0" w:afterAutospacing="0"/>
        <w:ind w:firstLine="720"/>
        <w:jc w:val="both"/>
        <w:rPr>
          <w:lang w:val="bg-BG"/>
        </w:rPr>
      </w:pPr>
      <w:r w:rsidRPr="00511BFA">
        <w:rPr>
          <w:lang w:val="bg-BG"/>
        </w:rPr>
        <w:t xml:space="preserve">С </w:t>
      </w:r>
      <w:r w:rsidR="0034237A" w:rsidRPr="00511BFA">
        <w:rPr>
          <w:lang w:val="bg-BG"/>
        </w:rPr>
        <w:t xml:space="preserve">чл. 7, </w:t>
      </w:r>
      <w:r w:rsidRPr="00511BFA">
        <w:rPr>
          <w:lang w:val="bg-BG"/>
        </w:rPr>
        <w:t>ал. 3 се установява принципът, че размерът на компенсацията се определя въз основа на действително извършените пътувания, приложимата публична тарифа и нормативно определения размер на намалението, при спазване на изискванията на Регламент (ЕО) № 1370/2007 относно недопускането на свръхкомпенсация. Разпоредбата гарантира, че компенсацията възстановява единствено финансовите последици от изпълнението на нормативно установените тарифни задължения, без да се допуска предоставяне на публични средства над необходимия размер.</w:t>
      </w:r>
    </w:p>
    <w:p w14:paraId="03A49C53" w14:textId="6A4976B0" w:rsidR="007A1492" w:rsidRPr="00511BFA" w:rsidRDefault="0034237A" w:rsidP="00C45B98">
      <w:pPr>
        <w:pStyle w:val="isselectedend"/>
        <w:spacing w:before="0" w:beforeAutospacing="0" w:after="0" w:afterAutospacing="0"/>
        <w:ind w:firstLine="720"/>
        <w:jc w:val="both"/>
        <w:rPr>
          <w:lang w:val="bg-BG"/>
        </w:rPr>
      </w:pPr>
      <w:r w:rsidRPr="00511BFA">
        <w:rPr>
          <w:lang w:val="bg-BG"/>
        </w:rPr>
        <w:t xml:space="preserve">С чл. 7, ал. 4 се урежда взаимовръзката между компенсацията за изпълнение на тарифните задължения и субсидията за </w:t>
      </w:r>
      <w:proofErr w:type="spellStart"/>
      <w:r w:rsidR="00EE2AE4" w:rsidRPr="00511BFA">
        <w:rPr>
          <w:lang w:val="bg-BG"/>
        </w:rPr>
        <w:t>компенсиране</w:t>
      </w:r>
      <w:r w:rsidRPr="00511BFA">
        <w:rPr>
          <w:lang w:val="bg-BG"/>
        </w:rPr>
        <w:t>на</w:t>
      </w:r>
      <w:proofErr w:type="spellEnd"/>
      <w:r w:rsidRPr="00511BFA">
        <w:rPr>
          <w:lang w:val="bg-BG"/>
        </w:rPr>
        <w:t xml:space="preserve"> задължението за обществена услуга, като се предвижда изплатената компенсация да се включва в приходите на </w:t>
      </w:r>
      <w:r w:rsidR="00EE2AE4" w:rsidRPr="00511BFA">
        <w:rPr>
          <w:lang w:val="bg-BG"/>
        </w:rPr>
        <w:t xml:space="preserve">изпълнителя на услугата от общ икономически интерес </w:t>
      </w:r>
      <w:r w:rsidRPr="00511BFA">
        <w:rPr>
          <w:lang w:val="bg-BG"/>
        </w:rPr>
        <w:t xml:space="preserve">при определянето на размера на субсидията. Разпоредбата гарантира, че при изчисляването на нетния финансов ефект се отчитат всички приходи, реализирани във връзка с изпълнението на обществената услуга, включително получените компенсации за нормативно установените транспортни облекчения. По този начин се предотвратява двойното финансиране на едни и същи финансови последици чрез различни механизми на публично </w:t>
      </w:r>
      <w:r w:rsidR="00203603" w:rsidRPr="00511BFA">
        <w:rPr>
          <w:lang w:val="bg-BG"/>
        </w:rPr>
        <w:t>финансиране</w:t>
      </w:r>
      <w:r w:rsidRPr="00511BFA">
        <w:rPr>
          <w:lang w:val="bg-BG"/>
        </w:rPr>
        <w:t xml:space="preserve"> и се осигурява съответствие с принципите на Регламент (ЕО) № 1370/2007 относно </w:t>
      </w:r>
      <w:r w:rsidR="00203603" w:rsidRPr="00511BFA">
        <w:rPr>
          <w:lang w:val="bg-BG"/>
        </w:rPr>
        <w:t xml:space="preserve">прозрачност, </w:t>
      </w:r>
      <w:r w:rsidRPr="00511BFA">
        <w:rPr>
          <w:lang w:val="bg-BG"/>
        </w:rPr>
        <w:t>пропорционалност, и недопускане на свръхкомпенсация.</w:t>
      </w:r>
    </w:p>
    <w:p w14:paraId="776FD34F" w14:textId="77777777" w:rsidR="00203603" w:rsidRPr="00511BFA" w:rsidRDefault="00203603" w:rsidP="00203603">
      <w:pPr>
        <w:pStyle w:val="isselectedend"/>
        <w:spacing w:before="0" w:beforeAutospacing="0" w:after="0" w:afterAutospacing="0"/>
        <w:ind w:firstLine="720"/>
        <w:jc w:val="both"/>
        <w:rPr>
          <w:lang w:val="bg-BG"/>
        </w:rPr>
      </w:pPr>
      <w:r w:rsidRPr="00511BFA">
        <w:rPr>
          <w:lang w:val="bg-BG"/>
        </w:rPr>
        <w:t xml:space="preserve">С разпоредбата на чл. 8, ал. 1 се урежда възможността възложителят да предостави на изпълнителя на услуга от общ икономически интерес за превоз на пътници с железопътен транспорт подвижен състав за изпълнение на услугата или средства за неговото закупуване при спазване на изискванията на Регламент (ЕО) № 1370/2007. Предоставянето на подвижен състав или на средства за неговото придобиване представлява форма на публична подкрепа, която следва да бъде отчетена при определянето на финансовия ефект от изпълнението на </w:t>
      </w:r>
      <w:r w:rsidRPr="00511BFA">
        <w:rPr>
          <w:lang w:val="bg-BG"/>
        </w:rPr>
        <w:lastRenderedPageBreak/>
        <w:t>възложеното задължение, поради което изрично се предвижда предприемането на мерки за недопускане на свръхкомпенсация.</w:t>
      </w:r>
    </w:p>
    <w:p w14:paraId="667E4DCD" w14:textId="0BC9688A" w:rsidR="00203603" w:rsidRPr="00511BFA" w:rsidRDefault="00203603" w:rsidP="00C45B98">
      <w:pPr>
        <w:pStyle w:val="isselectedend"/>
        <w:spacing w:before="0" w:beforeAutospacing="0" w:after="0" w:afterAutospacing="0"/>
        <w:ind w:firstLine="720"/>
        <w:jc w:val="both"/>
        <w:rPr>
          <w:lang w:val="bg-BG"/>
        </w:rPr>
      </w:pPr>
      <w:r w:rsidRPr="00511BFA">
        <w:rPr>
          <w:lang w:val="bg-BG"/>
        </w:rPr>
        <w:t>С оглед гарантиране на целевото използване на предоставения публичен ресурс се предвижда закупеният със средства от капиталов трансфер подвижен състав да се използва единствено за извършване на превози от общ икономически интерес, възложени по реда, посочен в наредбата. Ограничението има за цел да осигури пряка връзка между предоставеното публично финансиране и изпълнението на услугата от общ икономически интерес и да предотврати използването на придобитите с публични средства активи за дейности извън обхвата на възложената обществена услуга. По този начин се създават гаранции за целево и прозрачно използване на публичните средства и за недопускане на предоставянето на необосновано икономическо предимство.</w:t>
      </w:r>
    </w:p>
    <w:p w14:paraId="3AFFB0DA" w14:textId="7B04A081" w:rsidR="000A65A3" w:rsidRPr="00511BFA" w:rsidRDefault="00832DE7" w:rsidP="00C45B98">
      <w:pPr>
        <w:pStyle w:val="isselectedend"/>
        <w:spacing w:before="0" w:beforeAutospacing="0" w:after="0" w:afterAutospacing="0"/>
        <w:ind w:firstLine="720"/>
        <w:jc w:val="both"/>
        <w:rPr>
          <w:lang w:val="bg-BG"/>
        </w:rPr>
      </w:pPr>
      <w:r>
        <w:rPr>
          <w:lang w:val="bg-BG"/>
        </w:rPr>
        <w:t>С</w:t>
      </w:r>
      <w:r w:rsidR="000A65A3" w:rsidRPr="00511BFA">
        <w:rPr>
          <w:lang w:val="bg-BG"/>
        </w:rPr>
        <w:t xml:space="preserve"> изисквания</w:t>
      </w:r>
      <w:r>
        <w:rPr>
          <w:lang w:val="bg-BG"/>
        </w:rPr>
        <w:t>та</w:t>
      </w:r>
      <w:r w:rsidR="000A65A3" w:rsidRPr="00511BFA">
        <w:rPr>
          <w:lang w:val="bg-BG"/>
        </w:rPr>
        <w:t xml:space="preserve"> по чл. 8, ал. 2, т. 1–3 </w:t>
      </w:r>
      <w:r>
        <w:rPr>
          <w:lang w:val="bg-BG"/>
        </w:rPr>
        <w:t xml:space="preserve">се </w:t>
      </w:r>
      <w:r w:rsidR="000A65A3" w:rsidRPr="00511BFA">
        <w:rPr>
          <w:lang w:val="bg-BG"/>
        </w:rPr>
        <w:t>осигуряват счетоводно разграничаване между обществената услуга и останалите дейности на изпълнителя, правилно разпределяне на активите и фиксираните разходи в съответствие с приложимите счетоводни стандарти и недопускане на отнасяне към услугата от общ икономически интерес на разходи и разумна печалба, свързани с други дейности. Същевременно се изключва възможността приходите и публичните плащания, предназначени за финансиране на обществената услуга, да бъдат прехвърляни към други сектори от дейността на изпълнителя. По този начин се създават гаранции срещу кръстосано субсидиране и се осигурява достоверна основа за определяне и последващ контрол на размера на субсидията.</w:t>
      </w:r>
    </w:p>
    <w:p w14:paraId="55B8F35E" w14:textId="32F06F89" w:rsidR="0034237A" w:rsidRPr="00511BFA" w:rsidRDefault="0034237A" w:rsidP="00C45B98">
      <w:pPr>
        <w:pStyle w:val="isselectedend"/>
        <w:spacing w:before="0" w:beforeAutospacing="0" w:after="0" w:afterAutospacing="0"/>
        <w:ind w:firstLine="720"/>
        <w:jc w:val="both"/>
        <w:rPr>
          <w:lang w:val="bg-BG"/>
        </w:rPr>
      </w:pPr>
      <w:r w:rsidRPr="00511BFA">
        <w:rPr>
          <w:lang w:val="bg-BG"/>
        </w:rPr>
        <w:t>С разпоредбата на чл. 9 се регламентира изплащане</w:t>
      </w:r>
      <w:r w:rsidR="00BE6A75">
        <w:rPr>
          <w:lang w:val="bg-BG"/>
        </w:rPr>
        <w:t>то</w:t>
      </w:r>
      <w:r w:rsidRPr="00511BFA">
        <w:rPr>
          <w:lang w:val="bg-BG"/>
        </w:rPr>
        <w:t xml:space="preserve"> и коригиране</w:t>
      </w:r>
      <w:r w:rsidR="00BE6A75">
        <w:rPr>
          <w:lang w:val="bg-BG"/>
        </w:rPr>
        <w:t>то</w:t>
      </w:r>
      <w:r w:rsidRPr="00511BFA">
        <w:rPr>
          <w:lang w:val="bg-BG"/>
        </w:rPr>
        <w:t xml:space="preserve"> на </w:t>
      </w:r>
      <w:r w:rsidR="00ED5C50" w:rsidRPr="00511BFA">
        <w:rPr>
          <w:lang w:val="bg-BG"/>
        </w:rPr>
        <w:t xml:space="preserve">субсидията за </w:t>
      </w:r>
      <w:proofErr w:type="spellStart"/>
      <w:r w:rsidR="00ED5C50" w:rsidRPr="00511BFA">
        <w:rPr>
          <w:lang w:val="bg-BG"/>
        </w:rPr>
        <w:t>компенсиране</w:t>
      </w:r>
      <w:r w:rsidRPr="00511BFA">
        <w:rPr>
          <w:lang w:val="bg-BG"/>
        </w:rPr>
        <w:t>на</w:t>
      </w:r>
      <w:proofErr w:type="spellEnd"/>
      <w:r w:rsidRPr="00511BFA">
        <w:rPr>
          <w:lang w:val="bg-BG"/>
        </w:rPr>
        <w:t xml:space="preserve"> задължението за </w:t>
      </w:r>
      <w:r w:rsidR="00ED5C50" w:rsidRPr="00511BFA">
        <w:rPr>
          <w:lang w:val="bg-BG"/>
        </w:rPr>
        <w:t>извършване на услуга от общ икономически интерес за превоз на пътници</w:t>
      </w:r>
      <w:r w:rsidR="004B349A" w:rsidRPr="00BD5702">
        <w:rPr>
          <w:lang w:val="bg-BG"/>
        </w:rPr>
        <w:t xml:space="preserve"> </w:t>
      </w:r>
      <w:r w:rsidR="00ED5C50" w:rsidRPr="00511BFA">
        <w:rPr>
          <w:lang w:val="bg-BG"/>
        </w:rPr>
        <w:t>с железопътен транспорт</w:t>
      </w:r>
      <w:r w:rsidRPr="00511BFA">
        <w:rPr>
          <w:lang w:val="bg-BG"/>
        </w:rPr>
        <w:t xml:space="preserve">, като се създава механизъм за съобразяване на предоставеното публично финансиране с действителното изпълнение </w:t>
      </w:r>
      <w:r w:rsidR="00ED5C50" w:rsidRPr="00511BFA">
        <w:rPr>
          <w:lang w:val="bg-BG"/>
        </w:rPr>
        <w:t xml:space="preserve">и обема </w:t>
      </w:r>
      <w:r w:rsidRPr="00511BFA">
        <w:rPr>
          <w:lang w:val="bg-BG"/>
        </w:rPr>
        <w:t>на възложен</w:t>
      </w:r>
      <w:r w:rsidR="00ED5C50" w:rsidRPr="00511BFA">
        <w:rPr>
          <w:lang w:val="bg-BG"/>
        </w:rPr>
        <w:t>ата обществена услуга</w:t>
      </w:r>
      <w:r w:rsidRPr="00511BFA">
        <w:rPr>
          <w:lang w:val="bg-BG"/>
        </w:rPr>
        <w:t>.</w:t>
      </w:r>
    </w:p>
    <w:p w14:paraId="6791193D" w14:textId="68AFCA5D" w:rsidR="00E07671" w:rsidRDefault="000A65A3" w:rsidP="00C45B98">
      <w:pPr>
        <w:pStyle w:val="isselectedend"/>
        <w:spacing w:before="0" w:beforeAutospacing="0" w:after="0" w:afterAutospacing="0"/>
        <w:ind w:firstLine="720"/>
        <w:jc w:val="both"/>
        <w:rPr>
          <w:lang w:val="bg-BG"/>
        </w:rPr>
      </w:pPr>
      <w:r w:rsidRPr="00511BFA">
        <w:rPr>
          <w:lang w:val="bg-BG"/>
        </w:rPr>
        <w:t xml:space="preserve">С чл. 9, ал. 1 се урежда редът за изплащане на субсидията за компенсиране на задължението за извършване на услуга от общ икономически интерес за превоз на пътници с железопътен транспорт. Предвижда се изплащането на приетата и утвърдена от възложителя субсидия да се извършва на части </w:t>
      </w:r>
      <w:r w:rsidR="00E07671" w:rsidRPr="00F57406">
        <w:rPr>
          <w:lang w:val="x-none"/>
        </w:rPr>
        <w:t>съгласно изготвен годишен графи</w:t>
      </w:r>
      <w:r w:rsidR="00E07671">
        <w:rPr>
          <w:lang w:val="x-none"/>
        </w:rPr>
        <w:t xml:space="preserve">к в рамките на определения със </w:t>
      </w:r>
      <w:r w:rsidR="00E07671" w:rsidRPr="00BD5702">
        <w:rPr>
          <w:lang w:val="bg-BG"/>
        </w:rPr>
        <w:t>З</w:t>
      </w:r>
      <w:proofErr w:type="spellStart"/>
      <w:r w:rsidR="00E07671" w:rsidRPr="00F57406">
        <w:rPr>
          <w:lang w:val="x-none"/>
        </w:rPr>
        <w:t>акона</w:t>
      </w:r>
      <w:proofErr w:type="spellEnd"/>
      <w:r w:rsidR="00E07671" w:rsidRPr="00F57406">
        <w:rPr>
          <w:lang w:val="x-none"/>
        </w:rPr>
        <w:t xml:space="preserve"> за държавния бюджет на Република България</w:t>
      </w:r>
      <w:r w:rsidR="00E07671" w:rsidRPr="00511BFA" w:rsidDel="00E07671">
        <w:rPr>
          <w:lang w:val="bg-BG"/>
        </w:rPr>
        <w:t xml:space="preserve"> </w:t>
      </w:r>
      <w:r w:rsidRPr="00511BFA">
        <w:rPr>
          <w:lang w:val="bg-BG"/>
        </w:rPr>
        <w:t xml:space="preserve">. </w:t>
      </w:r>
    </w:p>
    <w:p w14:paraId="0D4EC159" w14:textId="279C6A02" w:rsidR="000A65A3" w:rsidRDefault="00E07671" w:rsidP="00C45B98">
      <w:pPr>
        <w:pStyle w:val="isselectedend"/>
        <w:spacing w:before="0" w:beforeAutospacing="0" w:after="0" w:afterAutospacing="0"/>
        <w:ind w:firstLine="720"/>
        <w:jc w:val="both"/>
        <w:rPr>
          <w:lang w:val="bg-BG"/>
        </w:rPr>
      </w:pPr>
      <w:r>
        <w:rPr>
          <w:lang w:val="bg-BG"/>
        </w:rPr>
        <w:t xml:space="preserve">С разпоредбата на чл. 9, ал. 2 се въвежда задължение изпълнителят да предостави разчети за </w:t>
      </w:r>
      <w:r w:rsidRPr="00E07671">
        <w:rPr>
          <w:lang w:val="bg-BG"/>
        </w:rPr>
        <w:t xml:space="preserve"> необходимата субсидия в сроковете за изготвяне на средносрочната бюджетна прогноза и на проекта на Закон за държавния бюджет на Република България за съответната година</w:t>
      </w:r>
      <w:r>
        <w:rPr>
          <w:lang w:val="bg-BG"/>
        </w:rPr>
        <w:t>, к</w:t>
      </w:r>
      <w:r w:rsidR="00BE6A75">
        <w:rPr>
          <w:lang w:val="bg-BG"/>
        </w:rPr>
        <w:t>а</w:t>
      </w:r>
      <w:r>
        <w:rPr>
          <w:lang w:val="bg-BG"/>
        </w:rPr>
        <w:t>то</w:t>
      </w:r>
      <w:r w:rsidR="00BE6A75">
        <w:rPr>
          <w:lang w:val="bg-BG"/>
        </w:rPr>
        <w:t xml:space="preserve"> </w:t>
      </w:r>
      <w:r>
        <w:rPr>
          <w:lang w:val="bg-BG"/>
        </w:rPr>
        <w:t>по</w:t>
      </w:r>
      <w:r w:rsidR="000A65A3" w:rsidRPr="00511BFA">
        <w:rPr>
          <w:lang w:val="bg-BG"/>
        </w:rPr>
        <w:t xml:space="preserve"> този начин предоставянето на публичните средства се обвързва с действителното изпълнение на възложеното задължение и се осигурява  </w:t>
      </w:r>
      <w:r>
        <w:rPr>
          <w:lang w:val="bg-BG"/>
        </w:rPr>
        <w:t>предвидимост на</w:t>
      </w:r>
      <w:r w:rsidR="000A65A3" w:rsidRPr="00511BFA">
        <w:rPr>
          <w:lang w:val="bg-BG"/>
        </w:rPr>
        <w:t xml:space="preserve"> плащания</w:t>
      </w:r>
      <w:r>
        <w:rPr>
          <w:lang w:val="bg-BG"/>
        </w:rPr>
        <w:t>та</w:t>
      </w:r>
      <w:r w:rsidR="000A65A3" w:rsidRPr="00511BFA">
        <w:rPr>
          <w:lang w:val="bg-BG"/>
        </w:rPr>
        <w:t xml:space="preserve"> и възможност за текущ контрол върху използването на средствата.</w:t>
      </w:r>
    </w:p>
    <w:p w14:paraId="3C72D5DF" w14:textId="1B4FEEA9" w:rsidR="00E07671" w:rsidRDefault="00E07671" w:rsidP="00E07671">
      <w:pPr>
        <w:pStyle w:val="isselectedend"/>
        <w:spacing w:before="0" w:beforeAutospacing="0" w:after="0" w:afterAutospacing="0"/>
        <w:ind w:firstLine="720"/>
        <w:jc w:val="both"/>
        <w:rPr>
          <w:lang w:val="bg-BG"/>
        </w:rPr>
      </w:pPr>
      <w:r>
        <w:rPr>
          <w:lang w:val="bg-BG"/>
        </w:rPr>
        <w:t xml:space="preserve"> </w:t>
      </w:r>
      <w:r w:rsidR="00275C19">
        <w:rPr>
          <w:lang w:val="bg-BG"/>
        </w:rPr>
        <w:t>С</w:t>
      </w:r>
      <w:r>
        <w:rPr>
          <w:lang w:val="bg-BG"/>
        </w:rPr>
        <w:t xml:space="preserve"> разпоредбата на чл. 9, ал. 3 </w:t>
      </w:r>
      <w:proofErr w:type="spellStart"/>
      <w:r w:rsidR="00275C19">
        <w:rPr>
          <w:lang w:val="bg-BG"/>
        </w:rPr>
        <w:t>предвижад</w:t>
      </w:r>
      <w:proofErr w:type="spellEnd"/>
      <w:r w:rsidR="008F5A6F">
        <w:rPr>
          <w:lang w:val="bg-BG"/>
        </w:rPr>
        <w:t xml:space="preserve"> задължение </w:t>
      </w:r>
      <w:r w:rsidR="00275C19">
        <w:rPr>
          <w:lang w:val="bg-BG"/>
        </w:rPr>
        <w:t>за</w:t>
      </w:r>
      <w:r w:rsidR="008F5A6F">
        <w:rPr>
          <w:lang w:val="bg-BG"/>
        </w:rPr>
        <w:t xml:space="preserve"> възложителя да </w:t>
      </w:r>
      <w:r w:rsidR="00275C19">
        <w:rPr>
          <w:lang w:val="bg-BG"/>
        </w:rPr>
        <w:t xml:space="preserve">представи </w:t>
      </w:r>
      <w:r w:rsidR="008F5A6F">
        <w:rPr>
          <w:lang w:val="bg-BG"/>
        </w:rPr>
        <w:t xml:space="preserve">мотивирано </w:t>
      </w:r>
      <w:r w:rsidR="00275C19">
        <w:rPr>
          <w:lang w:val="bg-BG"/>
        </w:rPr>
        <w:t>предложение</w:t>
      </w:r>
      <w:r w:rsidR="008F5A6F">
        <w:rPr>
          <w:lang w:val="bg-BG"/>
        </w:rPr>
        <w:t xml:space="preserve"> </w:t>
      </w:r>
      <w:r w:rsidR="00275C19">
        <w:rPr>
          <w:lang w:val="bg-BG"/>
        </w:rPr>
        <w:t>в</w:t>
      </w:r>
      <w:r w:rsidR="008F5A6F">
        <w:rPr>
          <w:lang w:val="bg-BG"/>
        </w:rPr>
        <w:t xml:space="preserve"> Министерство на финансите </w:t>
      </w:r>
      <w:r w:rsidR="00275C19">
        <w:rPr>
          <w:lang w:val="bg-BG"/>
        </w:rPr>
        <w:t xml:space="preserve">за </w:t>
      </w:r>
      <w:r w:rsidR="008F5A6F">
        <w:rPr>
          <w:lang w:val="bg-BG"/>
        </w:rPr>
        <w:t xml:space="preserve">размера на </w:t>
      </w:r>
      <w:r w:rsidR="008F5A6F" w:rsidRPr="008F5A6F">
        <w:rPr>
          <w:lang w:val="bg-BG"/>
        </w:rPr>
        <w:t>субсидиите за компенсиране на задължението за превоз на пътници.</w:t>
      </w:r>
      <w:r w:rsidR="008F5A6F">
        <w:rPr>
          <w:lang w:val="bg-BG"/>
        </w:rPr>
        <w:t xml:space="preserve"> </w:t>
      </w:r>
    </w:p>
    <w:p w14:paraId="429C0CCB" w14:textId="27FC0FDD" w:rsidR="008F5A6F" w:rsidRPr="00BD5702" w:rsidRDefault="00DE58A7" w:rsidP="00DE58A7">
      <w:pPr>
        <w:pStyle w:val="isselectedend"/>
        <w:spacing w:before="0" w:beforeAutospacing="0" w:after="0" w:afterAutospacing="0"/>
        <w:ind w:firstLine="720"/>
        <w:jc w:val="both"/>
        <w:rPr>
          <w:lang w:val="bg-BG"/>
        </w:rPr>
      </w:pPr>
      <w:r w:rsidRPr="00BD5702">
        <w:rPr>
          <w:lang w:val="bg-BG"/>
        </w:rPr>
        <w:t>Разпоредбата</w:t>
      </w:r>
      <w:r>
        <w:rPr>
          <w:lang w:val="bg-BG"/>
        </w:rPr>
        <w:t xml:space="preserve"> на чл. 9, ал. 4</w:t>
      </w:r>
      <w:r w:rsidRPr="00BD5702">
        <w:rPr>
          <w:lang w:val="bg-BG"/>
        </w:rPr>
        <w:t xml:space="preserve"> създава </w:t>
      </w:r>
      <w:r w:rsidR="00275C19">
        <w:rPr>
          <w:lang w:val="bg-BG"/>
        </w:rPr>
        <w:t>възможност</w:t>
      </w:r>
      <w:r w:rsidRPr="00BD5702">
        <w:rPr>
          <w:lang w:val="bg-BG"/>
        </w:rPr>
        <w:t xml:space="preserve"> за </w:t>
      </w:r>
      <w:r w:rsidR="00275C19">
        <w:rPr>
          <w:lang w:val="bg-BG"/>
        </w:rPr>
        <w:t>изпълнителя</w:t>
      </w:r>
      <w:r w:rsidRPr="00BD5702">
        <w:rPr>
          <w:lang w:val="bg-BG"/>
        </w:rPr>
        <w:t xml:space="preserve"> да </w:t>
      </w:r>
      <w:r w:rsidR="00275C19">
        <w:rPr>
          <w:lang w:val="bg-BG"/>
        </w:rPr>
        <w:t>предлага намаления в обема на превозите предвидени за съответната година</w:t>
      </w:r>
      <w:r w:rsidRPr="00BD5702">
        <w:rPr>
          <w:lang w:val="bg-BG"/>
        </w:rPr>
        <w:t xml:space="preserve">. </w:t>
      </w:r>
    </w:p>
    <w:p w14:paraId="3E105487" w14:textId="61340B81" w:rsidR="00DE58A7" w:rsidRPr="00511BFA" w:rsidRDefault="00DE58A7" w:rsidP="00DE58A7">
      <w:pPr>
        <w:pStyle w:val="isselectedend"/>
        <w:spacing w:before="0" w:beforeAutospacing="0" w:after="0" w:afterAutospacing="0"/>
        <w:ind w:firstLine="720"/>
        <w:jc w:val="both"/>
        <w:rPr>
          <w:lang w:val="bg-BG"/>
        </w:rPr>
      </w:pPr>
      <w:r>
        <w:rPr>
          <w:lang w:val="bg-BG"/>
        </w:rPr>
        <w:t xml:space="preserve">Разпоредбата </w:t>
      </w:r>
      <w:r w:rsidRPr="00BD5702">
        <w:rPr>
          <w:lang w:val="bg-BG"/>
        </w:rPr>
        <w:t>на чл. 9, ал. 5 урежда възможността при трайно ограничаване на обема на предоставяните железопътни транспортни услуги възложителят да коригира размера на месечно изплащаната субсидия</w:t>
      </w:r>
      <w:r w:rsidR="00796748">
        <w:rPr>
          <w:lang w:val="bg-BG"/>
        </w:rPr>
        <w:t>.</w:t>
      </w:r>
      <w:r w:rsidRPr="00BD5702">
        <w:rPr>
          <w:lang w:val="bg-BG"/>
        </w:rPr>
        <w:t xml:space="preserve"> По този начин се осигурява съответствие между предоставяната финансова компенсация и реално извършваната услуга</w:t>
      </w:r>
      <w:r w:rsidR="00796748">
        <w:rPr>
          <w:lang w:val="bg-BG"/>
        </w:rPr>
        <w:t>.</w:t>
      </w:r>
    </w:p>
    <w:p w14:paraId="5225FAA8" w14:textId="7A30281F" w:rsidR="000A65A3" w:rsidRPr="00511BFA" w:rsidRDefault="000A65A3" w:rsidP="000A65A3">
      <w:pPr>
        <w:pStyle w:val="isselectedend"/>
        <w:spacing w:before="0" w:beforeAutospacing="0" w:after="0" w:afterAutospacing="0"/>
        <w:ind w:firstLine="720"/>
        <w:jc w:val="both"/>
        <w:rPr>
          <w:lang w:val="bg-BG"/>
        </w:rPr>
      </w:pPr>
      <w:r w:rsidRPr="00511BFA">
        <w:rPr>
          <w:bCs/>
          <w:lang w:val="bg-BG"/>
        </w:rPr>
        <w:t xml:space="preserve">С чл. 9, ал. </w:t>
      </w:r>
      <w:r w:rsidR="008F5A6F">
        <w:rPr>
          <w:bCs/>
          <w:lang w:val="bg-BG"/>
        </w:rPr>
        <w:t>6</w:t>
      </w:r>
      <w:r w:rsidRPr="00511BFA">
        <w:rPr>
          <w:bCs/>
          <w:lang w:val="bg-BG"/>
        </w:rPr>
        <w:t xml:space="preserve"> се въвежда механизъм за ежегодно коригиране </w:t>
      </w:r>
      <w:r w:rsidR="00796748">
        <w:rPr>
          <w:bCs/>
          <w:lang w:val="bg-BG"/>
        </w:rPr>
        <w:t xml:space="preserve">годишната субсидия за компенсиране на услуга от общ икономически интерес от възложителя след приключване на годишните </w:t>
      </w:r>
      <w:proofErr w:type="spellStart"/>
      <w:r w:rsidR="00796748">
        <w:rPr>
          <w:bCs/>
          <w:lang w:val="bg-BG"/>
        </w:rPr>
        <w:t>финсови</w:t>
      </w:r>
      <w:proofErr w:type="spellEnd"/>
      <w:r w:rsidR="00796748">
        <w:rPr>
          <w:bCs/>
          <w:lang w:val="bg-BG"/>
        </w:rPr>
        <w:t xml:space="preserve"> отчети и след извършване на проверка за съответствие с условията на </w:t>
      </w:r>
      <w:r w:rsidRPr="00511BFA">
        <w:rPr>
          <w:bCs/>
          <w:lang w:val="bg-BG"/>
        </w:rPr>
        <w:t xml:space="preserve">договора за обществена услуга и с изискванията на Регламент (ЕО) № 1370/2007. По този начин се осигурява съпоставяне на предоставеното през съответната година публично </w:t>
      </w:r>
      <w:r w:rsidRPr="00511BFA">
        <w:rPr>
          <w:bCs/>
          <w:lang w:val="bg-BG"/>
        </w:rPr>
        <w:lastRenderedPageBreak/>
        <w:t xml:space="preserve">финансиране с действителните финансови параметри на изпълнената обществена услуга и се създават условия за определяне на размера на субсидията въз основа на </w:t>
      </w:r>
      <w:proofErr w:type="spellStart"/>
      <w:r w:rsidRPr="00511BFA">
        <w:rPr>
          <w:bCs/>
          <w:lang w:val="bg-BG"/>
        </w:rPr>
        <w:t>проверими</w:t>
      </w:r>
      <w:proofErr w:type="spellEnd"/>
      <w:r w:rsidRPr="00511BFA">
        <w:rPr>
          <w:bCs/>
          <w:lang w:val="bg-BG"/>
        </w:rPr>
        <w:t xml:space="preserve"> отчетни данни.</w:t>
      </w:r>
    </w:p>
    <w:p w14:paraId="160DDECB" w14:textId="77777777" w:rsidR="000A65A3" w:rsidRPr="00511BFA" w:rsidRDefault="000A65A3" w:rsidP="000A65A3">
      <w:pPr>
        <w:pStyle w:val="isselectedend"/>
        <w:spacing w:before="0" w:beforeAutospacing="0" w:after="0" w:afterAutospacing="0"/>
        <w:ind w:firstLine="720"/>
        <w:jc w:val="both"/>
        <w:rPr>
          <w:lang w:val="bg-BG"/>
        </w:rPr>
      </w:pPr>
      <w:r w:rsidRPr="00511BFA">
        <w:rPr>
          <w:bCs/>
          <w:lang w:val="bg-BG"/>
        </w:rPr>
        <w:t>В случаите, когато в резултат на извършената проверка се установи необходимост от доплащане, се предвижда необходимите средства да бъдат предложени за планиране със закона за държавния бюджет в рамките на бюджетната процедура. С това се осигурява съответствие между установената необходимост от допълнително финансиране и приложимия ред за планиране и разходване на бюджетните средства.</w:t>
      </w:r>
    </w:p>
    <w:p w14:paraId="5E21A015" w14:textId="345AEDD6" w:rsidR="00ED5C50" w:rsidRPr="00511BFA" w:rsidRDefault="00ED5C50" w:rsidP="00C45B98">
      <w:pPr>
        <w:pStyle w:val="isselectedend"/>
        <w:spacing w:before="0" w:beforeAutospacing="0" w:after="0" w:afterAutospacing="0"/>
        <w:ind w:firstLine="720"/>
        <w:jc w:val="both"/>
        <w:rPr>
          <w:lang w:val="bg-BG"/>
        </w:rPr>
      </w:pPr>
      <w:r w:rsidRPr="00511BFA">
        <w:rPr>
          <w:lang w:val="bg-BG"/>
        </w:rPr>
        <w:t xml:space="preserve">С чл. 9, ал. </w:t>
      </w:r>
      <w:r w:rsidR="008F5A6F">
        <w:rPr>
          <w:lang w:val="bg-BG"/>
        </w:rPr>
        <w:t>7</w:t>
      </w:r>
      <w:r w:rsidRPr="00511BFA">
        <w:rPr>
          <w:lang w:val="bg-BG"/>
        </w:rPr>
        <w:t xml:space="preserve"> се предвижда възможност за извършване на текущи корекции </w:t>
      </w:r>
      <w:r w:rsidR="00796748">
        <w:rPr>
          <w:lang w:val="bg-BG"/>
        </w:rPr>
        <w:t xml:space="preserve">в </w:t>
      </w:r>
      <w:r w:rsidRPr="00511BFA">
        <w:rPr>
          <w:lang w:val="bg-BG"/>
        </w:rPr>
        <w:t>размера на субсидията при промяна на размера на възложените услуги за превоз на пътници от общ икономически интерес. Разпоредбата има за цел да осигури съответствие между обема на фактически възложената обществена услуга и размера на публичното финансиране, предоставяно за нейното изпълнение. По този начин се създава възможност размерът на субсидията да бъде адаптиран при промяна на параметрите на възлагането, без да се изчаква приключването на финансовата година, като същевременно се запазват принципите на прозрачност, пропорционалност и недопускане на свръхкомпенсация.</w:t>
      </w:r>
    </w:p>
    <w:p w14:paraId="373EEBC2" w14:textId="43C3F7A3" w:rsidR="00ED5C50" w:rsidRPr="00511BFA" w:rsidRDefault="00ED5C50" w:rsidP="00ED5C50">
      <w:pPr>
        <w:pStyle w:val="isselectedend"/>
        <w:spacing w:before="0" w:beforeAutospacing="0" w:after="0" w:afterAutospacing="0"/>
        <w:ind w:firstLine="720"/>
        <w:jc w:val="both"/>
        <w:rPr>
          <w:lang w:val="bg-BG"/>
        </w:rPr>
      </w:pPr>
      <w:r w:rsidRPr="00511BFA">
        <w:rPr>
          <w:bCs/>
          <w:lang w:val="bg-BG"/>
        </w:rPr>
        <w:t>С чл. 10</w:t>
      </w:r>
      <w:r w:rsidR="00DE7B36">
        <w:rPr>
          <w:bCs/>
          <w:lang w:val="bg-BG"/>
        </w:rPr>
        <w:t>, ал. 1</w:t>
      </w:r>
      <w:r w:rsidRPr="00511BFA">
        <w:rPr>
          <w:bCs/>
          <w:lang w:val="bg-BG"/>
        </w:rPr>
        <w:t xml:space="preserve"> се определя основният подход за установяване на пазарна неефективност в железопътния транспорт. Предвижда се пазарна</w:t>
      </w:r>
      <w:r w:rsidR="00DE7B36">
        <w:rPr>
          <w:bCs/>
          <w:lang w:val="bg-BG"/>
        </w:rPr>
        <w:t>та</w:t>
      </w:r>
      <w:r w:rsidRPr="00511BFA">
        <w:rPr>
          <w:bCs/>
          <w:lang w:val="bg-BG"/>
        </w:rPr>
        <w:t xml:space="preserve"> неефективност да е налице, когато при условията на свободна конкуренция не може да бъде осигурено устойчиво предоставяне на железопътни превозни услуги в обем и качество, необходими за удовлетворяване на обществения интерес. По този начин наличието на пазарна неефективност се свързва не единствено с икономическата рентабилност на съответната услуга, а с обективната невъзможност пазарът самостоятелно да осигури необходимото ниво на транспортно обслужване.</w:t>
      </w:r>
    </w:p>
    <w:p w14:paraId="03E7354A" w14:textId="2A42EAFA" w:rsidR="00ED5C50" w:rsidRPr="00511BFA" w:rsidRDefault="00DE7B36" w:rsidP="00ED5C50">
      <w:pPr>
        <w:pStyle w:val="isselectedend"/>
        <w:spacing w:before="0" w:beforeAutospacing="0" w:after="0" w:afterAutospacing="0"/>
        <w:ind w:firstLine="720"/>
        <w:jc w:val="both"/>
        <w:rPr>
          <w:lang w:val="bg-BG"/>
        </w:rPr>
      </w:pPr>
      <w:r>
        <w:rPr>
          <w:bCs/>
          <w:lang w:val="bg-BG"/>
        </w:rPr>
        <w:t xml:space="preserve">С чл. 10, ал. 2 се предлага </w:t>
      </w:r>
      <w:r w:rsidR="00ED5C50" w:rsidRPr="00511BFA">
        <w:rPr>
          <w:bCs/>
          <w:lang w:val="bg-BG"/>
        </w:rPr>
        <w:t xml:space="preserve"> установяването на пазарната неефективност да се извършва въз основа на комплексна оценка на икономически, транспортни, социални и екологични показатели. Комплексният характер на оценката има за цел да гарантира, че необходимостта от публична намеса се установява след анализ на всички </w:t>
      </w:r>
      <w:proofErr w:type="spellStart"/>
      <w:r w:rsidR="00ED5C50" w:rsidRPr="00511BFA">
        <w:rPr>
          <w:bCs/>
          <w:lang w:val="bg-BG"/>
        </w:rPr>
        <w:t>относими</w:t>
      </w:r>
      <w:proofErr w:type="spellEnd"/>
      <w:r w:rsidR="00ED5C50" w:rsidRPr="00511BFA">
        <w:rPr>
          <w:bCs/>
          <w:lang w:val="bg-BG"/>
        </w:rPr>
        <w:t xml:space="preserve"> обстоятелства и не се основава изолирано на отделен икономически или финансов показател.</w:t>
      </w:r>
    </w:p>
    <w:p w14:paraId="49026C0C" w14:textId="64D8C517" w:rsidR="00DA79A5" w:rsidRPr="00511BFA" w:rsidRDefault="00DA79A5" w:rsidP="00DA79A5">
      <w:pPr>
        <w:pStyle w:val="isselectedend"/>
        <w:spacing w:before="0" w:beforeAutospacing="0" w:after="0" w:afterAutospacing="0"/>
        <w:ind w:firstLine="720"/>
        <w:jc w:val="both"/>
        <w:rPr>
          <w:lang w:val="bg-BG"/>
        </w:rPr>
      </w:pPr>
      <w:r w:rsidRPr="00511BFA">
        <w:rPr>
          <w:bCs/>
          <w:lang w:val="bg-BG"/>
        </w:rPr>
        <w:t>С чл. 11 се определят основните обстоятелства, които следва да бъдат анализирани при извършването на оценката за наличие на пазарна неефективност. Анализът обхваща характеристиките на търсенето и предлагането на железопътни превозни услуги,  наличието на ефективна конкуренция и възможността съответната услуга да бъде предоставяна при икономически обосновани условия без публична намеса.</w:t>
      </w:r>
    </w:p>
    <w:p w14:paraId="7CF7F155" w14:textId="77777777" w:rsidR="00DA79A5" w:rsidRPr="00511BFA" w:rsidRDefault="00DA79A5" w:rsidP="00DA79A5">
      <w:pPr>
        <w:pStyle w:val="isselectedend"/>
        <w:spacing w:before="0" w:beforeAutospacing="0" w:after="0" w:afterAutospacing="0"/>
        <w:ind w:firstLine="720"/>
        <w:jc w:val="both"/>
        <w:rPr>
          <w:lang w:val="bg-BG"/>
        </w:rPr>
      </w:pPr>
      <w:r w:rsidRPr="00511BFA">
        <w:rPr>
          <w:bCs/>
          <w:lang w:val="bg-BG"/>
        </w:rPr>
        <w:t>При оценката се отчита и наличието на алтернативни видове обществен транспорт и способността им да осигурят равностойно транспортно обслужване, както и въздействието на евентуалното ограничаване или преустановяване на железопътната услуга върху транспортната достъпност, регионалното развитие, териториалната свързаност, социалното включване и околната среда. По този начин оценката не се ограничава до финансовата жизнеспособност на отделната железопътна услуга, а отчита и по-широките обществени последици от липсата на съответното транспортно обслужване.</w:t>
      </w:r>
    </w:p>
    <w:p w14:paraId="18967F20" w14:textId="0F48B735" w:rsidR="00DA79A5" w:rsidRPr="00511BFA" w:rsidRDefault="00DA79A5" w:rsidP="00DA79A5">
      <w:pPr>
        <w:pStyle w:val="isselectedend"/>
        <w:spacing w:before="0" w:beforeAutospacing="0" w:after="0" w:afterAutospacing="0"/>
        <w:ind w:firstLine="720"/>
        <w:jc w:val="both"/>
        <w:rPr>
          <w:lang w:val="bg-BG"/>
        </w:rPr>
      </w:pPr>
      <w:r w:rsidRPr="00511BFA">
        <w:rPr>
          <w:bCs/>
          <w:lang w:val="bg-BG"/>
        </w:rPr>
        <w:t xml:space="preserve">С чл. 12 се определят минималните показатели, които се използват при оценката за наличие на пазарна неефективност. Предвидените показатели позволяват оценката да бъде основана на обективни и </w:t>
      </w:r>
      <w:proofErr w:type="spellStart"/>
      <w:r w:rsidRPr="00511BFA">
        <w:rPr>
          <w:bCs/>
          <w:lang w:val="bg-BG"/>
        </w:rPr>
        <w:t>проверими</w:t>
      </w:r>
      <w:proofErr w:type="spellEnd"/>
      <w:r w:rsidRPr="00511BFA">
        <w:rPr>
          <w:bCs/>
          <w:lang w:val="bg-BG"/>
        </w:rPr>
        <w:t xml:space="preserve"> данни относно търсенето на услугата, реализираните приходи и разходите за нейното предоставяне, както и относно качеството и надеждността на транспортното обслужване.</w:t>
      </w:r>
    </w:p>
    <w:p w14:paraId="6097BAE6" w14:textId="49FD2386" w:rsidR="00DA79A5" w:rsidRPr="00511BFA" w:rsidRDefault="00DA79A5" w:rsidP="00DA79A5">
      <w:pPr>
        <w:pStyle w:val="isselectedend"/>
        <w:spacing w:before="0" w:beforeAutospacing="0" w:after="0" w:afterAutospacing="0"/>
        <w:ind w:firstLine="720"/>
        <w:jc w:val="both"/>
        <w:rPr>
          <w:lang w:val="bg-BG"/>
        </w:rPr>
      </w:pPr>
      <w:r w:rsidRPr="00511BFA">
        <w:rPr>
          <w:bCs/>
          <w:lang w:val="bg-BG"/>
        </w:rPr>
        <w:t xml:space="preserve">Предвижда се показателите да се оценяват за период не по-кратък от </w:t>
      </w:r>
      <w:r w:rsidR="00A61018">
        <w:rPr>
          <w:bCs/>
          <w:lang w:val="bg-BG"/>
        </w:rPr>
        <w:t xml:space="preserve"> пет</w:t>
      </w:r>
      <w:r w:rsidRPr="00511BFA">
        <w:rPr>
          <w:bCs/>
          <w:lang w:val="bg-BG"/>
        </w:rPr>
        <w:t xml:space="preserve"> последователни години, освен когато естеството на услугата не позволява това. Използването на данни за по-продължителен период има за цел да ограничи влиянието на </w:t>
      </w:r>
      <w:r w:rsidRPr="00511BFA">
        <w:rPr>
          <w:bCs/>
          <w:lang w:val="bg-BG"/>
        </w:rPr>
        <w:lastRenderedPageBreak/>
        <w:t xml:space="preserve">временни изменения и да позволи установяването на устойчиви тенденции в търсенето, икономическите резултати и качеството на предоставяната услуга. Предвиденото изключение осигурява възможност за извършване на оценка и в случаите, когато поради характера или продължителността на предоставяне на конкретната услуга не са налични данни за пълния </w:t>
      </w:r>
      <w:r w:rsidR="00A61018">
        <w:rPr>
          <w:bCs/>
          <w:lang w:val="bg-BG"/>
        </w:rPr>
        <w:t>петгодишен</w:t>
      </w:r>
      <w:r w:rsidRPr="00511BFA">
        <w:rPr>
          <w:bCs/>
          <w:lang w:val="bg-BG"/>
        </w:rPr>
        <w:t xml:space="preserve"> период.</w:t>
      </w:r>
    </w:p>
    <w:p w14:paraId="64EA818A" w14:textId="76B17863" w:rsidR="00DA79A5" w:rsidRPr="00511BFA" w:rsidRDefault="00DA79A5" w:rsidP="00DA79A5">
      <w:pPr>
        <w:pStyle w:val="isselectedend"/>
        <w:spacing w:before="0" w:beforeAutospacing="0" w:after="0" w:afterAutospacing="0"/>
        <w:ind w:firstLine="720"/>
        <w:jc w:val="both"/>
        <w:rPr>
          <w:lang w:val="bg-BG"/>
        </w:rPr>
      </w:pPr>
      <w:r w:rsidRPr="00511BFA">
        <w:rPr>
          <w:bCs/>
          <w:lang w:val="bg-BG"/>
        </w:rPr>
        <w:t>С чл. 13 се определят кумулативните условия, при наличието на които може да бъде установена пазарна неефективност. Изисква се едновременно</w:t>
      </w:r>
      <w:r w:rsidR="00E15CA4">
        <w:rPr>
          <w:bCs/>
          <w:lang w:val="bg-BG"/>
        </w:rPr>
        <w:t xml:space="preserve"> приходите от продажба на превозни документи да не покриват оперативните разходи,</w:t>
      </w:r>
      <w:r w:rsidRPr="00511BFA">
        <w:rPr>
          <w:bCs/>
          <w:lang w:val="bg-BG"/>
        </w:rPr>
        <w:t xml:space="preserve"> да е налице липса или недостатъчност на пазарното предлагане на съответната услуга, доказана обществена необходимост от предоставянето ѝ, невъзможност услугата да бъде осигурена при пазарни условия без публична намеса.</w:t>
      </w:r>
    </w:p>
    <w:p w14:paraId="13786B0B" w14:textId="31031CC4" w:rsidR="00DA79A5" w:rsidRPr="00511BFA" w:rsidRDefault="00DA79A5" w:rsidP="00DA79A5">
      <w:pPr>
        <w:pStyle w:val="isselectedend"/>
        <w:spacing w:before="0" w:beforeAutospacing="0" w:after="0" w:afterAutospacing="0"/>
        <w:ind w:firstLine="720"/>
        <w:jc w:val="both"/>
        <w:rPr>
          <w:lang w:val="bg-BG"/>
        </w:rPr>
      </w:pPr>
      <w:r w:rsidRPr="00511BFA">
        <w:rPr>
          <w:bCs/>
          <w:lang w:val="bg-BG"/>
        </w:rPr>
        <w:t>Кумулативният характер на условията създава гаранция, че пазарна неефективност няма да бъде установявана единствено поради икономическата непривлекателност на дадена услуга, а само когато наред с недостатъчното пазарно предлагане е налице доказана обществена необходимост. По този начин публичната намеса се обвързва с установена необходимост от осигуряване на транспортно обслужване, което не може да бъде предоставено в необходимия обем и качество посредством пазара.</w:t>
      </w:r>
    </w:p>
    <w:p w14:paraId="6E9E0D81" w14:textId="77777777" w:rsidR="00DA79A5" w:rsidRPr="00511BFA" w:rsidRDefault="00DA79A5" w:rsidP="00DA79A5">
      <w:pPr>
        <w:pStyle w:val="isselectedend"/>
        <w:spacing w:before="0" w:beforeAutospacing="0" w:after="0" w:afterAutospacing="0"/>
        <w:ind w:firstLine="720"/>
        <w:jc w:val="both"/>
        <w:rPr>
          <w:lang w:val="bg-BG"/>
        </w:rPr>
      </w:pPr>
      <w:r w:rsidRPr="00511BFA">
        <w:rPr>
          <w:bCs/>
          <w:lang w:val="bg-BG"/>
        </w:rPr>
        <w:t xml:space="preserve">С чл. 14 се въвеждат отрицателни критерии, които не могат самостоятелно да обосноват наличието на пазарна неефективност. Предвижда се реализирането на счетоводна загуба, ниската рентабилност или временният спад в </w:t>
      </w:r>
      <w:proofErr w:type="spellStart"/>
      <w:r w:rsidRPr="00511BFA">
        <w:rPr>
          <w:bCs/>
          <w:lang w:val="bg-BG"/>
        </w:rPr>
        <w:t>пътникопотока</w:t>
      </w:r>
      <w:proofErr w:type="spellEnd"/>
      <w:r w:rsidRPr="00511BFA">
        <w:rPr>
          <w:bCs/>
          <w:lang w:val="bg-BG"/>
        </w:rPr>
        <w:t xml:space="preserve"> или обема на превозите да не представляват сами по себе си достатъчно основание за установяване на пазарна неефективност.</w:t>
      </w:r>
    </w:p>
    <w:p w14:paraId="4078F50A" w14:textId="5AD65EEA" w:rsidR="00DA79A5" w:rsidRDefault="00DA79A5" w:rsidP="00511BFA">
      <w:pPr>
        <w:pStyle w:val="isselectedend"/>
        <w:spacing w:before="0" w:beforeAutospacing="0" w:after="0" w:afterAutospacing="0"/>
        <w:ind w:firstLine="720"/>
        <w:jc w:val="both"/>
        <w:rPr>
          <w:bCs/>
          <w:lang w:val="bg-BG"/>
        </w:rPr>
      </w:pPr>
      <w:r w:rsidRPr="00511BFA">
        <w:rPr>
          <w:bCs/>
          <w:lang w:val="bg-BG"/>
        </w:rPr>
        <w:t>Разпоредбата има за цел да разграничи трайната неспособност на пазара да осигури обществено необходимата транспортна услуга от временни, конюнктурни или специфични за конкретния оператор финансови резултати. По този начин се предотвратява обосноваването на публична намеса единствено с неблагоприятното финансово състояние или резултат от предоставянето на дадена услуга и се гарантира, че наличието на пазарна неефективност се установява въз основа на комплексната оценка и условията, предвидени в предходните разпоредби.</w:t>
      </w:r>
    </w:p>
    <w:p w14:paraId="6D041D48" w14:textId="53855886" w:rsidR="00B477FA" w:rsidRPr="00511BFA" w:rsidRDefault="00B477FA" w:rsidP="00511BFA">
      <w:pPr>
        <w:pStyle w:val="isselectedend"/>
        <w:spacing w:before="0" w:beforeAutospacing="0" w:after="0" w:afterAutospacing="0"/>
        <w:ind w:firstLine="720"/>
        <w:jc w:val="both"/>
        <w:rPr>
          <w:lang w:val="bg-BG"/>
        </w:rPr>
      </w:pPr>
      <w:r w:rsidRPr="00B477FA">
        <w:rPr>
          <w:lang w:val="bg-BG"/>
        </w:rPr>
        <w:t xml:space="preserve">С чл. </w:t>
      </w:r>
      <w:r>
        <w:rPr>
          <w:lang w:val="bg-BG"/>
        </w:rPr>
        <w:t>15</w:t>
      </w:r>
      <w:r w:rsidRPr="00B477FA">
        <w:rPr>
          <w:lang w:val="bg-BG"/>
        </w:rPr>
        <w:t xml:space="preserve"> се установяват основните принципи, при които се осъществява контролът – прозрачност, проследимост, пропорционалност и недопускане на свръхкомпенсация. Изричното им закрепване осигурява единен подход при прилагането на контролните механизми и гарантира, че проверките и последващите финансови корекции се извършват въз основа на обективни и </w:t>
      </w:r>
      <w:proofErr w:type="spellStart"/>
      <w:r w:rsidRPr="00B477FA">
        <w:rPr>
          <w:lang w:val="bg-BG"/>
        </w:rPr>
        <w:t>проверими</w:t>
      </w:r>
      <w:proofErr w:type="spellEnd"/>
      <w:r w:rsidRPr="00B477FA">
        <w:rPr>
          <w:lang w:val="bg-BG"/>
        </w:rPr>
        <w:t xml:space="preserve"> данни и са съразмерни с установените несъответствия.</w:t>
      </w:r>
    </w:p>
    <w:p w14:paraId="4DA43C6E" w14:textId="768BF426" w:rsidR="00ED5C50" w:rsidRPr="00511BFA" w:rsidRDefault="003B4D56" w:rsidP="00511BFA">
      <w:pPr>
        <w:pStyle w:val="isselectedend"/>
        <w:spacing w:before="0" w:beforeAutospacing="0" w:after="0" w:afterAutospacing="0"/>
        <w:ind w:firstLine="720"/>
        <w:jc w:val="both"/>
        <w:rPr>
          <w:b/>
          <w:lang w:val="bg-BG"/>
        </w:rPr>
      </w:pPr>
      <w:r w:rsidRPr="00511BFA">
        <w:rPr>
          <w:lang w:val="bg-BG"/>
        </w:rPr>
        <w:t>С чл. 1</w:t>
      </w:r>
      <w:r w:rsidR="00B477FA">
        <w:rPr>
          <w:lang w:val="bg-BG"/>
        </w:rPr>
        <w:t>6</w:t>
      </w:r>
      <w:r w:rsidRPr="00511BFA">
        <w:rPr>
          <w:lang w:val="bg-BG"/>
        </w:rPr>
        <w:t xml:space="preserve"> </w:t>
      </w:r>
      <w:r w:rsidR="00511BFA" w:rsidRPr="00511BFA">
        <w:rPr>
          <w:lang w:val="bg-BG"/>
        </w:rPr>
        <w:t>се</w:t>
      </w:r>
      <w:r w:rsidRPr="00511BFA">
        <w:rPr>
          <w:lang w:val="bg-BG"/>
        </w:rPr>
        <w:t xml:space="preserve"> определят предметът и основните направления на контролната дейност на възложителя. Контролът обхваща действително извършените и допустими разходи, реализираните приходи от обществената услуга, правилното разпределение на общите разходи между обществената услуга и останалите дейности на изпълнителя, наличието на двойно финансиране, недопускането на свръхкомпенсация и </w:t>
      </w:r>
      <w:r w:rsidR="00E15CA4">
        <w:rPr>
          <w:lang w:val="bg-BG"/>
        </w:rPr>
        <w:t>фактическото изпълнение на услугата с необходимото качество и честота</w:t>
      </w:r>
      <w:r w:rsidRPr="00511BFA">
        <w:rPr>
          <w:lang w:val="bg-BG"/>
        </w:rPr>
        <w:t>. По този начин се създава цялостна основа за проверка на финансовите елементи, формиращи размера на субсидията.</w:t>
      </w:r>
    </w:p>
    <w:p w14:paraId="202EF3C8" w14:textId="72224FDC" w:rsidR="003B4D56" w:rsidRPr="00511BFA" w:rsidRDefault="003B4D56" w:rsidP="00511BFA">
      <w:pPr>
        <w:pStyle w:val="isselectedend"/>
        <w:spacing w:before="0" w:beforeAutospacing="0" w:after="0" w:afterAutospacing="0"/>
        <w:ind w:firstLine="720"/>
        <w:jc w:val="both"/>
        <w:rPr>
          <w:lang w:val="bg-BG"/>
        </w:rPr>
      </w:pPr>
      <w:r w:rsidRPr="00511BFA">
        <w:rPr>
          <w:lang w:val="bg-BG"/>
        </w:rPr>
        <w:t>С чл. 1</w:t>
      </w:r>
      <w:r w:rsidR="00B477FA">
        <w:rPr>
          <w:lang w:val="bg-BG"/>
        </w:rPr>
        <w:t>7</w:t>
      </w:r>
      <w:r w:rsidRPr="00511BFA">
        <w:rPr>
          <w:lang w:val="bg-BG"/>
        </w:rPr>
        <w:t xml:space="preserve"> се уреждат задълженията на изпълнителя за предоставяне на отчетни данни и документи, необходими за осъществяването на контрола, както и за осигуряване на отделна и проследима счетоводна отчетност на приходите и разходите, свързани с обществената услуга. Предвидените изисквания осигуряват необходимата информационна основа за проверка на размера и използването на субсидията и позволяват да бъде установена пряката връзка между отчетените финансови показатели и изпълнението на възложеното задължение за обществена услуга.</w:t>
      </w:r>
    </w:p>
    <w:p w14:paraId="25275719" w14:textId="295EA714" w:rsidR="003B4D56" w:rsidRPr="00511BFA" w:rsidRDefault="003B4D56" w:rsidP="00511BFA">
      <w:pPr>
        <w:pStyle w:val="isselectedend"/>
        <w:spacing w:before="0" w:beforeAutospacing="0" w:after="0" w:afterAutospacing="0"/>
        <w:ind w:firstLine="720"/>
        <w:jc w:val="both"/>
        <w:rPr>
          <w:lang w:val="bg-BG"/>
        </w:rPr>
      </w:pPr>
      <w:r w:rsidRPr="00511BFA">
        <w:rPr>
          <w:lang w:val="bg-BG"/>
        </w:rPr>
        <w:t>С чл. 1</w:t>
      </w:r>
      <w:r w:rsidR="00B477FA">
        <w:rPr>
          <w:lang w:val="bg-BG"/>
        </w:rPr>
        <w:t>8</w:t>
      </w:r>
      <w:r w:rsidRPr="00511BFA">
        <w:rPr>
          <w:lang w:val="bg-BG"/>
        </w:rPr>
        <w:t xml:space="preserve"> се въвежда механизъм за ежегодна последваща проверка на предоставената субсидия след приключване на финансовата година. Въз основа на действително </w:t>
      </w:r>
      <w:r w:rsidRPr="00511BFA">
        <w:rPr>
          <w:lang w:val="bg-BG"/>
        </w:rPr>
        <w:lastRenderedPageBreak/>
        <w:t>извършените разходи, реализираните приходи и установения нетен финансов ефект се определя окончателният размер на субсидията, като при необходимост предоставеното финансиране се коригира. По този начин се осигурява съответствие между предварително предоставените средства и действителните финансови последици от изпълнението на обществената услуга и се създава ефективен механизъм за предотвратяване на свръхкомпенсация.</w:t>
      </w:r>
    </w:p>
    <w:p w14:paraId="0C009DC9" w14:textId="2F3C835B" w:rsidR="003B4D56" w:rsidRPr="00511BFA" w:rsidRDefault="003B4D56" w:rsidP="00511BFA">
      <w:pPr>
        <w:pStyle w:val="isselectedend"/>
        <w:spacing w:before="0" w:beforeAutospacing="0" w:after="0" w:afterAutospacing="0"/>
        <w:ind w:firstLine="720"/>
        <w:jc w:val="both"/>
        <w:rPr>
          <w:lang w:val="bg-BG"/>
        </w:rPr>
      </w:pPr>
      <w:r w:rsidRPr="00511BFA">
        <w:rPr>
          <w:bCs/>
          <w:lang w:val="bg-BG"/>
        </w:rPr>
        <w:t>С чл. 1</w:t>
      </w:r>
      <w:r w:rsidR="00B477FA">
        <w:rPr>
          <w:bCs/>
          <w:lang w:val="bg-BG"/>
        </w:rPr>
        <w:t>9</w:t>
      </w:r>
      <w:r w:rsidRPr="00511BFA">
        <w:rPr>
          <w:bCs/>
          <w:lang w:val="bg-BG"/>
        </w:rPr>
        <w:t xml:space="preserve"> се уреждат последиците при установяване на свръхкомпенсация или недопустимо финансиране. Предвижда се възложителят да определи размера на средствата, които подлежат на възстановяване, а изпълнителят да възстанови недължимо получените средства в срока и по реда, определени в договора за обществена услуга. Разпоредбата осигурява възстановяването на публичен ресурс, предоставен извън допустимите граници на финансирането, и представлява съществена гаранция за защита на публичните средства и за спазване на изискванията на Регламент (ЕО) № 1370/2007.</w:t>
      </w:r>
    </w:p>
    <w:p w14:paraId="3FAFF262" w14:textId="3F8812C6" w:rsidR="003B4D56" w:rsidRPr="00511BFA" w:rsidRDefault="003B4D56" w:rsidP="00511BFA">
      <w:pPr>
        <w:pStyle w:val="isselectedend"/>
        <w:spacing w:before="0" w:beforeAutospacing="0" w:after="0" w:afterAutospacing="0"/>
        <w:ind w:firstLine="720"/>
        <w:jc w:val="both"/>
        <w:rPr>
          <w:lang w:val="bg-BG"/>
        </w:rPr>
      </w:pPr>
      <w:r w:rsidRPr="00511BFA">
        <w:rPr>
          <w:bCs/>
          <w:lang w:val="bg-BG"/>
        </w:rPr>
        <w:t xml:space="preserve">С чл. </w:t>
      </w:r>
      <w:r w:rsidR="00B477FA">
        <w:rPr>
          <w:bCs/>
          <w:lang w:val="bg-BG"/>
        </w:rPr>
        <w:t>20</w:t>
      </w:r>
      <w:r w:rsidRPr="00511BFA">
        <w:rPr>
          <w:bCs/>
          <w:lang w:val="bg-BG"/>
        </w:rPr>
        <w:t xml:space="preserve"> се предвижда възможност възложителят да извършва проверки на място и да възлага независим финансов одит на отчетите на изпълнителя, свързани с обществената услуга и предоставената субсидия. Тези способи допълват документалния контрол и позволяват проверка на достоверността, пълнотата и съответствието на отчетените данни с фактическото изпълнение на възложената услуга.</w:t>
      </w:r>
    </w:p>
    <w:p w14:paraId="44FC8888" w14:textId="77777777" w:rsidR="00B6629C" w:rsidRPr="00511BFA" w:rsidRDefault="00B6629C" w:rsidP="00B6629C">
      <w:pPr>
        <w:spacing w:after="0" w:line="240" w:lineRule="auto"/>
        <w:ind w:firstLine="720"/>
        <w:jc w:val="both"/>
        <w:rPr>
          <w:rFonts w:ascii="Times New Roman" w:eastAsia="Times New Roman" w:hAnsi="Times New Roman" w:cs="Times New Roman"/>
          <w:sz w:val="24"/>
          <w:szCs w:val="24"/>
          <w:lang w:val="bg-BG"/>
        </w:rPr>
      </w:pPr>
      <w:r w:rsidRPr="00511BFA">
        <w:rPr>
          <w:rFonts w:ascii="Times New Roman" w:eastAsia="Times New Roman" w:hAnsi="Times New Roman" w:cs="Times New Roman"/>
          <w:sz w:val="24"/>
          <w:szCs w:val="24"/>
          <w:lang w:val="bg-BG"/>
        </w:rPr>
        <w:t xml:space="preserve">Прилагането на наредбата няма да изисква допълнителни бюджетни средства извън предвидените в държавния бюджет средства за финансиране на обществени превозни услуги с железопътен транспорт. Прилагането на наредбата няма да доведе до </w:t>
      </w:r>
      <w:proofErr w:type="spellStart"/>
      <w:r w:rsidRPr="00511BFA">
        <w:rPr>
          <w:rFonts w:ascii="Times New Roman" w:eastAsia="Times New Roman" w:hAnsi="Times New Roman" w:cs="Times New Roman"/>
          <w:sz w:val="24"/>
          <w:szCs w:val="24"/>
          <w:lang w:val="bg-BG"/>
        </w:rPr>
        <w:t>финансиви</w:t>
      </w:r>
      <w:proofErr w:type="spellEnd"/>
      <w:r w:rsidRPr="00511BFA">
        <w:rPr>
          <w:rFonts w:ascii="Times New Roman" w:eastAsia="Times New Roman" w:hAnsi="Times New Roman" w:cs="Times New Roman"/>
          <w:sz w:val="24"/>
          <w:szCs w:val="24"/>
          <w:lang w:val="bg-BG"/>
        </w:rPr>
        <w:t xml:space="preserve"> разходи за железопътните превозвачи, потенциални изпълнители на договор за възлагане на задължение за извършване на услуга от общ икономически интерес за превоз на пътници с железопътен транспорт.</w:t>
      </w:r>
    </w:p>
    <w:p w14:paraId="270EAC3D" w14:textId="77777777" w:rsidR="00B6629C" w:rsidRPr="00511BFA" w:rsidRDefault="00B6629C" w:rsidP="00B6629C">
      <w:pPr>
        <w:spacing w:after="0" w:line="240" w:lineRule="auto"/>
        <w:ind w:firstLine="720"/>
        <w:jc w:val="both"/>
        <w:rPr>
          <w:rFonts w:ascii="Times New Roman" w:eastAsia="Times New Roman" w:hAnsi="Times New Roman" w:cs="Times New Roman"/>
          <w:sz w:val="24"/>
          <w:szCs w:val="24"/>
          <w:lang w:val="bg-BG"/>
        </w:rPr>
      </w:pPr>
      <w:r w:rsidRPr="00511BFA">
        <w:rPr>
          <w:rFonts w:ascii="Times New Roman" w:eastAsia="Times New Roman" w:hAnsi="Times New Roman" w:cs="Times New Roman"/>
          <w:sz w:val="24"/>
          <w:szCs w:val="24"/>
          <w:lang w:val="bg-BG"/>
        </w:rPr>
        <w:t xml:space="preserve">Наредбата за условията и реда за определяне на размера и разпределението на субсидиите и компенсациите, както и критериите за установяване на пазарна неефективност в железопътния транспорт е необходима за практическото прилагане на Закона за обществения транспорт в частта относно финансирането на услугите от общ икономически интерес за превоз на пътници с железопътен транспорт. С приемането на наредбата ще се създаде ясна, прозрачна и предвидима нормативна рамка за определянето, разпределението и изплащането на субсидиите и компенсациите, както и за осъществяването на контрол върху тяхното предоставяне. </w:t>
      </w:r>
    </w:p>
    <w:p w14:paraId="78F26A09" w14:textId="127F7A4D" w:rsidR="00B6629C" w:rsidRPr="00511BFA" w:rsidRDefault="00B6629C" w:rsidP="00B6629C">
      <w:pPr>
        <w:spacing w:after="0" w:line="240" w:lineRule="auto"/>
        <w:ind w:firstLine="720"/>
        <w:jc w:val="both"/>
        <w:rPr>
          <w:rFonts w:ascii="Times New Roman" w:eastAsia="Times New Roman" w:hAnsi="Times New Roman" w:cs="Times New Roman"/>
          <w:sz w:val="24"/>
          <w:szCs w:val="24"/>
          <w:lang w:val="bg-BG"/>
        </w:rPr>
      </w:pPr>
      <w:r w:rsidRPr="00511BFA">
        <w:rPr>
          <w:rFonts w:ascii="Times New Roman" w:eastAsia="Times New Roman" w:hAnsi="Times New Roman" w:cs="Times New Roman"/>
          <w:sz w:val="24"/>
          <w:szCs w:val="24"/>
          <w:lang w:val="bg-BG"/>
        </w:rPr>
        <w:t>Проектът е в съответствие с правото на Европейския съюз С проекта на наредба се осигурява прилагането на изискванията на Регламент (ЕО) № 1370/2007, поради което е изготвено становище на Работна група № 9 „Транспортна политика“ към Съвета по европейските въпроси. С проекта не се въвеждат изисквания на директиви на Европейския съюз, поради което не е изготвена таблица за съответствие с правото на Европейския съюз.</w:t>
      </w:r>
    </w:p>
    <w:p w14:paraId="15B23C3E" w14:textId="32DA68B1" w:rsidR="00B6629C" w:rsidRPr="00511BFA" w:rsidRDefault="00B6629C" w:rsidP="00735929">
      <w:pPr>
        <w:spacing w:after="0" w:line="240" w:lineRule="auto"/>
        <w:ind w:firstLine="720"/>
        <w:jc w:val="both"/>
        <w:rPr>
          <w:rFonts w:ascii="Times New Roman" w:eastAsia="Times New Roman" w:hAnsi="Times New Roman" w:cs="Times New Roman"/>
          <w:sz w:val="24"/>
          <w:szCs w:val="24"/>
          <w:lang w:val="bg-BG"/>
        </w:rPr>
      </w:pPr>
      <w:r w:rsidRPr="00511BFA">
        <w:rPr>
          <w:rFonts w:ascii="Times New Roman" w:eastAsia="Times New Roman" w:hAnsi="Times New Roman" w:cs="Times New Roman"/>
          <w:sz w:val="24"/>
          <w:szCs w:val="24"/>
          <w:lang w:val="bg-BG"/>
        </w:rPr>
        <w:t xml:space="preserve">В изпълнение на чл. 26, ал. 2 – 4 от Закона за нормативните актове проектът на наредбата, заедно с доклада към него, съдържащ мотивите за изготвянето на проекта, </w:t>
      </w:r>
      <w:r w:rsidR="00ED62E0">
        <w:rPr>
          <w:rFonts w:ascii="Times New Roman" w:eastAsia="Times New Roman" w:hAnsi="Times New Roman" w:cs="Times New Roman"/>
          <w:sz w:val="24"/>
          <w:szCs w:val="24"/>
          <w:lang w:val="bg-BG"/>
        </w:rPr>
        <w:t xml:space="preserve">ще </w:t>
      </w:r>
      <w:r w:rsidRPr="00511BFA">
        <w:rPr>
          <w:rFonts w:ascii="Times New Roman" w:eastAsia="Times New Roman" w:hAnsi="Times New Roman" w:cs="Times New Roman"/>
          <w:sz w:val="24"/>
          <w:szCs w:val="24"/>
          <w:lang w:val="bg-BG"/>
        </w:rPr>
        <w:t>се публикува за провеждане на обществени консултации на интернет страницата на Министерството на транспорта и съобщенията и на Портала за обществени консултации към Министерския съвет, като резултатите от проведените консултации ще бъдат отразени в справка.</w:t>
      </w:r>
    </w:p>
    <w:sectPr w:rsidR="00B6629C" w:rsidRPr="00511BFA" w:rsidSect="002D5A8D">
      <w:pgSz w:w="12240" w:h="15840"/>
      <w:pgMar w:top="1135" w:right="1417" w:bottom="709"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AB2FFD" w16cid:durableId="5D15A1CE"/>
  <w16cid:commentId w16cid:paraId="1FFBDE04" w16cid:durableId="2655225B"/>
  <w16cid:commentId w16cid:paraId="25D23B2D" w16cid:durableId="7D85ACCF"/>
  <w16cid:commentId w16cid:paraId="7E9921BD" w16cid:durableId="3D4D948D"/>
  <w16cid:commentId w16cid:paraId="50A879FC" w16cid:durableId="61C489E2"/>
  <w16cid:commentId w16cid:paraId="70D0C8B6" w16cid:durableId="42D9767B"/>
  <w16cid:commentId w16cid:paraId="5D21A38D" w16cid:durableId="6003AEDF"/>
  <w16cid:commentId w16cid:paraId="20C05129" w16cid:durableId="7D2A7DCA"/>
  <w16cid:commentId w16cid:paraId="3ADBF729" w16cid:durableId="49C54A2B"/>
  <w16cid:commentId w16cid:paraId="1FAFC42F" w16cid:durableId="7B1A9A13"/>
  <w16cid:commentId w16cid:paraId="4094DD24" w16cid:durableId="6F109121"/>
  <w16cid:commentId w16cid:paraId="64762AF0" w16cid:durableId="765CA286"/>
  <w16cid:commentId w16cid:paraId="085DBF6D" w16cid:durableId="492EC5C3"/>
  <w16cid:commentId w16cid:paraId="61EE5755" w16cid:durableId="167189FA"/>
  <w16cid:commentId w16cid:paraId="35CEA95C" w16cid:durableId="481047B0"/>
  <w16cid:commentId w16cid:paraId="4A575567" w16cid:durableId="0B562951"/>
  <w16cid:commentId w16cid:paraId="5ACB043A" w16cid:durableId="52FDDB82"/>
  <w16cid:commentId w16cid:paraId="7847A853" w16cid:durableId="13B18C3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EUAlbertina">
    <w:altName w:val="Times New Roman"/>
    <w:panose1 w:val="00000000000000000000"/>
    <w:charset w:val="CC"/>
    <w:family w:val="roman"/>
    <w:notTrueType/>
    <w:pitch w:val="default"/>
    <w:sig w:usb0="00000001"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743C4"/>
    <w:multiLevelType w:val="multilevel"/>
    <w:tmpl w:val="F5E4E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94353"/>
    <w:multiLevelType w:val="multilevel"/>
    <w:tmpl w:val="240E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060D4D"/>
    <w:multiLevelType w:val="multilevel"/>
    <w:tmpl w:val="08086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FF6FD2"/>
    <w:multiLevelType w:val="hybridMultilevel"/>
    <w:tmpl w:val="59102E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FA6E6E"/>
    <w:multiLevelType w:val="multilevel"/>
    <w:tmpl w:val="741E3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86599E"/>
    <w:multiLevelType w:val="multilevel"/>
    <w:tmpl w:val="9FFC1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1E25BF"/>
    <w:multiLevelType w:val="multilevel"/>
    <w:tmpl w:val="B004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1D0123"/>
    <w:multiLevelType w:val="multilevel"/>
    <w:tmpl w:val="B4C2E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F066FB"/>
    <w:multiLevelType w:val="multilevel"/>
    <w:tmpl w:val="DE04C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DD6881"/>
    <w:multiLevelType w:val="multilevel"/>
    <w:tmpl w:val="CCF8B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FA3B06"/>
    <w:multiLevelType w:val="multilevel"/>
    <w:tmpl w:val="396A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307BE6"/>
    <w:multiLevelType w:val="hybridMultilevel"/>
    <w:tmpl w:val="08482EF0"/>
    <w:lvl w:ilvl="0" w:tplc="51F4726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983046"/>
    <w:multiLevelType w:val="multilevel"/>
    <w:tmpl w:val="4958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AE2D6C"/>
    <w:multiLevelType w:val="multilevel"/>
    <w:tmpl w:val="7E52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F248C2"/>
    <w:multiLevelType w:val="multilevel"/>
    <w:tmpl w:val="F4341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4372FB"/>
    <w:multiLevelType w:val="multilevel"/>
    <w:tmpl w:val="D1508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620518"/>
    <w:multiLevelType w:val="multilevel"/>
    <w:tmpl w:val="3AAE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7C714D"/>
    <w:multiLevelType w:val="multilevel"/>
    <w:tmpl w:val="B4327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511B16"/>
    <w:multiLevelType w:val="hybridMultilevel"/>
    <w:tmpl w:val="7E3E8BFA"/>
    <w:lvl w:ilvl="0" w:tplc="1526D6AE">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D6E3CEA"/>
    <w:multiLevelType w:val="multilevel"/>
    <w:tmpl w:val="5D3E9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736AA1"/>
    <w:multiLevelType w:val="multilevel"/>
    <w:tmpl w:val="F8E62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677CD2"/>
    <w:multiLevelType w:val="multilevel"/>
    <w:tmpl w:val="D2E89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0328BF"/>
    <w:multiLevelType w:val="multilevel"/>
    <w:tmpl w:val="CA9EC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904F62"/>
    <w:multiLevelType w:val="multilevel"/>
    <w:tmpl w:val="2FFA1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C24ACF"/>
    <w:multiLevelType w:val="multilevel"/>
    <w:tmpl w:val="7BB08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BD73A9"/>
    <w:multiLevelType w:val="multilevel"/>
    <w:tmpl w:val="BFD28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E4B223A"/>
    <w:multiLevelType w:val="multilevel"/>
    <w:tmpl w:val="8C623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D229A7"/>
    <w:multiLevelType w:val="multilevel"/>
    <w:tmpl w:val="67DE3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8D63D3"/>
    <w:multiLevelType w:val="multilevel"/>
    <w:tmpl w:val="A4C80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660164"/>
    <w:multiLevelType w:val="multilevel"/>
    <w:tmpl w:val="03368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B80F36"/>
    <w:multiLevelType w:val="multilevel"/>
    <w:tmpl w:val="55762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5513D4"/>
    <w:multiLevelType w:val="multilevel"/>
    <w:tmpl w:val="A9967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1865E6"/>
    <w:multiLevelType w:val="multilevel"/>
    <w:tmpl w:val="07AA7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796389"/>
    <w:multiLevelType w:val="multilevel"/>
    <w:tmpl w:val="ABEAE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B54FD9"/>
    <w:multiLevelType w:val="hybridMultilevel"/>
    <w:tmpl w:val="1AF454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AD2E82"/>
    <w:multiLevelType w:val="multilevel"/>
    <w:tmpl w:val="D5825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7A68BC"/>
    <w:multiLevelType w:val="multilevel"/>
    <w:tmpl w:val="9ADA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ED2213"/>
    <w:multiLevelType w:val="multilevel"/>
    <w:tmpl w:val="B5109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D449DA"/>
    <w:multiLevelType w:val="multilevel"/>
    <w:tmpl w:val="C3482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4"/>
  </w:num>
  <w:num w:numId="3">
    <w:abstractNumId w:val="13"/>
  </w:num>
  <w:num w:numId="4">
    <w:abstractNumId w:val="25"/>
  </w:num>
  <w:num w:numId="5">
    <w:abstractNumId w:val="37"/>
  </w:num>
  <w:num w:numId="6">
    <w:abstractNumId w:val="12"/>
  </w:num>
  <w:num w:numId="7">
    <w:abstractNumId w:val="29"/>
  </w:num>
  <w:num w:numId="8">
    <w:abstractNumId w:val="22"/>
  </w:num>
  <w:num w:numId="9">
    <w:abstractNumId w:val="30"/>
  </w:num>
  <w:num w:numId="10">
    <w:abstractNumId w:val="24"/>
  </w:num>
  <w:num w:numId="11">
    <w:abstractNumId w:val="14"/>
  </w:num>
  <w:num w:numId="12">
    <w:abstractNumId w:val="16"/>
  </w:num>
  <w:num w:numId="13">
    <w:abstractNumId w:val="23"/>
  </w:num>
  <w:num w:numId="14">
    <w:abstractNumId w:val="36"/>
  </w:num>
  <w:num w:numId="15">
    <w:abstractNumId w:val="7"/>
  </w:num>
  <w:num w:numId="16">
    <w:abstractNumId w:val="5"/>
  </w:num>
  <w:num w:numId="17">
    <w:abstractNumId w:val="31"/>
  </w:num>
  <w:num w:numId="18">
    <w:abstractNumId w:val="21"/>
  </w:num>
  <w:num w:numId="19">
    <w:abstractNumId w:val="26"/>
  </w:num>
  <w:num w:numId="20">
    <w:abstractNumId w:val="6"/>
  </w:num>
  <w:num w:numId="21">
    <w:abstractNumId w:val="28"/>
  </w:num>
  <w:num w:numId="22">
    <w:abstractNumId w:val="1"/>
  </w:num>
  <w:num w:numId="23">
    <w:abstractNumId w:val="0"/>
  </w:num>
  <w:num w:numId="24">
    <w:abstractNumId w:val="18"/>
  </w:num>
  <w:num w:numId="25">
    <w:abstractNumId w:val="11"/>
  </w:num>
  <w:num w:numId="26">
    <w:abstractNumId w:val="34"/>
  </w:num>
  <w:num w:numId="27">
    <w:abstractNumId w:val="3"/>
  </w:num>
  <w:num w:numId="28">
    <w:abstractNumId w:val="20"/>
  </w:num>
  <w:num w:numId="29">
    <w:abstractNumId w:val="8"/>
  </w:num>
  <w:num w:numId="30">
    <w:abstractNumId w:val="32"/>
  </w:num>
  <w:num w:numId="31">
    <w:abstractNumId w:val="27"/>
  </w:num>
  <w:num w:numId="32">
    <w:abstractNumId w:val="35"/>
  </w:num>
  <w:num w:numId="33">
    <w:abstractNumId w:val="33"/>
  </w:num>
  <w:num w:numId="34">
    <w:abstractNumId w:val="2"/>
  </w:num>
  <w:num w:numId="35">
    <w:abstractNumId w:val="19"/>
  </w:num>
  <w:num w:numId="36">
    <w:abstractNumId w:val="15"/>
  </w:num>
  <w:num w:numId="37">
    <w:abstractNumId w:val="10"/>
  </w:num>
  <w:num w:numId="38">
    <w:abstractNumId w:val="38"/>
  </w:num>
  <w:num w:numId="39">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hideSpellingError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D81"/>
    <w:rsid w:val="00001839"/>
    <w:rsid w:val="00013AD2"/>
    <w:rsid w:val="0001691B"/>
    <w:rsid w:val="00032CF0"/>
    <w:rsid w:val="000442F2"/>
    <w:rsid w:val="000502FF"/>
    <w:rsid w:val="0005047B"/>
    <w:rsid w:val="00050526"/>
    <w:rsid w:val="000637F4"/>
    <w:rsid w:val="000650B4"/>
    <w:rsid w:val="00095257"/>
    <w:rsid w:val="000A153B"/>
    <w:rsid w:val="000A3DC9"/>
    <w:rsid w:val="000A65A3"/>
    <w:rsid w:val="000A7558"/>
    <w:rsid w:val="000B1679"/>
    <w:rsid w:val="000B2BD1"/>
    <w:rsid w:val="000B30CD"/>
    <w:rsid w:val="000E28C0"/>
    <w:rsid w:val="00102AE7"/>
    <w:rsid w:val="00142B48"/>
    <w:rsid w:val="00143600"/>
    <w:rsid w:val="001727C8"/>
    <w:rsid w:val="001864FD"/>
    <w:rsid w:val="00187ED3"/>
    <w:rsid w:val="0019263E"/>
    <w:rsid w:val="001A0BA2"/>
    <w:rsid w:val="001A4EBD"/>
    <w:rsid w:val="001C46BF"/>
    <w:rsid w:val="001D0B84"/>
    <w:rsid w:val="001F2210"/>
    <w:rsid w:val="001F5E9D"/>
    <w:rsid w:val="00203603"/>
    <w:rsid w:val="00213E35"/>
    <w:rsid w:val="0022053A"/>
    <w:rsid w:val="002218A9"/>
    <w:rsid w:val="00225ED3"/>
    <w:rsid w:val="002531D7"/>
    <w:rsid w:val="002535E3"/>
    <w:rsid w:val="00253B87"/>
    <w:rsid w:val="00275C19"/>
    <w:rsid w:val="002771B7"/>
    <w:rsid w:val="0028355C"/>
    <w:rsid w:val="00285DB8"/>
    <w:rsid w:val="002A2933"/>
    <w:rsid w:val="002A3E4E"/>
    <w:rsid w:val="002B6069"/>
    <w:rsid w:val="002C5910"/>
    <w:rsid w:val="002D2533"/>
    <w:rsid w:val="002D5851"/>
    <w:rsid w:val="002D5A8D"/>
    <w:rsid w:val="002F18D6"/>
    <w:rsid w:val="002F3351"/>
    <w:rsid w:val="003002D5"/>
    <w:rsid w:val="00337938"/>
    <w:rsid w:val="0034016B"/>
    <w:rsid w:val="00340860"/>
    <w:rsid w:val="0034237A"/>
    <w:rsid w:val="00370B81"/>
    <w:rsid w:val="00372799"/>
    <w:rsid w:val="003742EC"/>
    <w:rsid w:val="003829DE"/>
    <w:rsid w:val="003836F2"/>
    <w:rsid w:val="00384351"/>
    <w:rsid w:val="003B4D56"/>
    <w:rsid w:val="003E35E2"/>
    <w:rsid w:val="003F4D81"/>
    <w:rsid w:val="00412599"/>
    <w:rsid w:val="00436917"/>
    <w:rsid w:val="004431D7"/>
    <w:rsid w:val="00460A47"/>
    <w:rsid w:val="00490C20"/>
    <w:rsid w:val="00490EA8"/>
    <w:rsid w:val="00491761"/>
    <w:rsid w:val="004B349A"/>
    <w:rsid w:val="004B739B"/>
    <w:rsid w:val="004C351B"/>
    <w:rsid w:val="004C4EB8"/>
    <w:rsid w:val="004D2B7A"/>
    <w:rsid w:val="004D7071"/>
    <w:rsid w:val="00503CE3"/>
    <w:rsid w:val="00511BFA"/>
    <w:rsid w:val="0051655C"/>
    <w:rsid w:val="00520381"/>
    <w:rsid w:val="005312E1"/>
    <w:rsid w:val="00541EC9"/>
    <w:rsid w:val="00590E05"/>
    <w:rsid w:val="00591FAC"/>
    <w:rsid w:val="00596636"/>
    <w:rsid w:val="005A0682"/>
    <w:rsid w:val="005C415A"/>
    <w:rsid w:val="005D3862"/>
    <w:rsid w:val="005E7512"/>
    <w:rsid w:val="006049E4"/>
    <w:rsid w:val="00611AFD"/>
    <w:rsid w:val="00614050"/>
    <w:rsid w:val="006176AF"/>
    <w:rsid w:val="00620081"/>
    <w:rsid w:val="00621B48"/>
    <w:rsid w:val="0064149B"/>
    <w:rsid w:val="006426A9"/>
    <w:rsid w:val="00654E15"/>
    <w:rsid w:val="00655A89"/>
    <w:rsid w:val="006E7B55"/>
    <w:rsid w:val="006F403E"/>
    <w:rsid w:val="00735929"/>
    <w:rsid w:val="00740F9C"/>
    <w:rsid w:val="0075087E"/>
    <w:rsid w:val="00751377"/>
    <w:rsid w:val="007638F4"/>
    <w:rsid w:val="00773A45"/>
    <w:rsid w:val="00773C13"/>
    <w:rsid w:val="00796748"/>
    <w:rsid w:val="007A1492"/>
    <w:rsid w:val="007B2716"/>
    <w:rsid w:val="007B78CA"/>
    <w:rsid w:val="007C386D"/>
    <w:rsid w:val="007E29AA"/>
    <w:rsid w:val="007E3EC5"/>
    <w:rsid w:val="007E65A2"/>
    <w:rsid w:val="00800A71"/>
    <w:rsid w:val="00811EED"/>
    <w:rsid w:val="0083168A"/>
    <w:rsid w:val="00832DE7"/>
    <w:rsid w:val="00842222"/>
    <w:rsid w:val="00857F73"/>
    <w:rsid w:val="00871AC7"/>
    <w:rsid w:val="00882F8E"/>
    <w:rsid w:val="008910B3"/>
    <w:rsid w:val="00894099"/>
    <w:rsid w:val="008A093F"/>
    <w:rsid w:val="008B1615"/>
    <w:rsid w:val="008B6717"/>
    <w:rsid w:val="008C0E9D"/>
    <w:rsid w:val="008C19DB"/>
    <w:rsid w:val="008C5962"/>
    <w:rsid w:val="008E186F"/>
    <w:rsid w:val="008E5F31"/>
    <w:rsid w:val="008F2A9C"/>
    <w:rsid w:val="008F3235"/>
    <w:rsid w:val="008F5A6F"/>
    <w:rsid w:val="008F6044"/>
    <w:rsid w:val="0091440D"/>
    <w:rsid w:val="009159E7"/>
    <w:rsid w:val="00916F01"/>
    <w:rsid w:val="009251C8"/>
    <w:rsid w:val="00940646"/>
    <w:rsid w:val="00954435"/>
    <w:rsid w:val="00957721"/>
    <w:rsid w:val="00960271"/>
    <w:rsid w:val="00962919"/>
    <w:rsid w:val="00963B9D"/>
    <w:rsid w:val="00976FC4"/>
    <w:rsid w:val="00994D24"/>
    <w:rsid w:val="009953BA"/>
    <w:rsid w:val="00997C61"/>
    <w:rsid w:val="009C153E"/>
    <w:rsid w:val="009C2ED3"/>
    <w:rsid w:val="009E2D04"/>
    <w:rsid w:val="009E7373"/>
    <w:rsid w:val="009F4ED9"/>
    <w:rsid w:val="00A60403"/>
    <w:rsid w:val="00A61018"/>
    <w:rsid w:val="00A6133E"/>
    <w:rsid w:val="00A627A1"/>
    <w:rsid w:val="00A66EEA"/>
    <w:rsid w:val="00A705C3"/>
    <w:rsid w:val="00A810EB"/>
    <w:rsid w:val="00AA1470"/>
    <w:rsid w:val="00AA3984"/>
    <w:rsid w:val="00AA3B17"/>
    <w:rsid w:val="00AB0D47"/>
    <w:rsid w:val="00AB4152"/>
    <w:rsid w:val="00AB5A42"/>
    <w:rsid w:val="00AE3E90"/>
    <w:rsid w:val="00AF2333"/>
    <w:rsid w:val="00B14060"/>
    <w:rsid w:val="00B27314"/>
    <w:rsid w:val="00B33E63"/>
    <w:rsid w:val="00B37F38"/>
    <w:rsid w:val="00B40723"/>
    <w:rsid w:val="00B4366B"/>
    <w:rsid w:val="00B477FA"/>
    <w:rsid w:val="00B5460F"/>
    <w:rsid w:val="00B5722E"/>
    <w:rsid w:val="00B6629C"/>
    <w:rsid w:val="00B95792"/>
    <w:rsid w:val="00B97756"/>
    <w:rsid w:val="00BB43B4"/>
    <w:rsid w:val="00BD5702"/>
    <w:rsid w:val="00BE067B"/>
    <w:rsid w:val="00BE1C1A"/>
    <w:rsid w:val="00BE6A75"/>
    <w:rsid w:val="00BF4B32"/>
    <w:rsid w:val="00C12FB1"/>
    <w:rsid w:val="00C3623A"/>
    <w:rsid w:val="00C45B98"/>
    <w:rsid w:val="00C50C2B"/>
    <w:rsid w:val="00C53F1F"/>
    <w:rsid w:val="00C64AFA"/>
    <w:rsid w:val="00C65C97"/>
    <w:rsid w:val="00C71E01"/>
    <w:rsid w:val="00CA29D8"/>
    <w:rsid w:val="00CC5C15"/>
    <w:rsid w:val="00CC6C8F"/>
    <w:rsid w:val="00CD0010"/>
    <w:rsid w:val="00CD1350"/>
    <w:rsid w:val="00D47A04"/>
    <w:rsid w:val="00D50E3A"/>
    <w:rsid w:val="00D54D76"/>
    <w:rsid w:val="00D6194C"/>
    <w:rsid w:val="00D86A51"/>
    <w:rsid w:val="00D87012"/>
    <w:rsid w:val="00DA1424"/>
    <w:rsid w:val="00DA204A"/>
    <w:rsid w:val="00DA21D1"/>
    <w:rsid w:val="00DA4960"/>
    <w:rsid w:val="00DA79A5"/>
    <w:rsid w:val="00DB112B"/>
    <w:rsid w:val="00DB14E2"/>
    <w:rsid w:val="00DD3EBB"/>
    <w:rsid w:val="00DE58A7"/>
    <w:rsid w:val="00DE7A9C"/>
    <w:rsid w:val="00DE7B36"/>
    <w:rsid w:val="00E0016E"/>
    <w:rsid w:val="00E07671"/>
    <w:rsid w:val="00E13995"/>
    <w:rsid w:val="00E15CA4"/>
    <w:rsid w:val="00E4244B"/>
    <w:rsid w:val="00E50561"/>
    <w:rsid w:val="00E52AF1"/>
    <w:rsid w:val="00E90FBE"/>
    <w:rsid w:val="00E951CD"/>
    <w:rsid w:val="00E957EB"/>
    <w:rsid w:val="00EA2F57"/>
    <w:rsid w:val="00ED07E3"/>
    <w:rsid w:val="00ED5C50"/>
    <w:rsid w:val="00ED62E0"/>
    <w:rsid w:val="00EE2AE4"/>
    <w:rsid w:val="00F05311"/>
    <w:rsid w:val="00F24D1F"/>
    <w:rsid w:val="00F44EE2"/>
    <w:rsid w:val="00F67440"/>
    <w:rsid w:val="00F70970"/>
    <w:rsid w:val="00F76C9A"/>
    <w:rsid w:val="00F81642"/>
    <w:rsid w:val="00F8199C"/>
    <w:rsid w:val="00F82FCE"/>
    <w:rsid w:val="00F91132"/>
    <w:rsid w:val="00F92DBB"/>
    <w:rsid w:val="00FA12D4"/>
    <w:rsid w:val="00FA3D5D"/>
    <w:rsid w:val="00FC7B37"/>
    <w:rsid w:val="00FD6D91"/>
    <w:rsid w:val="00FE4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3EBB6"/>
  <w15:chartTrackingRefBased/>
  <w15:docId w15:val="{8D2A711F-A250-4CB8-A98F-8C66B7989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0B84"/>
  </w:style>
  <w:style w:type="paragraph" w:styleId="Heading1">
    <w:name w:val="heading 1"/>
    <w:basedOn w:val="Normal"/>
    <w:next w:val="Normal"/>
    <w:link w:val="Heading1Char"/>
    <w:uiPriority w:val="9"/>
    <w:qFormat/>
    <w:rsid w:val="00654E1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3F4D8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2B606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F4D81"/>
    <w:rPr>
      <w:rFonts w:ascii="Times New Roman" w:eastAsia="Times New Roman" w:hAnsi="Times New Roman" w:cs="Times New Roman"/>
      <w:b/>
      <w:bCs/>
      <w:sz w:val="36"/>
      <w:szCs w:val="36"/>
    </w:rPr>
  </w:style>
  <w:style w:type="paragraph" w:styleId="NormalWeb">
    <w:name w:val="Normal (Web)"/>
    <w:basedOn w:val="Normal"/>
    <w:uiPriority w:val="99"/>
    <w:unhideWhenUsed/>
    <w:rsid w:val="003F4D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2B6069"/>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2B6069"/>
    <w:pPr>
      <w:ind w:left="720"/>
      <w:contextualSpacing/>
    </w:pPr>
  </w:style>
  <w:style w:type="character" w:customStyle="1" w:styleId="Heading1Char">
    <w:name w:val="Heading 1 Char"/>
    <w:basedOn w:val="DefaultParagraphFont"/>
    <w:link w:val="Heading1"/>
    <w:uiPriority w:val="9"/>
    <w:rsid w:val="00654E15"/>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B27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2716"/>
    <w:rPr>
      <w:rFonts w:ascii="Segoe UI" w:hAnsi="Segoe UI" w:cs="Segoe UI"/>
      <w:sz w:val="18"/>
      <w:szCs w:val="18"/>
    </w:rPr>
  </w:style>
  <w:style w:type="character" w:styleId="CommentReference">
    <w:name w:val="annotation reference"/>
    <w:basedOn w:val="DefaultParagraphFont"/>
    <w:uiPriority w:val="99"/>
    <w:semiHidden/>
    <w:unhideWhenUsed/>
    <w:rsid w:val="00994D24"/>
    <w:rPr>
      <w:sz w:val="16"/>
      <w:szCs w:val="16"/>
    </w:rPr>
  </w:style>
  <w:style w:type="paragraph" w:styleId="CommentText">
    <w:name w:val="annotation text"/>
    <w:basedOn w:val="Normal"/>
    <w:link w:val="CommentTextChar"/>
    <w:uiPriority w:val="99"/>
    <w:semiHidden/>
    <w:unhideWhenUsed/>
    <w:rsid w:val="00994D24"/>
    <w:pPr>
      <w:spacing w:line="240" w:lineRule="auto"/>
    </w:pPr>
    <w:rPr>
      <w:sz w:val="20"/>
      <w:szCs w:val="20"/>
    </w:rPr>
  </w:style>
  <w:style w:type="character" w:customStyle="1" w:styleId="CommentTextChar">
    <w:name w:val="Comment Text Char"/>
    <w:basedOn w:val="DefaultParagraphFont"/>
    <w:link w:val="CommentText"/>
    <w:uiPriority w:val="99"/>
    <w:semiHidden/>
    <w:rsid w:val="00994D24"/>
    <w:rPr>
      <w:sz w:val="20"/>
      <w:szCs w:val="20"/>
    </w:rPr>
  </w:style>
  <w:style w:type="paragraph" w:styleId="CommentSubject">
    <w:name w:val="annotation subject"/>
    <w:basedOn w:val="CommentText"/>
    <w:next w:val="CommentText"/>
    <w:link w:val="CommentSubjectChar"/>
    <w:uiPriority w:val="99"/>
    <w:semiHidden/>
    <w:unhideWhenUsed/>
    <w:rsid w:val="00994D24"/>
    <w:rPr>
      <w:b/>
      <w:bCs/>
    </w:rPr>
  </w:style>
  <w:style w:type="character" w:customStyle="1" w:styleId="CommentSubjectChar">
    <w:name w:val="Comment Subject Char"/>
    <w:basedOn w:val="CommentTextChar"/>
    <w:link w:val="CommentSubject"/>
    <w:uiPriority w:val="99"/>
    <w:semiHidden/>
    <w:rsid w:val="00994D24"/>
    <w:rPr>
      <w:b/>
      <w:bCs/>
      <w:sz w:val="20"/>
      <w:szCs w:val="20"/>
    </w:rPr>
  </w:style>
  <w:style w:type="character" w:styleId="Hyperlink">
    <w:name w:val="Hyperlink"/>
    <w:basedOn w:val="DefaultParagraphFont"/>
    <w:uiPriority w:val="99"/>
    <w:unhideWhenUsed/>
    <w:rsid w:val="00773A45"/>
    <w:rPr>
      <w:color w:val="0563C1" w:themeColor="hyperlink"/>
      <w:u w:val="single"/>
    </w:rPr>
  </w:style>
  <w:style w:type="paragraph" w:styleId="Revision">
    <w:name w:val="Revision"/>
    <w:hidden/>
    <w:uiPriority w:val="99"/>
    <w:semiHidden/>
    <w:rsid w:val="00A705C3"/>
    <w:pPr>
      <w:spacing w:after="0" w:line="240" w:lineRule="auto"/>
    </w:pPr>
  </w:style>
  <w:style w:type="paragraph" w:customStyle="1" w:styleId="Default">
    <w:name w:val="Default"/>
    <w:rsid w:val="00491761"/>
    <w:pPr>
      <w:autoSpaceDE w:val="0"/>
      <w:autoSpaceDN w:val="0"/>
      <w:adjustRightInd w:val="0"/>
      <w:spacing w:after="0" w:line="240" w:lineRule="auto"/>
    </w:pPr>
    <w:rPr>
      <w:rFonts w:ascii="EUAlbertina" w:hAnsi="EUAlbertina" w:cs="EUAlbertina"/>
      <w:color w:val="000000"/>
      <w:sz w:val="24"/>
      <w:szCs w:val="24"/>
      <w:lang w:val="bg-BG"/>
    </w:rPr>
  </w:style>
  <w:style w:type="paragraph" w:customStyle="1" w:styleId="isselectedend">
    <w:name w:val="isselectedend"/>
    <w:basedOn w:val="Normal"/>
    <w:rsid w:val="0014360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46738">
      <w:bodyDiv w:val="1"/>
      <w:marLeft w:val="0"/>
      <w:marRight w:val="0"/>
      <w:marTop w:val="0"/>
      <w:marBottom w:val="0"/>
      <w:divBdr>
        <w:top w:val="none" w:sz="0" w:space="0" w:color="auto"/>
        <w:left w:val="none" w:sz="0" w:space="0" w:color="auto"/>
        <w:bottom w:val="none" w:sz="0" w:space="0" w:color="auto"/>
        <w:right w:val="none" w:sz="0" w:space="0" w:color="auto"/>
      </w:divBdr>
    </w:div>
    <w:div w:id="29230704">
      <w:bodyDiv w:val="1"/>
      <w:marLeft w:val="0"/>
      <w:marRight w:val="0"/>
      <w:marTop w:val="0"/>
      <w:marBottom w:val="0"/>
      <w:divBdr>
        <w:top w:val="none" w:sz="0" w:space="0" w:color="auto"/>
        <w:left w:val="none" w:sz="0" w:space="0" w:color="auto"/>
        <w:bottom w:val="none" w:sz="0" w:space="0" w:color="auto"/>
        <w:right w:val="none" w:sz="0" w:space="0" w:color="auto"/>
      </w:divBdr>
    </w:div>
    <w:div w:id="45104719">
      <w:bodyDiv w:val="1"/>
      <w:marLeft w:val="0"/>
      <w:marRight w:val="0"/>
      <w:marTop w:val="0"/>
      <w:marBottom w:val="0"/>
      <w:divBdr>
        <w:top w:val="none" w:sz="0" w:space="0" w:color="auto"/>
        <w:left w:val="none" w:sz="0" w:space="0" w:color="auto"/>
        <w:bottom w:val="none" w:sz="0" w:space="0" w:color="auto"/>
        <w:right w:val="none" w:sz="0" w:space="0" w:color="auto"/>
      </w:divBdr>
    </w:div>
    <w:div w:id="69692639">
      <w:bodyDiv w:val="1"/>
      <w:marLeft w:val="0"/>
      <w:marRight w:val="0"/>
      <w:marTop w:val="0"/>
      <w:marBottom w:val="0"/>
      <w:divBdr>
        <w:top w:val="none" w:sz="0" w:space="0" w:color="auto"/>
        <w:left w:val="none" w:sz="0" w:space="0" w:color="auto"/>
        <w:bottom w:val="none" w:sz="0" w:space="0" w:color="auto"/>
        <w:right w:val="none" w:sz="0" w:space="0" w:color="auto"/>
      </w:divBdr>
      <w:divsChild>
        <w:div w:id="524948907">
          <w:marLeft w:val="0"/>
          <w:marRight w:val="0"/>
          <w:marTop w:val="0"/>
          <w:marBottom w:val="240"/>
          <w:divBdr>
            <w:top w:val="none" w:sz="0" w:space="0" w:color="auto"/>
            <w:left w:val="none" w:sz="0" w:space="0" w:color="auto"/>
            <w:bottom w:val="none" w:sz="0" w:space="0" w:color="auto"/>
            <w:right w:val="none" w:sz="0" w:space="0" w:color="auto"/>
          </w:divBdr>
        </w:div>
      </w:divsChild>
    </w:div>
    <w:div w:id="96288913">
      <w:bodyDiv w:val="1"/>
      <w:marLeft w:val="0"/>
      <w:marRight w:val="0"/>
      <w:marTop w:val="0"/>
      <w:marBottom w:val="0"/>
      <w:divBdr>
        <w:top w:val="none" w:sz="0" w:space="0" w:color="auto"/>
        <w:left w:val="none" w:sz="0" w:space="0" w:color="auto"/>
        <w:bottom w:val="none" w:sz="0" w:space="0" w:color="auto"/>
        <w:right w:val="none" w:sz="0" w:space="0" w:color="auto"/>
      </w:divBdr>
    </w:div>
    <w:div w:id="109934739">
      <w:bodyDiv w:val="1"/>
      <w:marLeft w:val="0"/>
      <w:marRight w:val="0"/>
      <w:marTop w:val="0"/>
      <w:marBottom w:val="0"/>
      <w:divBdr>
        <w:top w:val="none" w:sz="0" w:space="0" w:color="auto"/>
        <w:left w:val="none" w:sz="0" w:space="0" w:color="auto"/>
        <w:bottom w:val="none" w:sz="0" w:space="0" w:color="auto"/>
        <w:right w:val="none" w:sz="0" w:space="0" w:color="auto"/>
      </w:divBdr>
    </w:div>
    <w:div w:id="110514997">
      <w:bodyDiv w:val="1"/>
      <w:marLeft w:val="0"/>
      <w:marRight w:val="0"/>
      <w:marTop w:val="0"/>
      <w:marBottom w:val="0"/>
      <w:divBdr>
        <w:top w:val="none" w:sz="0" w:space="0" w:color="auto"/>
        <w:left w:val="none" w:sz="0" w:space="0" w:color="auto"/>
        <w:bottom w:val="none" w:sz="0" w:space="0" w:color="auto"/>
        <w:right w:val="none" w:sz="0" w:space="0" w:color="auto"/>
      </w:divBdr>
    </w:div>
    <w:div w:id="113596340">
      <w:bodyDiv w:val="1"/>
      <w:marLeft w:val="0"/>
      <w:marRight w:val="0"/>
      <w:marTop w:val="0"/>
      <w:marBottom w:val="0"/>
      <w:divBdr>
        <w:top w:val="none" w:sz="0" w:space="0" w:color="auto"/>
        <w:left w:val="none" w:sz="0" w:space="0" w:color="auto"/>
        <w:bottom w:val="none" w:sz="0" w:space="0" w:color="auto"/>
        <w:right w:val="none" w:sz="0" w:space="0" w:color="auto"/>
      </w:divBdr>
    </w:div>
    <w:div w:id="121657911">
      <w:bodyDiv w:val="1"/>
      <w:marLeft w:val="0"/>
      <w:marRight w:val="0"/>
      <w:marTop w:val="0"/>
      <w:marBottom w:val="0"/>
      <w:divBdr>
        <w:top w:val="none" w:sz="0" w:space="0" w:color="auto"/>
        <w:left w:val="none" w:sz="0" w:space="0" w:color="auto"/>
        <w:bottom w:val="none" w:sz="0" w:space="0" w:color="auto"/>
        <w:right w:val="none" w:sz="0" w:space="0" w:color="auto"/>
      </w:divBdr>
    </w:div>
    <w:div w:id="125126989">
      <w:bodyDiv w:val="1"/>
      <w:marLeft w:val="0"/>
      <w:marRight w:val="0"/>
      <w:marTop w:val="0"/>
      <w:marBottom w:val="0"/>
      <w:divBdr>
        <w:top w:val="none" w:sz="0" w:space="0" w:color="auto"/>
        <w:left w:val="none" w:sz="0" w:space="0" w:color="auto"/>
        <w:bottom w:val="none" w:sz="0" w:space="0" w:color="auto"/>
        <w:right w:val="none" w:sz="0" w:space="0" w:color="auto"/>
      </w:divBdr>
    </w:div>
    <w:div w:id="142818109">
      <w:bodyDiv w:val="1"/>
      <w:marLeft w:val="0"/>
      <w:marRight w:val="0"/>
      <w:marTop w:val="0"/>
      <w:marBottom w:val="0"/>
      <w:divBdr>
        <w:top w:val="none" w:sz="0" w:space="0" w:color="auto"/>
        <w:left w:val="none" w:sz="0" w:space="0" w:color="auto"/>
        <w:bottom w:val="none" w:sz="0" w:space="0" w:color="auto"/>
        <w:right w:val="none" w:sz="0" w:space="0" w:color="auto"/>
      </w:divBdr>
    </w:div>
    <w:div w:id="196235176">
      <w:bodyDiv w:val="1"/>
      <w:marLeft w:val="0"/>
      <w:marRight w:val="0"/>
      <w:marTop w:val="0"/>
      <w:marBottom w:val="0"/>
      <w:divBdr>
        <w:top w:val="none" w:sz="0" w:space="0" w:color="auto"/>
        <w:left w:val="none" w:sz="0" w:space="0" w:color="auto"/>
        <w:bottom w:val="none" w:sz="0" w:space="0" w:color="auto"/>
        <w:right w:val="none" w:sz="0" w:space="0" w:color="auto"/>
      </w:divBdr>
    </w:div>
    <w:div w:id="222524355">
      <w:bodyDiv w:val="1"/>
      <w:marLeft w:val="0"/>
      <w:marRight w:val="0"/>
      <w:marTop w:val="0"/>
      <w:marBottom w:val="0"/>
      <w:divBdr>
        <w:top w:val="none" w:sz="0" w:space="0" w:color="auto"/>
        <w:left w:val="none" w:sz="0" w:space="0" w:color="auto"/>
        <w:bottom w:val="none" w:sz="0" w:space="0" w:color="auto"/>
        <w:right w:val="none" w:sz="0" w:space="0" w:color="auto"/>
      </w:divBdr>
    </w:div>
    <w:div w:id="223103838">
      <w:bodyDiv w:val="1"/>
      <w:marLeft w:val="0"/>
      <w:marRight w:val="0"/>
      <w:marTop w:val="0"/>
      <w:marBottom w:val="0"/>
      <w:divBdr>
        <w:top w:val="none" w:sz="0" w:space="0" w:color="auto"/>
        <w:left w:val="none" w:sz="0" w:space="0" w:color="auto"/>
        <w:bottom w:val="none" w:sz="0" w:space="0" w:color="auto"/>
        <w:right w:val="none" w:sz="0" w:space="0" w:color="auto"/>
      </w:divBdr>
    </w:div>
    <w:div w:id="238709174">
      <w:bodyDiv w:val="1"/>
      <w:marLeft w:val="0"/>
      <w:marRight w:val="0"/>
      <w:marTop w:val="0"/>
      <w:marBottom w:val="0"/>
      <w:divBdr>
        <w:top w:val="none" w:sz="0" w:space="0" w:color="auto"/>
        <w:left w:val="none" w:sz="0" w:space="0" w:color="auto"/>
        <w:bottom w:val="none" w:sz="0" w:space="0" w:color="auto"/>
        <w:right w:val="none" w:sz="0" w:space="0" w:color="auto"/>
      </w:divBdr>
    </w:div>
    <w:div w:id="258950311">
      <w:bodyDiv w:val="1"/>
      <w:marLeft w:val="0"/>
      <w:marRight w:val="0"/>
      <w:marTop w:val="0"/>
      <w:marBottom w:val="0"/>
      <w:divBdr>
        <w:top w:val="none" w:sz="0" w:space="0" w:color="auto"/>
        <w:left w:val="none" w:sz="0" w:space="0" w:color="auto"/>
        <w:bottom w:val="none" w:sz="0" w:space="0" w:color="auto"/>
        <w:right w:val="none" w:sz="0" w:space="0" w:color="auto"/>
      </w:divBdr>
    </w:div>
    <w:div w:id="262500892">
      <w:bodyDiv w:val="1"/>
      <w:marLeft w:val="0"/>
      <w:marRight w:val="0"/>
      <w:marTop w:val="0"/>
      <w:marBottom w:val="0"/>
      <w:divBdr>
        <w:top w:val="none" w:sz="0" w:space="0" w:color="auto"/>
        <w:left w:val="none" w:sz="0" w:space="0" w:color="auto"/>
        <w:bottom w:val="none" w:sz="0" w:space="0" w:color="auto"/>
        <w:right w:val="none" w:sz="0" w:space="0" w:color="auto"/>
      </w:divBdr>
    </w:div>
    <w:div w:id="280693574">
      <w:bodyDiv w:val="1"/>
      <w:marLeft w:val="0"/>
      <w:marRight w:val="0"/>
      <w:marTop w:val="0"/>
      <w:marBottom w:val="0"/>
      <w:divBdr>
        <w:top w:val="none" w:sz="0" w:space="0" w:color="auto"/>
        <w:left w:val="none" w:sz="0" w:space="0" w:color="auto"/>
        <w:bottom w:val="none" w:sz="0" w:space="0" w:color="auto"/>
        <w:right w:val="none" w:sz="0" w:space="0" w:color="auto"/>
      </w:divBdr>
    </w:div>
    <w:div w:id="377895325">
      <w:bodyDiv w:val="1"/>
      <w:marLeft w:val="0"/>
      <w:marRight w:val="0"/>
      <w:marTop w:val="0"/>
      <w:marBottom w:val="0"/>
      <w:divBdr>
        <w:top w:val="none" w:sz="0" w:space="0" w:color="auto"/>
        <w:left w:val="none" w:sz="0" w:space="0" w:color="auto"/>
        <w:bottom w:val="none" w:sz="0" w:space="0" w:color="auto"/>
        <w:right w:val="none" w:sz="0" w:space="0" w:color="auto"/>
      </w:divBdr>
    </w:div>
    <w:div w:id="381640266">
      <w:bodyDiv w:val="1"/>
      <w:marLeft w:val="0"/>
      <w:marRight w:val="0"/>
      <w:marTop w:val="0"/>
      <w:marBottom w:val="0"/>
      <w:divBdr>
        <w:top w:val="none" w:sz="0" w:space="0" w:color="auto"/>
        <w:left w:val="none" w:sz="0" w:space="0" w:color="auto"/>
        <w:bottom w:val="none" w:sz="0" w:space="0" w:color="auto"/>
        <w:right w:val="none" w:sz="0" w:space="0" w:color="auto"/>
      </w:divBdr>
    </w:div>
    <w:div w:id="393237644">
      <w:bodyDiv w:val="1"/>
      <w:marLeft w:val="0"/>
      <w:marRight w:val="0"/>
      <w:marTop w:val="0"/>
      <w:marBottom w:val="0"/>
      <w:divBdr>
        <w:top w:val="none" w:sz="0" w:space="0" w:color="auto"/>
        <w:left w:val="none" w:sz="0" w:space="0" w:color="auto"/>
        <w:bottom w:val="none" w:sz="0" w:space="0" w:color="auto"/>
        <w:right w:val="none" w:sz="0" w:space="0" w:color="auto"/>
      </w:divBdr>
    </w:div>
    <w:div w:id="401296263">
      <w:bodyDiv w:val="1"/>
      <w:marLeft w:val="0"/>
      <w:marRight w:val="0"/>
      <w:marTop w:val="0"/>
      <w:marBottom w:val="0"/>
      <w:divBdr>
        <w:top w:val="none" w:sz="0" w:space="0" w:color="auto"/>
        <w:left w:val="none" w:sz="0" w:space="0" w:color="auto"/>
        <w:bottom w:val="none" w:sz="0" w:space="0" w:color="auto"/>
        <w:right w:val="none" w:sz="0" w:space="0" w:color="auto"/>
      </w:divBdr>
    </w:div>
    <w:div w:id="427775227">
      <w:bodyDiv w:val="1"/>
      <w:marLeft w:val="0"/>
      <w:marRight w:val="0"/>
      <w:marTop w:val="0"/>
      <w:marBottom w:val="0"/>
      <w:divBdr>
        <w:top w:val="none" w:sz="0" w:space="0" w:color="auto"/>
        <w:left w:val="none" w:sz="0" w:space="0" w:color="auto"/>
        <w:bottom w:val="none" w:sz="0" w:space="0" w:color="auto"/>
        <w:right w:val="none" w:sz="0" w:space="0" w:color="auto"/>
      </w:divBdr>
    </w:div>
    <w:div w:id="434788980">
      <w:bodyDiv w:val="1"/>
      <w:marLeft w:val="0"/>
      <w:marRight w:val="0"/>
      <w:marTop w:val="0"/>
      <w:marBottom w:val="0"/>
      <w:divBdr>
        <w:top w:val="none" w:sz="0" w:space="0" w:color="auto"/>
        <w:left w:val="none" w:sz="0" w:space="0" w:color="auto"/>
        <w:bottom w:val="none" w:sz="0" w:space="0" w:color="auto"/>
        <w:right w:val="none" w:sz="0" w:space="0" w:color="auto"/>
      </w:divBdr>
    </w:div>
    <w:div w:id="489489343">
      <w:bodyDiv w:val="1"/>
      <w:marLeft w:val="0"/>
      <w:marRight w:val="0"/>
      <w:marTop w:val="0"/>
      <w:marBottom w:val="0"/>
      <w:divBdr>
        <w:top w:val="none" w:sz="0" w:space="0" w:color="auto"/>
        <w:left w:val="none" w:sz="0" w:space="0" w:color="auto"/>
        <w:bottom w:val="none" w:sz="0" w:space="0" w:color="auto"/>
        <w:right w:val="none" w:sz="0" w:space="0" w:color="auto"/>
      </w:divBdr>
    </w:div>
    <w:div w:id="491457008">
      <w:bodyDiv w:val="1"/>
      <w:marLeft w:val="0"/>
      <w:marRight w:val="0"/>
      <w:marTop w:val="0"/>
      <w:marBottom w:val="0"/>
      <w:divBdr>
        <w:top w:val="none" w:sz="0" w:space="0" w:color="auto"/>
        <w:left w:val="none" w:sz="0" w:space="0" w:color="auto"/>
        <w:bottom w:val="none" w:sz="0" w:space="0" w:color="auto"/>
        <w:right w:val="none" w:sz="0" w:space="0" w:color="auto"/>
      </w:divBdr>
    </w:div>
    <w:div w:id="554778039">
      <w:bodyDiv w:val="1"/>
      <w:marLeft w:val="0"/>
      <w:marRight w:val="0"/>
      <w:marTop w:val="0"/>
      <w:marBottom w:val="0"/>
      <w:divBdr>
        <w:top w:val="none" w:sz="0" w:space="0" w:color="auto"/>
        <w:left w:val="none" w:sz="0" w:space="0" w:color="auto"/>
        <w:bottom w:val="none" w:sz="0" w:space="0" w:color="auto"/>
        <w:right w:val="none" w:sz="0" w:space="0" w:color="auto"/>
      </w:divBdr>
    </w:div>
    <w:div w:id="558396739">
      <w:bodyDiv w:val="1"/>
      <w:marLeft w:val="0"/>
      <w:marRight w:val="0"/>
      <w:marTop w:val="0"/>
      <w:marBottom w:val="0"/>
      <w:divBdr>
        <w:top w:val="none" w:sz="0" w:space="0" w:color="auto"/>
        <w:left w:val="none" w:sz="0" w:space="0" w:color="auto"/>
        <w:bottom w:val="none" w:sz="0" w:space="0" w:color="auto"/>
        <w:right w:val="none" w:sz="0" w:space="0" w:color="auto"/>
      </w:divBdr>
    </w:div>
    <w:div w:id="581255630">
      <w:bodyDiv w:val="1"/>
      <w:marLeft w:val="0"/>
      <w:marRight w:val="0"/>
      <w:marTop w:val="0"/>
      <w:marBottom w:val="0"/>
      <w:divBdr>
        <w:top w:val="none" w:sz="0" w:space="0" w:color="auto"/>
        <w:left w:val="none" w:sz="0" w:space="0" w:color="auto"/>
        <w:bottom w:val="none" w:sz="0" w:space="0" w:color="auto"/>
        <w:right w:val="none" w:sz="0" w:space="0" w:color="auto"/>
      </w:divBdr>
    </w:div>
    <w:div w:id="608396801">
      <w:bodyDiv w:val="1"/>
      <w:marLeft w:val="0"/>
      <w:marRight w:val="0"/>
      <w:marTop w:val="0"/>
      <w:marBottom w:val="0"/>
      <w:divBdr>
        <w:top w:val="none" w:sz="0" w:space="0" w:color="auto"/>
        <w:left w:val="none" w:sz="0" w:space="0" w:color="auto"/>
        <w:bottom w:val="none" w:sz="0" w:space="0" w:color="auto"/>
        <w:right w:val="none" w:sz="0" w:space="0" w:color="auto"/>
      </w:divBdr>
    </w:div>
    <w:div w:id="629484486">
      <w:bodyDiv w:val="1"/>
      <w:marLeft w:val="0"/>
      <w:marRight w:val="0"/>
      <w:marTop w:val="0"/>
      <w:marBottom w:val="0"/>
      <w:divBdr>
        <w:top w:val="none" w:sz="0" w:space="0" w:color="auto"/>
        <w:left w:val="none" w:sz="0" w:space="0" w:color="auto"/>
        <w:bottom w:val="none" w:sz="0" w:space="0" w:color="auto"/>
        <w:right w:val="none" w:sz="0" w:space="0" w:color="auto"/>
      </w:divBdr>
    </w:div>
    <w:div w:id="630089404">
      <w:bodyDiv w:val="1"/>
      <w:marLeft w:val="0"/>
      <w:marRight w:val="0"/>
      <w:marTop w:val="0"/>
      <w:marBottom w:val="0"/>
      <w:divBdr>
        <w:top w:val="none" w:sz="0" w:space="0" w:color="auto"/>
        <w:left w:val="none" w:sz="0" w:space="0" w:color="auto"/>
        <w:bottom w:val="none" w:sz="0" w:space="0" w:color="auto"/>
        <w:right w:val="none" w:sz="0" w:space="0" w:color="auto"/>
      </w:divBdr>
      <w:divsChild>
        <w:div w:id="16653571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2122887">
      <w:bodyDiv w:val="1"/>
      <w:marLeft w:val="0"/>
      <w:marRight w:val="0"/>
      <w:marTop w:val="0"/>
      <w:marBottom w:val="0"/>
      <w:divBdr>
        <w:top w:val="none" w:sz="0" w:space="0" w:color="auto"/>
        <w:left w:val="none" w:sz="0" w:space="0" w:color="auto"/>
        <w:bottom w:val="none" w:sz="0" w:space="0" w:color="auto"/>
        <w:right w:val="none" w:sz="0" w:space="0" w:color="auto"/>
      </w:divBdr>
    </w:div>
    <w:div w:id="654064421">
      <w:bodyDiv w:val="1"/>
      <w:marLeft w:val="0"/>
      <w:marRight w:val="0"/>
      <w:marTop w:val="0"/>
      <w:marBottom w:val="0"/>
      <w:divBdr>
        <w:top w:val="none" w:sz="0" w:space="0" w:color="auto"/>
        <w:left w:val="none" w:sz="0" w:space="0" w:color="auto"/>
        <w:bottom w:val="none" w:sz="0" w:space="0" w:color="auto"/>
        <w:right w:val="none" w:sz="0" w:space="0" w:color="auto"/>
      </w:divBdr>
    </w:div>
    <w:div w:id="665523776">
      <w:bodyDiv w:val="1"/>
      <w:marLeft w:val="0"/>
      <w:marRight w:val="0"/>
      <w:marTop w:val="0"/>
      <w:marBottom w:val="0"/>
      <w:divBdr>
        <w:top w:val="none" w:sz="0" w:space="0" w:color="auto"/>
        <w:left w:val="none" w:sz="0" w:space="0" w:color="auto"/>
        <w:bottom w:val="none" w:sz="0" w:space="0" w:color="auto"/>
        <w:right w:val="none" w:sz="0" w:space="0" w:color="auto"/>
      </w:divBdr>
    </w:div>
    <w:div w:id="666176011">
      <w:bodyDiv w:val="1"/>
      <w:marLeft w:val="0"/>
      <w:marRight w:val="0"/>
      <w:marTop w:val="0"/>
      <w:marBottom w:val="0"/>
      <w:divBdr>
        <w:top w:val="none" w:sz="0" w:space="0" w:color="auto"/>
        <w:left w:val="none" w:sz="0" w:space="0" w:color="auto"/>
        <w:bottom w:val="none" w:sz="0" w:space="0" w:color="auto"/>
        <w:right w:val="none" w:sz="0" w:space="0" w:color="auto"/>
      </w:divBdr>
    </w:div>
    <w:div w:id="667556746">
      <w:bodyDiv w:val="1"/>
      <w:marLeft w:val="0"/>
      <w:marRight w:val="0"/>
      <w:marTop w:val="0"/>
      <w:marBottom w:val="0"/>
      <w:divBdr>
        <w:top w:val="none" w:sz="0" w:space="0" w:color="auto"/>
        <w:left w:val="none" w:sz="0" w:space="0" w:color="auto"/>
        <w:bottom w:val="none" w:sz="0" w:space="0" w:color="auto"/>
        <w:right w:val="none" w:sz="0" w:space="0" w:color="auto"/>
      </w:divBdr>
    </w:div>
    <w:div w:id="671105022">
      <w:bodyDiv w:val="1"/>
      <w:marLeft w:val="0"/>
      <w:marRight w:val="0"/>
      <w:marTop w:val="0"/>
      <w:marBottom w:val="0"/>
      <w:divBdr>
        <w:top w:val="none" w:sz="0" w:space="0" w:color="auto"/>
        <w:left w:val="none" w:sz="0" w:space="0" w:color="auto"/>
        <w:bottom w:val="none" w:sz="0" w:space="0" w:color="auto"/>
        <w:right w:val="none" w:sz="0" w:space="0" w:color="auto"/>
      </w:divBdr>
    </w:div>
    <w:div w:id="671952902">
      <w:bodyDiv w:val="1"/>
      <w:marLeft w:val="0"/>
      <w:marRight w:val="0"/>
      <w:marTop w:val="0"/>
      <w:marBottom w:val="0"/>
      <w:divBdr>
        <w:top w:val="none" w:sz="0" w:space="0" w:color="auto"/>
        <w:left w:val="none" w:sz="0" w:space="0" w:color="auto"/>
        <w:bottom w:val="none" w:sz="0" w:space="0" w:color="auto"/>
        <w:right w:val="none" w:sz="0" w:space="0" w:color="auto"/>
      </w:divBdr>
    </w:div>
    <w:div w:id="675965752">
      <w:bodyDiv w:val="1"/>
      <w:marLeft w:val="0"/>
      <w:marRight w:val="0"/>
      <w:marTop w:val="0"/>
      <w:marBottom w:val="0"/>
      <w:divBdr>
        <w:top w:val="none" w:sz="0" w:space="0" w:color="auto"/>
        <w:left w:val="none" w:sz="0" w:space="0" w:color="auto"/>
        <w:bottom w:val="none" w:sz="0" w:space="0" w:color="auto"/>
        <w:right w:val="none" w:sz="0" w:space="0" w:color="auto"/>
      </w:divBdr>
    </w:div>
    <w:div w:id="682361624">
      <w:bodyDiv w:val="1"/>
      <w:marLeft w:val="0"/>
      <w:marRight w:val="0"/>
      <w:marTop w:val="0"/>
      <w:marBottom w:val="0"/>
      <w:divBdr>
        <w:top w:val="none" w:sz="0" w:space="0" w:color="auto"/>
        <w:left w:val="none" w:sz="0" w:space="0" w:color="auto"/>
        <w:bottom w:val="none" w:sz="0" w:space="0" w:color="auto"/>
        <w:right w:val="none" w:sz="0" w:space="0" w:color="auto"/>
      </w:divBdr>
    </w:div>
    <w:div w:id="682630984">
      <w:bodyDiv w:val="1"/>
      <w:marLeft w:val="0"/>
      <w:marRight w:val="0"/>
      <w:marTop w:val="0"/>
      <w:marBottom w:val="0"/>
      <w:divBdr>
        <w:top w:val="none" w:sz="0" w:space="0" w:color="auto"/>
        <w:left w:val="none" w:sz="0" w:space="0" w:color="auto"/>
        <w:bottom w:val="none" w:sz="0" w:space="0" w:color="auto"/>
        <w:right w:val="none" w:sz="0" w:space="0" w:color="auto"/>
      </w:divBdr>
    </w:div>
    <w:div w:id="682901393">
      <w:bodyDiv w:val="1"/>
      <w:marLeft w:val="0"/>
      <w:marRight w:val="0"/>
      <w:marTop w:val="0"/>
      <w:marBottom w:val="0"/>
      <w:divBdr>
        <w:top w:val="none" w:sz="0" w:space="0" w:color="auto"/>
        <w:left w:val="none" w:sz="0" w:space="0" w:color="auto"/>
        <w:bottom w:val="none" w:sz="0" w:space="0" w:color="auto"/>
        <w:right w:val="none" w:sz="0" w:space="0" w:color="auto"/>
      </w:divBdr>
    </w:div>
    <w:div w:id="687871289">
      <w:bodyDiv w:val="1"/>
      <w:marLeft w:val="0"/>
      <w:marRight w:val="0"/>
      <w:marTop w:val="0"/>
      <w:marBottom w:val="0"/>
      <w:divBdr>
        <w:top w:val="none" w:sz="0" w:space="0" w:color="auto"/>
        <w:left w:val="none" w:sz="0" w:space="0" w:color="auto"/>
        <w:bottom w:val="none" w:sz="0" w:space="0" w:color="auto"/>
        <w:right w:val="none" w:sz="0" w:space="0" w:color="auto"/>
      </w:divBdr>
    </w:div>
    <w:div w:id="733351503">
      <w:bodyDiv w:val="1"/>
      <w:marLeft w:val="0"/>
      <w:marRight w:val="0"/>
      <w:marTop w:val="0"/>
      <w:marBottom w:val="0"/>
      <w:divBdr>
        <w:top w:val="none" w:sz="0" w:space="0" w:color="auto"/>
        <w:left w:val="none" w:sz="0" w:space="0" w:color="auto"/>
        <w:bottom w:val="none" w:sz="0" w:space="0" w:color="auto"/>
        <w:right w:val="none" w:sz="0" w:space="0" w:color="auto"/>
      </w:divBdr>
    </w:div>
    <w:div w:id="741374165">
      <w:bodyDiv w:val="1"/>
      <w:marLeft w:val="0"/>
      <w:marRight w:val="0"/>
      <w:marTop w:val="0"/>
      <w:marBottom w:val="0"/>
      <w:divBdr>
        <w:top w:val="none" w:sz="0" w:space="0" w:color="auto"/>
        <w:left w:val="none" w:sz="0" w:space="0" w:color="auto"/>
        <w:bottom w:val="none" w:sz="0" w:space="0" w:color="auto"/>
        <w:right w:val="none" w:sz="0" w:space="0" w:color="auto"/>
      </w:divBdr>
    </w:div>
    <w:div w:id="755135521">
      <w:bodyDiv w:val="1"/>
      <w:marLeft w:val="0"/>
      <w:marRight w:val="0"/>
      <w:marTop w:val="0"/>
      <w:marBottom w:val="0"/>
      <w:divBdr>
        <w:top w:val="none" w:sz="0" w:space="0" w:color="auto"/>
        <w:left w:val="none" w:sz="0" w:space="0" w:color="auto"/>
        <w:bottom w:val="none" w:sz="0" w:space="0" w:color="auto"/>
        <w:right w:val="none" w:sz="0" w:space="0" w:color="auto"/>
      </w:divBdr>
    </w:div>
    <w:div w:id="761606605">
      <w:bodyDiv w:val="1"/>
      <w:marLeft w:val="0"/>
      <w:marRight w:val="0"/>
      <w:marTop w:val="0"/>
      <w:marBottom w:val="0"/>
      <w:divBdr>
        <w:top w:val="none" w:sz="0" w:space="0" w:color="auto"/>
        <w:left w:val="none" w:sz="0" w:space="0" w:color="auto"/>
        <w:bottom w:val="none" w:sz="0" w:space="0" w:color="auto"/>
        <w:right w:val="none" w:sz="0" w:space="0" w:color="auto"/>
      </w:divBdr>
    </w:div>
    <w:div w:id="787165875">
      <w:bodyDiv w:val="1"/>
      <w:marLeft w:val="0"/>
      <w:marRight w:val="0"/>
      <w:marTop w:val="0"/>
      <w:marBottom w:val="0"/>
      <w:divBdr>
        <w:top w:val="none" w:sz="0" w:space="0" w:color="auto"/>
        <w:left w:val="none" w:sz="0" w:space="0" w:color="auto"/>
        <w:bottom w:val="none" w:sz="0" w:space="0" w:color="auto"/>
        <w:right w:val="none" w:sz="0" w:space="0" w:color="auto"/>
      </w:divBdr>
    </w:div>
    <w:div w:id="805317636">
      <w:bodyDiv w:val="1"/>
      <w:marLeft w:val="0"/>
      <w:marRight w:val="0"/>
      <w:marTop w:val="0"/>
      <w:marBottom w:val="0"/>
      <w:divBdr>
        <w:top w:val="none" w:sz="0" w:space="0" w:color="auto"/>
        <w:left w:val="none" w:sz="0" w:space="0" w:color="auto"/>
        <w:bottom w:val="none" w:sz="0" w:space="0" w:color="auto"/>
        <w:right w:val="none" w:sz="0" w:space="0" w:color="auto"/>
      </w:divBdr>
    </w:div>
    <w:div w:id="823399898">
      <w:bodyDiv w:val="1"/>
      <w:marLeft w:val="0"/>
      <w:marRight w:val="0"/>
      <w:marTop w:val="0"/>
      <w:marBottom w:val="0"/>
      <w:divBdr>
        <w:top w:val="none" w:sz="0" w:space="0" w:color="auto"/>
        <w:left w:val="none" w:sz="0" w:space="0" w:color="auto"/>
        <w:bottom w:val="none" w:sz="0" w:space="0" w:color="auto"/>
        <w:right w:val="none" w:sz="0" w:space="0" w:color="auto"/>
      </w:divBdr>
    </w:div>
    <w:div w:id="890581287">
      <w:bodyDiv w:val="1"/>
      <w:marLeft w:val="0"/>
      <w:marRight w:val="0"/>
      <w:marTop w:val="0"/>
      <w:marBottom w:val="0"/>
      <w:divBdr>
        <w:top w:val="none" w:sz="0" w:space="0" w:color="auto"/>
        <w:left w:val="none" w:sz="0" w:space="0" w:color="auto"/>
        <w:bottom w:val="none" w:sz="0" w:space="0" w:color="auto"/>
        <w:right w:val="none" w:sz="0" w:space="0" w:color="auto"/>
      </w:divBdr>
    </w:div>
    <w:div w:id="902255695">
      <w:bodyDiv w:val="1"/>
      <w:marLeft w:val="0"/>
      <w:marRight w:val="0"/>
      <w:marTop w:val="0"/>
      <w:marBottom w:val="0"/>
      <w:divBdr>
        <w:top w:val="none" w:sz="0" w:space="0" w:color="auto"/>
        <w:left w:val="none" w:sz="0" w:space="0" w:color="auto"/>
        <w:bottom w:val="none" w:sz="0" w:space="0" w:color="auto"/>
        <w:right w:val="none" w:sz="0" w:space="0" w:color="auto"/>
      </w:divBdr>
    </w:div>
    <w:div w:id="907955495">
      <w:bodyDiv w:val="1"/>
      <w:marLeft w:val="0"/>
      <w:marRight w:val="0"/>
      <w:marTop w:val="0"/>
      <w:marBottom w:val="0"/>
      <w:divBdr>
        <w:top w:val="none" w:sz="0" w:space="0" w:color="auto"/>
        <w:left w:val="none" w:sz="0" w:space="0" w:color="auto"/>
        <w:bottom w:val="none" w:sz="0" w:space="0" w:color="auto"/>
        <w:right w:val="none" w:sz="0" w:space="0" w:color="auto"/>
      </w:divBdr>
    </w:div>
    <w:div w:id="914047281">
      <w:bodyDiv w:val="1"/>
      <w:marLeft w:val="0"/>
      <w:marRight w:val="0"/>
      <w:marTop w:val="0"/>
      <w:marBottom w:val="0"/>
      <w:divBdr>
        <w:top w:val="none" w:sz="0" w:space="0" w:color="auto"/>
        <w:left w:val="none" w:sz="0" w:space="0" w:color="auto"/>
        <w:bottom w:val="none" w:sz="0" w:space="0" w:color="auto"/>
        <w:right w:val="none" w:sz="0" w:space="0" w:color="auto"/>
      </w:divBdr>
    </w:div>
    <w:div w:id="945235892">
      <w:bodyDiv w:val="1"/>
      <w:marLeft w:val="0"/>
      <w:marRight w:val="0"/>
      <w:marTop w:val="0"/>
      <w:marBottom w:val="0"/>
      <w:divBdr>
        <w:top w:val="none" w:sz="0" w:space="0" w:color="auto"/>
        <w:left w:val="none" w:sz="0" w:space="0" w:color="auto"/>
        <w:bottom w:val="none" w:sz="0" w:space="0" w:color="auto"/>
        <w:right w:val="none" w:sz="0" w:space="0" w:color="auto"/>
      </w:divBdr>
    </w:div>
    <w:div w:id="946961611">
      <w:bodyDiv w:val="1"/>
      <w:marLeft w:val="0"/>
      <w:marRight w:val="0"/>
      <w:marTop w:val="0"/>
      <w:marBottom w:val="0"/>
      <w:divBdr>
        <w:top w:val="none" w:sz="0" w:space="0" w:color="auto"/>
        <w:left w:val="none" w:sz="0" w:space="0" w:color="auto"/>
        <w:bottom w:val="none" w:sz="0" w:space="0" w:color="auto"/>
        <w:right w:val="none" w:sz="0" w:space="0" w:color="auto"/>
      </w:divBdr>
    </w:div>
    <w:div w:id="966200955">
      <w:bodyDiv w:val="1"/>
      <w:marLeft w:val="0"/>
      <w:marRight w:val="0"/>
      <w:marTop w:val="0"/>
      <w:marBottom w:val="0"/>
      <w:divBdr>
        <w:top w:val="none" w:sz="0" w:space="0" w:color="auto"/>
        <w:left w:val="none" w:sz="0" w:space="0" w:color="auto"/>
        <w:bottom w:val="none" w:sz="0" w:space="0" w:color="auto"/>
        <w:right w:val="none" w:sz="0" w:space="0" w:color="auto"/>
      </w:divBdr>
    </w:div>
    <w:div w:id="989793232">
      <w:bodyDiv w:val="1"/>
      <w:marLeft w:val="0"/>
      <w:marRight w:val="0"/>
      <w:marTop w:val="0"/>
      <w:marBottom w:val="0"/>
      <w:divBdr>
        <w:top w:val="none" w:sz="0" w:space="0" w:color="auto"/>
        <w:left w:val="none" w:sz="0" w:space="0" w:color="auto"/>
        <w:bottom w:val="none" w:sz="0" w:space="0" w:color="auto"/>
        <w:right w:val="none" w:sz="0" w:space="0" w:color="auto"/>
      </w:divBdr>
    </w:div>
    <w:div w:id="1019240955">
      <w:bodyDiv w:val="1"/>
      <w:marLeft w:val="0"/>
      <w:marRight w:val="0"/>
      <w:marTop w:val="0"/>
      <w:marBottom w:val="0"/>
      <w:divBdr>
        <w:top w:val="none" w:sz="0" w:space="0" w:color="auto"/>
        <w:left w:val="none" w:sz="0" w:space="0" w:color="auto"/>
        <w:bottom w:val="none" w:sz="0" w:space="0" w:color="auto"/>
        <w:right w:val="none" w:sz="0" w:space="0" w:color="auto"/>
      </w:divBdr>
    </w:div>
    <w:div w:id="1021706501">
      <w:bodyDiv w:val="1"/>
      <w:marLeft w:val="0"/>
      <w:marRight w:val="0"/>
      <w:marTop w:val="0"/>
      <w:marBottom w:val="0"/>
      <w:divBdr>
        <w:top w:val="none" w:sz="0" w:space="0" w:color="auto"/>
        <w:left w:val="none" w:sz="0" w:space="0" w:color="auto"/>
        <w:bottom w:val="none" w:sz="0" w:space="0" w:color="auto"/>
        <w:right w:val="none" w:sz="0" w:space="0" w:color="auto"/>
      </w:divBdr>
    </w:div>
    <w:div w:id="1033311828">
      <w:bodyDiv w:val="1"/>
      <w:marLeft w:val="0"/>
      <w:marRight w:val="0"/>
      <w:marTop w:val="0"/>
      <w:marBottom w:val="0"/>
      <w:divBdr>
        <w:top w:val="none" w:sz="0" w:space="0" w:color="auto"/>
        <w:left w:val="none" w:sz="0" w:space="0" w:color="auto"/>
        <w:bottom w:val="none" w:sz="0" w:space="0" w:color="auto"/>
        <w:right w:val="none" w:sz="0" w:space="0" w:color="auto"/>
      </w:divBdr>
    </w:div>
    <w:div w:id="1036851882">
      <w:bodyDiv w:val="1"/>
      <w:marLeft w:val="0"/>
      <w:marRight w:val="0"/>
      <w:marTop w:val="0"/>
      <w:marBottom w:val="0"/>
      <w:divBdr>
        <w:top w:val="none" w:sz="0" w:space="0" w:color="auto"/>
        <w:left w:val="none" w:sz="0" w:space="0" w:color="auto"/>
        <w:bottom w:val="none" w:sz="0" w:space="0" w:color="auto"/>
        <w:right w:val="none" w:sz="0" w:space="0" w:color="auto"/>
      </w:divBdr>
    </w:div>
    <w:div w:id="1042749280">
      <w:bodyDiv w:val="1"/>
      <w:marLeft w:val="0"/>
      <w:marRight w:val="0"/>
      <w:marTop w:val="0"/>
      <w:marBottom w:val="0"/>
      <w:divBdr>
        <w:top w:val="none" w:sz="0" w:space="0" w:color="auto"/>
        <w:left w:val="none" w:sz="0" w:space="0" w:color="auto"/>
        <w:bottom w:val="none" w:sz="0" w:space="0" w:color="auto"/>
        <w:right w:val="none" w:sz="0" w:space="0" w:color="auto"/>
      </w:divBdr>
    </w:div>
    <w:div w:id="1046103189">
      <w:bodyDiv w:val="1"/>
      <w:marLeft w:val="0"/>
      <w:marRight w:val="0"/>
      <w:marTop w:val="0"/>
      <w:marBottom w:val="0"/>
      <w:divBdr>
        <w:top w:val="none" w:sz="0" w:space="0" w:color="auto"/>
        <w:left w:val="none" w:sz="0" w:space="0" w:color="auto"/>
        <w:bottom w:val="none" w:sz="0" w:space="0" w:color="auto"/>
        <w:right w:val="none" w:sz="0" w:space="0" w:color="auto"/>
      </w:divBdr>
    </w:div>
    <w:div w:id="1073350747">
      <w:bodyDiv w:val="1"/>
      <w:marLeft w:val="0"/>
      <w:marRight w:val="0"/>
      <w:marTop w:val="0"/>
      <w:marBottom w:val="0"/>
      <w:divBdr>
        <w:top w:val="none" w:sz="0" w:space="0" w:color="auto"/>
        <w:left w:val="none" w:sz="0" w:space="0" w:color="auto"/>
        <w:bottom w:val="none" w:sz="0" w:space="0" w:color="auto"/>
        <w:right w:val="none" w:sz="0" w:space="0" w:color="auto"/>
      </w:divBdr>
    </w:div>
    <w:div w:id="1099645745">
      <w:bodyDiv w:val="1"/>
      <w:marLeft w:val="0"/>
      <w:marRight w:val="0"/>
      <w:marTop w:val="0"/>
      <w:marBottom w:val="0"/>
      <w:divBdr>
        <w:top w:val="none" w:sz="0" w:space="0" w:color="auto"/>
        <w:left w:val="none" w:sz="0" w:space="0" w:color="auto"/>
        <w:bottom w:val="none" w:sz="0" w:space="0" w:color="auto"/>
        <w:right w:val="none" w:sz="0" w:space="0" w:color="auto"/>
      </w:divBdr>
    </w:div>
    <w:div w:id="1130980257">
      <w:bodyDiv w:val="1"/>
      <w:marLeft w:val="0"/>
      <w:marRight w:val="0"/>
      <w:marTop w:val="0"/>
      <w:marBottom w:val="0"/>
      <w:divBdr>
        <w:top w:val="none" w:sz="0" w:space="0" w:color="auto"/>
        <w:left w:val="none" w:sz="0" w:space="0" w:color="auto"/>
        <w:bottom w:val="none" w:sz="0" w:space="0" w:color="auto"/>
        <w:right w:val="none" w:sz="0" w:space="0" w:color="auto"/>
      </w:divBdr>
    </w:div>
    <w:div w:id="1159035040">
      <w:bodyDiv w:val="1"/>
      <w:marLeft w:val="0"/>
      <w:marRight w:val="0"/>
      <w:marTop w:val="0"/>
      <w:marBottom w:val="0"/>
      <w:divBdr>
        <w:top w:val="none" w:sz="0" w:space="0" w:color="auto"/>
        <w:left w:val="none" w:sz="0" w:space="0" w:color="auto"/>
        <w:bottom w:val="none" w:sz="0" w:space="0" w:color="auto"/>
        <w:right w:val="none" w:sz="0" w:space="0" w:color="auto"/>
      </w:divBdr>
    </w:div>
    <w:div w:id="1161194359">
      <w:bodyDiv w:val="1"/>
      <w:marLeft w:val="0"/>
      <w:marRight w:val="0"/>
      <w:marTop w:val="0"/>
      <w:marBottom w:val="0"/>
      <w:divBdr>
        <w:top w:val="none" w:sz="0" w:space="0" w:color="auto"/>
        <w:left w:val="none" w:sz="0" w:space="0" w:color="auto"/>
        <w:bottom w:val="none" w:sz="0" w:space="0" w:color="auto"/>
        <w:right w:val="none" w:sz="0" w:space="0" w:color="auto"/>
      </w:divBdr>
    </w:div>
    <w:div w:id="1166819327">
      <w:bodyDiv w:val="1"/>
      <w:marLeft w:val="0"/>
      <w:marRight w:val="0"/>
      <w:marTop w:val="0"/>
      <w:marBottom w:val="0"/>
      <w:divBdr>
        <w:top w:val="none" w:sz="0" w:space="0" w:color="auto"/>
        <w:left w:val="none" w:sz="0" w:space="0" w:color="auto"/>
        <w:bottom w:val="none" w:sz="0" w:space="0" w:color="auto"/>
        <w:right w:val="none" w:sz="0" w:space="0" w:color="auto"/>
      </w:divBdr>
    </w:div>
    <w:div w:id="1189248498">
      <w:bodyDiv w:val="1"/>
      <w:marLeft w:val="0"/>
      <w:marRight w:val="0"/>
      <w:marTop w:val="0"/>
      <w:marBottom w:val="0"/>
      <w:divBdr>
        <w:top w:val="none" w:sz="0" w:space="0" w:color="auto"/>
        <w:left w:val="none" w:sz="0" w:space="0" w:color="auto"/>
        <w:bottom w:val="none" w:sz="0" w:space="0" w:color="auto"/>
        <w:right w:val="none" w:sz="0" w:space="0" w:color="auto"/>
      </w:divBdr>
    </w:div>
    <w:div w:id="1195071528">
      <w:bodyDiv w:val="1"/>
      <w:marLeft w:val="0"/>
      <w:marRight w:val="0"/>
      <w:marTop w:val="0"/>
      <w:marBottom w:val="0"/>
      <w:divBdr>
        <w:top w:val="none" w:sz="0" w:space="0" w:color="auto"/>
        <w:left w:val="none" w:sz="0" w:space="0" w:color="auto"/>
        <w:bottom w:val="none" w:sz="0" w:space="0" w:color="auto"/>
        <w:right w:val="none" w:sz="0" w:space="0" w:color="auto"/>
      </w:divBdr>
    </w:div>
    <w:div w:id="1206868026">
      <w:bodyDiv w:val="1"/>
      <w:marLeft w:val="0"/>
      <w:marRight w:val="0"/>
      <w:marTop w:val="0"/>
      <w:marBottom w:val="0"/>
      <w:divBdr>
        <w:top w:val="none" w:sz="0" w:space="0" w:color="auto"/>
        <w:left w:val="none" w:sz="0" w:space="0" w:color="auto"/>
        <w:bottom w:val="none" w:sz="0" w:space="0" w:color="auto"/>
        <w:right w:val="none" w:sz="0" w:space="0" w:color="auto"/>
      </w:divBdr>
    </w:div>
    <w:div w:id="1209954555">
      <w:bodyDiv w:val="1"/>
      <w:marLeft w:val="0"/>
      <w:marRight w:val="0"/>
      <w:marTop w:val="0"/>
      <w:marBottom w:val="0"/>
      <w:divBdr>
        <w:top w:val="none" w:sz="0" w:space="0" w:color="auto"/>
        <w:left w:val="none" w:sz="0" w:space="0" w:color="auto"/>
        <w:bottom w:val="none" w:sz="0" w:space="0" w:color="auto"/>
        <w:right w:val="none" w:sz="0" w:space="0" w:color="auto"/>
      </w:divBdr>
    </w:div>
    <w:div w:id="1216040162">
      <w:bodyDiv w:val="1"/>
      <w:marLeft w:val="0"/>
      <w:marRight w:val="0"/>
      <w:marTop w:val="0"/>
      <w:marBottom w:val="0"/>
      <w:divBdr>
        <w:top w:val="none" w:sz="0" w:space="0" w:color="auto"/>
        <w:left w:val="none" w:sz="0" w:space="0" w:color="auto"/>
        <w:bottom w:val="none" w:sz="0" w:space="0" w:color="auto"/>
        <w:right w:val="none" w:sz="0" w:space="0" w:color="auto"/>
      </w:divBdr>
    </w:div>
    <w:div w:id="1228496290">
      <w:bodyDiv w:val="1"/>
      <w:marLeft w:val="0"/>
      <w:marRight w:val="0"/>
      <w:marTop w:val="0"/>
      <w:marBottom w:val="0"/>
      <w:divBdr>
        <w:top w:val="none" w:sz="0" w:space="0" w:color="auto"/>
        <w:left w:val="none" w:sz="0" w:space="0" w:color="auto"/>
        <w:bottom w:val="none" w:sz="0" w:space="0" w:color="auto"/>
        <w:right w:val="none" w:sz="0" w:space="0" w:color="auto"/>
      </w:divBdr>
    </w:div>
    <w:div w:id="1239901164">
      <w:bodyDiv w:val="1"/>
      <w:marLeft w:val="0"/>
      <w:marRight w:val="0"/>
      <w:marTop w:val="0"/>
      <w:marBottom w:val="0"/>
      <w:divBdr>
        <w:top w:val="none" w:sz="0" w:space="0" w:color="auto"/>
        <w:left w:val="none" w:sz="0" w:space="0" w:color="auto"/>
        <w:bottom w:val="none" w:sz="0" w:space="0" w:color="auto"/>
        <w:right w:val="none" w:sz="0" w:space="0" w:color="auto"/>
      </w:divBdr>
    </w:div>
    <w:div w:id="1275677888">
      <w:bodyDiv w:val="1"/>
      <w:marLeft w:val="0"/>
      <w:marRight w:val="0"/>
      <w:marTop w:val="0"/>
      <w:marBottom w:val="0"/>
      <w:divBdr>
        <w:top w:val="none" w:sz="0" w:space="0" w:color="auto"/>
        <w:left w:val="none" w:sz="0" w:space="0" w:color="auto"/>
        <w:bottom w:val="none" w:sz="0" w:space="0" w:color="auto"/>
        <w:right w:val="none" w:sz="0" w:space="0" w:color="auto"/>
      </w:divBdr>
    </w:div>
    <w:div w:id="1278217630">
      <w:bodyDiv w:val="1"/>
      <w:marLeft w:val="0"/>
      <w:marRight w:val="0"/>
      <w:marTop w:val="0"/>
      <w:marBottom w:val="0"/>
      <w:divBdr>
        <w:top w:val="none" w:sz="0" w:space="0" w:color="auto"/>
        <w:left w:val="none" w:sz="0" w:space="0" w:color="auto"/>
        <w:bottom w:val="none" w:sz="0" w:space="0" w:color="auto"/>
        <w:right w:val="none" w:sz="0" w:space="0" w:color="auto"/>
      </w:divBdr>
    </w:div>
    <w:div w:id="1299411233">
      <w:bodyDiv w:val="1"/>
      <w:marLeft w:val="0"/>
      <w:marRight w:val="0"/>
      <w:marTop w:val="0"/>
      <w:marBottom w:val="0"/>
      <w:divBdr>
        <w:top w:val="none" w:sz="0" w:space="0" w:color="auto"/>
        <w:left w:val="none" w:sz="0" w:space="0" w:color="auto"/>
        <w:bottom w:val="none" w:sz="0" w:space="0" w:color="auto"/>
        <w:right w:val="none" w:sz="0" w:space="0" w:color="auto"/>
      </w:divBdr>
    </w:div>
    <w:div w:id="1303657911">
      <w:bodyDiv w:val="1"/>
      <w:marLeft w:val="0"/>
      <w:marRight w:val="0"/>
      <w:marTop w:val="0"/>
      <w:marBottom w:val="0"/>
      <w:divBdr>
        <w:top w:val="none" w:sz="0" w:space="0" w:color="auto"/>
        <w:left w:val="none" w:sz="0" w:space="0" w:color="auto"/>
        <w:bottom w:val="none" w:sz="0" w:space="0" w:color="auto"/>
        <w:right w:val="none" w:sz="0" w:space="0" w:color="auto"/>
      </w:divBdr>
    </w:div>
    <w:div w:id="1308240297">
      <w:bodyDiv w:val="1"/>
      <w:marLeft w:val="0"/>
      <w:marRight w:val="0"/>
      <w:marTop w:val="0"/>
      <w:marBottom w:val="0"/>
      <w:divBdr>
        <w:top w:val="none" w:sz="0" w:space="0" w:color="auto"/>
        <w:left w:val="none" w:sz="0" w:space="0" w:color="auto"/>
        <w:bottom w:val="none" w:sz="0" w:space="0" w:color="auto"/>
        <w:right w:val="none" w:sz="0" w:space="0" w:color="auto"/>
      </w:divBdr>
    </w:div>
    <w:div w:id="1338657608">
      <w:bodyDiv w:val="1"/>
      <w:marLeft w:val="0"/>
      <w:marRight w:val="0"/>
      <w:marTop w:val="0"/>
      <w:marBottom w:val="0"/>
      <w:divBdr>
        <w:top w:val="none" w:sz="0" w:space="0" w:color="auto"/>
        <w:left w:val="none" w:sz="0" w:space="0" w:color="auto"/>
        <w:bottom w:val="none" w:sz="0" w:space="0" w:color="auto"/>
        <w:right w:val="none" w:sz="0" w:space="0" w:color="auto"/>
      </w:divBdr>
    </w:div>
    <w:div w:id="1340891034">
      <w:bodyDiv w:val="1"/>
      <w:marLeft w:val="0"/>
      <w:marRight w:val="0"/>
      <w:marTop w:val="0"/>
      <w:marBottom w:val="0"/>
      <w:divBdr>
        <w:top w:val="none" w:sz="0" w:space="0" w:color="auto"/>
        <w:left w:val="none" w:sz="0" w:space="0" w:color="auto"/>
        <w:bottom w:val="none" w:sz="0" w:space="0" w:color="auto"/>
        <w:right w:val="none" w:sz="0" w:space="0" w:color="auto"/>
      </w:divBdr>
    </w:div>
    <w:div w:id="1344743218">
      <w:bodyDiv w:val="1"/>
      <w:marLeft w:val="0"/>
      <w:marRight w:val="0"/>
      <w:marTop w:val="0"/>
      <w:marBottom w:val="0"/>
      <w:divBdr>
        <w:top w:val="none" w:sz="0" w:space="0" w:color="auto"/>
        <w:left w:val="none" w:sz="0" w:space="0" w:color="auto"/>
        <w:bottom w:val="none" w:sz="0" w:space="0" w:color="auto"/>
        <w:right w:val="none" w:sz="0" w:space="0" w:color="auto"/>
      </w:divBdr>
    </w:div>
    <w:div w:id="1386225214">
      <w:bodyDiv w:val="1"/>
      <w:marLeft w:val="0"/>
      <w:marRight w:val="0"/>
      <w:marTop w:val="0"/>
      <w:marBottom w:val="0"/>
      <w:divBdr>
        <w:top w:val="none" w:sz="0" w:space="0" w:color="auto"/>
        <w:left w:val="none" w:sz="0" w:space="0" w:color="auto"/>
        <w:bottom w:val="none" w:sz="0" w:space="0" w:color="auto"/>
        <w:right w:val="none" w:sz="0" w:space="0" w:color="auto"/>
      </w:divBdr>
    </w:div>
    <w:div w:id="1387601841">
      <w:bodyDiv w:val="1"/>
      <w:marLeft w:val="0"/>
      <w:marRight w:val="0"/>
      <w:marTop w:val="0"/>
      <w:marBottom w:val="0"/>
      <w:divBdr>
        <w:top w:val="none" w:sz="0" w:space="0" w:color="auto"/>
        <w:left w:val="none" w:sz="0" w:space="0" w:color="auto"/>
        <w:bottom w:val="none" w:sz="0" w:space="0" w:color="auto"/>
        <w:right w:val="none" w:sz="0" w:space="0" w:color="auto"/>
      </w:divBdr>
    </w:div>
    <w:div w:id="1407192134">
      <w:bodyDiv w:val="1"/>
      <w:marLeft w:val="0"/>
      <w:marRight w:val="0"/>
      <w:marTop w:val="0"/>
      <w:marBottom w:val="0"/>
      <w:divBdr>
        <w:top w:val="none" w:sz="0" w:space="0" w:color="auto"/>
        <w:left w:val="none" w:sz="0" w:space="0" w:color="auto"/>
        <w:bottom w:val="none" w:sz="0" w:space="0" w:color="auto"/>
        <w:right w:val="none" w:sz="0" w:space="0" w:color="auto"/>
      </w:divBdr>
    </w:div>
    <w:div w:id="1410077723">
      <w:bodyDiv w:val="1"/>
      <w:marLeft w:val="0"/>
      <w:marRight w:val="0"/>
      <w:marTop w:val="0"/>
      <w:marBottom w:val="0"/>
      <w:divBdr>
        <w:top w:val="none" w:sz="0" w:space="0" w:color="auto"/>
        <w:left w:val="none" w:sz="0" w:space="0" w:color="auto"/>
        <w:bottom w:val="none" w:sz="0" w:space="0" w:color="auto"/>
        <w:right w:val="none" w:sz="0" w:space="0" w:color="auto"/>
      </w:divBdr>
    </w:div>
    <w:div w:id="1418864793">
      <w:bodyDiv w:val="1"/>
      <w:marLeft w:val="0"/>
      <w:marRight w:val="0"/>
      <w:marTop w:val="0"/>
      <w:marBottom w:val="0"/>
      <w:divBdr>
        <w:top w:val="none" w:sz="0" w:space="0" w:color="auto"/>
        <w:left w:val="none" w:sz="0" w:space="0" w:color="auto"/>
        <w:bottom w:val="none" w:sz="0" w:space="0" w:color="auto"/>
        <w:right w:val="none" w:sz="0" w:space="0" w:color="auto"/>
      </w:divBdr>
    </w:div>
    <w:div w:id="1424492332">
      <w:bodyDiv w:val="1"/>
      <w:marLeft w:val="0"/>
      <w:marRight w:val="0"/>
      <w:marTop w:val="0"/>
      <w:marBottom w:val="0"/>
      <w:divBdr>
        <w:top w:val="none" w:sz="0" w:space="0" w:color="auto"/>
        <w:left w:val="none" w:sz="0" w:space="0" w:color="auto"/>
        <w:bottom w:val="none" w:sz="0" w:space="0" w:color="auto"/>
        <w:right w:val="none" w:sz="0" w:space="0" w:color="auto"/>
      </w:divBdr>
    </w:div>
    <w:div w:id="1429040730">
      <w:bodyDiv w:val="1"/>
      <w:marLeft w:val="0"/>
      <w:marRight w:val="0"/>
      <w:marTop w:val="0"/>
      <w:marBottom w:val="0"/>
      <w:divBdr>
        <w:top w:val="none" w:sz="0" w:space="0" w:color="auto"/>
        <w:left w:val="none" w:sz="0" w:space="0" w:color="auto"/>
        <w:bottom w:val="none" w:sz="0" w:space="0" w:color="auto"/>
        <w:right w:val="none" w:sz="0" w:space="0" w:color="auto"/>
      </w:divBdr>
    </w:div>
    <w:div w:id="1448622058">
      <w:bodyDiv w:val="1"/>
      <w:marLeft w:val="0"/>
      <w:marRight w:val="0"/>
      <w:marTop w:val="0"/>
      <w:marBottom w:val="0"/>
      <w:divBdr>
        <w:top w:val="none" w:sz="0" w:space="0" w:color="auto"/>
        <w:left w:val="none" w:sz="0" w:space="0" w:color="auto"/>
        <w:bottom w:val="none" w:sz="0" w:space="0" w:color="auto"/>
        <w:right w:val="none" w:sz="0" w:space="0" w:color="auto"/>
      </w:divBdr>
    </w:div>
    <w:div w:id="1475683618">
      <w:bodyDiv w:val="1"/>
      <w:marLeft w:val="0"/>
      <w:marRight w:val="0"/>
      <w:marTop w:val="0"/>
      <w:marBottom w:val="0"/>
      <w:divBdr>
        <w:top w:val="none" w:sz="0" w:space="0" w:color="auto"/>
        <w:left w:val="none" w:sz="0" w:space="0" w:color="auto"/>
        <w:bottom w:val="none" w:sz="0" w:space="0" w:color="auto"/>
        <w:right w:val="none" w:sz="0" w:space="0" w:color="auto"/>
      </w:divBdr>
    </w:div>
    <w:div w:id="1476603858">
      <w:bodyDiv w:val="1"/>
      <w:marLeft w:val="0"/>
      <w:marRight w:val="0"/>
      <w:marTop w:val="0"/>
      <w:marBottom w:val="0"/>
      <w:divBdr>
        <w:top w:val="none" w:sz="0" w:space="0" w:color="auto"/>
        <w:left w:val="none" w:sz="0" w:space="0" w:color="auto"/>
        <w:bottom w:val="none" w:sz="0" w:space="0" w:color="auto"/>
        <w:right w:val="none" w:sz="0" w:space="0" w:color="auto"/>
      </w:divBdr>
    </w:div>
    <w:div w:id="1487816791">
      <w:bodyDiv w:val="1"/>
      <w:marLeft w:val="0"/>
      <w:marRight w:val="0"/>
      <w:marTop w:val="0"/>
      <w:marBottom w:val="0"/>
      <w:divBdr>
        <w:top w:val="none" w:sz="0" w:space="0" w:color="auto"/>
        <w:left w:val="none" w:sz="0" w:space="0" w:color="auto"/>
        <w:bottom w:val="none" w:sz="0" w:space="0" w:color="auto"/>
        <w:right w:val="none" w:sz="0" w:space="0" w:color="auto"/>
      </w:divBdr>
    </w:div>
    <w:div w:id="1488785706">
      <w:bodyDiv w:val="1"/>
      <w:marLeft w:val="0"/>
      <w:marRight w:val="0"/>
      <w:marTop w:val="0"/>
      <w:marBottom w:val="0"/>
      <w:divBdr>
        <w:top w:val="none" w:sz="0" w:space="0" w:color="auto"/>
        <w:left w:val="none" w:sz="0" w:space="0" w:color="auto"/>
        <w:bottom w:val="none" w:sz="0" w:space="0" w:color="auto"/>
        <w:right w:val="none" w:sz="0" w:space="0" w:color="auto"/>
      </w:divBdr>
    </w:div>
    <w:div w:id="1494832851">
      <w:bodyDiv w:val="1"/>
      <w:marLeft w:val="0"/>
      <w:marRight w:val="0"/>
      <w:marTop w:val="0"/>
      <w:marBottom w:val="0"/>
      <w:divBdr>
        <w:top w:val="none" w:sz="0" w:space="0" w:color="auto"/>
        <w:left w:val="none" w:sz="0" w:space="0" w:color="auto"/>
        <w:bottom w:val="none" w:sz="0" w:space="0" w:color="auto"/>
        <w:right w:val="none" w:sz="0" w:space="0" w:color="auto"/>
      </w:divBdr>
    </w:div>
    <w:div w:id="1547446185">
      <w:bodyDiv w:val="1"/>
      <w:marLeft w:val="0"/>
      <w:marRight w:val="0"/>
      <w:marTop w:val="0"/>
      <w:marBottom w:val="0"/>
      <w:divBdr>
        <w:top w:val="none" w:sz="0" w:space="0" w:color="auto"/>
        <w:left w:val="none" w:sz="0" w:space="0" w:color="auto"/>
        <w:bottom w:val="none" w:sz="0" w:space="0" w:color="auto"/>
        <w:right w:val="none" w:sz="0" w:space="0" w:color="auto"/>
      </w:divBdr>
    </w:div>
    <w:div w:id="1559851956">
      <w:bodyDiv w:val="1"/>
      <w:marLeft w:val="0"/>
      <w:marRight w:val="0"/>
      <w:marTop w:val="0"/>
      <w:marBottom w:val="0"/>
      <w:divBdr>
        <w:top w:val="none" w:sz="0" w:space="0" w:color="auto"/>
        <w:left w:val="none" w:sz="0" w:space="0" w:color="auto"/>
        <w:bottom w:val="none" w:sz="0" w:space="0" w:color="auto"/>
        <w:right w:val="none" w:sz="0" w:space="0" w:color="auto"/>
      </w:divBdr>
      <w:divsChild>
        <w:div w:id="15118688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6419346">
      <w:bodyDiv w:val="1"/>
      <w:marLeft w:val="0"/>
      <w:marRight w:val="0"/>
      <w:marTop w:val="0"/>
      <w:marBottom w:val="0"/>
      <w:divBdr>
        <w:top w:val="none" w:sz="0" w:space="0" w:color="auto"/>
        <w:left w:val="none" w:sz="0" w:space="0" w:color="auto"/>
        <w:bottom w:val="none" w:sz="0" w:space="0" w:color="auto"/>
        <w:right w:val="none" w:sz="0" w:space="0" w:color="auto"/>
      </w:divBdr>
    </w:div>
    <w:div w:id="1612782360">
      <w:bodyDiv w:val="1"/>
      <w:marLeft w:val="0"/>
      <w:marRight w:val="0"/>
      <w:marTop w:val="0"/>
      <w:marBottom w:val="0"/>
      <w:divBdr>
        <w:top w:val="none" w:sz="0" w:space="0" w:color="auto"/>
        <w:left w:val="none" w:sz="0" w:space="0" w:color="auto"/>
        <w:bottom w:val="none" w:sz="0" w:space="0" w:color="auto"/>
        <w:right w:val="none" w:sz="0" w:space="0" w:color="auto"/>
      </w:divBdr>
    </w:div>
    <w:div w:id="1618177063">
      <w:bodyDiv w:val="1"/>
      <w:marLeft w:val="0"/>
      <w:marRight w:val="0"/>
      <w:marTop w:val="0"/>
      <w:marBottom w:val="0"/>
      <w:divBdr>
        <w:top w:val="none" w:sz="0" w:space="0" w:color="auto"/>
        <w:left w:val="none" w:sz="0" w:space="0" w:color="auto"/>
        <w:bottom w:val="none" w:sz="0" w:space="0" w:color="auto"/>
        <w:right w:val="none" w:sz="0" w:space="0" w:color="auto"/>
      </w:divBdr>
    </w:div>
    <w:div w:id="1634631045">
      <w:bodyDiv w:val="1"/>
      <w:marLeft w:val="0"/>
      <w:marRight w:val="0"/>
      <w:marTop w:val="0"/>
      <w:marBottom w:val="0"/>
      <w:divBdr>
        <w:top w:val="none" w:sz="0" w:space="0" w:color="auto"/>
        <w:left w:val="none" w:sz="0" w:space="0" w:color="auto"/>
        <w:bottom w:val="none" w:sz="0" w:space="0" w:color="auto"/>
        <w:right w:val="none" w:sz="0" w:space="0" w:color="auto"/>
      </w:divBdr>
    </w:div>
    <w:div w:id="1650357782">
      <w:bodyDiv w:val="1"/>
      <w:marLeft w:val="0"/>
      <w:marRight w:val="0"/>
      <w:marTop w:val="0"/>
      <w:marBottom w:val="0"/>
      <w:divBdr>
        <w:top w:val="none" w:sz="0" w:space="0" w:color="auto"/>
        <w:left w:val="none" w:sz="0" w:space="0" w:color="auto"/>
        <w:bottom w:val="none" w:sz="0" w:space="0" w:color="auto"/>
        <w:right w:val="none" w:sz="0" w:space="0" w:color="auto"/>
      </w:divBdr>
    </w:div>
    <w:div w:id="1657418938">
      <w:bodyDiv w:val="1"/>
      <w:marLeft w:val="0"/>
      <w:marRight w:val="0"/>
      <w:marTop w:val="0"/>
      <w:marBottom w:val="0"/>
      <w:divBdr>
        <w:top w:val="none" w:sz="0" w:space="0" w:color="auto"/>
        <w:left w:val="none" w:sz="0" w:space="0" w:color="auto"/>
        <w:bottom w:val="none" w:sz="0" w:space="0" w:color="auto"/>
        <w:right w:val="none" w:sz="0" w:space="0" w:color="auto"/>
      </w:divBdr>
    </w:div>
    <w:div w:id="1679381742">
      <w:bodyDiv w:val="1"/>
      <w:marLeft w:val="0"/>
      <w:marRight w:val="0"/>
      <w:marTop w:val="0"/>
      <w:marBottom w:val="0"/>
      <w:divBdr>
        <w:top w:val="none" w:sz="0" w:space="0" w:color="auto"/>
        <w:left w:val="none" w:sz="0" w:space="0" w:color="auto"/>
        <w:bottom w:val="none" w:sz="0" w:space="0" w:color="auto"/>
        <w:right w:val="none" w:sz="0" w:space="0" w:color="auto"/>
      </w:divBdr>
    </w:div>
    <w:div w:id="1682273040">
      <w:bodyDiv w:val="1"/>
      <w:marLeft w:val="0"/>
      <w:marRight w:val="0"/>
      <w:marTop w:val="0"/>
      <w:marBottom w:val="0"/>
      <w:divBdr>
        <w:top w:val="none" w:sz="0" w:space="0" w:color="auto"/>
        <w:left w:val="none" w:sz="0" w:space="0" w:color="auto"/>
        <w:bottom w:val="none" w:sz="0" w:space="0" w:color="auto"/>
        <w:right w:val="none" w:sz="0" w:space="0" w:color="auto"/>
      </w:divBdr>
    </w:div>
    <w:div w:id="1716200152">
      <w:bodyDiv w:val="1"/>
      <w:marLeft w:val="0"/>
      <w:marRight w:val="0"/>
      <w:marTop w:val="0"/>
      <w:marBottom w:val="0"/>
      <w:divBdr>
        <w:top w:val="none" w:sz="0" w:space="0" w:color="auto"/>
        <w:left w:val="none" w:sz="0" w:space="0" w:color="auto"/>
        <w:bottom w:val="none" w:sz="0" w:space="0" w:color="auto"/>
        <w:right w:val="none" w:sz="0" w:space="0" w:color="auto"/>
      </w:divBdr>
    </w:div>
    <w:div w:id="1769999989">
      <w:bodyDiv w:val="1"/>
      <w:marLeft w:val="0"/>
      <w:marRight w:val="0"/>
      <w:marTop w:val="0"/>
      <w:marBottom w:val="0"/>
      <w:divBdr>
        <w:top w:val="none" w:sz="0" w:space="0" w:color="auto"/>
        <w:left w:val="none" w:sz="0" w:space="0" w:color="auto"/>
        <w:bottom w:val="none" w:sz="0" w:space="0" w:color="auto"/>
        <w:right w:val="none" w:sz="0" w:space="0" w:color="auto"/>
      </w:divBdr>
    </w:div>
    <w:div w:id="1786263948">
      <w:bodyDiv w:val="1"/>
      <w:marLeft w:val="0"/>
      <w:marRight w:val="0"/>
      <w:marTop w:val="0"/>
      <w:marBottom w:val="0"/>
      <w:divBdr>
        <w:top w:val="none" w:sz="0" w:space="0" w:color="auto"/>
        <w:left w:val="none" w:sz="0" w:space="0" w:color="auto"/>
        <w:bottom w:val="none" w:sz="0" w:space="0" w:color="auto"/>
        <w:right w:val="none" w:sz="0" w:space="0" w:color="auto"/>
      </w:divBdr>
    </w:div>
    <w:div w:id="1795753544">
      <w:bodyDiv w:val="1"/>
      <w:marLeft w:val="0"/>
      <w:marRight w:val="0"/>
      <w:marTop w:val="0"/>
      <w:marBottom w:val="0"/>
      <w:divBdr>
        <w:top w:val="none" w:sz="0" w:space="0" w:color="auto"/>
        <w:left w:val="none" w:sz="0" w:space="0" w:color="auto"/>
        <w:bottom w:val="none" w:sz="0" w:space="0" w:color="auto"/>
        <w:right w:val="none" w:sz="0" w:space="0" w:color="auto"/>
      </w:divBdr>
    </w:div>
    <w:div w:id="1804738979">
      <w:bodyDiv w:val="1"/>
      <w:marLeft w:val="0"/>
      <w:marRight w:val="0"/>
      <w:marTop w:val="0"/>
      <w:marBottom w:val="0"/>
      <w:divBdr>
        <w:top w:val="none" w:sz="0" w:space="0" w:color="auto"/>
        <w:left w:val="none" w:sz="0" w:space="0" w:color="auto"/>
        <w:bottom w:val="none" w:sz="0" w:space="0" w:color="auto"/>
        <w:right w:val="none" w:sz="0" w:space="0" w:color="auto"/>
      </w:divBdr>
    </w:div>
    <w:div w:id="1810243958">
      <w:bodyDiv w:val="1"/>
      <w:marLeft w:val="0"/>
      <w:marRight w:val="0"/>
      <w:marTop w:val="0"/>
      <w:marBottom w:val="0"/>
      <w:divBdr>
        <w:top w:val="none" w:sz="0" w:space="0" w:color="auto"/>
        <w:left w:val="none" w:sz="0" w:space="0" w:color="auto"/>
        <w:bottom w:val="none" w:sz="0" w:space="0" w:color="auto"/>
        <w:right w:val="none" w:sz="0" w:space="0" w:color="auto"/>
      </w:divBdr>
    </w:div>
    <w:div w:id="1820070677">
      <w:bodyDiv w:val="1"/>
      <w:marLeft w:val="0"/>
      <w:marRight w:val="0"/>
      <w:marTop w:val="0"/>
      <w:marBottom w:val="0"/>
      <w:divBdr>
        <w:top w:val="none" w:sz="0" w:space="0" w:color="auto"/>
        <w:left w:val="none" w:sz="0" w:space="0" w:color="auto"/>
        <w:bottom w:val="none" w:sz="0" w:space="0" w:color="auto"/>
        <w:right w:val="none" w:sz="0" w:space="0" w:color="auto"/>
      </w:divBdr>
    </w:div>
    <w:div w:id="1852139826">
      <w:bodyDiv w:val="1"/>
      <w:marLeft w:val="0"/>
      <w:marRight w:val="0"/>
      <w:marTop w:val="0"/>
      <w:marBottom w:val="0"/>
      <w:divBdr>
        <w:top w:val="none" w:sz="0" w:space="0" w:color="auto"/>
        <w:left w:val="none" w:sz="0" w:space="0" w:color="auto"/>
        <w:bottom w:val="none" w:sz="0" w:space="0" w:color="auto"/>
        <w:right w:val="none" w:sz="0" w:space="0" w:color="auto"/>
      </w:divBdr>
    </w:div>
    <w:div w:id="1852252801">
      <w:bodyDiv w:val="1"/>
      <w:marLeft w:val="0"/>
      <w:marRight w:val="0"/>
      <w:marTop w:val="0"/>
      <w:marBottom w:val="0"/>
      <w:divBdr>
        <w:top w:val="none" w:sz="0" w:space="0" w:color="auto"/>
        <w:left w:val="none" w:sz="0" w:space="0" w:color="auto"/>
        <w:bottom w:val="none" w:sz="0" w:space="0" w:color="auto"/>
        <w:right w:val="none" w:sz="0" w:space="0" w:color="auto"/>
      </w:divBdr>
    </w:div>
    <w:div w:id="1917279252">
      <w:bodyDiv w:val="1"/>
      <w:marLeft w:val="0"/>
      <w:marRight w:val="0"/>
      <w:marTop w:val="0"/>
      <w:marBottom w:val="0"/>
      <w:divBdr>
        <w:top w:val="none" w:sz="0" w:space="0" w:color="auto"/>
        <w:left w:val="none" w:sz="0" w:space="0" w:color="auto"/>
        <w:bottom w:val="none" w:sz="0" w:space="0" w:color="auto"/>
        <w:right w:val="none" w:sz="0" w:space="0" w:color="auto"/>
      </w:divBdr>
    </w:div>
    <w:div w:id="1922173813">
      <w:bodyDiv w:val="1"/>
      <w:marLeft w:val="0"/>
      <w:marRight w:val="0"/>
      <w:marTop w:val="0"/>
      <w:marBottom w:val="0"/>
      <w:divBdr>
        <w:top w:val="none" w:sz="0" w:space="0" w:color="auto"/>
        <w:left w:val="none" w:sz="0" w:space="0" w:color="auto"/>
        <w:bottom w:val="none" w:sz="0" w:space="0" w:color="auto"/>
        <w:right w:val="none" w:sz="0" w:space="0" w:color="auto"/>
      </w:divBdr>
    </w:div>
    <w:div w:id="1931309251">
      <w:bodyDiv w:val="1"/>
      <w:marLeft w:val="0"/>
      <w:marRight w:val="0"/>
      <w:marTop w:val="0"/>
      <w:marBottom w:val="0"/>
      <w:divBdr>
        <w:top w:val="none" w:sz="0" w:space="0" w:color="auto"/>
        <w:left w:val="none" w:sz="0" w:space="0" w:color="auto"/>
        <w:bottom w:val="none" w:sz="0" w:space="0" w:color="auto"/>
        <w:right w:val="none" w:sz="0" w:space="0" w:color="auto"/>
      </w:divBdr>
    </w:div>
    <w:div w:id="1967471384">
      <w:bodyDiv w:val="1"/>
      <w:marLeft w:val="0"/>
      <w:marRight w:val="0"/>
      <w:marTop w:val="0"/>
      <w:marBottom w:val="0"/>
      <w:divBdr>
        <w:top w:val="none" w:sz="0" w:space="0" w:color="auto"/>
        <w:left w:val="none" w:sz="0" w:space="0" w:color="auto"/>
        <w:bottom w:val="none" w:sz="0" w:space="0" w:color="auto"/>
        <w:right w:val="none" w:sz="0" w:space="0" w:color="auto"/>
      </w:divBdr>
    </w:div>
    <w:div w:id="1973703884">
      <w:bodyDiv w:val="1"/>
      <w:marLeft w:val="0"/>
      <w:marRight w:val="0"/>
      <w:marTop w:val="0"/>
      <w:marBottom w:val="0"/>
      <w:divBdr>
        <w:top w:val="none" w:sz="0" w:space="0" w:color="auto"/>
        <w:left w:val="none" w:sz="0" w:space="0" w:color="auto"/>
        <w:bottom w:val="none" w:sz="0" w:space="0" w:color="auto"/>
        <w:right w:val="none" w:sz="0" w:space="0" w:color="auto"/>
      </w:divBdr>
    </w:div>
    <w:div w:id="1974171700">
      <w:bodyDiv w:val="1"/>
      <w:marLeft w:val="0"/>
      <w:marRight w:val="0"/>
      <w:marTop w:val="0"/>
      <w:marBottom w:val="0"/>
      <w:divBdr>
        <w:top w:val="none" w:sz="0" w:space="0" w:color="auto"/>
        <w:left w:val="none" w:sz="0" w:space="0" w:color="auto"/>
        <w:bottom w:val="none" w:sz="0" w:space="0" w:color="auto"/>
        <w:right w:val="none" w:sz="0" w:space="0" w:color="auto"/>
      </w:divBdr>
    </w:div>
    <w:div w:id="1998225292">
      <w:bodyDiv w:val="1"/>
      <w:marLeft w:val="0"/>
      <w:marRight w:val="0"/>
      <w:marTop w:val="0"/>
      <w:marBottom w:val="0"/>
      <w:divBdr>
        <w:top w:val="none" w:sz="0" w:space="0" w:color="auto"/>
        <w:left w:val="none" w:sz="0" w:space="0" w:color="auto"/>
        <w:bottom w:val="none" w:sz="0" w:space="0" w:color="auto"/>
        <w:right w:val="none" w:sz="0" w:space="0" w:color="auto"/>
      </w:divBdr>
    </w:div>
    <w:div w:id="2010862592">
      <w:bodyDiv w:val="1"/>
      <w:marLeft w:val="0"/>
      <w:marRight w:val="0"/>
      <w:marTop w:val="0"/>
      <w:marBottom w:val="0"/>
      <w:divBdr>
        <w:top w:val="none" w:sz="0" w:space="0" w:color="auto"/>
        <w:left w:val="none" w:sz="0" w:space="0" w:color="auto"/>
        <w:bottom w:val="none" w:sz="0" w:space="0" w:color="auto"/>
        <w:right w:val="none" w:sz="0" w:space="0" w:color="auto"/>
      </w:divBdr>
    </w:div>
    <w:div w:id="2027095799">
      <w:bodyDiv w:val="1"/>
      <w:marLeft w:val="0"/>
      <w:marRight w:val="0"/>
      <w:marTop w:val="0"/>
      <w:marBottom w:val="0"/>
      <w:divBdr>
        <w:top w:val="none" w:sz="0" w:space="0" w:color="auto"/>
        <w:left w:val="none" w:sz="0" w:space="0" w:color="auto"/>
        <w:bottom w:val="none" w:sz="0" w:space="0" w:color="auto"/>
        <w:right w:val="none" w:sz="0" w:space="0" w:color="auto"/>
      </w:divBdr>
    </w:div>
    <w:div w:id="2060203648">
      <w:bodyDiv w:val="1"/>
      <w:marLeft w:val="0"/>
      <w:marRight w:val="0"/>
      <w:marTop w:val="0"/>
      <w:marBottom w:val="0"/>
      <w:divBdr>
        <w:top w:val="none" w:sz="0" w:space="0" w:color="auto"/>
        <w:left w:val="none" w:sz="0" w:space="0" w:color="auto"/>
        <w:bottom w:val="none" w:sz="0" w:space="0" w:color="auto"/>
        <w:right w:val="none" w:sz="0" w:space="0" w:color="auto"/>
      </w:divBdr>
    </w:div>
    <w:div w:id="2083915738">
      <w:bodyDiv w:val="1"/>
      <w:marLeft w:val="0"/>
      <w:marRight w:val="0"/>
      <w:marTop w:val="0"/>
      <w:marBottom w:val="0"/>
      <w:divBdr>
        <w:top w:val="none" w:sz="0" w:space="0" w:color="auto"/>
        <w:left w:val="none" w:sz="0" w:space="0" w:color="auto"/>
        <w:bottom w:val="none" w:sz="0" w:space="0" w:color="auto"/>
        <w:right w:val="none" w:sz="0" w:space="0" w:color="auto"/>
      </w:divBdr>
    </w:div>
    <w:div w:id="2091081558">
      <w:bodyDiv w:val="1"/>
      <w:marLeft w:val="0"/>
      <w:marRight w:val="0"/>
      <w:marTop w:val="0"/>
      <w:marBottom w:val="0"/>
      <w:divBdr>
        <w:top w:val="none" w:sz="0" w:space="0" w:color="auto"/>
        <w:left w:val="none" w:sz="0" w:space="0" w:color="auto"/>
        <w:bottom w:val="none" w:sz="0" w:space="0" w:color="auto"/>
        <w:right w:val="none" w:sz="0" w:space="0" w:color="auto"/>
      </w:divBdr>
    </w:div>
    <w:div w:id="2096710059">
      <w:bodyDiv w:val="1"/>
      <w:marLeft w:val="0"/>
      <w:marRight w:val="0"/>
      <w:marTop w:val="0"/>
      <w:marBottom w:val="0"/>
      <w:divBdr>
        <w:top w:val="none" w:sz="0" w:space="0" w:color="auto"/>
        <w:left w:val="none" w:sz="0" w:space="0" w:color="auto"/>
        <w:bottom w:val="none" w:sz="0" w:space="0" w:color="auto"/>
        <w:right w:val="none" w:sz="0" w:space="0" w:color="auto"/>
      </w:divBdr>
    </w:div>
    <w:div w:id="2098018811">
      <w:bodyDiv w:val="1"/>
      <w:marLeft w:val="0"/>
      <w:marRight w:val="0"/>
      <w:marTop w:val="0"/>
      <w:marBottom w:val="0"/>
      <w:divBdr>
        <w:top w:val="none" w:sz="0" w:space="0" w:color="auto"/>
        <w:left w:val="none" w:sz="0" w:space="0" w:color="auto"/>
        <w:bottom w:val="none" w:sz="0" w:space="0" w:color="auto"/>
        <w:right w:val="none" w:sz="0" w:space="0" w:color="auto"/>
      </w:divBdr>
    </w:div>
    <w:div w:id="2107530556">
      <w:bodyDiv w:val="1"/>
      <w:marLeft w:val="0"/>
      <w:marRight w:val="0"/>
      <w:marTop w:val="0"/>
      <w:marBottom w:val="0"/>
      <w:divBdr>
        <w:top w:val="none" w:sz="0" w:space="0" w:color="auto"/>
        <w:left w:val="none" w:sz="0" w:space="0" w:color="auto"/>
        <w:bottom w:val="none" w:sz="0" w:space="0" w:color="auto"/>
        <w:right w:val="none" w:sz="0" w:space="0" w:color="auto"/>
      </w:divBdr>
    </w:div>
    <w:div w:id="2113890880">
      <w:bodyDiv w:val="1"/>
      <w:marLeft w:val="0"/>
      <w:marRight w:val="0"/>
      <w:marTop w:val="0"/>
      <w:marBottom w:val="0"/>
      <w:divBdr>
        <w:top w:val="none" w:sz="0" w:space="0" w:color="auto"/>
        <w:left w:val="none" w:sz="0" w:space="0" w:color="auto"/>
        <w:bottom w:val="none" w:sz="0" w:space="0" w:color="auto"/>
        <w:right w:val="none" w:sz="0" w:space="0" w:color="auto"/>
      </w:divBdr>
    </w:div>
    <w:div w:id="2118979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11" Type="http://schemas.microsoft.com/office/2016/09/relationships/commentsIds" Target="commentsId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46DDEB-D4F9-49C5-99F5-F45FCF8E3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4955</Words>
  <Characters>28245</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Ilieva</dc:creator>
  <cp:keywords/>
  <dc:description/>
  <cp:lastModifiedBy>Biser Petrov</cp:lastModifiedBy>
  <cp:revision>2</cp:revision>
  <dcterms:created xsi:type="dcterms:W3CDTF">2026-09-17T14:32:00Z</dcterms:created>
  <dcterms:modified xsi:type="dcterms:W3CDTF">2026-09-17T14:32:00Z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810aa803-9e2f-48ec-b26a-191f5d52131d</vt:lpwstr>
  </property>
</Properties>
</file>