
<file path=[Content_Types].xml><?xml version="1.0" encoding="utf-8"?>
<Types xmlns="http://schemas.openxmlformats.org/package/2006/content-types">
  <Default Extension="bin" ContentType="application/vnd.ms-office.activeX"/>
  <Default Extension="png" ContentType="image/png"/>
  <Default Extension="wmf" ContentType="image/x-wmf"/>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193" w:rsidRPr="00011E40" w:rsidRDefault="00427193" w:rsidP="00011E40">
      <w:pPr>
        <w:spacing w:line="360" w:lineRule="auto"/>
      </w:pPr>
    </w:p>
    <w:tbl>
      <w:tblPr>
        <w:tblW w:w="1021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
        <w:gridCol w:w="5076"/>
        <w:gridCol w:w="5176"/>
        <w:gridCol w:w="7"/>
        <w:gridCol w:w="7"/>
      </w:tblGrid>
      <w:tr w:rsidR="00427193" w:rsidRPr="00011E40" w:rsidTr="00811468">
        <w:trPr>
          <w:gridAfter w:val="1"/>
          <w:wAfter w:w="8" w:type="dxa"/>
          <w:jc w:val="center"/>
        </w:trPr>
        <w:tc>
          <w:tcPr>
            <w:tcW w:w="10206" w:type="dxa"/>
            <w:gridSpan w:val="4"/>
            <w:tcBorders>
              <w:top w:val="single" w:sz="8" w:space="0" w:color="auto"/>
              <w:bottom w:val="single" w:sz="8" w:space="0" w:color="auto"/>
            </w:tcBorders>
            <w:shd w:val="clear" w:color="auto" w:fill="D9D9D9"/>
          </w:tcPr>
          <w:p w:rsidR="00427193" w:rsidRPr="00011E40" w:rsidRDefault="00427193" w:rsidP="00011E40">
            <w:pPr>
              <w:spacing w:before="240" w:after="240" w:line="360" w:lineRule="auto"/>
              <w:jc w:val="center"/>
              <w:rPr>
                <w:b/>
              </w:rPr>
            </w:pPr>
            <w:r w:rsidRPr="00011E40">
              <w:rPr>
                <w:b/>
              </w:rPr>
              <w:t>Частична предварителна оценка на въздействието</w:t>
            </w:r>
          </w:p>
        </w:tc>
      </w:tr>
      <w:tr w:rsidR="00427193" w:rsidRPr="00011E40" w:rsidTr="00811468">
        <w:trPr>
          <w:gridAfter w:val="2"/>
          <w:wAfter w:w="15" w:type="dxa"/>
          <w:jc w:val="center"/>
        </w:trPr>
        <w:tc>
          <w:tcPr>
            <w:tcW w:w="5016" w:type="dxa"/>
            <w:gridSpan w:val="2"/>
            <w:tcBorders>
              <w:top w:val="single" w:sz="8" w:space="0" w:color="auto"/>
              <w:bottom w:val="single" w:sz="8" w:space="0" w:color="auto"/>
            </w:tcBorders>
          </w:tcPr>
          <w:p w:rsidR="00427193" w:rsidRPr="00011E40" w:rsidRDefault="00427193" w:rsidP="00011E40">
            <w:pPr>
              <w:spacing w:before="120" w:after="120" w:line="360" w:lineRule="auto"/>
              <w:jc w:val="both"/>
              <w:rPr>
                <w:b/>
              </w:rPr>
            </w:pPr>
            <w:r w:rsidRPr="00011E40">
              <w:rPr>
                <w:b/>
              </w:rPr>
              <w:t>Институция:</w:t>
            </w:r>
          </w:p>
          <w:p w:rsidR="00427193" w:rsidRPr="00011E40" w:rsidRDefault="00427193" w:rsidP="00011E40">
            <w:pPr>
              <w:spacing w:line="360" w:lineRule="auto"/>
              <w:jc w:val="both"/>
            </w:pPr>
            <w:r w:rsidRPr="00011E40">
              <w:t>Министерство на земеделието и храните</w:t>
            </w:r>
          </w:p>
        </w:tc>
        <w:tc>
          <w:tcPr>
            <w:tcW w:w="5183" w:type="dxa"/>
            <w:tcBorders>
              <w:top w:val="single" w:sz="8" w:space="0" w:color="auto"/>
              <w:bottom w:val="single" w:sz="8" w:space="0" w:color="auto"/>
            </w:tcBorders>
          </w:tcPr>
          <w:p w:rsidR="00427193" w:rsidRPr="00011E40" w:rsidRDefault="00427193" w:rsidP="00011E40">
            <w:pPr>
              <w:spacing w:before="120" w:after="120" w:line="360" w:lineRule="auto"/>
              <w:jc w:val="both"/>
              <w:rPr>
                <w:b/>
              </w:rPr>
            </w:pPr>
            <w:r w:rsidRPr="00011E40">
              <w:rPr>
                <w:b/>
              </w:rPr>
              <w:t>Нормативен акт:</w:t>
            </w:r>
          </w:p>
          <w:p w:rsidR="00427193" w:rsidRPr="00011E40" w:rsidRDefault="00427193" w:rsidP="00011E40">
            <w:pPr>
              <w:tabs>
                <w:tab w:val="left" w:pos="1180"/>
                <w:tab w:val="left" w:pos="2300"/>
                <w:tab w:val="left" w:pos="2740"/>
                <w:tab w:val="left" w:pos="4480"/>
              </w:tabs>
              <w:spacing w:line="360" w:lineRule="auto"/>
              <w:jc w:val="both"/>
            </w:pPr>
            <w:r w:rsidRPr="00011E40">
              <w:t xml:space="preserve">Проект на Закон за изменение и допълнение на Закона за Българската агенция по безопасност на храните </w:t>
            </w:r>
          </w:p>
        </w:tc>
      </w:tr>
      <w:tr w:rsidR="00427193" w:rsidRPr="00011E40" w:rsidTr="00811468">
        <w:trPr>
          <w:gridAfter w:val="2"/>
          <w:wAfter w:w="15" w:type="dxa"/>
          <w:jc w:val="center"/>
        </w:trPr>
        <w:tc>
          <w:tcPr>
            <w:tcW w:w="5016" w:type="dxa"/>
            <w:gridSpan w:val="2"/>
            <w:tcBorders>
              <w:top w:val="single" w:sz="8" w:space="0" w:color="auto"/>
              <w:bottom w:val="single" w:sz="8" w:space="0" w:color="auto"/>
            </w:tcBorders>
          </w:tcPr>
          <w:p w:rsidR="00427193" w:rsidRPr="00011E40" w:rsidRDefault="00427193" w:rsidP="00011E40">
            <w:pPr>
              <w:spacing w:line="360" w:lineRule="auto"/>
              <w:rPr>
                <w:b/>
              </w:rPr>
            </w:pPr>
            <w:r w:rsidRPr="00011E40">
              <w:rPr>
                <w:b/>
                <w:lang w:val="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2.5pt;height:39.75pt" o:ole="">
                  <v:imagedata r:id="rId7" o:title=""/>
                </v:shape>
                <w:control r:id="rId8" w:name="OptionButton2" w:shapeid="_x0000_i1034"/>
              </w:object>
            </w:r>
          </w:p>
        </w:tc>
        <w:tc>
          <w:tcPr>
            <w:tcW w:w="5183" w:type="dxa"/>
            <w:tcBorders>
              <w:top w:val="single" w:sz="8" w:space="0" w:color="auto"/>
              <w:bottom w:val="single" w:sz="8" w:space="0" w:color="auto"/>
            </w:tcBorders>
          </w:tcPr>
          <w:p w:rsidR="00427193" w:rsidRPr="00011E40" w:rsidRDefault="00427193" w:rsidP="00011E40">
            <w:pPr>
              <w:spacing w:line="360" w:lineRule="auto"/>
              <w:rPr>
                <w:b/>
              </w:rPr>
            </w:pPr>
            <w:r w:rsidRPr="00011E40">
              <w:rPr>
                <w:b/>
                <w:lang w:val="en-GB"/>
              </w:rPr>
              <w:object w:dxaOrig="225" w:dyaOrig="225">
                <v:shape id="_x0000_i1036" type="#_x0000_t75" style="width:202.5pt;height:39pt" o:ole="">
                  <v:imagedata r:id="rId9" o:title=""/>
                </v:shape>
                <w:control r:id="rId10" w:name="OptionButton1" w:shapeid="_x0000_i1036"/>
              </w:object>
            </w:r>
          </w:p>
          <w:p w:rsidR="00427193" w:rsidRPr="00011E40" w:rsidRDefault="00427193" w:rsidP="00011E40">
            <w:pPr>
              <w:tabs>
                <w:tab w:val="left" w:pos="1180"/>
                <w:tab w:val="left" w:pos="2300"/>
                <w:tab w:val="left" w:pos="2740"/>
                <w:tab w:val="left" w:pos="4480"/>
              </w:tabs>
              <w:spacing w:line="360" w:lineRule="auto"/>
              <w:jc w:val="both"/>
              <w:rPr>
                <w:b/>
              </w:rPr>
            </w:pPr>
          </w:p>
        </w:tc>
      </w:tr>
      <w:tr w:rsidR="00427193" w:rsidRPr="00011E40" w:rsidTr="00811468">
        <w:trPr>
          <w:gridAfter w:val="2"/>
          <w:wAfter w:w="15" w:type="dxa"/>
          <w:jc w:val="center"/>
        </w:trPr>
        <w:tc>
          <w:tcPr>
            <w:tcW w:w="5016" w:type="dxa"/>
            <w:gridSpan w:val="2"/>
            <w:tcBorders>
              <w:top w:val="single" w:sz="8" w:space="0" w:color="auto"/>
              <w:bottom w:val="single" w:sz="8" w:space="0" w:color="auto"/>
            </w:tcBorders>
          </w:tcPr>
          <w:p w:rsidR="00427193" w:rsidRPr="00011E40" w:rsidRDefault="00427193" w:rsidP="00011E40">
            <w:pPr>
              <w:spacing w:before="120" w:after="120" w:line="360" w:lineRule="auto"/>
              <w:jc w:val="both"/>
              <w:rPr>
                <w:b/>
              </w:rPr>
            </w:pPr>
            <w:r w:rsidRPr="00011E40">
              <w:rPr>
                <w:b/>
              </w:rPr>
              <w:t>Лице за контакт:</w:t>
            </w:r>
          </w:p>
        </w:tc>
        <w:tc>
          <w:tcPr>
            <w:tcW w:w="5183" w:type="dxa"/>
            <w:tcBorders>
              <w:top w:val="single" w:sz="8" w:space="0" w:color="auto"/>
              <w:bottom w:val="single" w:sz="8" w:space="0" w:color="auto"/>
            </w:tcBorders>
          </w:tcPr>
          <w:p w:rsidR="00427193" w:rsidRPr="00011E40" w:rsidRDefault="00427193" w:rsidP="00011E40">
            <w:pPr>
              <w:spacing w:before="120" w:after="120" w:line="360" w:lineRule="auto"/>
              <w:jc w:val="both"/>
              <w:rPr>
                <w:b/>
              </w:rPr>
            </w:pPr>
            <w:r w:rsidRPr="00011E40">
              <w:rPr>
                <w:b/>
              </w:rPr>
              <w:t>Телефон и ел. поща:</w:t>
            </w:r>
          </w:p>
        </w:tc>
      </w:tr>
      <w:tr w:rsidR="00427193" w:rsidRPr="00011E40" w:rsidTr="00811468">
        <w:trPr>
          <w:gridAfter w:val="2"/>
          <w:wAfter w:w="15" w:type="dxa"/>
          <w:jc w:val="center"/>
        </w:trPr>
        <w:tc>
          <w:tcPr>
            <w:tcW w:w="5016" w:type="dxa"/>
            <w:gridSpan w:val="2"/>
            <w:tcBorders>
              <w:top w:val="single" w:sz="8" w:space="0" w:color="auto"/>
              <w:bottom w:val="single" w:sz="8" w:space="0" w:color="auto"/>
            </w:tcBorders>
          </w:tcPr>
          <w:p w:rsidR="00427193" w:rsidRPr="00011E40" w:rsidRDefault="00427193" w:rsidP="00011E40">
            <w:pPr>
              <w:spacing w:before="120" w:after="120" w:line="360" w:lineRule="auto"/>
              <w:jc w:val="both"/>
            </w:pPr>
            <w:r w:rsidRPr="00011E40">
              <w:rPr>
                <w:bCs/>
              </w:rPr>
              <w:t>Проф. д-р Светла Янчева – Изпълнителен директор на Българската агенция по безопасност на храните</w:t>
            </w:r>
          </w:p>
        </w:tc>
        <w:tc>
          <w:tcPr>
            <w:tcW w:w="5183" w:type="dxa"/>
            <w:tcBorders>
              <w:top w:val="single" w:sz="8" w:space="0" w:color="auto"/>
              <w:bottom w:val="single" w:sz="8" w:space="0" w:color="auto"/>
            </w:tcBorders>
          </w:tcPr>
          <w:p w:rsidR="00427193" w:rsidRPr="00011E40" w:rsidRDefault="00427193" w:rsidP="00011E40">
            <w:pPr>
              <w:spacing w:line="360" w:lineRule="auto"/>
              <w:jc w:val="both"/>
              <w:rPr>
                <w:bCs/>
              </w:rPr>
            </w:pPr>
            <w:r w:rsidRPr="00011E40">
              <w:rPr>
                <w:bCs/>
              </w:rPr>
              <w:t>02/ 915 98 20,</w:t>
            </w:r>
          </w:p>
          <w:p w:rsidR="00427193" w:rsidRPr="00011E40" w:rsidRDefault="00051C15" w:rsidP="00011E40">
            <w:pPr>
              <w:spacing w:line="360" w:lineRule="auto"/>
              <w:jc w:val="both"/>
              <w:rPr>
                <w:bCs/>
                <w:color w:val="0563C1"/>
                <w:u w:val="single"/>
              </w:rPr>
            </w:pPr>
            <w:hyperlink r:id="rId11" w:history="1">
              <w:r w:rsidR="00427193" w:rsidRPr="00011E40">
                <w:rPr>
                  <w:rStyle w:val="Hyperlink"/>
                  <w:bCs/>
                </w:rPr>
                <w:t>s_yancheva@bfsa.bg</w:t>
              </w:r>
            </w:hyperlink>
          </w:p>
        </w:tc>
      </w:tr>
      <w:tr w:rsidR="00427193" w:rsidRPr="00011E40" w:rsidTr="00811468">
        <w:trPr>
          <w:gridAfter w:val="2"/>
          <w:wAfter w:w="15" w:type="dxa"/>
          <w:jc w:val="center"/>
        </w:trPr>
        <w:tc>
          <w:tcPr>
            <w:tcW w:w="5016" w:type="dxa"/>
            <w:gridSpan w:val="2"/>
            <w:tcBorders>
              <w:top w:val="single" w:sz="8" w:space="0" w:color="auto"/>
              <w:bottom w:val="single" w:sz="8" w:space="0" w:color="auto"/>
            </w:tcBorders>
          </w:tcPr>
          <w:p w:rsidR="00427193" w:rsidRPr="00011E40" w:rsidRDefault="00427193" w:rsidP="00011E40">
            <w:pPr>
              <w:spacing w:before="120" w:after="120" w:line="360" w:lineRule="auto"/>
              <w:jc w:val="both"/>
            </w:pPr>
            <w:r w:rsidRPr="00011E40">
              <w:rPr>
                <w:bCs/>
              </w:rPr>
              <w:t>Константин Райков – Главен секретар на Българската агенция по безопасност на храните</w:t>
            </w:r>
          </w:p>
        </w:tc>
        <w:tc>
          <w:tcPr>
            <w:tcW w:w="5183" w:type="dxa"/>
            <w:tcBorders>
              <w:top w:val="single" w:sz="8" w:space="0" w:color="auto"/>
              <w:bottom w:val="single" w:sz="8" w:space="0" w:color="auto"/>
            </w:tcBorders>
          </w:tcPr>
          <w:p w:rsidR="00427193" w:rsidRPr="00011E40" w:rsidRDefault="00427193" w:rsidP="00011E40">
            <w:pPr>
              <w:spacing w:before="120" w:after="120" w:line="360" w:lineRule="auto"/>
              <w:jc w:val="both"/>
              <w:rPr>
                <w:bCs/>
              </w:rPr>
            </w:pPr>
            <w:r w:rsidRPr="00011E40">
              <w:rPr>
                <w:bCs/>
              </w:rPr>
              <w:t>0882 887 015,</w:t>
            </w:r>
          </w:p>
          <w:p w:rsidR="00427193" w:rsidRPr="00011E40" w:rsidRDefault="00427193" w:rsidP="00011E40">
            <w:pPr>
              <w:spacing w:before="120" w:after="120" w:line="360" w:lineRule="auto"/>
              <w:jc w:val="both"/>
            </w:pPr>
            <w:hyperlink r:id="rId12" w:history="1">
              <w:r w:rsidRPr="00011E40">
                <w:rPr>
                  <w:rStyle w:val="Hyperlink"/>
                  <w:bCs/>
                </w:rPr>
                <w:t>k_raykov@bfsa.bg</w:t>
              </w:r>
            </w:hyperlink>
          </w:p>
        </w:tc>
      </w:tr>
      <w:tr w:rsidR="00427193" w:rsidRPr="00011E40" w:rsidTr="00811468">
        <w:trPr>
          <w:gridAfter w:val="2"/>
          <w:wAfter w:w="15" w:type="dxa"/>
          <w:jc w:val="center"/>
        </w:trPr>
        <w:tc>
          <w:tcPr>
            <w:tcW w:w="5016" w:type="dxa"/>
            <w:gridSpan w:val="2"/>
            <w:tcBorders>
              <w:top w:val="single" w:sz="8" w:space="0" w:color="auto"/>
              <w:bottom w:val="single" w:sz="8" w:space="0" w:color="auto"/>
            </w:tcBorders>
          </w:tcPr>
          <w:p w:rsidR="00427193" w:rsidRPr="00011E40" w:rsidRDefault="00427193" w:rsidP="00011E40">
            <w:pPr>
              <w:spacing w:before="120" w:after="120" w:line="360" w:lineRule="auto"/>
              <w:jc w:val="both"/>
            </w:pPr>
            <w:r w:rsidRPr="00011E40">
              <w:rPr>
                <w:bCs/>
              </w:rPr>
              <w:t xml:space="preserve">Мустафа </w:t>
            </w:r>
            <w:proofErr w:type="spellStart"/>
            <w:r w:rsidRPr="00011E40">
              <w:rPr>
                <w:bCs/>
              </w:rPr>
              <w:t>Мустафа</w:t>
            </w:r>
            <w:proofErr w:type="spellEnd"/>
            <w:r w:rsidRPr="00011E40">
              <w:rPr>
                <w:bCs/>
              </w:rPr>
              <w:t xml:space="preserve"> – Директор на дирекция „Правна“, Българска агенция по безопасност на храните</w:t>
            </w:r>
          </w:p>
        </w:tc>
        <w:tc>
          <w:tcPr>
            <w:tcW w:w="5183" w:type="dxa"/>
            <w:tcBorders>
              <w:top w:val="single" w:sz="8" w:space="0" w:color="auto"/>
              <w:bottom w:val="single" w:sz="8" w:space="0" w:color="auto"/>
            </w:tcBorders>
          </w:tcPr>
          <w:p w:rsidR="00427193" w:rsidRPr="00011E40" w:rsidRDefault="00427193" w:rsidP="00011E40">
            <w:pPr>
              <w:spacing w:before="120" w:after="120" w:line="360" w:lineRule="auto"/>
              <w:jc w:val="both"/>
              <w:rPr>
                <w:bCs/>
              </w:rPr>
            </w:pPr>
            <w:r w:rsidRPr="00011E40">
              <w:rPr>
                <w:bCs/>
              </w:rPr>
              <w:t xml:space="preserve">0899 841 021, </w:t>
            </w:r>
          </w:p>
          <w:p w:rsidR="00427193" w:rsidRPr="00011E40" w:rsidRDefault="00427193" w:rsidP="00011E40">
            <w:pPr>
              <w:spacing w:before="120" w:after="120" w:line="360" w:lineRule="auto"/>
              <w:jc w:val="both"/>
            </w:pPr>
            <w:r w:rsidRPr="00011E40">
              <w:t>m_mustafa@bfsa.bg</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011E40">
            <w:pPr>
              <w:spacing w:before="120" w:line="360" w:lineRule="auto"/>
              <w:ind w:firstLine="471"/>
              <w:jc w:val="both"/>
            </w:pPr>
            <w:r w:rsidRPr="00011E40">
              <w:rPr>
                <w:b/>
                <w:bCs/>
              </w:rPr>
              <w:t>1. Проблем/проблеми за решаване:</w:t>
            </w:r>
          </w:p>
          <w:p w:rsidR="0062246C" w:rsidRPr="00011E40" w:rsidRDefault="00FB6C62" w:rsidP="00011E40">
            <w:pPr>
              <w:spacing w:before="120" w:line="360" w:lineRule="auto"/>
              <w:ind w:firstLine="471"/>
              <w:jc w:val="both"/>
              <w:rPr>
                <w:b/>
                <w:bCs/>
              </w:rPr>
            </w:pPr>
            <w:r w:rsidRPr="00011E40">
              <w:rPr>
                <w:b/>
                <w:bCs/>
              </w:rPr>
              <w:t>Идентифицирани са два самостоятелни проблема, налагащи приемането на законопроекта:</w:t>
            </w:r>
          </w:p>
          <w:p w:rsidR="00D950E1" w:rsidRPr="00011E40" w:rsidRDefault="00D950E1" w:rsidP="00011E40">
            <w:pPr>
              <w:spacing w:before="120" w:line="360" w:lineRule="auto"/>
              <w:ind w:firstLine="471"/>
              <w:jc w:val="both"/>
              <w:rPr>
                <w:b/>
                <w:bCs/>
              </w:rPr>
            </w:pPr>
            <w:r w:rsidRPr="00011E40">
              <w:rPr>
                <w:b/>
                <w:bCs/>
              </w:rPr>
              <w:t xml:space="preserve">Проблем 1: Организационно-структурна необходимост от преобразуване на Изпълнителната агенция по лозата и виното (ИАЛВ) чрез вливане в Българската агенция по безопасност на храните (БАБХ) с оглед консолидиране на контролните органи по </w:t>
            </w:r>
            <w:proofErr w:type="spellStart"/>
            <w:r w:rsidRPr="00011E40">
              <w:rPr>
                <w:b/>
                <w:bCs/>
              </w:rPr>
              <w:t>агрохранителната</w:t>
            </w:r>
            <w:proofErr w:type="spellEnd"/>
            <w:r w:rsidRPr="00011E40">
              <w:rPr>
                <w:b/>
                <w:bCs/>
              </w:rPr>
              <w:t xml:space="preserve"> верига и оптимизиране на държавната администрация.</w:t>
            </w:r>
          </w:p>
          <w:p w:rsidR="00D950E1" w:rsidRPr="00011E40" w:rsidRDefault="00D950E1" w:rsidP="00011E40">
            <w:pPr>
              <w:spacing w:before="120" w:line="360" w:lineRule="auto"/>
              <w:ind w:firstLine="471"/>
              <w:jc w:val="both"/>
              <w:rPr>
                <w:b/>
                <w:bCs/>
              </w:rPr>
            </w:pPr>
            <w:r w:rsidRPr="00011E40">
              <w:rPr>
                <w:b/>
                <w:bCs/>
              </w:rPr>
              <w:t xml:space="preserve">Проблем 2: Несъответствие и непълнота на националната нормативна уредба в Закона за виното и спиртните напитки (ЗВСН) спрямо изискванията на правото на Европейския съюз и по-специално Регламент за изпълнение (ЕС) 2018/274 на Комисията относно обхвата и способите за осъществяване на официалния контрол, вземането на проби от грозде, </w:t>
            </w:r>
            <w:proofErr w:type="spellStart"/>
            <w:r w:rsidRPr="00011E40">
              <w:rPr>
                <w:b/>
                <w:bCs/>
              </w:rPr>
              <w:t>винификацията</w:t>
            </w:r>
            <w:proofErr w:type="spellEnd"/>
            <w:r w:rsidRPr="00011E40">
              <w:rPr>
                <w:b/>
                <w:bCs/>
              </w:rPr>
              <w:t xml:space="preserve">, извършването на физико-химичен и изотопен анализ, въвеждането на </w:t>
            </w:r>
            <w:r w:rsidRPr="00011E40">
              <w:rPr>
                <w:b/>
                <w:bCs/>
              </w:rPr>
              <w:lastRenderedPageBreak/>
              <w:t xml:space="preserve">резултатите в аналитичната база данни на Европейския референтен център за контрол в </w:t>
            </w:r>
            <w:proofErr w:type="spellStart"/>
            <w:r w:rsidRPr="00011E40">
              <w:rPr>
                <w:b/>
                <w:bCs/>
              </w:rPr>
              <w:t>лозаро</w:t>
            </w:r>
            <w:proofErr w:type="spellEnd"/>
            <w:r w:rsidRPr="00011E40">
              <w:rPr>
                <w:b/>
                <w:bCs/>
              </w:rPr>
              <w:t>-винарския сектор (ЕРЦ-КЛВС), автоматизирания обмен между Лозарския регистър и ИСАК и структурата на идентификационния номер на лозарските стопанства.</w:t>
            </w:r>
          </w:p>
          <w:p w:rsidR="00EE4A7F" w:rsidRPr="00811468" w:rsidRDefault="00EE4A7F" w:rsidP="00011E40">
            <w:pPr>
              <w:spacing w:before="120" w:line="360" w:lineRule="auto"/>
              <w:ind w:firstLine="471"/>
              <w:jc w:val="both"/>
              <w:rPr>
                <w:sz w:val="20"/>
                <w:szCs w:val="20"/>
              </w:rPr>
            </w:pPr>
            <w:r w:rsidRPr="00811468">
              <w:rPr>
                <w:i/>
                <w:iCs/>
                <w:sz w:val="20"/>
                <w:szCs w:val="20"/>
              </w:rPr>
              <w:t>1.1. Кратко опишете проблема/проблемите и причините за неговото/тяхното възникване. По възможност посочете числови стойности.</w:t>
            </w:r>
          </w:p>
          <w:p w:rsidR="0062246C" w:rsidRPr="00011E40" w:rsidRDefault="00FB6C62" w:rsidP="00011E40">
            <w:pPr>
              <w:spacing w:line="360" w:lineRule="auto"/>
              <w:ind w:firstLine="471"/>
              <w:jc w:val="both"/>
            </w:pPr>
            <w:r w:rsidRPr="00011E40">
              <w:rPr>
                <w:b/>
                <w:bCs/>
              </w:rPr>
              <w:t>По Проблем 1:</w:t>
            </w:r>
            <w:r w:rsidRPr="00011E40">
              <w:t xml:space="preserve"> Към настоящия момент официалният контрол по </w:t>
            </w:r>
            <w:proofErr w:type="spellStart"/>
            <w:r w:rsidRPr="00011E40">
              <w:t>агрохранителната</w:t>
            </w:r>
            <w:proofErr w:type="spellEnd"/>
            <w:r w:rsidRPr="00011E40">
              <w:t xml:space="preserve"> верига в Република България е институционално разделен между Българската агенция по безопасност на храните (БАБХ) и Изпълнителната агенция по лозата и виното (ИАЛВ), които са самостоятелни юридически лица на бюджетна издръжка към министъра на земеделието и храните. Съществуването на паралелни структури с отделни административни, териториални и лабораторни звена води до разпокъсване на контролния капацитет, неефективно използване на публични финансови и материални ресурси и дублиране на административни функции по контрола на храните и напитките от </w:t>
            </w:r>
            <w:proofErr w:type="spellStart"/>
            <w:r w:rsidRPr="00011E40">
              <w:t>лозаро</w:t>
            </w:r>
            <w:proofErr w:type="spellEnd"/>
            <w:r w:rsidRPr="00011E40">
              <w:t>-винарския сектор. Законопроектът предвижда преобразуване на ИАЛВ чрез вливане в БАБХ, при което БАБХ става цялостен правоприемник на активите, пасивите, архивите, правата, задълженията и регистрите на ИАЛВ, а специализираните изпитвателни лаборатории за вино в София и Пловдив и 8-те териториални звена на ИАЛВ (Варна, Монтана, Плевен, Русе, Бургас, Пловдив, Сливен и Хасково) се интегрират в специализираната и областната структура на БАБХ. За осигуряване на ефективно управление на новите секторни функции се предвижда изпълнителният директор на БАБХ да се подпомага от четвърти заместник-изпълнителен директор.</w:t>
            </w:r>
          </w:p>
          <w:p w:rsidR="0062246C" w:rsidRPr="00011E40" w:rsidRDefault="00FB6C62" w:rsidP="00011E40">
            <w:pPr>
              <w:spacing w:before="120" w:line="360" w:lineRule="auto"/>
              <w:ind w:firstLine="471"/>
              <w:jc w:val="both"/>
            </w:pPr>
            <w:r w:rsidRPr="00011E40">
              <w:rPr>
                <w:b/>
                <w:bCs/>
              </w:rPr>
              <w:t>По Проблем 2:</w:t>
            </w:r>
            <w:r w:rsidRPr="00011E40">
              <w:t xml:space="preserve"> Налице е несъответствие и нормативна непълнота на разпоредбите на Закона за виното и спиртните напитки спрямо действащата европейска правна рамка за контрол в </w:t>
            </w:r>
            <w:proofErr w:type="spellStart"/>
            <w:r w:rsidRPr="00011E40">
              <w:t>лозаро</w:t>
            </w:r>
            <w:proofErr w:type="spellEnd"/>
            <w:r w:rsidRPr="00011E40">
              <w:t xml:space="preserve">-винарския сектор, установена с Регламент за изпълнение (ЕС) 2018/274 на Комисията, Делегиран регламент (ЕС) 2018/273 на Комисията, Регламент (ЕС) 2017/625 на Европейския парламент и на Съвета и Регламент (ЕС) № 1308/2013 на Европейския парламент и на Съвета. Действащият чл. 186 от ЗВСН не отразява в цялост съвременните задължителни процедури по чл. 27 и Приложение III от Регламент за изпълнение (ЕС) 2018/274 относно вземането на определената за страната годишна квота от 30 броя представителни проби от грозде, тяхната стандартизирана обработка и </w:t>
            </w:r>
            <w:proofErr w:type="spellStart"/>
            <w:r w:rsidRPr="00011E40">
              <w:t>микровинификация</w:t>
            </w:r>
            <w:proofErr w:type="spellEnd"/>
            <w:r w:rsidRPr="00011E40">
              <w:t xml:space="preserve"> във вино, извършването на физико-химичен анализ и хармонизиран изотопен анализ на компонентите на етанола и водата (</w:t>
            </w:r>
            <w:proofErr w:type="spellStart"/>
            <w:r w:rsidRPr="00011E40">
              <w:t>деутерий</w:t>
            </w:r>
            <w:proofErr w:type="spellEnd"/>
            <w:r w:rsidRPr="00011E40">
              <w:t xml:space="preserve">/водород SNIF-NMR и кислород-18 чрез IRMS) в лаборатории, отговарящи на стандарт ISO/IEC 17025, както и електронното въвеждане и предаване на аналитичните доклади и фишовете за пробите в общосъюзната аналитична база данни на Европейския референтен център за контрол в </w:t>
            </w:r>
            <w:proofErr w:type="spellStart"/>
            <w:r w:rsidRPr="00011E40">
              <w:t>лозаро</w:t>
            </w:r>
            <w:proofErr w:type="spellEnd"/>
            <w:r w:rsidRPr="00011E40">
              <w:t xml:space="preserve">-винарския сектор не по-късно от 31 октомври на годината на реколтата. Наред с това, действащата редакция на ЗВСН не предвижда изрично законово задължение за автоматизиран обмен на данни между Лозарския регистър и </w:t>
            </w:r>
            <w:r w:rsidRPr="00011E40">
              <w:lastRenderedPageBreak/>
              <w:t>Интегрираната система за администриране и контрол (ИСАК) съгласно чл. 30 и 31 от Регламент за изпълнение (ЕС) 2018/274 и не регламентира прецизно новата структура на 11-цифрения идентификационен номер (ИН) на лозарското стопанство, отчитащ териториалните структури на новия контролен орган.</w:t>
            </w:r>
          </w:p>
          <w:p w:rsidR="0062246C" w:rsidRPr="00011E40" w:rsidRDefault="00FB6C62" w:rsidP="00011E40">
            <w:pPr>
              <w:spacing w:line="360" w:lineRule="auto"/>
              <w:ind w:firstLine="471"/>
              <w:jc w:val="both"/>
            </w:pPr>
            <w:r w:rsidRPr="00011E40">
              <w:rPr>
                <w:b/>
                <w:bCs/>
              </w:rPr>
              <w:t>Числови стойности и засегнати субекти:</w:t>
            </w:r>
            <w:r w:rsidRPr="00011E40">
              <w:t xml:space="preserve"> Нормативната промяна засяга пряко общо 4 245 регистрирани стопански субекти в </w:t>
            </w:r>
            <w:proofErr w:type="spellStart"/>
            <w:r w:rsidRPr="00011E40">
              <w:t>лозаро</w:t>
            </w:r>
            <w:proofErr w:type="spellEnd"/>
            <w:r w:rsidRPr="00011E40">
              <w:t xml:space="preserve">-винарския сектор, в т.ч. 3 895 регистрирани </w:t>
            </w:r>
            <w:proofErr w:type="spellStart"/>
            <w:r w:rsidRPr="00011E40">
              <w:t>гроздопроизводители</w:t>
            </w:r>
            <w:proofErr w:type="spellEnd"/>
            <w:r w:rsidRPr="00011E40">
              <w:t xml:space="preserve"> и 350 производители на вино, оцет и ароматизирани </w:t>
            </w:r>
            <w:proofErr w:type="spellStart"/>
            <w:r w:rsidRPr="00011E40">
              <w:t>лозаро</w:t>
            </w:r>
            <w:proofErr w:type="spellEnd"/>
            <w:r w:rsidRPr="00011E40">
              <w:t>-винарски продукти; 2 изпитвателни лаборатории за вино (София и Пловдив); 8 териториални звена на ИАЛВ, преминаващи към 28-те Областни дирекции по безопасност на храните (ОДБХ); както и годишната квота от 30 броя проби от грозде за изотопен анализ съгласно Приложение III към Регламент за изпълнение (ЕС) 2018/274.</w:t>
            </w:r>
          </w:p>
          <w:p w:rsidR="00EE4A7F" w:rsidRPr="00811468" w:rsidRDefault="00EE4A7F" w:rsidP="00011E40">
            <w:pPr>
              <w:spacing w:before="120" w:line="360" w:lineRule="auto"/>
              <w:ind w:firstLine="471"/>
              <w:jc w:val="both"/>
              <w:rPr>
                <w:sz w:val="20"/>
                <w:szCs w:val="20"/>
              </w:rPr>
            </w:pPr>
            <w:r w:rsidRPr="00811468">
              <w:rPr>
                <w:i/>
                <w:iCs/>
                <w:sz w:val="20"/>
                <w:szCs w:val="20"/>
              </w:rPr>
              <w:t>1.2. Посочете възможно ли е проблемът да се реши в рамките на съществуващото законодателство чрез промяна в организацията на работа и/или чрез въвеждане на нови технологични възможности (например съвместни инспекции между няколко органа и др.).</w:t>
            </w:r>
          </w:p>
          <w:p w:rsidR="008A2FD6" w:rsidRPr="00011E40" w:rsidRDefault="00FB6C62" w:rsidP="00011E40">
            <w:pPr>
              <w:spacing w:line="360" w:lineRule="auto"/>
              <w:ind w:firstLine="454"/>
              <w:jc w:val="both"/>
            </w:pPr>
            <w:r w:rsidRPr="00011E40">
              <w:t xml:space="preserve">Не е възможно двата проблема да бъдат решени в рамките на действащото законодателство чрез организационни мерки или съвместни инспекции. Както БАБХ, така и ИАЛВ са създадени и техният статут, функции и контролни правомощия са установени с първични закони (Закон за Българската агенция по безопасност на храните, Закон за виното и спиртните напитки, Закон за управление на </w:t>
            </w:r>
            <w:proofErr w:type="spellStart"/>
            <w:r w:rsidRPr="00011E40">
              <w:t>агрохранителната</w:t>
            </w:r>
            <w:proofErr w:type="spellEnd"/>
            <w:r w:rsidRPr="00011E40">
              <w:t xml:space="preserve"> верига и Закон за прилагане на Общата организация на пазарите на земеделски продукти на ЕС). Преобразуването на държавен орган чрез вливане, цялостното универсално правоприемство, възлагането на нови контролни правомощия по официалния контрол на виното и оцета на БАБХ, уреждането на автоматизирания обмен между Лозарския регистър и ИСАК и актуализирането на задълженията по Регламент за изпълнение (ЕС) 2018/274 могат да бъдат осъществени единствено чрез приемането на закон за изменение и допълнение.</w:t>
            </w:r>
          </w:p>
          <w:p w:rsidR="00EE4A7F" w:rsidRPr="00811468" w:rsidRDefault="00EE4A7F" w:rsidP="00011E40">
            <w:pPr>
              <w:spacing w:before="120" w:line="360" w:lineRule="auto"/>
              <w:ind w:firstLine="454"/>
              <w:jc w:val="both"/>
              <w:rPr>
                <w:sz w:val="20"/>
                <w:szCs w:val="20"/>
              </w:rPr>
            </w:pPr>
            <w:r w:rsidRPr="00811468">
              <w:rPr>
                <w:i/>
                <w:iCs/>
                <w:sz w:val="20"/>
                <w:szCs w:val="20"/>
              </w:rPr>
              <w:t>1.3. Посочете защо действащата нормативна рамка не позволява решаване на проблема/проблемите.</w:t>
            </w:r>
          </w:p>
          <w:p w:rsidR="0062246C" w:rsidRPr="00011E40" w:rsidRDefault="00FB6C62" w:rsidP="00011E40">
            <w:pPr>
              <w:spacing w:line="360" w:lineRule="auto"/>
              <w:ind w:firstLine="454"/>
              <w:jc w:val="both"/>
            </w:pPr>
            <w:r w:rsidRPr="00011E40">
              <w:t xml:space="preserve">Действащата нормативна рамка изрично определя ИАЛВ като самостоятелен контролен орган и юридическо лице и персонално възлага на изпълнителния директор на ИАЛВ воденето на Лозарския регистър, оправомощаването на инспекторите и организацията на изотопните анализи. В чл. 3, ал. 1 от ЗБАБХ липсва изрично вписване на производството на вино, лозовите насаждения, </w:t>
            </w:r>
            <w:proofErr w:type="spellStart"/>
            <w:r w:rsidRPr="00011E40">
              <w:t>лозаро</w:t>
            </w:r>
            <w:proofErr w:type="spellEnd"/>
            <w:r w:rsidRPr="00011E40">
              <w:t xml:space="preserve">-винарските продукти, плодовите вина и оцета сред дейностите на БАБХ. Освен това действащият чл. 186 от ЗВСН не кореспондира напълно с установените в чл. 27 от Регламент за изпълнение (ЕС) 2018/274 изисквания към Европейския референтен център за контрол в </w:t>
            </w:r>
            <w:proofErr w:type="spellStart"/>
            <w:r w:rsidRPr="00011E40">
              <w:t>лозаро</w:t>
            </w:r>
            <w:proofErr w:type="spellEnd"/>
            <w:r w:rsidRPr="00011E40">
              <w:t xml:space="preserve">-винарския сектор и не осигурява необходимата правна основа за новия правоприемник (БАБХ) да администрира вземането, </w:t>
            </w:r>
            <w:proofErr w:type="spellStart"/>
            <w:r w:rsidRPr="00011E40">
              <w:t>микровинификацията</w:t>
            </w:r>
            <w:proofErr w:type="spellEnd"/>
            <w:r w:rsidRPr="00011E40">
              <w:t>, анализа и международния обмен на изотопните данни. Без законодателна промяна липсва правно основание БАБХ да поеме тези функции и да упражнява контролна компетентност.</w:t>
            </w:r>
          </w:p>
          <w:p w:rsidR="00EE4A7F" w:rsidRPr="00811468" w:rsidRDefault="00EE4A7F" w:rsidP="00011E40">
            <w:pPr>
              <w:pStyle w:val="NormalWeb"/>
              <w:spacing w:before="120" w:beforeAutospacing="0" w:after="0" w:afterAutospacing="0" w:line="360" w:lineRule="auto"/>
              <w:ind w:firstLine="454"/>
              <w:jc w:val="both"/>
              <w:rPr>
                <w:sz w:val="20"/>
                <w:szCs w:val="20"/>
              </w:rPr>
            </w:pPr>
            <w:r w:rsidRPr="00811468">
              <w:rPr>
                <w:rStyle w:val="Emphasis"/>
                <w:sz w:val="20"/>
                <w:szCs w:val="20"/>
              </w:rPr>
              <w:t>1.4. Посочете задължителните действия, произтичащи от нормативни актове от по-висока степен или актове от правото на ЕС.</w:t>
            </w:r>
          </w:p>
          <w:p w:rsidR="0062246C" w:rsidRPr="00011E40" w:rsidRDefault="00FB6C62" w:rsidP="00011E40">
            <w:pPr>
              <w:spacing w:before="120" w:line="360" w:lineRule="auto"/>
              <w:ind w:firstLine="454"/>
              <w:jc w:val="both"/>
            </w:pPr>
            <w:r w:rsidRPr="00011E40">
              <w:t>Законопроектът въвежда необходимите национални мерки за изпълнение и прилагане на следните задължителни актове от правото на Европейския съюз:</w:t>
            </w:r>
          </w:p>
          <w:p w:rsidR="0062246C" w:rsidRPr="00011E40" w:rsidRDefault="00FB6C62" w:rsidP="00011E40">
            <w:pPr>
              <w:spacing w:line="360" w:lineRule="auto"/>
              <w:ind w:firstLine="454"/>
              <w:jc w:val="both"/>
            </w:pPr>
            <w:r w:rsidRPr="00011E40">
              <w:t>1.</w:t>
            </w:r>
            <w:r w:rsidRPr="00011E40">
              <w:rPr>
                <w:b/>
                <w:bCs/>
              </w:rPr>
              <w:t xml:space="preserve"> Регламент за изпълнение (ЕС) 2018/274 на Комисията от 11 декември 2017 година</w:t>
            </w:r>
            <w:r w:rsidRPr="00011E40">
              <w:t xml:space="preserve"> за определяне на правила за прилагането на Регламент (ЕС) № 1308/2013 на Европейския парламент и на Съвета по отношение на схемата за разрешаване на лозови насаждения, сертифицирането, входящия и изходящ регистър, задължителните декларации и уведомления и за прилагането на Регламент (ЕС) № 1306/2013 на Европейския парламент и на Съвета по отношение на съответните проверки и за отмяна на Регламент за изпълнение (ЕС) 2015/561 на Комисията – по-специално изискванията на чл. 27, чл. 28, чл. 30, чл. 31, чл. 32, чл. 35 и Приложение III относно годишната квота от 30 проби за България, вземането на проби от грозде, </w:t>
            </w:r>
            <w:proofErr w:type="spellStart"/>
            <w:r w:rsidRPr="00011E40">
              <w:t>винификацията</w:t>
            </w:r>
            <w:proofErr w:type="spellEnd"/>
            <w:r w:rsidRPr="00011E40">
              <w:t xml:space="preserve">, извършването на изотопен анализ, въвеждането на резултатите в базата данни на Европейския референтен център за контрол в </w:t>
            </w:r>
            <w:proofErr w:type="spellStart"/>
            <w:r w:rsidRPr="00011E40">
              <w:t>лозаро</w:t>
            </w:r>
            <w:proofErr w:type="spellEnd"/>
            <w:r w:rsidRPr="00011E40">
              <w:t>-винарския сектор, проверките на Лозарския регистър и обмена на информация с ИСАК;</w:t>
            </w:r>
          </w:p>
          <w:p w:rsidR="0062246C" w:rsidRPr="00011E40" w:rsidRDefault="00FB6C62" w:rsidP="00011E40">
            <w:pPr>
              <w:spacing w:line="360" w:lineRule="auto"/>
              <w:ind w:firstLine="454"/>
              <w:jc w:val="both"/>
            </w:pPr>
            <w:r w:rsidRPr="00011E40">
              <w:t>2.</w:t>
            </w:r>
            <w:r w:rsidRPr="00011E40">
              <w:rPr>
                <w:b/>
                <w:bCs/>
              </w:rPr>
              <w:t xml:space="preserve"> Делегиран регламент (ЕС) 2018/273 на Комисията от 11 декември 2017 година</w:t>
            </w:r>
            <w:r w:rsidRPr="00011E40">
              <w:t xml:space="preserve"> – по отношение на официалните проверки, основани на анализ на риска (чл. 36 и 37), аналитичната база данни за изотопни данни (чл. 39) и задължението на държавите членки за уведомяване на Европейската комисия за определените компетентни контролни органи и определените лаборатории (чл. 50);</w:t>
            </w:r>
          </w:p>
          <w:p w:rsidR="0062246C" w:rsidRPr="00011E40" w:rsidRDefault="00FB6C62" w:rsidP="00011E40">
            <w:pPr>
              <w:spacing w:line="360" w:lineRule="auto"/>
              <w:ind w:firstLine="454"/>
              <w:jc w:val="both"/>
            </w:pPr>
            <w:r w:rsidRPr="00011E40">
              <w:t>3.</w:t>
            </w:r>
            <w:r w:rsidRPr="00011E40">
              <w:rPr>
                <w:b/>
                <w:bCs/>
              </w:rPr>
              <w:t xml:space="preserve"> Регламент (ЕС) 2017/625 на Европейския парламент и на Съвета</w:t>
            </w:r>
            <w:r w:rsidRPr="00011E40">
              <w:t xml:space="preserve"> относно официалния контрол и другите официални дейности, извършвани с цел да се гарантира прилагането на законодателството в областта на храните и фуражите, правилата относно здравеопазването на животните и хуманното отношение към тях, здравето на растенията и продуктите за растителна защита;</w:t>
            </w:r>
          </w:p>
          <w:p w:rsidR="0062246C" w:rsidRPr="00011E40" w:rsidRDefault="00FB6C62" w:rsidP="00011E40">
            <w:pPr>
              <w:spacing w:line="360" w:lineRule="auto"/>
              <w:ind w:firstLine="454"/>
              <w:jc w:val="both"/>
            </w:pPr>
            <w:r w:rsidRPr="00011E40">
              <w:t>4.</w:t>
            </w:r>
            <w:r w:rsidRPr="00011E40">
              <w:rPr>
                <w:b/>
                <w:bCs/>
              </w:rPr>
              <w:t xml:space="preserve"> Регламент (ЕС) № 1308/2013 на Европейския парламент и на Съвета</w:t>
            </w:r>
            <w:r w:rsidRPr="00011E40">
              <w:t xml:space="preserve"> за установяване на обща организация на пазарите на селскостопански продукти (чл. 145 относно Лозарския регистър и свързаните правила за сектора).</w:t>
            </w:r>
          </w:p>
          <w:p w:rsidR="00EE4A7F" w:rsidRPr="00811468" w:rsidRDefault="00EE4A7F" w:rsidP="00011E40">
            <w:pPr>
              <w:spacing w:before="120" w:line="360" w:lineRule="auto"/>
              <w:ind w:firstLine="454"/>
              <w:jc w:val="both"/>
              <w:rPr>
                <w:sz w:val="20"/>
                <w:szCs w:val="20"/>
              </w:rPr>
            </w:pPr>
            <w:r w:rsidRPr="00811468">
              <w:rPr>
                <w:i/>
                <w:iCs/>
                <w:sz w:val="20"/>
                <w:szCs w:val="20"/>
              </w:rPr>
              <w:t>1.5. Посочете дали са извършени последващи оценки на нормативния акт или анализи за изпълнението на политиката и какви са резултатите от тях?</w:t>
            </w:r>
          </w:p>
          <w:p w:rsidR="0062246C" w:rsidRPr="00011E40" w:rsidRDefault="00FB6C62" w:rsidP="00011E40">
            <w:pPr>
              <w:spacing w:line="360" w:lineRule="auto"/>
              <w:ind w:firstLine="454"/>
              <w:jc w:val="both"/>
            </w:pPr>
            <w:r w:rsidRPr="00011E40">
              <w:t xml:space="preserve">До момента не са извършвани цялостни последващи оценки на въздействието на ЗБАБХ и ЗВСН по реда на чл. 22 от Закона за нормативните актове (ЗНА). Настоящият проект предвижда последваща оценка на въздействието на новоприетия закон да бъде извършена в срок до 5 години (в периода между 3-тата и 5-ата година) от влизането му в сила (от 1 януари 2027 г.), като компетентен орган за организирането и провеждането ѝ е министърът на земеделието и храните съвместно с изпълнителния директор на БАБХ съгласно изискванията на чл. 18б и чл. 22 от ЗНА. Оценката ще изследва съотношението между постигнатите резултати и заложените цели по отношение на ефективността на контрола, оптимизацията на административните разходи, функционирането на </w:t>
            </w:r>
            <w:proofErr w:type="spellStart"/>
            <w:r w:rsidRPr="00011E40">
              <w:t>регистровия</w:t>
            </w:r>
            <w:proofErr w:type="spellEnd"/>
            <w:r w:rsidRPr="00011E40">
              <w:t xml:space="preserve"> обмен с ИСАК и изпълнението на задълженията по Регламент за изпълнение (ЕС) 2018/274.</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011E40">
            <w:pPr>
              <w:spacing w:before="120" w:line="360" w:lineRule="auto"/>
              <w:ind w:firstLine="454"/>
              <w:jc w:val="both"/>
            </w:pPr>
            <w:r w:rsidRPr="00011E40">
              <w:rPr>
                <w:b/>
                <w:bCs/>
              </w:rPr>
              <w:lastRenderedPageBreak/>
              <w:t>2. Цели:</w:t>
            </w:r>
          </w:p>
          <w:p w:rsidR="0062246C" w:rsidRPr="00011E40" w:rsidRDefault="00FB6C62" w:rsidP="00011E40">
            <w:pPr>
              <w:spacing w:line="360" w:lineRule="auto"/>
              <w:ind w:firstLine="454"/>
              <w:jc w:val="both"/>
            </w:pPr>
            <w:r w:rsidRPr="00011E40">
              <w:rPr>
                <w:b/>
                <w:bCs/>
              </w:rPr>
              <w:t xml:space="preserve">Цел 1 (по Проблем 1): Оптимизиране на административната структура и консолидиране на официалния контрол по цялата </w:t>
            </w:r>
            <w:proofErr w:type="spellStart"/>
            <w:r w:rsidRPr="00011E40">
              <w:rPr>
                <w:b/>
                <w:bCs/>
              </w:rPr>
              <w:t>агрохранителна</w:t>
            </w:r>
            <w:proofErr w:type="spellEnd"/>
            <w:r w:rsidRPr="00011E40">
              <w:rPr>
                <w:b/>
                <w:bCs/>
              </w:rPr>
              <w:t xml:space="preserve"> верига чрез успешно преобразуване на ИАЛВ и вливането ѝ в БАБХ в срок до 1 януари 2027 г.</w:t>
            </w:r>
          </w:p>
          <w:p w:rsidR="0062246C" w:rsidRPr="00011E40" w:rsidRDefault="00FB6C62" w:rsidP="00011E40">
            <w:pPr>
              <w:spacing w:before="120" w:line="360" w:lineRule="auto"/>
              <w:ind w:firstLine="454"/>
              <w:jc w:val="both"/>
            </w:pPr>
            <w:r w:rsidRPr="00011E40">
              <w:rPr>
                <w:i/>
                <w:iCs/>
              </w:rPr>
              <w:t>Показатели за изпълнение на Цел 1:</w:t>
            </w:r>
          </w:p>
          <w:p w:rsidR="0062246C" w:rsidRPr="00011E40" w:rsidRDefault="00FB6C62" w:rsidP="00011E40">
            <w:pPr>
              <w:spacing w:line="360" w:lineRule="auto"/>
              <w:ind w:firstLine="454"/>
              <w:jc w:val="both"/>
            </w:pPr>
            <w:r w:rsidRPr="00011E40">
              <w:t>- 100% прехвърляне на активите, пасивите, архивите, регистрите и производствата на ИАЛВ към БАБХ до 01.01.2027 г.;</w:t>
            </w:r>
          </w:p>
          <w:p w:rsidR="0062246C" w:rsidRPr="00011E40" w:rsidRDefault="00FB6C62" w:rsidP="00011E40">
            <w:pPr>
              <w:spacing w:line="360" w:lineRule="auto"/>
              <w:ind w:firstLine="454"/>
              <w:jc w:val="both"/>
            </w:pPr>
            <w:r w:rsidRPr="00011E40">
              <w:t>- 100% приемственост на трудовите и служебните правоотношения на служителите съгласно чл. 123 от Кодекса на труда и чл. 87а от Закона за държавния служител;</w:t>
            </w:r>
          </w:p>
          <w:p w:rsidR="0062246C" w:rsidRPr="00011E40" w:rsidRDefault="00FB6C62" w:rsidP="00011E40">
            <w:pPr>
              <w:spacing w:line="360" w:lineRule="auto"/>
              <w:ind w:firstLine="454"/>
              <w:jc w:val="both"/>
            </w:pPr>
            <w:r w:rsidRPr="00011E40">
              <w:t>- Интегриране на 2-те изпитвателни лаборатории за вино (София и Пловдив) в Специализираната структура по лозата и виното на БАБХ и на 8-те териториални звена в съответните Областни дирекции по безопасност на храните;</w:t>
            </w:r>
          </w:p>
          <w:p w:rsidR="0062246C" w:rsidRPr="00011E40" w:rsidRDefault="00FB6C62" w:rsidP="00011E40">
            <w:pPr>
              <w:spacing w:line="360" w:lineRule="auto"/>
              <w:ind w:firstLine="454"/>
              <w:jc w:val="both"/>
            </w:pPr>
            <w:r w:rsidRPr="00011E40">
              <w:t>- 0 дни прекъсване в предоставянето на административни услуги на гражданите и бизнеса;</w:t>
            </w:r>
          </w:p>
          <w:p w:rsidR="0062246C" w:rsidRPr="00011E40" w:rsidRDefault="00FB6C62" w:rsidP="00011E40">
            <w:pPr>
              <w:spacing w:line="360" w:lineRule="auto"/>
              <w:ind w:firstLine="454"/>
              <w:jc w:val="both"/>
            </w:pPr>
            <w:r w:rsidRPr="00011E40">
              <w:t>- Приемане на актуализиран Устройствен правилник на БАБХ в едномесечен срок от обнародването на закона и приемане от Министерския съвет на Тарифа за таксите по ЗВСН в двумесечен срок от влизането му в сила.</w:t>
            </w:r>
          </w:p>
          <w:p w:rsidR="0062246C" w:rsidRPr="00011E40" w:rsidRDefault="00FB6C62" w:rsidP="00011E40">
            <w:pPr>
              <w:spacing w:line="360" w:lineRule="auto"/>
              <w:ind w:firstLine="454"/>
              <w:jc w:val="both"/>
            </w:pPr>
            <w:r w:rsidRPr="00011E40">
              <w:rPr>
                <w:b/>
                <w:bCs/>
              </w:rPr>
              <w:t>Цел 2 (по Проблем 2): Пълно привеждане на националната нормативна уредба и контролна практика в съответствие с изискванията на Регламент за изпълнение (ЕС) 2018/274 и свързаните актове на ЕС в срок до 1 януари 2027 г.</w:t>
            </w:r>
          </w:p>
          <w:p w:rsidR="0062246C" w:rsidRPr="00011E40" w:rsidRDefault="00FB6C62" w:rsidP="00811468">
            <w:pPr>
              <w:widowControl w:val="0"/>
              <w:spacing w:before="120" w:line="360" w:lineRule="auto"/>
              <w:ind w:firstLine="454"/>
              <w:jc w:val="both"/>
            </w:pPr>
            <w:r w:rsidRPr="00011E40">
              <w:rPr>
                <w:i/>
                <w:iCs/>
              </w:rPr>
              <w:t>Показатели за изпълнение на Цел 2:</w:t>
            </w:r>
          </w:p>
          <w:p w:rsidR="0062246C" w:rsidRPr="00011E40" w:rsidRDefault="00FB6C62" w:rsidP="00811468">
            <w:pPr>
              <w:widowControl w:val="0"/>
              <w:spacing w:line="360" w:lineRule="auto"/>
              <w:ind w:firstLine="454"/>
              <w:jc w:val="both"/>
            </w:pPr>
            <w:r w:rsidRPr="00011E40">
              <w:t xml:space="preserve">- 100% ежегодно изпълнение на задължителната национална квота от 30 броя проби от грозде съгласно Приложение III към Регламент за изпълнение (ЕС) 2018/274 (вземане на проби, </w:t>
            </w:r>
            <w:proofErr w:type="spellStart"/>
            <w:r w:rsidRPr="00011E40">
              <w:t>микровинификация</w:t>
            </w:r>
            <w:proofErr w:type="spellEnd"/>
            <w:r w:rsidRPr="00011E40">
              <w:t xml:space="preserve"> във вино, физико-химичен и изотопен анализ);</w:t>
            </w:r>
          </w:p>
          <w:p w:rsidR="0062246C" w:rsidRPr="00011E40" w:rsidRDefault="00FB6C62" w:rsidP="00811468">
            <w:pPr>
              <w:widowControl w:val="0"/>
              <w:spacing w:line="360" w:lineRule="auto"/>
              <w:ind w:firstLine="454"/>
              <w:jc w:val="both"/>
            </w:pPr>
            <w:r w:rsidRPr="00011E40">
              <w:t xml:space="preserve">- 100% спазване на годишния срок (не по-късно от 31 октомври на годината на реколтата) за електронно предаване на данните, аналитичните доклади и фишовете за пробите към Европейския референтен център за контрол в </w:t>
            </w:r>
            <w:proofErr w:type="spellStart"/>
            <w:r w:rsidRPr="00011E40">
              <w:t>лозаро</w:t>
            </w:r>
            <w:proofErr w:type="spellEnd"/>
            <w:r w:rsidRPr="00011E40">
              <w:t>-винарския сектор;</w:t>
            </w:r>
          </w:p>
          <w:p w:rsidR="0062246C" w:rsidRPr="00011E40" w:rsidRDefault="00FB6C62" w:rsidP="00811468">
            <w:pPr>
              <w:widowControl w:val="0"/>
              <w:spacing w:line="360" w:lineRule="auto"/>
              <w:ind w:firstLine="454"/>
              <w:jc w:val="both"/>
            </w:pPr>
            <w:r w:rsidRPr="00011E40">
              <w:t>- Внедрен и функциониращ автоматичен обмен на данни в реално време между Лозарския регистър и ИСАК по чл. 27, ал. 3 от ЗВСН;</w:t>
            </w:r>
          </w:p>
          <w:p w:rsidR="0062246C" w:rsidRPr="00011E40" w:rsidRDefault="00FB6C62" w:rsidP="00011E40">
            <w:pPr>
              <w:spacing w:line="360" w:lineRule="auto"/>
              <w:ind w:firstLine="454"/>
              <w:jc w:val="both"/>
            </w:pPr>
            <w:r w:rsidRPr="00011E40">
              <w:t>- Прилагане на единен 11-цифрен идентификационен номер (ИН) за всяко лозарско стопанство по чл. 29, ал. 3 от ЗВСН;</w:t>
            </w:r>
          </w:p>
          <w:p w:rsidR="0062246C" w:rsidRPr="00011E40" w:rsidRDefault="00FB6C62" w:rsidP="00011E40">
            <w:pPr>
              <w:spacing w:line="360" w:lineRule="auto"/>
              <w:ind w:firstLine="454"/>
              <w:jc w:val="both"/>
            </w:pPr>
            <w:r w:rsidRPr="00011E40">
              <w:t xml:space="preserve">- Поддържане на акредитация по ISO/IEC 17025 и успешно участие в </w:t>
            </w:r>
            <w:proofErr w:type="spellStart"/>
            <w:r w:rsidRPr="00011E40">
              <w:t>междулабораторни</w:t>
            </w:r>
            <w:proofErr w:type="spellEnd"/>
            <w:r w:rsidRPr="00011E40">
              <w:t xml:space="preserve"> сравнителни тестове на определените лаборатории на БАБХ с осигурено уведомяване на Европейския референтен център.</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011E40">
            <w:pPr>
              <w:spacing w:before="120" w:line="360" w:lineRule="auto"/>
              <w:ind w:firstLine="454"/>
              <w:jc w:val="both"/>
            </w:pPr>
            <w:r w:rsidRPr="00011E40">
              <w:rPr>
                <w:b/>
                <w:bCs/>
              </w:rPr>
              <w:t>3. Заинтересовани страни:</w:t>
            </w:r>
          </w:p>
          <w:p w:rsidR="0062246C" w:rsidRPr="00011E40" w:rsidRDefault="00FB6C62" w:rsidP="00811468">
            <w:pPr>
              <w:spacing w:line="360" w:lineRule="auto"/>
              <w:ind w:firstLine="454"/>
              <w:jc w:val="both"/>
            </w:pPr>
            <w:r w:rsidRPr="00011E40">
              <w:t>Министерство на земеделието и храните (МЗХ) – първостепенен разпоредител с бюджетни средства и орган, провеждащ държавната политика в аграрния сектор;</w:t>
            </w:r>
          </w:p>
          <w:p w:rsidR="0062246C" w:rsidRPr="00011E40" w:rsidRDefault="00FB6C62" w:rsidP="00811468">
            <w:pPr>
              <w:spacing w:line="360" w:lineRule="auto"/>
              <w:ind w:firstLine="454"/>
              <w:jc w:val="both"/>
            </w:pPr>
            <w:r w:rsidRPr="00011E40">
              <w:t>Министерство на финансите (МФ) – отговорно за държавния бюджет и финансовата рамка;</w:t>
            </w:r>
          </w:p>
          <w:p w:rsidR="0062246C" w:rsidRPr="00011E40" w:rsidRDefault="00FB6C62" w:rsidP="00811468">
            <w:pPr>
              <w:spacing w:line="360" w:lineRule="auto"/>
              <w:ind w:firstLine="454"/>
              <w:jc w:val="both"/>
            </w:pPr>
            <w:r w:rsidRPr="00011E40">
              <w:t xml:space="preserve">Българска агенция по безопасност на храните (БАБХ) – приемаща административна структура, правоприемник на ИАЛВ и единен национален компетентен орган по официалния контрол по </w:t>
            </w:r>
            <w:proofErr w:type="spellStart"/>
            <w:r w:rsidRPr="00011E40">
              <w:t>агрохранителната</w:t>
            </w:r>
            <w:proofErr w:type="spellEnd"/>
            <w:r w:rsidRPr="00011E40">
              <w:t xml:space="preserve"> верига;</w:t>
            </w:r>
          </w:p>
          <w:p w:rsidR="0062246C" w:rsidRPr="00011E40" w:rsidRDefault="00FB6C62" w:rsidP="00811468">
            <w:pPr>
              <w:spacing w:line="360" w:lineRule="auto"/>
              <w:ind w:firstLine="454"/>
              <w:jc w:val="both"/>
            </w:pPr>
            <w:r w:rsidRPr="00011E40">
              <w:t>Изпълнителна агенция по лозата и виното (ИАЛВ) – преобразуваща се структура чрез вливане;</w:t>
            </w:r>
          </w:p>
          <w:p w:rsidR="0062246C" w:rsidRPr="00011E40" w:rsidRDefault="00FB6C62" w:rsidP="00811468">
            <w:pPr>
              <w:spacing w:line="360" w:lineRule="auto"/>
              <w:ind w:firstLine="454"/>
              <w:jc w:val="both"/>
            </w:pPr>
            <w:r w:rsidRPr="00011E40">
              <w:t>Държавен фонд „Земеделие“ – Разплащателна агенция – във връзка с автоматизирания обмен между Лозарския регистър и ИСАК и администрирането на схемите за подпомагане в сектора;</w:t>
            </w:r>
          </w:p>
          <w:p w:rsidR="0062246C" w:rsidRPr="00011E40" w:rsidRDefault="00FB6C62" w:rsidP="00811468">
            <w:pPr>
              <w:spacing w:line="360" w:lineRule="auto"/>
              <w:ind w:firstLine="454"/>
              <w:jc w:val="both"/>
            </w:pPr>
            <w:r w:rsidRPr="00011E40">
              <w:t>Служителите на ИАЛВ и БАБХ (държавни служители и лица по трудово правоотношение) – пряко засегнати от преобразуването и преназначаването;</w:t>
            </w:r>
          </w:p>
          <w:p w:rsidR="0062246C" w:rsidRPr="00011E40" w:rsidRDefault="00FB6C62" w:rsidP="00811468">
            <w:pPr>
              <w:spacing w:line="360" w:lineRule="auto"/>
              <w:ind w:firstLine="454"/>
              <w:jc w:val="both"/>
            </w:pPr>
            <w:r w:rsidRPr="00011E40">
              <w:t xml:space="preserve">Общо 4 245 стопански субекти (включително </w:t>
            </w:r>
            <w:proofErr w:type="spellStart"/>
            <w:r w:rsidRPr="00011E40">
              <w:t>микро</w:t>
            </w:r>
            <w:proofErr w:type="spellEnd"/>
            <w:r w:rsidRPr="00011E40">
              <w:t xml:space="preserve">-, малки и средни предприятия), в т.ч.: регистрирани </w:t>
            </w:r>
            <w:proofErr w:type="spellStart"/>
            <w:r w:rsidRPr="00011E40">
              <w:t>гроздопроизводители</w:t>
            </w:r>
            <w:proofErr w:type="spellEnd"/>
            <w:r w:rsidRPr="00011E40">
              <w:t xml:space="preserve"> съгласно ЗВСН – 3 895 бр.; производители на вино, оцет и ароматизирани </w:t>
            </w:r>
            <w:proofErr w:type="spellStart"/>
            <w:r w:rsidRPr="00011E40">
              <w:t>лозаро</w:t>
            </w:r>
            <w:proofErr w:type="spellEnd"/>
            <w:r w:rsidRPr="00011E40">
              <w:t>-винарски продукти – 350 бр., вписани в Лозарския регистър;</w:t>
            </w:r>
          </w:p>
          <w:p w:rsidR="0062246C" w:rsidRPr="00011E40" w:rsidRDefault="00FB6C62" w:rsidP="00811468">
            <w:pPr>
              <w:spacing w:line="360" w:lineRule="auto"/>
              <w:ind w:firstLine="454"/>
              <w:jc w:val="both"/>
            </w:pPr>
            <w:r w:rsidRPr="00011E40">
              <w:t xml:space="preserve">Браншови организации в </w:t>
            </w:r>
            <w:proofErr w:type="spellStart"/>
            <w:r w:rsidRPr="00011E40">
              <w:t>лозаро</w:t>
            </w:r>
            <w:proofErr w:type="spellEnd"/>
            <w:r w:rsidRPr="00011E40">
              <w:t xml:space="preserve">-винарския сектор (Национална </w:t>
            </w:r>
            <w:proofErr w:type="spellStart"/>
            <w:r w:rsidRPr="00011E40">
              <w:t>лозаро</w:t>
            </w:r>
            <w:proofErr w:type="spellEnd"/>
            <w:r w:rsidRPr="00011E40">
              <w:t xml:space="preserve">-винарска камара, регионални </w:t>
            </w:r>
            <w:proofErr w:type="spellStart"/>
            <w:r w:rsidRPr="00011E40">
              <w:t>лозаро</w:t>
            </w:r>
            <w:proofErr w:type="spellEnd"/>
            <w:r w:rsidRPr="00011E40">
              <w:t xml:space="preserve">-винарски камари, сдружения на винопроизводители и </w:t>
            </w:r>
            <w:proofErr w:type="spellStart"/>
            <w:r w:rsidRPr="00011E40">
              <w:t>гроздопроизводители</w:t>
            </w:r>
            <w:proofErr w:type="spellEnd"/>
            <w:r w:rsidRPr="00011E40">
              <w:t>).</w:t>
            </w:r>
          </w:p>
          <w:p w:rsidR="0062246C" w:rsidRPr="00011E40" w:rsidRDefault="00FB6C62" w:rsidP="00011E40">
            <w:pPr>
              <w:spacing w:before="60" w:line="360" w:lineRule="auto"/>
              <w:ind w:firstLine="454"/>
              <w:jc w:val="both"/>
            </w:pPr>
            <w:r w:rsidRPr="00011E40">
              <w:rPr>
                <w:b/>
                <w:bCs/>
              </w:rPr>
              <w:t>Косвено заинтересовани страни:</w:t>
            </w:r>
          </w:p>
          <w:p w:rsidR="00011E40" w:rsidRPr="00011E40" w:rsidRDefault="00FB6C62" w:rsidP="00811468">
            <w:pPr>
              <w:spacing w:line="360" w:lineRule="auto"/>
              <w:ind w:firstLine="454"/>
              <w:jc w:val="both"/>
            </w:pPr>
            <w:r w:rsidRPr="00011E40">
              <w:t xml:space="preserve">Физически и юридически лица – потребители на административни услуги, предоставяни от ИАЛВ и БАБХ; потребители на </w:t>
            </w:r>
            <w:proofErr w:type="spellStart"/>
            <w:r w:rsidRPr="00011E40">
              <w:t>лозаро</w:t>
            </w:r>
            <w:proofErr w:type="spellEnd"/>
            <w:r w:rsidRPr="00011E40">
              <w:t>-винарски продукти на вътрешния и международния пазар.</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011E40">
            <w:pPr>
              <w:spacing w:before="120" w:after="120" w:line="360" w:lineRule="auto"/>
              <w:jc w:val="both"/>
            </w:pPr>
            <w:r w:rsidRPr="00011E40">
              <w:rPr>
                <w:b/>
                <w:bCs/>
              </w:rPr>
              <w:t>4. Варианти на действие. Анализ на въздействията:</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011E40">
            <w:pPr>
              <w:spacing w:before="120" w:line="360" w:lineRule="auto"/>
              <w:ind w:firstLine="454"/>
              <w:jc w:val="both"/>
            </w:pPr>
            <w:r w:rsidRPr="00011E40">
              <w:rPr>
                <w:b/>
                <w:bCs/>
              </w:rPr>
              <w:t>Вариант 1 „Без действие“:</w:t>
            </w:r>
          </w:p>
          <w:p w:rsidR="0062246C" w:rsidRPr="00011E40" w:rsidRDefault="00FB6C62" w:rsidP="00811468">
            <w:pPr>
              <w:spacing w:line="360" w:lineRule="auto"/>
              <w:ind w:firstLine="454"/>
              <w:jc w:val="both"/>
            </w:pPr>
            <w:r w:rsidRPr="00011E40">
              <w:rPr>
                <w:b/>
                <w:bCs/>
              </w:rPr>
              <w:t>Описание:</w:t>
            </w:r>
          </w:p>
          <w:p w:rsidR="0062246C" w:rsidRPr="00011E40" w:rsidRDefault="00FB6C62" w:rsidP="00011E40">
            <w:pPr>
              <w:spacing w:before="120" w:line="360" w:lineRule="auto"/>
              <w:ind w:firstLine="454"/>
              <w:jc w:val="both"/>
            </w:pPr>
            <w:r w:rsidRPr="00011E40">
              <w:t>При Вариант 1 „Без действие“ не се предприемат законодателни промени.</w:t>
            </w:r>
          </w:p>
          <w:p w:rsidR="0062246C" w:rsidRPr="00011E40" w:rsidRDefault="00FB6C62" w:rsidP="00011E40">
            <w:pPr>
              <w:spacing w:line="360" w:lineRule="auto"/>
              <w:ind w:firstLine="454"/>
              <w:jc w:val="both"/>
            </w:pPr>
            <w:r w:rsidRPr="00011E40">
              <w:rPr>
                <w:i/>
                <w:iCs/>
              </w:rPr>
              <w:t>По Проблем 1:</w:t>
            </w:r>
            <w:r w:rsidRPr="00011E40">
              <w:t xml:space="preserve"> ИАЛВ се запазва като самостоятелна изпълнителна агенция към министъра на земеделието и храните. Запазва се институционалната разпокъсаност на контролните органи по </w:t>
            </w:r>
            <w:proofErr w:type="spellStart"/>
            <w:r w:rsidRPr="00011E40">
              <w:t>агрохранителната</w:t>
            </w:r>
            <w:proofErr w:type="spellEnd"/>
            <w:r w:rsidRPr="00011E40">
              <w:t xml:space="preserve"> верига, поддържането на дублиращи се административни звена (счетоводство, деловодство, правно обслужване, обществени поръчки, IT поддръжка), както и паралелното функциониране на териториални и лабораторни звена на две отделни агенции. Не се постига заложената правителствена цел за структурна оптимизация и повишаване на административната ефективност.</w:t>
            </w:r>
          </w:p>
          <w:p w:rsidR="0062246C" w:rsidRPr="00011E40" w:rsidRDefault="00FB6C62" w:rsidP="00011E40">
            <w:pPr>
              <w:spacing w:line="360" w:lineRule="auto"/>
              <w:ind w:firstLine="454"/>
              <w:jc w:val="both"/>
            </w:pPr>
            <w:r w:rsidRPr="00011E40">
              <w:rPr>
                <w:i/>
                <w:iCs/>
              </w:rPr>
              <w:t>По Проблем 2:</w:t>
            </w:r>
            <w:r w:rsidRPr="00011E40">
              <w:t xml:space="preserve"> Законът за виното и спиртните напитки остава </w:t>
            </w:r>
            <w:proofErr w:type="spellStart"/>
            <w:r w:rsidRPr="00011E40">
              <w:t>неприведен</w:t>
            </w:r>
            <w:proofErr w:type="spellEnd"/>
            <w:r w:rsidRPr="00011E40">
              <w:t xml:space="preserve"> в съответствие с актуалните изисквания на Регламент за изпълнение (ЕС) 2018/274. В чл. 186 от ЗВСН продължава да липсва пълна и точна правна регламентация на процедурите по вземане на 30-те проби от грозде, </w:t>
            </w:r>
            <w:proofErr w:type="spellStart"/>
            <w:r w:rsidRPr="00011E40">
              <w:t>винификацията</w:t>
            </w:r>
            <w:proofErr w:type="spellEnd"/>
            <w:r w:rsidRPr="00011E40">
              <w:t xml:space="preserve"> им, изотопните анализи и стриктните срокове и канали за въвеждане на данните в аналитичната база данни на Европейския референтен център за контрол в </w:t>
            </w:r>
            <w:proofErr w:type="spellStart"/>
            <w:r w:rsidRPr="00011E40">
              <w:t>лозаро</w:t>
            </w:r>
            <w:proofErr w:type="spellEnd"/>
            <w:r w:rsidRPr="00011E40">
              <w:t xml:space="preserve">-винарския сектор. Липсва законова регламентация на автоматизирания обмен между Лозарския регистър и ИСАК и на новата структура на идентификационния номер на стопанствата. Създават се рискове от забавяне или неточно изпълнение на европейските изисквания за официален контрол и възникване на процедури по нарушения (EU </w:t>
            </w:r>
            <w:proofErr w:type="spellStart"/>
            <w:r w:rsidRPr="00011E40">
              <w:t>Pilot</w:t>
            </w:r>
            <w:proofErr w:type="spellEnd"/>
            <w:r w:rsidRPr="00011E40">
              <w:t xml:space="preserve"> / </w:t>
            </w:r>
            <w:proofErr w:type="spellStart"/>
            <w:r w:rsidRPr="00011E40">
              <w:t>infringement</w:t>
            </w:r>
            <w:proofErr w:type="spellEnd"/>
            <w:r w:rsidRPr="00011E40">
              <w:t>) срещу Република България от страна на Европейската комисия.</w:t>
            </w:r>
          </w:p>
          <w:p w:rsidR="0062246C" w:rsidRPr="00011E40" w:rsidRDefault="00FB6C62" w:rsidP="00011E40">
            <w:pPr>
              <w:spacing w:before="120" w:line="360" w:lineRule="auto"/>
              <w:ind w:firstLine="454"/>
              <w:jc w:val="both"/>
            </w:pPr>
            <w:r w:rsidRPr="00011E40">
              <w:rPr>
                <w:b/>
                <w:bCs/>
              </w:rPr>
              <w:t>Положителни (икономически/социални/екологични) въздействия:</w:t>
            </w:r>
          </w:p>
          <w:p w:rsidR="0062246C" w:rsidRPr="00011E40" w:rsidRDefault="00FB6C62" w:rsidP="00011E40">
            <w:pPr>
              <w:spacing w:line="360" w:lineRule="auto"/>
              <w:ind w:firstLine="454"/>
              <w:jc w:val="both"/>
            </w:pPr>
            <w:r w:rsidRPr="00011E40">
              <w:t>Няма идентифицирани положителни въздействия. Запазва се познатата досегашна организация на работа без необходимост от преструктуриране.</w:t>
            </w:r>
          </w:p>
          <w:p w:rsidR="0062246C" w:rsidRPr="00011E40" w:rsidRDefault="00FB6C62" w:rsidP="00011E40">
            <w:pPr>
              <w:spacing w:before="120" w:line="360" w:lineRule="auto"/>
              <w:ind w:firstLine="454"/>
              <w:jc w:val="both"/>
            </w:pPr>
            <w:r w:rsidRPr="00011E40">
              <w:rPr>
                <w:b/>
                <w:bCs/>
              </w:rPr>
              <w:t>Отрицателни (икономически/социални/екологични) въздействия:</w:t>
            </w:r>
          </w:p>
          <w:p w:rsidR="0062246C" w:rsidRPr="00011E40" w:rsidRDefault="00FB6C62" w:rsidP="00011E40">
            <w:pPr>
              <w:spacing w:line="360" w:lineRule="auto"/>
              <w:ind w:firstLine="454"/>
              <w:jc w:val="both"/>
            </w:pPr>
            <w:r w:rsidRPr="00011E40">
              <w:t>- Финансово-икономическа неефективност от поддържане на паралелни административни и териториални структури;</w:t>
            </w:r>
          </w:p>
          <w:p w:rsidR="0062246C" w:rsidRPr="00011E40" w:rsidRDefault="00FB6C62" w:rsidP="00011E40">
            <w:pPr>
              <w:spacing w:line="360" w:lineRule="auto"/>
              <w:ind w:firstLine="454"/>
              <w:jc w:val="both"/>
            </w:pPr>
            <w:r w:rsidRPr="00011E40">
              <w:t>- Неизпълнение на мерките за административна реформа и оптимизация на публичния сектор;</w:t>
            </w:r>
          </w:p>
          <w:p w:rsidR="0062246C" w:rsidRPr="00011E40" w:rsidRDefault="00FB6C62" w:rsidP="00011E40">
            <w:pPr>
              <w:spacing w:line="360" w:lineRule="auto"/>
              <w:ind w:firstLine="454"/>
              <w:jc w:val="both"/>
            </w:pPr>
            <w:r w:rsidRPr="00011E40">
              <w:t>- Правна несигурност и риск от финансови корекции и санкции от ЕС поради непълно съответствие с Регламент за изпълнение (ЕС) 2018/274;</w:t>
            </w:r>
          </w:p>
          <w:p w:rsidR="0062246C" w:rsidRPr="00011E40" w:rsidRDefault="00FB6C62" w:rsidP="00011E40">
            <w:pPr>
              <w:spacing w:line="360" w:lineRule="auto"/>
              <w:ind w:firstLine="454"/>
              <w:jc w:val="both"/>
            </w:pPr>
            <w:r w:rsidRPr="00011E40">
              <w:t>- Затруднен обмен на данни между Лозарския регистър и ИСАК, водещ до забавяне при верификацията на лозарските парцели и плащанията към земеделските стопани.</w:t>
            </w:r>
          </w:p>
          <w:p w:rsidR="0062246C" w:rsidRPr="00011E40" w:rsidRDefault="00FB6C62" w:rsidP="00011E40">
            <w:pPr>
              <w:spacing w:before="120" w:line="360" w:lineRule="auto"/>
              <w:ind w:firstLine="454"/>
              <w:jc w:val="both"/>
            </w:pPr>
            <w:r w:rsidRPr="00011E40">
              <w:rPr>
                <w:b/>
                <w:bCs/>
              </w:rPr>
              <w:t>Специфични въздействия:</w:t>
            </w:r>
          </w:p>
          <w:p w:rsidR="0062246C" w:rsidRPr="00011E40" w:rsidRDefault="00FB6C62" w:rsidP="00011E40">
            <w:pPr>
              <w:spacing w:before="120" w:line="360" w:lineRule="auto"/>
              <w:ind w:firstLine="454"/>
              <w:jc w:val="both"/>
            </w:pPr>
            <w:r w:rsidRPr="00011E40">
              <w:t>Не са идентифицирани специфични положителни въздействия.</w:t>
            </w:r>
          </w:p>
          <w:p w:rsidR="0062246C" w:rsidRPr="00011E40" w:rsidRDefault="00FB6C62" w:rsidP="00011E40">
            <w:pPr>
              <w:spacing w:before="120" w:line="360" w:lineRule="auto"/>
              <w:ind w:firstLine="454"/>
              <w:jc w:val="both"/>
            </w:pPr>
            <w:r w:rsidRPr="00011E40">
              <w:rPr>
                <w:b/>
                <w:bCs/>
              </w:rPr>
              <w:t>Въздействия върху малките и средните предприятия:</w:t>
            </w:r>
          </w:p>
          <w:p w:rsidR="0062246C" w:rsidRPr="00011E40" w:rsidRDefault="00FB6C62" w:rsidP="00011E40">
            <w:pPr>
              <w:spacing w:line="360" w:lineRule="auto"/>
              <w:ind w:firstLine="454"/>
              <w:jc w:val="both"/>
            </w:pPr>
            <w:r w:rsidRPr="00011E40">
              <w:t>Запазват се необходимостта от разделно контактуване с два различни контролни органа (БАБХ и ИАЛВ) и рискът от паралелни и дублиращи се проверки в производствените и търговските обекти.</w:t>
            </w:r>
          </w:p>
          <w:p w:rsidR="0062246C" w:rsidRPr="00011E40" w:rsidRDefault="00FB6C62" w:rsidP="00011E40">
            <w:pPr>
              <w:spacing w:before="120" w:line="360" w:lineRule="auto"/>
              <w:ind w:firstLine="454"/>
              <w:jc w:val="both"/>
            </w:pPr>
            <w:r w:rsidRPr="00011E40">
              <w:rPr>
                <w:b/>
                <w:bCs/>
              </w:rPr>
              <w:t>Административна тежест:</w:t>
            </w:r>
          </w:p>
          <w:p w:rsidR="0062246C" w:rsidRPr="00011E40" w:rsidRDefault="00FB6C62" w:rsidP="00011E40">
            <w:pPr>
              <w:spacing w:line="360" w:lineRule="auto"/>
              <w:ind w:firstLine="454"/>
              <w:jc w:val="both"/>
            </w:pPr>
            <w:r w:rsidRPr="00011E40">
              <w:t>Запазва се съществуващата административна тежест без възможност за намаляване чрез комплексно административно обслужване на едно гише.</w:t>
            </w:r>
          </w:p>
          <w:p w:rsidR="0062246C" w:rsidRPr="00011E40" w:rsidRDefault="00FB6C62" w:rsidP="00011E40">
            <w:pPr>
              <w:spacing w:before="120" w:line="360" w:lineRule="auto"/>
              <w:ind w:firstLine="454"/>
              <w:jc w:val="both"/>
            </w:pPr>
            <w:r w:rsidRPr="00011E40">
              <w:rPr>
                <w:b/>
                <w:bCs/>
              </w:rPr>
              <w:t>Вариант 2 „Приемане на Закон за изменение и допълнение на Закона за Българската агенция по безопасност на храните“:</w:t>
            </w:r>
          </w:p>
          <w:p w:rsidR="0062246C" w:rsidRPr="00011E40" w:rsidRDefault="00FB6C62" w:rsidP="00011E40">
            <w:pPr>
              <w:spacing w:before="120" w:line="360" w:lineRule="auto"/>
              <w:ind w:firstLine="454"/>
              <w:jc w:val="both"/>
            </w:pPr>
            <w:r w:rsidRPr="00011E40">
              <w:rPr>
                <w:b/>
                <w:bCs/>
              </w:rPr>
              <w:t>Описание:</w:t>
            </w:r>
          </w:p>
          <w:p w:rsidR="0062246C" w:rsidRPr="00011E40" w:rsidRDefault="00FB6C62" w:rsidP="00811902">
            <w:pPr>
              <w:spacing w:line="360" w:lineRule="auto"/>
              <w:ind w:firstLine="454"/>
              <w:jc w:val="both"/>
            </w:pPr>
            <w:r w:rsidRPr="00011E40">
              <w:t>Вариант 2 предвижда приемането на изготвения проект на Закон за изменение и допълнение на Закона за Българската агенция по безопасност на храните, включващ следния цялостен пакет от нормативни мерки:</w:t>
            </w:r>
          </w:p>
          <w:p w:rsidR="0062246C" w:rsidRPr="00011E40" w:rsidRDefault="00D950E1" w:rsidP="00011E40">
            <w:pPr>
              <w:spacing w:line="360" w:lineRule="auto"/>
              <w:ind w:firstLine="454"/>
              <w:jc w:val="both"/>
            </w:pPr>
            <w:r w:rsidRPr="00011E40">
              <w:t xml:space="preserve">По проблем </w:t>
            </w:r>
            <w:r w:rsidR="00FB6C62" w:rsidRPr="00011E40">
              <w:t>1</w:t>
            </w:r>
            <w:r w:rsidR="00FB6C62" w:rsidRPr="00011E40">
              <w:rPr>
                <w:i/>
                <w:iCs/>
              </w:rPr>
              <w:t xml:space="preserve"> </w:t>
            </w:r>
            <w:r w:rsidR="00FB6C62" w:rsidRPr="00011E40">
              <w:t xml:space="preserve">ИАЛВ се преобразува чрез вливане в БАБХ (§ 4). В чл. 3, ал. 1 от ЗБАБХ се добавя т. 9, включваща производството на вино, лозовите насаждения, </w:t>
            </w:r>
            <w:proofErr w:type="spellStart"/>
            <w:r w:rsidR="00FB6C62" w:rsidRPr="00011E40">
              <w:t>лозаро</w:t>
            </w:r>
            <w:proofErr w:type="spellEnd"/>
            <w:r w:rsidR="00FB6C62" w:rsidRPr="00011E40">
              <w:t xml:space="preserve">-винарските продукти, плодовите вина и оцета (§ 1). Въвежда се четвърти заместник-изпълнителен директор на БАБХ (§ 2). Изпитвателните лаборатории за вино в София и Пловдив преминават към Специализираната структура по лозата и виното на БАБХ (§ 3 и § 5, ал. 4). Имуществото и архивите на 8-те териториални звена на ИАЛВ преминават към съответните Областни дирекции по безопасност на храните (§ 5, ал. 5). БАБХ става пълен правоприемник на активите, пасивите, архивите, правата, задълженията и регистрите на ИАЛВ (§ 5, ал. 1 и 6). Трудовите и служебните правоотношения на служителите се уреждат при условията на чл. 123 КТ и чл. 87а ЗДСл (§ 5, ал. 2-3). Урежда се правоприемството по висящите съдебни, изпълнителни, административни и </w:t>
            </w:r>
            <w:proofErr w:type="spellStart"/>
            <w:r w:rsidR="00FB6C62" w:rsidRPr="00011E40">
              <w:t>административнонаказателни</w:t>
            </w:r>
            <w:proofErr w:type="spellEnd"/>
            <w:r w:rsidR="00FB6C62" w:rsidRPr="00011E40">
              <w:t xml:space="preserve"> производства (§ 8, § 9, § 10), договорите (§ 13) и обществените поръчки (§ 12). Издадените актове, удостоверения и утвърдени образци запазват валидността си (§ 11);</w:t>
            </w:r>
          </w:p>
          <w:p w:rsidR="0062246C" w:rsidRPr="00011E40" w:rsidRDefault="006431A0" w:rsidP="00011E40">
            <w:pPr>
              <w:spacing w:line="360" w:lineRule="auto"/>
              <w:ind w:firstLine="454"/>
              <w:jc w:val="both"/>
            </w:pPr>
            <w:r w:rsidRPr="00011E40">
              <w:t xml:space="preserve">По проблем </w:t>
            </w:r>
            <w:r w:rsidR="00FB6C62" w:rsidRPr="00011E40">
              <w:t>2.</w:t>
            </w:r>
            <w:r w:rsidR="00FB6C62" w:rsidRPr="00011E40">
              <w:rPr>
                <w:i/>
                <w:iCs/>
              </w:rPr>
              <w:t xml:space="preserve"> </w:t>
            </w:r>
            <w:r w:rsidR="00FB6C62" w:rsidRPr="00011E40">
              <w:t xml:space="preserve">Навсякъде в ЗВСН правомощията на ИАЛВ и нейния изпълнителен директор се възлагат на БАБХ, изпълнителния директор на БАБХ, Специализираната структура по лозата и виното и областните дирекции по безопасност на храните (§ 14, т. 1, 4, 6). Регламентира се задължителен автоматичен обмен на данни между Лозарския регистър и ИСАК съгласно чл. 27, ал. 3 от ЗВСН (§ 14, т. 2). Прецизира се съдържанието на 11-цифрения идентификационен номер на лозарското стопанство по чл. 29, ал. 3 от ЗВСН (§ 14, т. 3). Член 186 от ЗВСН се изменя изцяло (§ 14, т. 5), като се възлага на БАБХ осигуряването на вземането на определените за страната 30 броя проби от грозде съгласно чл. 27 от Регламент за изпълнение (ЕС) 2018/274, тяхната преработка във вино, физико-химичен анализ, изотопен анализ и въвеждането на резултатите в аналитичната база данни на Европейския референтен център за контрол в </w:t>
            </w:r>
            <w:proofErr w:type="spellStart"/>
            <w:r w:rsidR="00FB6C62" w:rsidRPr="00011E40">
              <w:t>лозаро</w:t>
            </w:r>
            <w:proofErr w:type="spellEnd"/>
            <w:r w:rsidR="00FB6C62" w:rsidRPr="00011E40">
              <w:t>-винарския сектор, а изпълнителният директор на БАБХ отговаря за уведомяването на Центъра за съответствието на лабораториите с изискванията на стандарта ISO/IEC 17025;</w:t>
            </w:r>
            <w:r w:rsidR="00FB6C62" w:rsidRPr="00011E40">
              <w:rPr>
                <w:i/>
                <w:iCs/>
              </w:rPr>
              <w:t xml:space="preserve"> </w:t>
            </w:r>
            <w:r w:rsidR="00FB6C62" w:rsidRPr="00011E40">
              <w:t xml:space="preserve">Правят се съответните изменения в Закона за прилагане на Общата организация на пазарите на земеделски продукти на ЕС (§ 15) и Закона за управление на </w:t>
            </w:r>
            <w:proofErr w:type="spellStart"/>
            <w:r w:rsidR="00FB6C62" w:rsidRPr="00011E40">
              <w:t>агрохранителната</w:t>
            </w:r>
            <w:proofErr w:type="spellEnd"/>
            <w:r w:rsidR="00FB6C62" w:rsidRPr="00011E40">
              <w:t xml:space="preserve"> верига (§ 16); предвижда се двумесечен срок от влизането в сила за приемане на Тарифа за таксите по ЗВСН от Министерския съвет (§ 17); законът влиза в сила от 1 януари 2027 г. (§ 18).</w:t>
            </w:r>
          </w:p>
          <w:p w:rsidR="0062246C" w:rsidRPr="00011E40" w:rsidRDefault="00FB6C62" w:rsidP="00011E40">
            <w:pPr>
              <w:spacing w:before="120" w:line="360" w:lineRule="auto"/>
              <w:ind w:firstLine="454"/>
              <w:jc w:val="both"/>
            </w:pPr>
            <w:r w:rsidRPr="00011E40">
              <w:rPr>
                <w:b/>
                <w:bCs/>
              </w:rPr>
              <w:t>Положителни (икономически/социални/екологични) въздействия:</w:t>
            </w:r>
          </w:p>
          <w:p w:rsidR="0062246C" w:rsidRPr="00011E40" w:rsidRDefault="00FB6C62" w:rsidP="00011E40">
            <w:pPr>
              <w:spacing w:line="360" w:lineRule="auto"/>
              <w:ind w:firstLine="454"/>
              <w:jc w:val="both"/>
            </w:pPr>
            <w:r w:rsidRPr="00011E40">
              <w:t xml:space="preserve">- Създаване на единен, цялостен и ефективен държавен орган за официален контрол по цялата </w:t>
            </w:r>
            <w:proofErr w:type="spellStart"/>
            <w:r w:rsidRPr="00011E40">
              <w:t>агрохранителна</w:t>
            </w:r>
            <w:proofErr w:type="spellEnd"/>
            <w:r w:rsidRPr="00011E40">
              <w:t xml:space="preserve"> верига – от лозовия масив през преработката и бутилирането до крайната търговска мрежа;</w:t>
            </w:r>
          </w:p>
          <w:p w:rsidR="0062246C" w:rsidRPr="00011E40" w:rsidRDefault="00FB6C62" w:rsidP="00011E40">
            <w:pPr>
              <w:spacing w:line="360" w:lineRule="auto"/>
              <w:ind w:firstLine="454"/>
              <w:jc w:val="both"/>
            </w:pPr>
            <w:r w:rsidRPr="00011E40">
              <w:t>- Оптимизация на административните структури и бюджетните разходи чрез обединяване на общата администрация, материалната база, информационните системи и лабораторния комплекс;</w:t>
            </w:r>
          </w:p>
          <w:p w:rsidR="0062246C" w:rsidRPr="00011E40" w:rsidRDefault="00FB6C62" w:rsidP="00011E40">
            <w:pPr>
              <w:spacing w:line="360" w:lineRule="auto"/>
              <w:ind w:firstLine="454"/>
              <w:jc w:val="both"/>
            </w:pPr>
            <w:r w:rsidRPr="00011E40">
              <w:t xml:space="preserve">- Пълно изпълнение на задълженията на Република България по Регламент за изпълнение (ЕС) 2018/274, гарантиращо високо международно доверие в автентичността и качеството на българските </w:t>
            </w:r>
            <w:proofErr w:type="spellStart"/>
            <w:r w:rsidRPr="00011E40">
              <w:t>лозаро</w:t>
            </w:r>
            <w:proofErr w:type="spellEnd"/>
            <w:r w:rsidRPr="00011E40">
              <w:t>-винарски продукти;</w:t>
            </w:r>
          </w:p>
          <w:p w:rsidR="0062246C" w:rsidRPr="00011E40" w:rsidRDefault="00FB6C62" w:rsidP="00011E40">
            <w:pPr>
              <w:spacing w:line="360" w:lineRule="auto"/>
              <w:ind w:firstLine="454"/>
              <w:jc w:val="both"/>
            </w:pPr>
            <w:r w:rsidRPr="00011E40">
              <w:t>- Предотвратяване на рисковете от стартиране на наказателни процедури и финансови корекции от страна на Европейската комисия;</w:t>
            </w:r>
          </w:p>
          <w:p w:rsidR="0062246C" w:rsidRPr="00011E40" w:rsidRDefault="00FB6C62" w:rsidP="00011E40">
            <w:pPr>
              <w:spacing w:line="360" w:lineRule="auto"/>
              <w:ind w:firstLine="454"/>
              <w:jc w:val="both"/>
            </w:pPr>
            <w:r w:rsidRPr="00011E40">
              <w:t xml:space="preserve">- Повишена правна сигурност и защита на правата на производителите и потребителите чрез интегриран автоматизиран контрол и </w:t>
            </w:r>
            <w:proofErr w:type="spellStart"/>
            <w:r w:rsidRPr="00011E40">
              <w:t>регистров</w:t>
            </w:r>
            <w:proofErr w:type="spellEnd"/>
            <w:r w:rsidRPr="00011E40">
              <w:t xml:space="preserve"> обмен с ИСАК.</w:t>
            </w:r>
          </w:p>
          <w:p w:rsidR="0062246C" w:rsidRPr="00011E40" w:rsidRDefault="00FB6C62" w:rsidP="00011E40">
            <w:pPr>
              <w:spacing w:before="120" w:line="360" w:lineRule="auto"/>
              <w:ind w:firstLine="454"/>
              <w:jc w:val="both"/>
            </w:pPr>
            <w:r w:rsidRPr="00011E40">
              <w:rPr>
                <w:b/>
                <w:bCs/>
              </w:rPr>
              <w:t>Отрицателни (икономически/социални/екологични) въздействия:</w:t>
            </w:r>
          </w:p>
          <w:p w:rsidR="0062246C" w:rsidRPr="00011E40" w:rsidRDefault="00FB6C62" w:rsidP="00011E40">
            <w:pPr>
              <w:spacing w:line="360" w:lineRule="auto"/>
              <w:ind w:firstLine="454"/>
              <w:jc w:val="both"/>
            </w:pPr>
            <w:r w:rsidRPr="00011E40">
              <w:t>Няма идентифицирани преки отрицателни икономически, социални или екологични въздействия. Процесът по преструктуриране е обезпечен с ясни преходни норми, гарантиращи непрекъснатост на дейността и запазване на правата на служителите и потребителите.</w:t>
            </w:r>
          </w:p>
          <w:p w:rsidR="0062246C" w:rsidRPr="00011E40" w:rsidRDefault="00FB6C62" w:rsidP="00011E40">
            <w:pPr>
              <w:spacing w:before="120" w:line="360" w:lineRule="auto"/>
              <w:ind w:firstLine="454"/>
              <w:jc w:val="both"/>
            </w:pPr>
            <w:r w:rsidRPr="00011E40">
              <w:rPr>
                <w:b/>
                <w:bCs/>
              </w:rPr>
              <w:t>Специфични въздействия:</w:t>
            </w:r>
          </w:p>
          <w:p w:rsidR="0062246C" w:rsidRPr="00011E40" w:rsidRDefault="00FB6C62" w:rsidP="00011E40">
            <w:pPr>
              <w:spacing w:line="360" w:lineRule="auto"/>
              <w:ind w:firstLine="454"/>
              <w:jc w:val="both"/>
            </w:pPr>
            <w:r w:rsidRPr="00011E40">
              <w:t xml:space="preserve">Повишаване на капацитета на националната лабораторна мрежа чрез обединяване на лабораториите за вино с лабораторния комплекс на БАБХ; модернизация и дигитализация на </w:t>
            </w:r>
            <w:proofErr w:type="spellStart"/>
            <w:r w:rsidRPr="00011E40">
              <w:t>регистровите</w:t>
            </w:r>
            <w:proofErr w:type="spellEnd"/>
            <w:r w:rsidRPr="00011E40">
              <w:t xml:space="preserve"> справки и проверки чрез автоматизиран обмен Лозарски регистър – ИСАК.</w:t>
            </w:r>
          </w:p>
          <w:p w:rsidR="0062246C" w:rsidRPr="00011E40" w:rsidRDefault="00FB6C62" w:rsidP="00011E40">
            <w:pPr>
              <w:spacing w:before="120" w:line="360" w:lineRule="auto"/>
              <w:ind w:firstLine="454"/>
              <w:jc w:val="both"/>
            </w:pPr>
            <w:r w:rsidRPr="00011E40">
              <w:rPr>
                <w:b/>
                <w:bCs/>
              </w:rPr>
              <w:t>Въздействия върху малките и средните предприятия:</w:t>
            </w:r>
          </w:p>
          <w:p w:rsidR="0062246C" w:rsidRPr="00011E40" w:rsidRDefault="00FB6C62" w:rsidP="00011E40">
            <w:pPr>
              <w:spacing w:line="360" w:lineRule="auto"/>
              <w:ind w:firstLine="454"/>
              <w:jc w:val="both"/>
            </w:pPr>
            <w:r w:rsidRPr="00011E40">
              <w:t xml:space="preserve">Положително въздействие. Концентрирането на контролните функции в БАБХ премахва необходимостта операторите от </w:t>
            </w:r>
            <w:proofErr w:type="spellStart"/>
            <w:r w:rsidRPr="00011E40">
              <w:t>лозаро</w:t>
            </w:r>
            <w:proofErr w:type="spellEnd"/>
            <w:r w:rsidRPr="00011E40">
              <w:t>-винарския сектор (които в огромната си част са МСП) да бъдат обект на проверки от две отделни агенции. Осигурява се обслужване на принципа „едно гише“ на областно ниво чрез 28-те ОДБХ.</w:t>
            </w:r>
          </w:p>
          <w:p w:rsidR="0062246C" w:rsidRPr="00011E40" w:rsidRDefault="00FB6C62" w:rsidP="00011E40">
            <w:pPr>
              <w:spacing w:before="120" w:line="360" w:lineRule="auto"/>
              <w:ind w:firstLine="454"/>
              <w:jc w:val="both"/>
            </w:pPr>
            <w:r w:rsidRPr="00011E40">
              <w:rPr>
                <w:b/>
                <w:bCs/>
              </w:rPr>
              <w:t>Административна тежест:</w:t>
            </w:r>
          </w:p>
          <w:p w:rsidR="0062246C" w:rsidRPr="00011E40" w:rsidRDefault="00FB6C62" w:rsidP="00011E40">
            <w:pPr>
              <w:spacing w:line="360" w:lineRule="auto"/>
              <w:ind w:firstLine="454"/>
              <w:jc w:val="both"/>
            </w:pPr>
            <w:r w:rsidRPr="00011E40">
              <w:t>Очаква се намаляване на административната тежест за физическите и юридическите лица чрез отпадане на дублиращи се процедури, служебен автоматичен обмен на данни между Лозарския регистър и ИСАК и запазване на действието на вече издадените административни актове и удостоверения без необходимост от преиздаване.</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trHeight w:val="1798"/>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011E40">
            <w:pPr>
              <w:spacing w:before="120" w:after="120" w:line="360" w:lineRule="auto"/>
              <w:ind w:firstLine="454"/>
              <w:jc w:val="both"/>
            </w:pPr>
            <w:r w:rsidRPr="00011E40">
              <w:rPr>
                <w:b/>
                <w:bCs/>
              </w:rPr>
              <w:t>5. Сравняване на вариантите:</w:t>
            </w:r>
          </w:p>
          <w:p w:rsidR="0062246C" w:rsidRPr="00011E40" w:rsidRDefault="00FB6C62" w:rsidP="00011E40">
            <w:pPr>
              <w:spacing w:before="120" w:after="120" w:line="360" w:lineRule="auto"/>
              <w:ind w:firstLine="454"/>
              <w:jc w:val="both"/>
            </w:pPr>
            <w:r w:rsidRPr="00011E40">
              <w:rPr>
                <w:b/>
                <w:bCs/>
              </w:rPr>
              <w:t>Степени на изпълнение по критерии:</w:t>
            </w:r>
            <w:r w:rsidRPr="00011E40">
              <w:t xml:space="preserve"> 1) висока; 2) средна; 3) ниска.</w:t>
            </w:r>
          </w:p>
          <w:tbl>
            <w:tblPr>
              <w:tblW w:w="7966" w:type="dxa"/>
              <w:jc w:val="center"/>
              <w:tblCellMar>
                <w:left w:w="10" w:type="dxa"/>
                <w:right w:w="10" w:type="dxa"/>
              </w:tblCellMar>
              <w:tblLook w:val="04A0" w:firstRow="1" w:lastRow="0" w:firstColumn="1" w:lastColumn="0" w:noHBand="0" w:noVBand="1"/>
            </w:tblPr>
            <w:tblGrid>
              <w:gridCol w:w="730"/>
              <w:gridCol w:w="2984"/>
              <w:gridCol w:w="2004"/>
              <w:gridCol w:w="2248"/>
            </w:tblGrid>
            <w:tr w:rsidR="0062246C" w:rsidRPr="00011E40" w:rsidTr="0056790F">
              <w:trPr>
                <w:trHeight w:val="978"/>
                <w:jc w:val="center"/>
              </w:trPr>
              <w:tc>
                <w:tcPr>
                  <w:tcW w:w="3714" w:type="dxa"/>
                  <w:gridSpan w:val="2"/>
                  <w:tcBorders>
                    <w:top w:val="single" w:sz="12" w:space="0" w:color="auto"/>
                    <w:left w:val="single" w:sz="12" w:space="0" w:color="auto"/>
                    <w:bottom w:val="single" w:sz="12" w:space="0" w:color="auto"/>
                    <w:right w:val="single" w:sz="12" w:space="0" w:color="auto"/>
                  </w:tcBorders>
                  <w:shd w:val="clear" w:color="auto" w:fill="D9D9D9"/>
                  <w:tcMar>
                    <w:top w:w="0" w:type="dxa"/>
                    <w:left w:w="0" w:type="dxa"/>
                    <w:bottom w:w="0" w:type="dxa"/>
                    <w:right w:w="0" w:type="dxa"/>
                  </w:tcMar>
                </w:tcPr>
                <w:p w:rsidR="0062246C" w:rsidRPr="00011E40" w:rsidRDefault="00FB6C62" w:rsidP="00011E40">
                  <w:pPr>
                    <w:spacing w:line="360" w:lineRule="auto"/>
                    <w:jc w:val="center"/>
                    <w:rPr>
                      <w:b/>
                      <w:bCs/>
                    </w:rPr>
                  </w:pPr>
                  <w:r w:rsidRPr="00011E40">
                    <w:t> </w:t>
                  </w:r>
                  <w:r w:rsidRPr="00011E40">
                    <w:rPr>
                      <w:b/>
                      <w:bCs/>
                    </w:rPr>
                    <w:t> </w:t>
                  </w:r>
                </w:p>
              </w:tc>
              <w:tc>
                <w:tcPr>
                  <w:tcW w:w="2004" w:type="dxa"/>
                  <w:tcBorders>
                    <w:top w:val="single" w:sz="12" w:space="0" w:color="auto"/>
                    <w:bottom w:val="single" w:sz="12" w:space="0" w:color="auto"/>
                    <w:right w:val="single" w:sz="12" w:space="0" w:color="auto"/>
                  </w:tcBorders>
                  <w:shd w:val="clear" w:color="auto" w:fill="D9D9D9"/>
                  <w:tcMar>
                    <w:top w:w="0" w:type="dxa"/>
                    <w:left w:w="0" w:type="dxa"/>
                    <w:bottom w:w="0" w:type="dxa"/>
                    <w:right w:w="0" w:type="dxa"/>
                  </w:tcMar>
                </w:tcPr>
                <w:p w:rsidR="0062246C" w:rsidRPr="00011E40" w:rsidRDefault="00FB6C62" w:rsidP="00011E40">
                  <w:pPr>
                    <w:spacing w:line="360" w:lineRule="auto"/>
                    <w:ind w:hanging="160"/>
                    <w:jc w:val="center"/>
                  </w:pPr>
                  <w:r w:rsidRPr="00011E40">
                    <w:rPr>
                      <w:b/>
                      <w:bCs/>
                    </w:rPr>
                    <w:t>Вариант 1</w:t>
                  </w:r>
                </w:p>
                <w:p w:rsidR="0062246C" w:rsidRPr="00011E40" w:rsidRDefault="00FB6C62" w:rsidP="00011E40">
                  <w:pPr>
                    <w:spacing w:line="360" w:lineRule="auto"/>
                    <w:ind w:hanging="160"/>
                    <w:jc w:val="center"/>
                  </w:pPr>
                  <w:r w:rsidRPr="00011E40">
                    <w:rPr>
                      <w:b/>
                      <w:bCs/>
                    </w:rPr>
                    <w:t>„Без действие“</w:t>
                  </w:r>
                </w:p>
              </w:tc>
              <w:tc>
                <w:tcPr>
                  <w:tcW w:w="2248" w:type="dxa"/>
                  <w:tcBorders>
                    <w:top w:val="single" w:sz="12" w:space="0" w:color="auto"/>
                    <w:bottom w:val="single" w:sz="12" w:space="0" w:color="auto"/>
                    <w:right w:val="single" w:sz="12" w:space="0" w:color="auto"/>
                  </w:tcBorders>
                  <w:shd w:val="clear" w:color="auto" w:fill="D9D9D9"/>
                  <w:tcMar>
                    <w:top w:w="0" w:type="dxa"/>
                    <w:left w:w="0" w:type="dxa"/>
                    <w:bottom w:w="0" w:type="dxa"/>
                    <w:right w:w="0" w:type="dxa"/>
                  </w:tcMar>
                </w:tcPr>
                <w:p w:rsidR="0062246C" w:rsidRPr="00011E40" w:rsidRDefault="00FB6C62" w:rsidP="00011E40">
                  <w:pPr>
                    <w:spacing w:line="360" w:lineRule="auto"/>
                    <w:ind w:hanging="160"/>
                    <w:jc w:val="center"/>
                  </w:pPr>
                  <w:r w:rsidRPr="00011E40">
                    <w:rPr>
                      <w:b/>
                      <w:bCs/>
                    </w:rPr>
                    <w:t>Вариант 2</w:t>
                  </w:r>
                </w:p>
                <w:p w:rsidR="0062246C" w:rsidRPr="00011E40" w:rsidRDefault="00FB6C62" w:rsidP="00011E40">
                  <w:pPr>
                    <w:spacing w:line="360" w:lineRule="auto"/>
                    <w:ind w:hanging="160"/>
                    <w:jc w:val="center"/>
                  </w:pPr>
                  <w:r w:rsidRPr="00011E40">
                    <w:rPr>
                      <w:b/>
                      <w:bCs/>
                    </w:rPr>
                    <w:t>„Приемане на ЗИД“</w:t>
                  </w:r>
                </w:p>
              </w:tc>
            </w:tr>
            <w:tr w:rsidR="0062246C" w:rsidRPr="00011E40" w:rsidTr="0056790F">
              <w:trPr>
                <w:trHeight w:val="869"/>
                <w:jc w:val="center"/>
              </w:trPr>
              <w:tc>
                <w:tcPr>
                  <w:tcW w:w="730" w:type="dxa"/>
                  <w:vMerge w:val="restart"/>
                  <w:tcBorders>
                    <w:left w:val="single" w:sz="12" w:space="0" w:color="auto"/>
                    <w:bottom w:val="single" w:sz="12" w:space="0" w:color="auto"/>
                    <w:right w:val="single" w:sz="12" w:space="0" w:color="auto"/>
                  </w:tcBorders>
                  <w:shd w:val="clear" w:color="auto" w:fill="D9D9D9"/>
                  <w:tcMar>
                    <w:top w:w="0" w:type="dxa"/>
                    <w:left w:w="0" w:type="dxa"/>
                    <w:bottom w:w="0" w:type="dxa"/>
                    <w:right w:w="0" w:type="dxa"/>
                  </w:tcMar>
                  <w:textDirection w:val="btLr"/>
                  <w:vAlign w:val="center"/>
                </w:tcPr>
                <w:p w:rsidR="0062246C" w:rsidRPr="00011E40" w:rsidRDefault="00FB6C62" w:rsidP="00011E40">
                  <w:pPr>
                    <w:spacing w:before="28" w:line="360" w:lineRule="auto"/>
                    <w:ind w:left="113" w:right="113"/>
                    <w:jc w:val="center"/>
                  </w:pPr>
                  <w:r w:rsidRPr="00011E40">
                    <w:rPr>
                      <w:b/>
                      <w:bCs/>
                      <w:i/>
                      <w:iCs/>
                    </w:rPr>
                    <w:t>Ефективност</w:t>
                  </w:r>
                </w:p>
              </w:tc>
              <w:tc>
                <w:tcPr>
                  <w:tcW w:w="298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113"/>
                  </w:pPr>
                  <w:r w:rsidRPr="00011E40">
                    <w:t>Цел 1 (Преобразуване и оптимизация)</w:t>
                  </w:r>
                </w:p>
              </w:tc>
              <w:tc>
                <w:tcPr>
                  <w:tcW w:w="200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jc w:val="center"/>
                  </w:pPr>
                  <w:r w:rsidRPr="00011E40">
                    <w:t>Ниска</w:t>
                  </w:r>
                </w:p>
              </w:tc>
              <w:tc>
                <w:tcPr>
                  <w:tcW w:w="2248"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jc w:val="center"/>
                  </w:pPr>
                  <w:r w:rsidRPr="00011E40">
                    <w:t>Висока</w:t>
                  </w:r>
                </w:p>
              </w:tc>
            </w:tr>
            <w:tr w:rsidR="0062246C" w:rsidRPr="00011E40" w:rsidTr="0056790F">
              <w:trPr>
                <w:trHeight w:val="953"/>
                <w:jc w:val="center"/>
              </w:trPr>
              <w:tc>
                <w:tcPr>
                  <w:tcW w:w="730" w:type="dxa"/>
                  <w:vMerge/>
                  <w:tcBorders>
                    <w:left w:val="single" w:sz="12" w:space="0" w:color="auto"/>
                    <w:bottom w:val="single" w:sz="12" w:space="0" w:color="auto"/>
                    <w:right w:val="single" w:sz="12" w:space="0" w:color="auto"/>
                  </w:tcBorders>
                  <w:shd w:val="clear" w:color="auto" w:fill="D9D9D9"/>
                  <w:tcMar>
                    <w:top w:w="0" w:type="dxa"/>
                    <w:left w:w="0" w:type="dxa"/>
                    <w:bottom w:w="0" w:type="dxa"/>
                    <w:right w:w="0" w:type="dxa"/>
                  </w:tcMar>
                </w:tcPr>
                <w:p w:rsidR="0062246C" w:rsidRPr="00011E40" w:rsidRDefault="0062246C" w:rsidP="00011E40">
                  <w:pPr>
                    <w:spacing w:line="360" w:lineRule="auto"/>
                  </w:pPr>
                </w:p>
              </w:tc>
              <w:tc>
                <w:tcPr>
                  <w:tcW w:w="298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113"/>
                  </w:pPr>
                  <w:r w:rsidRPr="00011E40">
                    <w:t>Цел 2 (Съответствие с Регламент 2018/274)</w:t>
                  </w:r>
                </w:p>
              </w:tc>
              <w:tc>
                <w:tcPr>
                  <w:tcW w:w="200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jc w:val="center"/>
                  </w:pPr>
                  <w:r w:rsidRPr="00011E40">
                    <w:t>Ниска</w:t>
                  </w:r>
                </w:p>
              </w:tc>
              <w:tc>
                <w:tcPr>
                  <w:tcW w:w="2248"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jc w:val="center"/>
                  </w:pPr>
                  <w:r w:rsidRPr="00011E40">
                    <w:t>Висока</w:t>
                  </w:r>
                </w:p>
              </w:tc>
            </w:tr>
            <w:tr w:rsidR="0062246C" w:rsidRPr="00011E40" w:rsidTr="0056790F">
              <w:trPr>
                <w:trHeight w:val="966"/>
                <w:jc w:val="center"/>
              </w:trPr>
              <w:tc>
                <w:tcPr>
                  <w:tcW w:w="730" w:type="dxa"/>
                  <w:vMerge w:val="restart"/>
                  <w:tcBorders>
                    <w:left w:val="single" w:sz="12" w:space="0" w:color="auto"/>
                    <w:bottom w:val="single" w:sz="12" w:space="0" w:color="auto"/>
                    <w:right w:val="single" w:sz="12" w:space="0" w:color="auto"/>
                  </w:tcBorders>
                  <w:shd w:val="clear" w:color="auto" w:fill="D9D9D9"/>
                  <w:tcMar>
                    <w:top w:w="0" w:type="dxa"/>
                    <w:left w:w="0" w:type="dxa"/>
                    <w:bottom w:w="0" w:type="dxa"/>
                    <w:right w:w="0" w:type="dxa"/>
                  </w:tcMar>
                  <w:textDirection w:val="btLr"/>
                  <w:vAlign w:val="center"/>
                </w:tcPr>
                <w:p w:rsidR="0062246C" w:rsidRPr="00011E40" w:rsidRDefault="00FB6C62" w:rsidP="00011E40">
                  <w:pPr>
                    <w:spacing w:before="18" w:line="360" w:lineRule="auto"/>
                    <w:ind w:left="113" w:right="113"/>
                    <w:jc w:val="center"/>
                  </w:pPr>
                  <w:r w:rsidRPr="00011E40">
                    <w:rPr>
                      <w:b/>
                      <w:bCs/>
                      <w:i/>
                      <w:iCs/>
                    </w:rPr>
                    <w:t>Ефикасност</w:t>
                  </w:r>
                </w:p>
              </w:tc>
              <w:tc>
                <w:tcPr>
                  <w:tcW w:w="298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113"/>
                  </w:pPr>
                  <w:r w:rsidRPr="00011E40">
                    <w:t>Цел 1 (Преобразуване и оптимизация)</w:t>
                  </w:r>
                </w:p>
              </w:tc>
              <w:tc>
                <w:tcPr>
                  <w:tcW w:w="200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jc w:val="center"/>
                  </w:pPr>
                  <w:r w:rsidRPr="00011E40">
                    <w:t>Ниска</w:t>
                  </w:r>
                </w:p>
              </w:tc>
              <w:tc>
                <w:tcPr>
                  <w:tcW w:w="2248"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21"/>
                    <w:jc w:val="center"/>
                  </w:pPr>
                  <w:r w:rsidRPr="00011E40">
                    <w:t>Висока</w:t>
                  </w:r>
                </w:p>
              </w:tc>
            </w:tr>
            <w:tr w:rsidR="0062246C" w:rsidRPr="00011E40" w:rsidTr="0056790F">
              <w:trPr>
                <w:trHeight w:val="659"/>
                <w:jc w:val="center"/>
              </w:trPr>
              <w:tc>
                <w:tcPr>
                  <w:tcW w:w="730" w:type="dxa"/>
                  <w:vMerge/>
                  <w:tcBorders>
                    <w:left w:val="single" w:sz="12" w:space="0" w:color="auto"/>
                    <w:bottom w:val="single" w:sz="12" w:space="0" w:color="auto"/>
                    <w:right w:val="single" w:sz="12" w:space="0" w:color="auto"/>
                  </w:tcBorders>
                  <w:shd w:val="clear" w:color="auto" w:fill="D9D9D9"/>
                  <w:tcMar>
                    <w:top w:w="0" w:type="dxa"/>
                    <w:left w:w="0" w:type="dxa"/>
                    <w:bottom w:w="0" w:type="dxa"/>
                    <w:right w:w="0" w:type="dxa"/>
                  </w:tcMar>
                </w:tcPr>
                <w:p w:rsidR="0062246C" w:rsidRPr="00011E40" w:rsidRDefault="0062246C" w:rsidP="00011E40">
                  <w:pPr>
                    <w:spacing w:line="360" w:lineRule="auto"/>
                  </w:pPr>
                </w:p>
              </w:tc>
              <w:tc>
                <w:tcPr>
                  <w:tcW w:w="298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113"/>
                  </w:pPr>
                  <w:r w:rsidRPr="00011E40">
                    <w:t>Цел 2 (Съответствие с Регламент 2018/274)</w:t>
                  </w:r>
                </w:p>
              </w:tc>
              <w:tc>
                <w:tcPr>
                  <w:tcW w:w="200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jc w:val="center"/>
                  </w:pPr>
                  <w:r w:rsidRPr="00011E40">
                    <w:t>Ниска</w:t>
                  </w:r>
                </w:p>
              </w:tc>
              <w:tc>
                <w:tcPr>
                  <w:tcW w:w="2248"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21"/>
                    <w:jc w:val="center"/>
                  </w:pPr>
                  <w:r w:rsidRPr="00011E40">
                    <w:t>Висока</w:t>
                  </w:r>
                </w:p>
              </w:tc>
            </w:tr>
            <w:tr w:rsidR="0062246C" w:rsidRPr="00011E40" w:rsidTr="0056790F">
              <w:trPr>
                <w:trHeight w:val="976"/>
                <w:jc w:val="center"/>
              </w:trPr>
              <w:tc>
                <w:tcPr>
                  <w:tcW w:w="730" w:type="dxa"/>
                  <w:vMerge w:val="restart"/>
                  <w:tcBorders>
                    <w:left w:val="single" w:sz="12" w:space="0" w:color="auto"/>
                    <w:bottom w:val="single" w:sz="12" w:space="0" w:color="auto"/>
                    <w:right w:val="single" w:sz="12" w:space="0" w:color="auto"/>
                  </w:tcBorders>
                  <w:shd w:val="clear" w:color="auto" w:fill="D9D9D9"/>
                  <w:tcMar>
                    <w:top w:w="0" w:type="dxa"/>
                    <w:left w:w="0" w:type="dxa"/>
                    <w:bottom w:w="0" w:type="dxa"/>
                    <w:right w:w="0" w:type="dxa"/>
                  </w:tcMar>
                  <w:textDirection w:val="btLr"/>
                  <w:vAlign w:val="center"/>
                </w:tcPr>
                <w:p w:rsidR="0062246C" w:rsidRPr="00011E40" w:rsidRDefault="00FB6C62" w:rsidP="00011E40">
                  <w:pPr>
                    <w:spacing w:before="33" w:line="360" w:lineRule="auto"/>
                    <w:ind w:left="113" w:right="113"/>
                    <w:jc w:val="center"/>
                  </w:pPr>
                  <w:r w:rsidRPr="00011E40">
                    <w:rPr>
                      <w:b/>
                      <w:bCs/>
                      <w:i/>
                      <w:iCs/>
                    </w:rPr>
                    <w:t>Съгласуваност</w:t>
                  </w:r>
                </w:p>
              </w:tc>
              <w:tc>
                <w:tcPr>
                  <w:tcW w:w="298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113"/>
                  </w:pPr>
                  <w:r w:rsidRPr="00011E40">
                    <w:t>Цел 1 (Преобразуване и оптимизация)</w:t>
                  </w:r>
                </w:p>
              </w:tc>
              <w:tc>
                <w:tcPr>
                  <w:tcW w:w="200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64" w:hanging="4"/>
                    <w:jc w:val="center"/>
                  </w:pPr>
                  <w:r w:rsidRPr="00011E40">
                    <w:t>Ниска</w:t>
                  </w:r>
                </w:p>
              </w:tc>
              <w:tc>
                <w:tcPr>
                  <w:tcW w:w="2248"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21"/>
                    <w:jc w:val="center"/>
                  </w:pPr>
                  <w:r w:rsidRPr="00011E40">
                    <w:t>Висока</w:t>
                  </w:r>
                </w:p>
              </w:tc>
            </w:tr>
            <w:tr w:rsidR="0062246C" w:rsidRPr="00011E40" w:rsidTr="0056790F">
              <w:trPr>
                <w:trHeight w:val="963"/>
                <w:jc w:val="center"/>
              </w:trPr>
              <w:tc>
                <w:tcPr>
                  <w:tcW w:w="730" w:type="dxa"/>
                  <w:vMerge/>
                  <w:tcBorders>
                    <w:left w:val="single" w:sz="12" w:space="0" w:color="auto"/>
                    <w:bottom w:val="single" w:sz="12" w:space="0" w:color="auto"/>
                    <w:right w:val="single" w:sz="12" w:space="0" w:color="auto"/>
                  </w:tcBorders>
                  <w:shd w:val="clear" w:color="auto" w:fill="D9D9D9"/>
                  <w:tcMar>
                    <w:top w:w="0" w:type="dxa"/>
                    <w:left w:w="0" w:type="dxa"/>
                    <w:bottom w:w="0" w:type="dxa"/>
                    <w:right w:w="0" w:type="dxa"/>
                  </w:tcMar>
                </w:tcPr>
                <w:p w:rsidR="0062246C" w:rsidRPr="00011E40" w:rsidRDefault="0062246C" w:rsidP="00011E40">
                  <w:pPr>
                    <w:spacing w:line="360" w:lineRule="auto"/>
                  </w:pPr>
                </w:p>
              </w:tc>
              <w:tc>
                <w:tcPr>
                  <w:tcW w:w="298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113"/>
                  </w:pPr>
                  <w:r w:rsidRPr="00011E40">
                    <w:t>Цел 2 (Съответствие с Регламент 2018/274)</w:t>
                  </w:r>
                </w:p>
              </w:tc>
              <w:tc>
                <w:tcPr>
                  <w:tcW w:w="2004"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64" w:hanging="4"/>
                    <w:jc w:val="center"/>
                  </w:pPr>
                  <w:r w:rsidRPr="00011E40">
                    <w:t>Ниска</w:t>
                  </w:r>
                </w:p>
              </w:tc>
              <w:tc>
                <w:tcPr>
                  <w:tcW w:w="2248" w:type="dxa"/>
                  <w:tcBorders>
                    <w:bottom w:val="single" w:sz="12" w:space="0" w:color="auto"/>
                    <w:right w:val="single" w:sz="12" w:space="0" w:color="auto"/>
                  </w:tcBorders>
                  <w:shd w:val="clear" w:color="auto" w:fill="FFFFFF"/>
                  <w:tcMar>
                    <w:top w:w="0" w:type="dxa"/>
                    <w:left w:w="0" w:type="dxa"/>
                    <w:bottom w:w="0" w:type="dxa"/>
                    <w:right w:w="0" w:type="dxa"/>
                  </w:tcMar>
                </w:tcPr>
                <w:p w:rsidR="0062246C" w:rsidRPr="00011E40" w:rsidRDefault="00FB6C62" w:rsidP="00011E40">
                  <w:pPr>
                    <w:spacing w:line="360" w:lineRule="auto"/>
                    <w:ind w:left="21"/>
                    <w:jc w:val="center"/>
                  </w:pPr>
                  <w:r w:rsidRPr="00011E40">
                    <w:t>Висока</w:t>
                  </w:r>
                </w:p>
              </w:tc>
            </w:tr>
          </w:tbl>
          <w:p w:rsidR="0062246C" w:rsidRPr="00011E40" w:rsidRDefault="00FB6C62" w:rsidP="00011E40">
            <w:pPr>
              <w:spacing w:before="120" w:after="120" w:line="360" w:lineRule="auto"/>
              <w:ind w:firstLine="454"/>
              <w:jc w:val="both"/>
            </w:pPr>
            <w:r w:rsidRPr="00011E40">
              <w:t> </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011E40">
            <w:pPr>
              <w:spacing w:before="120" w:after="120" w:line="360" w:lineRule="auto"/>
              <w:ind w:firstLine="454"/>
              <w:jc w:val="both"/>
            </w:pPr>
            <w:r w:rsidRPr="00011E40">
              <w:rPr>
                <w:b/>
                <w:bCs/>
              </w:rPr>
              <w:t>6. Избор на препоръчителен вариант:</w:t>
            </w:r>
          </w:p>
          <w:p w:rsidR="0062246C" w:rsidRPr="00011E40" w:rsidRDefault="00FB6C62" w:rsidP="00964588">
            <w:pPr>
              <w:spacing w:line="360" w:lineRule="auto"/>
              <w:ind w:firstLine="454"/>
              <w:jc w:val="both"/>
            </w:pPr>
            <w:r w:rsidRPr="00011E40">
              <w:rPr>
                <w:b/>
                <w:bCs/>
              </w:rPr>
              <w:t>Препоръчителният вариант е Вариант 2 „Приемане на Закон за изменение и допълнение на Закона за Българската агенция по безопасност на храните“.</w:t>
            </w:r>
          </w:p>
          <w:p w:rsidR="0062246C" w:rsidRPr="00011E40" w:rsidRDefault="00FB6C62" w:rsidP="00964588">
            <w:pPr>
              <w:spacing w:line="360" w:lineRule="auto"/>
              <w:ind w:firstLine="454"/>
              <w:jc w:val="both"/>
            </w:pPr>
            <w:r w:rsidRPr="00011E40">
              <w:t xml:space="preserve">Вариант 2 осигурява цялостно, систематично и правно сигурно решаване на двата дефинирани проблема, като реализира държавната политика по консолидация на контролните органи по </w:t>
            </w:r>
            <w:proofErr w:type="spellStart"/>
            <w:r w:rsidRPr="00011E40">
              <w:t>агрохранителната</w:t>
            </w:r>
            <w:proofErr w:type="spellEnd"/>
            <w:r w:rsidRPr="00011E40">
              <w:t xml:space="preserve"> верига и осигурява безусловното национално прилагане на Регламент за изпълнение (ЕС) 2018/274.</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011E40">
            <w:pPr>
              <w:spacing w:before="120" w:line="360" w:lineRule="auto"/>
              <w:ind w:firstLine="454"/>
              <w:jc w:val="both"/>
            </w:pPr>
            <w:r w:rsidRPr="00011E40">
              <w:rPr>
                <w:b/>
                <w:bCs/>
              </w:rPr>
              <w:t>6.1. Промяна в административната тежест за физическите и юридическите лица от прилагането на препоръчителния вариант (включително по отделните проблеми):</w:t>
            </w:r>
          </w:p>
          <w:p w:rsidR="0062246C" w:rsidRPr="00011E40" w:rsidRDefault="00FB6C62" w:rsidP="00964588">
            <w:pPr>
              <w:spacing w:line="360" w:lineRule="auto"/>
              <w:ind w:firstLine="454"/>
              <w:jc w:val="both"/>
            </w:pPr>
            <w:r w:rsidRPr="00011E40">
              <w:rPr>
                <w:noProof/>
              </w:rPr>
              <w:drawing>
                <wp:inline distT="0" distB="0" distL="0" distR="0">
                  <wp:extent cx="1371600" cy="22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1371600" cy="228600"/>
                          </a:xfrm>
                          <a:prstGeom prst="rect">
                            <a:avLst/>
                          </a:prstGeom>
                        </pic:spPr>
                      </pic:pic>
                    </a:graphicData>
                  </a:graphic>
                </wp:inline>
              </w:drawing>
            </w:r>
          </w:p>
          <w:p w:rsidR="0062246C" w:rsidRPr="00011E40" w:rsidRDefault="00FB6C62" w:rsidP="00964588">
            <w:pPr>
              <w:spacing w:line="360" w:lineRule="auto"/>
              <w:ind w:firstLine="454"/>
              <w:jc w:val="both"/>
            </w:pPr>
            <w:r w:rsidRPr="00011E40">
              <w:rPr>
                <w:noProof/>
              </w:rPr>
              <w:drawing>
                <wp:inline distT="0" distB="0" distL="0" distR="0">
                  <wp:extent cx="1371600"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1371600" cy="228600"/>
                          </a:xfrm>
                          <a:prstGeom prst="rect">
                            <a:avLst/>
                          </a:prstGeom>
                        </pic:spPr>
                      </pic:pic>
                    </a:graphicData>
                  </a:graphic>
                </wp:inline>
              </w:drawing>
            </w:r>
          </w:p>
          <w:p w:rsidR="0062246C" w:rsidRPr="00011E40" w:rsidRDefault="00FB6C62" w:rsidP="00964588">
            <w:pPr>
              <w:spacing w:line="360" w:lineRule="auto"/>
              <w:ind w:firstLine="454"/>
              <w:jc w:val="both"/>
            </w:pPr>
            <w:r w:rsidRPr="00011E40">
              <w:rPr>
                <w:noProof/>
              </w:rPr>
              <w:drawing>
                <wp:inline distT="0" distB="0" distL="0" distR="0">
                  <wp:extent cx="1371600"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1371600" cy="228600"/>
                          </a:xfrm>
                          <a:prstGeom prst="rect">
                            <a:avLst/>
                          </a:prstGeom>
                        </pic:spPr>
                      </pic:pic>
                    </a:graphicData>
                  </a:graphic>
                </wp:inline>
              </w:drawing>
            </w:r>
          </w:p>
          <w:p w:rsidR="0062246C" w:rsidRPr="00011E40" w:rsidRDefault="00FB6C62" w:rsidP="00964588">
            <w:pPr>
              <w:spacing w:line="360" w:lineRule="auto"/>
              <w:ind w:firstLine="454"/>
              <w:jc w:val="both"/>
            </w:pPr>
            <w:r w:rsidRPr="00011E40">
              <w:t>Прилагането на препоръчителния вариант ще доведе до намаляване на административната тежест за бизнеса чрез въвеждане на обслужване на принципа „едно гише“ в 28-те областни дирекции на БАБХ, премахване на паралелните инспекции и осигуряване на служебен автоматичен обмен между Лозарския регистър и ИСАК. Не се предвижда въвеждане на нови такси извън съществуващите за съответните секторни услуги, които ще бъдат регламентирани в Тарифа на Министерския съвет (§ 17 от законопроекта) съгласно Методиката по чл. 7а от ЗОАРКСТД, отчитаща реалните разходи за извършване на услугите.</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964588">
            <w:pPr>
              <w:spacing w:before="120" w:line="360" w:lineRule="auto"/>
              <w:ind w:firstLine="454"/>
              <w:jc w:val="both"/>
            </w:pPr>
            <w:r w:rsidRPr="00011E40">
              <w:rPr>
                <w:b/>
                <w:bCs/>
              </w:rPr>
              <w:t>6.2. Създават ли се нови/засягат ли се съществуващи регулаторни режими и услуги от прилагането на препоръчителния вариант (включително по отделните проблеми)?</w:t>
            </w:r>
          </w:p>
          <w:p w:rsidR="0062246C" w:rsidRPr="00011E40" w:rsidRDefault="00FB6C62" w:rsidP="00964588">
            <w:pPr>
              <w:spacing w:line="360" w:lineRule="auto"/>
              <w:ind w:firstLine="454"/>
              <w:jc w:val="both"/>
            </w:pPr>
            <w:r w:rsidRPr="00011E40">
              <w:rPr>
                <w:noProof/>
              </w:rPr>
              <w:drawing>
                <wp:inline distT="0" distB="0" distL="0" distR="0">
                  <wp:extent cx="1371600"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1371600" cy="228600"/>
                          </a:xfrm>
                          <a:prstGeom prst="rect">
                            <a:avLst/>
                          </a:prstGeom>
                        </pic:spPr>
                      </pic:pic>
                    </a:graphicData>
                  </a:graphic>
                </wp:inline>
              </w:drawing>
            </w:r>
          </w:p>
          <w:p w:rsidR="0062246C" w:rsidRPr="00011E40" w:rsidRDefault="00FB6C62" w:rsidP="00964588">
            <w:pPr>
              <w:spacing w:line="360" w:lineRule="auto"/>
              <w:ind w:firstLine="454"/>
              <w:jc w:val="both"/>
            </w:pPr>
            <w:r w:rsidRPr="00011E40">
              <w:rPr>
                <w:noProof/>
              </w:rPr>
              <w:drawing>
                <wp:inline distT="0" distB="0" distL="0" distR="0">
                  <wp:extent cx="1371600" cy="22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1371600" cy="228600"/>
                          </a:xfrm>
                          <a:prstGeom prst="rect">
                            <a:avLst/>
                          </a:prstGeom>
                        </pic:spPr>
                      </pic:pic>
                    </a:graphicData>
                  </a:graphic>
                </wp:inline>
              </w:drawing>
            </w:r>
          </w:p>
          <w:p w:rsidR="0062246C" w:rsidRPr="00011E40" w:rsidRDefault="00FB6C62" w:rsidP="00964588">
            <w:pPr>
              <w:spacing w:line="360" w:lineRule="auto"/>
              <w:ind w:firstLine="454"/>
              <w:jc w:val="both"/>
            </w:pPr>
            <w:r w:rsidRPr="00011E40">
              <w:t>С проекта на закон</w:t>
            </w:r>
            <w:r w:rsidRPr="00011E40">
              <w:rPr>
                <w:b/>
                <w:bCs/>
              </w:rPr>
              <w:t xml:space="preserve"> не се създават нови регулаторни режими</w:t>
            </w:r>
            <w:r w:rsidRPr="00011E40">
              <w:t xml:space="preserve"> по смисъла на Закона за ограничаване на административното регулиране и административния контрол върху стопанската дейност (ЗОАРКСТД). Съществуващите регулаторни режими по ЗВСН (регистрация на лозарски стопанства, вписване на производители на вино, оцет и </w:t>
            </w:r>
            <w:proofErr w:type="spellStart"/>
            <w:r w:rsidRPr="00011E40">
              <w:t>лозаро</w:t>
            </w:r>
            <w:proofErr w:type="spellEnd"/>
            <w:r w:rsidRPr="00011E40">
              <w:t>-винарски продукти, издаване на сертификати) преминават за администриране към БАБХ при запазване на материалните условия за тяхното осъществяване. Съгласно § 11 от преходните и заключителните разпоредби всички издадени до влизането в сила на закона актове, удостоверения и одобрени образци на документи запазват действието си до изтичане на срока, за който са издадени, без да се налага пререгистрация.</w:t>
            </w:r>
          </w:p>
          <w:p w:rsidR="0062246C" w:rsidRPr="00011E40" w:rsidRDefault="00051C15" w:rsidP="00964588">
            <w:pPr>
              <w:spacing w:line="360" w:lineRule="auto"/>
              <w:ind w:firstLine="454"/>
              <w:jc w:val="both"/>
            </w:pPr>
            <w:r w:rsidRPr="00051C15">
              <w:t>Законопроектът не съдържа технически регламенти или правила за услуги на информационното общество, поради което не подлежи на нотификация по реда на Директива (ЕС) 2015/1535 на Европейския парламент и на Съвета.</w:t>
            </w:r>
            <w:r>
              <w:t xml:space="preserve"> </w:t>
            </w:r>
            <w:bookmarkStart w:id="0" w:name="_GoBack"/>
            <w:bookmarkEnd w:id="0"/>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964588">
            <w:pPr>
              <w:spacing w:before="120" w:line="360" w:lineRule="auto"/>
              <w:ind w:firstLine="454"/>
              <w:jc w:val="both"/>
            </w:pPr>
            <w:r w:rsidRPr="00011E40">
              <w:rPr>
                <w:b/>
                <w:bCs/>
              </w:rPr>
              <w:t>6.3. Създават ли се нови регистри от прилагането на препоръчителния вариант (включително по отделните проблеми)?</w:t>
            </w:r>
          </w:p>
          <w:p w:rsidR="0062246C" w:rsidRPr="00011E40" w:rsidRDefault="00FB6C62" w:rsidP="00964588">
            <w:pPr>
              <w:spacing w:line="360" w:lineRule="auto"/>
              <w:ind w:firstLine="454"/>
              <w:jc w:val="both"/>
            </w:pPr>
            <w:r w:rsidRPr="00011E40">
              <w:rPr>
                <w:noProof/>
              </w:rPr>
              <w:drawing>
                <wp:inline distT="0" distB="0" distL="0" distR="0">
                  <wp:extent cx="1371600" cy="22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1371600" cy="228600"/>
                          </a:xfrm>
                          <a:prstGeom prst="rect">
                            <a:avLst/>
                          </a:prstGeom>
                        </pic:spPr>
                      </pic:pic>
                    </a:graphicData>
                  </a:graphic>
                </wp:inline>
              </w:drawing>
            </w:r>
          </w:p>
          <w:p w:rsidR="0062246C" w:rsidRPr="00011E40" w:rsidRDefault="00FB6C62" w:rsidP="00964588">
            <w:pPr>
              <w:spacing w:line="360" w:lineRule="auto"/>
              <w:ind w:firstLine="454"/>
              <w:jc w:val="both"/>
            </w:pPr>
            <w:r w:rsidRPr="00011E40">
              <w:rPr>
                <w:noProof/>
              </w:rPr>
              <w:drawing>
                <wp:inline distT="0" distB="0" distL="0" distR="0">
                  <wp:extent cx="1371600" cy="228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1371600" cy="228600"/>
                          </a:xfrm>
                          <a:prstGeom prst="rect">
                            <a:avLst/>
                          </a:prstGeom>
                        </pic:spPr>
                      </pic:pic>
                    </a:graphicData>
                  </a:graphic>
                </wp:inline>
              </w:drawing>
            </w:r>
          </w:p>
          <w:p w:rsidR="0062246C" w:rsidRPr="00011E40" w:rsidRDefault="00FB6C62" w:rsidP="00964588">
            <w:pPr>
              <w:spacing w:line="360" w:lineRule="auto"/>
              <w:ind w:firstLine="454"/>
              <w:jc w:val="both"/>
            </w:pPr>
            <w:r w:rsidRPr="00011E40">
              <w:rPr>
                <w:b/>
                <w:bCs/>
              </w:rPr>
              <w:t>Не се създават нови регистри.</w:t>
            </w:r>
            <w:r w:rsidRPr="00011E40">
              <w:t xml:space="preserve"> Съществуващият Лозарски регистър по чл. 27 от ЗВСН се предоставя за водене и поддържане на БАБХ (§ 5, ал. 6 и § 14 от законопроекта), като се надгражда технологично за осигуряване на автоматичен обмен на данни с Интегрираната система за администриране и контрол (ИСАК) по чл. 27, ал. 3 от ЗВСН съобразно чл. 30 и чл. 31 от Регламент за изпълнение (ЕС) 2018/274.</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964588">
            <w:pPr>
              <w:spacing w:before="120" w:line="360" w:lineRule="auto"/>
              <w:ind w:firstLine="454"/>
              <w:jc w:val="both"/>
            </w:pPr>
            <w:r w:rsidRPr="00011E40">
              <w:rPr>
                <w:b/>
                <w:bCs/>
              </w:rPr>
              <w:t xml:space="preserve">6.4. По какъв начин препоръчителният вариант въздейства върху </w:t>
            </w:r>
            <w:proofErr w:type="spellStart"/>
            <w:r w:rsidRPr="00011E40">
              <w:rPr>
                <w:b/>
                <w:bCs/>
              </w:rPr>
              <w:t>микро</w:t>
            </w:r>
            <w:proofErr w:type="spellEnd"/>
            <w:r w:rsidRPr="00011E40">
              <w:rPr>
                <w:b/>
                <w:bCs/>
              </w:rPr>
              <w:t>-, малките и средните предприятия (МСП) (включително по отделните проблеми)?</w:t>
            </w:r>
          </w:p>
          <w:p w:rsidR="0062246C" w:rsidRPr="00011E40" w:rsidRDefault="00FB6C62" w:rsidP="00964588">
            <w:pPr>
              <w:spacing w:line="360" w:lineRule="auto"/>
              <w:ind w:firstLine="454"/>
              <w:jc w:val="both"/>
            </w:pPr>
            <w:r w:rsidRPr="00011E40">
              <w:rPr>
                <w:noProof/>
              </w:rPr>
              <w:drawing>
                <wp:inline distT="0" distB="0" distL="0" distR="0">
                  <wp:extent cx="3295650" cy="22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3295650" cy="228600"/>
                          </a:xfrm>
                          <a:prstGeom prst="rect">
                            <a:avLst/>
                          </a:prstGeom>
                        </pic:spPr>
                      </pic:pic>
                    </a:graphicData>
                  </a:graphic>
                </wp:inline>
              </w:drawing>
            </w:r>
          </w:p>
          <w:p w:rsidR="0062246C" w:rsidRPr="00011E40" w:rsidRDefault="00FB6C62" w:rsidP="00964588">
            <w:pPr>
              <w:spacing w:line="360" w:lineRule="auto"/>
              <w:ind w:firstLine="454"/>
              <w:jc w:val="both"/>
            </w:pPr>
            <w:r w:rsidRPr="00011E40">
              <w:rPr>
                <w:noProof/>
              </w:rPr>
              <w:drawing>
                <wp:inline distT="0" distB="0" distL="0" distR="0">
                  <wp:extent cx="2047875" cy="228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2047875" cy="228600"/>
                          </a:xfrm>
                          <a:prstGeom prst="rect">
                            <a:avLst/>
                          </a:prstGeom>
                        </pic:spPr>
                      </pic:pic>
                    </a:graphicData>
                  </a:graphic>
                </wp:inline>
              </w:drawing>
            </w:r>
          </w:p>
          <w:p w:rsidR="0062246C" w:rsidRPr="00011E40" w:rsidRDefault="00FB6C62" w:rsidP="00964588">
            <w:pPr>
              <w:spacing w:line="360" w:lineRule="auto"/>
              <w:ind w:firstLine="454"/>
              <w:jc w:val="both"/>
            </w:pPr>
            <w:r w:rsidRPr="00011E40">
              <w:t>Въздействието върху МСП (</w:t>
            </w:r>
            <w:proofErr w:type="spellStart"/>
            <w:r w:rsidRPr="00011E40">
              <w:t>гроздопроизводители</w:t>
            </w:r>
            <w:proofErr w:type="spellEnd"/>
            <w:r w:rsidRPr="00011E40">
              <w:t xml:space="preserve"> и производители на вино, плодови вина и оцет) е изцяло положително. Премахва се дублиращият се контрол от страна на две отделни агенции. Всички контролни и административни процедури ще се извършват от един компетентен орган (БАБХ), което намалява времето и разходите на предприятията за комуникация с администрацията и улеснява участието им в схемите за подпомагане чрез автоматизирания </w:t>
            </w:r>
            <w:proofErr w:type="spellStart"/>
            <w:r w:rsidRPr="00011E40">
              <w:t>регистров</w:t>
            </w:r>
            <w:proofErr w:type="spellEnd"/>
            <w:r w:rsidRPr="00011E40">
              <w:t xml:space="preserve"> обмен.</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964588">
            <w:pPr>
              <w:spacing w:before="120" w:line="360" w:lineRule="auto"/>
              <w:ind w:firstLine="454"/>
              <w:jc w:val="both"/>
            </w:pPr>
            <w:r w:rsidRPr="00011E40">
              <w:rPr>
                <w:b/>
                <w:bCs/>
              </w:rPr>
              <w:t>6.5. Потенциални рискове от прилагането на препоръчителния вариант (включително по отделните проблеми):</w:t>
            </w:r>
          </w:p>
          <w:p w:rsidR="0062246C" w:rsidRPr="00011E40" w:rsidRDefault="00FB6C62" w:rsidP="00964588">
            <w:pPr>
              <w:spacing w:line="360" w:lineRule="auto"/>
              <w:ind w:firstLine="454"/>
              <w:jc w:val="both"/>
            </w:pPr>
            <w:r w:rsidRPr="00011E40">
              <w:t>Идентифицирани са временни организационно-технически рискове, свързани с преходния период до 1 януари 2027 г. (физическо и документално предаване на архиви, прехвърляне на софтуерни регистри, преназначаване на персонал и технологична настройка на автоматичния обмен с ИСАК). Тези рискове са изцяло минимизирани и управлявани чрез разписаните детайлни преходни разпоредби в § 4 – § 13 и § 17 от законопроекта, установяващи ясни срокове, пълно правоприемство, запазване валидността на издадените актове и едномесечен срок за изменение на Устройствения правилник на БАБХ.</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964588">
            <w:pPr>
              <w:spacing w:before="120" w:line="360" w:lineRule="auto"/>
              <w:jc w:val="both"/>
            </w:pPr>
            <w:r w:rsidRPr="00011E40">
              <w:rPr>
                <w:b/>
                <w:bCs/>
              </w:rPr>
              <w:t>7. Консултации:</w:t>
            </w:r>
          </w:p>
          <w:p w:rsidR="0062246C" w:rsidRPr="00011E40" w:rsidRDefault="00FB6C62" w:rsidP="00964588">
            <w:pPr>
              <w:spacing w:line="360" w:lineRule="auto"/>
              <w:jc w:val="both"/>
            </w:pPr>
            <w:r w:rsidRPr="00011E40">
              <w:rPr>
                <w:noProof/>
              </w:rPr>
              <w:drawing>
                <wp:inline distT="0" distB="0" distL="0" distR="0">
                  <wp:extent cx="6334125"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6334125" cy="228600"/>
                          </a:xfrm>
                          <a:prstGeom prst="rect">
                            <a:avLst/>
                          </a:prstGeom>
                        </pic:spPr>
                      </pic:pic>
                    </a:graphicData>
                  </a:graphic>
                </wp:inline>
              </w:drawing>
            </w:r>
          </w:p>
          <w:p w:rsidR="0062246C" w:rsidRPr="00011E40" w:rsidRDefault="00FB6C62" w:rsidP="00964588">
            <w:pPr>
              <w:spacing w:line="360" w:lineRule="auto"/>
              <w:jc w:val="both"/>
            </w:pPr>
            <w:r w:rsidRPr="00011E40">
              <w:t>Проведени са предварителни работни срещи и консултации между ръководството и експертните екипи на Министерство на земеделието и храните, БАБХ и ИАЛВ за детайлно планиране на процеса по вливане, лабораторната интеграция, прехвърлянето на Лозарския регистър и обезпечаването на изотопния контрол.</w:t>
            </w:r>
          </w:p>
          <w:p w:rsidR="0062246C" w:rsidRPr="00011E40" w:rsidRDefault="00FB6C62" w:rsidP="00964588">
            <w:pPr>
              <w:spacing w:line="360" w:lineRule="auto"/>
              <w:jc w:val="both"/>
            </w:pPr>
            <w:r w:rsidRPr="00011E40">
              <w:rPr>
                <w:noProof/>
              </w:rPr>
              <w:drawing>
                <wp:inline distT="0" distB="0" distL="0" distR="0">
                  <wp:extent cx="638175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6381750" cy="228600"/>
                          </a:xfrm>
                          <a:prstGeom prst="rect">
                            <a:avLst/>
                          </a:prstGeom>
                        </pic:spPr>
                      </pic:pic>
                    </a:graphicData>
                  </a:graphic>
                </wp:inline>
              </w:drawing>
            </w:r>
          </w:p>
          <w:p w:rsidR="0062246C" w:rsidRDefault="00FB6C62" w:rsidP="00964588">
            <w:pPr>
              <w:spacing w:line="360" w:lineRule="auto"/>
              <w:jc w:val="both"/>
            </w:pPr>
            <w:r w:rsidRPr="00011E40">
              <w:t>Съгласно чл. 26, ал. 3 и 4 от Закона за нормативните актове, проектът на закон, мотивите към него, частичната предварителна оценка на въздействието и становището на дирекция „Координация и модернизация на администрацията“ в Министерския съвет ще бъдат публикувани за обществени консултации на Портала за обществени консултации (</w:t>
            </w:r>
            <w:hyperlink r:id="rId22" w:history="1">
              <w:r w:rsidRPr="00011E40">
                <w:rPr>
                  <w:u w:val="single"/>
                </w:rPr>
                <w:t>www.strategy.bg</w:t>
              </w:r>
            </w:hyperlink>
            <w:r w:rsidRPr="00011E40">
              <w:t>) и на интернет страницата на Министерство на земеделието и храните. Предвид необходимостта от своевременно финализиране на законодателната процедура и осигуряване на достатъчен подготвителен срок преди влизането в сила от 1 януари 2027 г., срокът за провеждане на консултациите е определен съгласно чл. 26, ал. 4 от ЗНА.</w:t>
            </w:r>
          </w:p>
          <w:p w:rsidR="00811468" w:rsidRPr="00011E40" w:rsidRDefault="00811468" w:rsidP="00964588">
            <w:pPr>
              <w:spacing w:line="360" w:lineRule="auto"/>
              <w:jc w:val="both"/>
            </w:pP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011E40" w:rsidRPr="00011E40" w:rsidRDefault="00011E40" w:rsidP="00964588">
            <w:pPr>
              <w:spacing w:before="120" w:line="360" w:lineRule="auto"/>
              <w:jc w:val="both"/>
              <w:rPr>
                <w:b/>
              </w:rPr>
            </w:pPr>
            <w:r w:rsidRPr="00011E40">
              <w:rPr>
                <w:b/>
              </w:rPr>
              <w:t>8. Приемането на нормативния акт произтича ли от правото на Европейския съюз?</w:t>
            </w:r>
          </w:p>
          <w:p w:rsidR="00011E40" w:rsidRPr="00011E40" w:rsidRDefault="00011E40" w:rsidP="00964588">
            <w:pPr>
              <w:spacing w:line="360" w:lineRule="auto"/>
              <w:rPr>
                <w:rFonts w:eastAsia="MS Mincho"/>
              </w:rPr>
            </w:pPr>
            <w:r w:rsidRPr="00011E40">
              <w:rPr>
                <w:rFonts w:eastAsia="MS Mincho"/>
                <w:lang w:val="en-GB"/>
              </w:rPr>
              <w:object w:dxaOrig="225" w:dyaOrig="225">
                <v:shape id="_x0000_i1038" type="#_x0000_t75" style="width:108pt;height:18pt" o:ole="">
                  <v:imagedata r:id="rId23" o:title=""/>
                </v:shape>
                <w:control r:id="rId24" w:name="OptionButton9" w:shapeid="_x0000_i1038"/>
              </w:object>
            </w:r>
          </w:p>
          <w:p w:rsidR="00011E40" w:rsidRPr="00011E40" w:rsidRDefault="00011E40" w:rsidP="00964588">
            <w:pPr>
              <w:spacing w:line="360" w:lineRule="auto"/>
              <w:rPr>
                <w:rFonts w:eastAsia="MS Mincho"/>
              </w:rPr>
            </w:pPr>
            <w:r w:rsidRPr="00011E40">
              <w:rPr>
                <w:rFonts w:eastAsia="MS Mincho"/>
                <w:lang w:val="en-GB"/>
              </w:rPr>
              <w:object w:dxaOrig="225" w:dyaOrig="225">
                <v:shape id="_x0000_i1040" type="#_x0000_t75" style="width:108pt;height:18pt" o:ole="">
                  <v:imagedata r:id="rId25" o:title=""/>
                </v:shape>
                <w:control r:id="rId26" w:name="OptionButton10" w:shapeid="_x0000_i1040"/>
              </w:object>
            </w:r>
          </w:p>
          <w:p w:rsidR="0062246C" w:rsidRPr="00011E40" w:rsidRDefault="00FB6C62" w:rsidP="00964588">
            <w:pPr>
              <w:spacing w:line="360" w:lineRule="auto"/>
              <w:ind w:firstLine="454"/>
              <w:jc w:val="both"/>
            </w:pPr>
            <w:r w:rsidRPr="00011E40">
              <w:t xml:space="preserve">Приемането на нормативния акт в частта относно измененията в Закона за виното и спиртните напитки (§ 14 от проекта) произтича пряко от необходимостта от осигуряване на ефективно прилагане на актовете от правото на Европейския съюз в </w:t>
            </w:r>
            <w:proofErr w:type="spellStart"/>
            <w:r w:rsidRPr="00011E40">
              <w:t>лозаро</w:t>
            </w:r>
            <w:proofErr w:type="spellEnd"/>
            <w:r w:rsidRPr="00011E40">
              <w:t>-винарския сектор:</w:t>
            </w:r>
          </w:p>
          <w:p w:rsidR="0062246C" w:rsidRPr="00011E40" w:rsidRDefault="00FB6C62" w:rsidP="00964588">
            <w:pPr>
              <w:spacing w:line="360" w:lineRule="auto"/>
              <w:ind w:firstLine="454"/>
              <w:jc w:val="both"/>
            </w:pPr>
            <w:r w:rsidRPr="00011E40">
              <w:t>1.</w:t>
            </w:r>
            <w:r w:rsidRPr="00011E40">
              <w:rPr>
                <w:b/>
                <w:bCs/>
              </w:rPr>
              <w:t xml:space="preserve"> Регламент за изпълнение (ЕС) 2018/274 на Комисията от 11 декември 2017 г.</w:t>
            </w:r>
            <w:r w:rsidRPr="00011E40">
              <w:t xml:space="preserve"> – за въвеждане на механизъм за изпълнение на изискванията по чл. 27 и Приложение III (вземане на 30 проби годишно от грозде за България, стандартизирана </w:t>
            </w:r>
            <w:proofErr w:type="spellStart"/>
            <w:r w:rsidRPr="00011E40">
              <w:t>винификация</w:t>
            </w:r>
            <w:proofErr w:type="spellEnd"/>
            <w:r w:rsidRPr="00011E40">
              <w:t xml:space="preserve">, физико-химичен анализ, изотопен анализ по метода SNIF-NMR и определяне на кислород-18 чрез IRMS в лаборатории, покриващи ISO/IEC 17025, и предаване на аналитичните доклади и фишовете за пробите в базата данни на Европейския референтен център за контрол в </w:t>
            </w:r>
            <w:proofErr w:type="spellStart"/>
            <w:r w:rsidRPr="00011E40">
              <w:t>лозаро</w:t>
            </w:r>
            <w:proofErr w:type="spellEnd"/>
            <w:r w:rsidRPr="00011E40">
              <w:t xml:space="preserve">-винарския сектор не по-късно от 31 октомври на </w:t>
            </w:r>
            <w:proofErr w:type="spellStart"/>
            <w:r w:rsidRPr="00011E40">
              <w:t>реколтната</w:t>
            </w:r>
            <w:proofErr w:type="spellEnd"/>
            <w:r w:rsidRPr="00011E40">
              <w:t xml:space="preserve"> година); чл. 28 (използване и обмен на изотопни данни); чл. 30 и чл. 31 (проверки и обмен на данни от Лозарския регистър с ИСАК);</w:t>
            </w:r>
          </w:p>
          <w:p w:rsidR="0062246C" w:rsidRPr="00011E40" w:rsidRDefault="00FB6C62" w:rsidP="00964588">
            <w:pPr>
              <w:spacing w:line="360" w:lineRule="auto"/>
              <w:ind w:firstLine="454"/>
              <w:jc w:val="both"/>
            </w:pPr>
            <w:r w:rsidRPr="00011E40">
              <w:t>2.</w:t>
            </w:r>
            <w:r w:rsidRPr="00011E40">
              <w:rPr>
                <w:b/>
                <w:bCs/>
              </w:rPr>
              <w:t xml:space="preserve"> Делегиран регламент (ЕС) 2018/273 на Комисията от 11 декември 2017 г.</w:t>
            </w:r>
            <w:r w:rsidRPr="00011E40">
              <w:t xml:space="preserve"> – чл. 36 и чл. 37 (официални проверки въз основа на анализ на риска), чл. 39 (аналитична база данни) и чл. 50 (уведомяване на Европейската комисия за определените национални компетентни органи за проверки, сертифициране, лозарски регистър и лаборатории за анализи);</w:t>
            </w:r>
          </w:p>
          <w:p w:rsidR="0062246C" w:rsidRPr="00011E40" w:rsidRDefault="00FB6C62" w:rsidP="00964588">
            <w:pPr>
              <w:spacing w:line="360" w:lineRule="auto"/>
              <w:ind w:firstLine="454"/>
              <w:jc w:val="both"/>
            </w:pPr>
            <w:r w:rsidRPr="00011E40">
              <w:t>3.</w:t>
            </w:r>
            <w:r w:rsidRPr="00011E40">
              <w:rPr>
                <w:b/>
                <w:bCs/>
              </w:rPr>
              <w:t xml:space="preserve"> Регламент (ЕС) 2017/625 на Европейския парламент и на Съвета</w:t>
            </w:r>
            <w:r w:rsidRPr="00011E40">
              <w:t xml:space="preserve"> и</w:t>
            </w:r>
            <w:r w:rsidRPr="00011E40">
              <w:rPr>
                <w:b/>
                <w:bCs/>
              </w:rPr>
              <w:t xml:space="preserve"> Регламент (ЕС) № 1308/2013 на Европейския парламент и на Съвета</w:t>
            </w:r>
            <w:r w:rsidRPr="00011E40">
              <w:t>.</w:t>
            </w:r>
          </w:p>
          <w:p w:rsidR="00011E40" w:rsidRPr="00811902" w:rsidRDefault="00011E40" w:rsidP="00964588">
            <w:pPr>
              <w:spacing w:line="360" w:lineRule="auto"/>
              <w:jc w:val="center"/>
              <w:rPr>
                <w:i/>
                <w:sz w:val="20"/>
                <w:szCs w:val="20"/>
              </w:rPr>
            </w:pPr>
            <w:r w:rsidRPr="00811902">
              <w:rPr>
                <w:i/>
                <w:sz w:val="20"/>
                <w:szCs w:val="20"/>
              </w:rPr>
              <w:t>1.1. Посочете изискванията на правото на Европейския съюз, включително информацията по т. 6.2 и 6.3, дали е извършена оценка на въздействието на ниво Европейски съюз, и я приложете (или посочете връзка към източник).</w:t>
            </w:r>
          </w:p>
          <w:p w:rsidR="00011E40" w:rsidRPr="00811902" w:rsidRDefault="00011E40" w:rsidP="00811902">
            <w:pPr>
              <w:spacing w:line="360" w:lineRule="auto"/>
              <w:jc w:val="both"/>
              <w:rPr>
                <w:b/>
                <w:bCs/>
              </w:rPr>
            </w:pPr>
            <w:r w:rsidRPr="00811902">
              <w:rPr>
                <w:i/>
                <w:sz w:val="20"/>
                <w:szCs w:val="20"/>
              </w:rPr>
              <w:t>1.2. Изборът трябва да съответства на посоченото в раздел 1, съгласно неговата т. 1.5.</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964588">
            <w:pPr>
              <w:spacing w:before="120" w:line="360" w:lineRule="auto"/>
              <w:jc w:val="both"/>
            </w:pPr>
            <w:r w:rsidRPr="00011E40">
              <w:rPr>
                <w:b/>
                <w:bCs/>
              </w:rPr>
              <w:t>9. Изисква ли се извършване на цялостна предварителна оценка на въздействието поради очаквани значителни последици?</w:t>
            </w:r>
          </w:p>
          <w:p w:rsidR="0062246C" w:rsidRPr="00011E40" w:rsidRDefault="00FB6C62" w:rsidP="00964588">
            <w:pPr>
              <w:spacing w:line="360" w:lineRule="auto"/>
              <w:jc w:val="both"/>
            </w:pPr>
            <w:r w:rsidRPr="00011E40">
              <w:rPr>
                <w:noProof/>
              </w:rPr>
              <w:drawing>
                <wp:inline distT="0" distB="0" distL="0" distR="0">
                  <wp:extent cx="1371600"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1371600" cy="228600"/>
                          </a:xfrm>
                          <a:prstGeom prst="rect">
                            <a:avLst/>
                          </a:prstGeom>
                        </pic:spPr>
                      </pic:pic>
                    </a:graphicData>
                  </a:graphic>
                </wp:inline>
              </w:drawing>
            </w:r>
          </w:p>
          <w:p w:rsidR="0062246C" w:rsidRPr="00011E40" w:rsidRDefault="00FB6C62" w:rsidP="00964588">
            <w:pPr>
              <w:spacing w:line="360" w:lineRule="auto"/>
              <w:jc w:val="both"/>
            </w:pPr>
            <w:r w:rsidRPr="00011E40">
              <w:rPr>
                <w:noProof/>
              </w:rPr>
              <w:drawing>
                <wp:inline distT="0" distB="0" distL="0" distR="0">
                  <wp:extent cx="13716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1371600" cy="228600"/>
                          </a:xfrm>
                          <a:prstGeom prst="rect">
                            <a:avLst/>
                          </a:prstGeom>
                        </pic:spPr>
                      </pic:pic>
                    </a:graphicData>
                  </a:graphic>
                </wp:inline>
              </w:drawing>
            </w:r>
          </w:p>
          <w:p w:rsidR="0062246C" w:rsidRPr="00011E40" w:rsidRDefault="00FB6C62" w:rsidP="00811468">
            <w:pPr>
              <w:spacing w:line="360" w:lineRule="auto"/>
              <w:ind w:firstLine="454"/>
              <w:jc w:val="both"/>
            </w:pPr>
            <w:r w:rsidRPr="00011E40">
              <w:t>Не се изисква извършване на цялостна предварителна оценка на въздействието съгласно чл. 20, ал. 3, т. 2 от Закона за нормативните актове, тъй като законопроектът предвижда преструктуриране на съществуващи административни структури и прецизиране на контролни процедури, без да въвежда нови тежести, ограничителни режими или значителни отрицателни въздействия върху стопанската дейност, околната среда или социалната сфера.</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011E40">
            <w:pPr>
              <w:spacing w:before="120" w:line="360" w:lineRule="auto"/>
              <w:jc w:val="both"/>
            </w:pPr>
            <w:r w:rsidRPr="00011E40">
              <w:rPr>
                <w:b/>
                <w:bCs/>
              </w:rPr>
              <w:t>10. Приложения:</w:t>
            </w:r>
          </w:p>
          <w:p w:rsidR="0062246C" w:rsidRPr="00011E40" w:rsidRDefault="00FB6C62" w:rsidP="00964588">
            <w:pPr>
              <w:spacing w:line="360" w:lineRule="auto"/>
              <w:jc w:val="both"/>
            </w:pPr>
            <w:r w:rsidRPr="00011E40">
              <w:t>Няма</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8" w:space="0" w:color="auto"/>
              <w:right w:val="single" w:sz="18" w:space="0" w:color="auto"/>
            </w:tcBorders>
            <w:tcMar>
              <w:top w:w="0" w:type="dxa"/>
              <w:left w:w="108" w:type="dxa"/>
              <w:bottom w:w="0" w:type="dxa"/>
              <w:right w:w="108" w:type="dxa"/>
            </w:tcMar>
          </w:tcPr>
          <w:p w:rsidR="0062246C" w:rsidRPr="00011E40" w:rsidRDefault="00FB6C62" w:rsidP="00011E40">
            <w:pPr>
              <w:spacing w:before="120" w:line="360" w:lineRule="auto"/>
              <w:jc w:val="both"/>
            </w:pPr>
            <w:r w:rsidRPr="00011E40">
              <w:rPr>
                <w:b/>
                <w:bCs/>
              </w:rPr>
              <w:t>11. Информационни източници:</w:t>
            </w:r>
          </w:p>
          <w:p w:rsidR="0062246C" w:rsidRPr="00011E40" w:rsidRDefault="00FB6C62" w:rsidP="00011E40">
            <w:pPr>
              <w:spacing w:line="360" w:lineRule="auto"/>
              <w:jc w:val="both"/>
            </w:pPr>
            <w:r w:rsidRPr="00011E40">
              <w:t>1. Закон за Българската агенция по безопасност на храните;</w:t>
            </w:r>
          </w:p>
          <w:p w:rsidR="0062246C" w:rsidRPr="00011E40" w:rsidRDefault="00FB6C62" w:rsidP="00011E40">
            <w:pPr>
              <w:spacing w:line="360" w:lineRule="auto"/>
              <w:jc w:val="both"/>
            </w:pPr>
            <w:r w:rsidRPr="00011E40">
              <w:t>2. Закон за виното и спиртните напитки;</w:t>
            </w:r>
          </w:p>
          <w:p w:rsidR="0062246C" w:rsidRPr="00011E40" w:rsidRDefault="00FB6C62" w:rsidP="00011E40">
            <w:pPr>
              <w:spacing w:line="360" w:lineRule="auto"/>
              <w:jc w:val="both"/>
            </w:pPr>
            <w:r w:rsidRPr="00011E40">
              <w:t xml:space="preserve">3. Закон за управление на </w:t>
            </w:r>
            <w:proofErr w:type="spellStart"/>
            <w:r w:rsidRPr="00011E40">
              <w:t>агрохранителната</w:t>
            </w:r>
            <w:proofErr w:type="spellEnd"/>
            <w:r w:rsidRPr="00011E40">
              <w:t xml:space="preserve"> верига;</w:t>
            </w:r>
          </w:p>
          <w:p w:rsidR="0062246C" w:rsidRPr="00011E40" w:rsidRDefault="00FB6C62" w:rsidP="00011E40">
            <w:pPr>
              <w:spacing w:line="360" w:lineRule="auto"/>
              <w:jc w:val="both"/>
            </w:pPr>
            <w:r w:rsidRPr="00011E40">
              <w:t>4. Закон за прилагане на Общата организация на пазарите на земеделски продукти на ЕС;</w:t>
            </w:r>
          </w:p>
          <w:p w:rsidR="0062246C" w:rsidRPr="00011E40" w:rsidRDefault="00FB6C62" w:rsidP="00011E40">
            <w:pPr>
              <w:spacing w:line="360" w:lineRule="auto"/>
              <w:jc w:val="both"/>
            </w:pPr>
            <w:r w:rsidRPr="00011E40">
              <w:t>5. Закон за нормативните актове и Наредба за обхвата и методологията за извършване на оценка на въздействието;</w:t>
            </w:r>
          </w:p>
          <w:p w:rsidR="0062246C" w:rsidRPr="00011E40" w:rsidRDefault="00FB6C62" w:rsidP="00011E40">
            <w:pPr>
              <w:spacing w:line="360" w:lineRule="auto"/>
              <w:jc w:val="both"/>
            </w:pPr>
            <w:r w:rsidRPr="00011E40">
              <w:t>6. Регламент за изпълнение (ЕС) 2018/274 на Комисията от 11 декември 2017 г.;</w:t>
            </w:r>
          </w:p>
          <w:p w:rsidR="0062246C" w:rsidRPr="00011E40" w:rsidRDefault="00FB6C62" w:rsidP="00011E40">
            <w:pPr>
              <w:spacing w:line="360" w:lineRule="auto"/>
              <w:jc w:val="both"/>
            </w:pPr>
            <w:r w:rsidRPr="00011E40">
              <w:t>7. Делегиран регламент (ЕС) 2018/273 на Комисията от 11 декември 2017 г.;</w:t>
            </w:r>
          </w:p>
          <w:p w:rsidR="0062246C" w:rsidRPr="00011E40" w:rsidRDefault="00FB6C62" w:rsidP="00011E40">
            <w:pPr>
              <w:spacing w:line="360" w:lineRule="auto"/>
              <w:jc w:val="both"/>
            </w:pPr>
            <w:r w:rsidRPr="00011E40">
              <w:t>8. Регламент (ЕС) 2017/625 на Европейския парламент и на Съвета;</w:t>
            </w:r>
          </w:p>
          <w:p w:rsidR="0062246C" w:rsidRPr="00011E40" w:rsidRDefault="00FB6C62" w:rsidP="00011E40">
            <w:pPr>
              <w:spacing w:line="360" w:lineRule="auto"/>
              <w:jc w:val="both"/>
            </w:pPr>
            <w:r w:rsidRPr="00011E40">
              <w:t>9. Регламент (ЕС) № 1308/2013 на Европейския парламент и на Съвета;</w:t>
            </w:r>
          </w:p>
          <w:p w:rsidR="0062246C" w:rsidRPr="00011E40" w:rsidRDefault="00FB6C62" w:rsidP="00011E40">
            <w:pPr>
              <w:spacing w:line="360" w:lineRule="auto"/>
              <w:jc w:val="both"/>
            </w:pPr>
            <w:r w:rsidRPr="00011E40">
              <w:t>10. Официални данни от Информационната система „Лозарски регистър“.</w:t>
            </w:r>
          </w:p>
        </w:tc>
      </w:tr>
      <w:tr w:rsidR="0062246C" w:rsidRPr="00011E40" w:rsidTr="008114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8" w:type="dxa"/>
          <w:jc w:val="center"/>
        </w:trPr>
        <w:tc>
          <w:tcPr>
            <w:tcW w:w="10206" w:type="dxa"/>
            <w:gridSpan w:val="4"/>
            <w:tcBorders>
              <w:top w:val="single" w:sz="8" w:space="0" w:color="auto"/>
              <w:left w:val="single" w:sz="18" w:space="0" w:color="auto"/>
              <w:bottom w:val="single" w:sz="18" w:space="0" w:color="auto"/>
              <w:right w:val="single" w:sz="18" w:space="0" w:color="auto"/>
            </w:tcBorders>
            <w:tcMar>
              <w:top w:w="0" w:type="dxa"/>
              <w:left w:w="108" w:type="dxa"/>
              <w:bottom w:w="0" w:type="dxa"/>
              <w:right w:w="108" w:type="dxa"/>
            </w:tcMar>
          </w:tcPr>
          <w:p w:rsidR="0062246C" w:rsidRPr="00011E40" w:rsidRDefault="00FB6C62" w:rsidP="00011E40">
            <w:pPr>
              <w:spacing w:before="120" w:line="360" w:lineRule="auto"/>
              <w:jc w:val="both"/>
            </w:pPr>
            <w:r w:rsidRPr="00011E40">
              <w:rPr>
                <w:b/>
                <w:bCs/>
              </w:rPr>
              <w:t>12. Име, длъжност, дата и подпис на директора на дирекцията, отговорна за извършването на частичната предварителна оценка на въздействието:</w:t>
            </w:r>
          </w:p>
          <w:p w:rsidR="0062246C" w:rsidRPr="00011E40" w:rsidRDefault="00FB6C62" w:rsidP="00964588">
            <w:pPr>
              <w:spacing w:line="360" w:lineRule="auto"/>
              <w:jc w:val="both"/>
            </w:pPr>
            <w:r w:rsidRPr="00011E40">
              <w:rPr>
                <w:b/>
                <w:bCs/>
              </w:rPr>
              <w:t>Име и длъжност:</w:t>
            </w:r>
            <w:r w:rsidRPr="00011E40">
              <w:t xml:space="preserve">  </w:t>
            </w:r>
          </w:p>
          <w:p w:rsidR="0062246C" w:rsidRPr="00011E40" w:rsidRDefault="00964588" w:rsidP="00964588">
            <w:pPr>
              <w:spacing w:line="360" w:lineRule="auto"/>
              <w:jc w:val="both"/>
            </w:pPr>
            <w:r w:rsidRPr="00011E40">
              <w:t xml:space="preserve">Мустафа </w:t>
            </w:r>
            <w:proofErr w:type="spellStart"/>
            <w:r w:rsidRPr="00011E40">
              <w:t>Мустафа</w:t>
            </w:r>
            <w:proofErr w:type="spellEnd"/>
            <w:r w:rsidRPr="00011E40">
              <w:t xml:space="preserve"> </w:t>
            </w:r>
            <w:r w:rsidR="00FB6C62" w:rsidRPr="00011E40">
              <w:t xml:space="preserve">– директор на дирекция „Правна“ при </w:t>
            </w:r>
            <w:r w:rsidR="001A3520" w:rsidRPr="00011E40">
              <w:t>Българска</w:t>
            </w:r>
            <w:r w:rsidR="00F30B18" w:rsidRPr="00011E40">
              <w:t>та</w:t>
            </w:r>
            <w:r w:rsidR="001A3520" w:rsidRPr="00011E40">
              <w:t xml:space="preserve"> агенция по безопасност на храните</w:t>
            </w:r>
          </w:p>
          <w:p w:rsidR="0062246C" w:rsidRDefault="00051C15" w:rsidP="00011E40">
            <w:pPr>
              <w:spacing w:before="120" w:after="120" w:line="360" w:lineRule="auto"/>
              <w:jc w:val="both"/>
            </w:pPr>
            <w:r>
              <w:pict>
                <v:shape id="_x0000_i1033" type="#_x0000_t75" alt="Microsoft Office Signature Line..." style="width:192pt;height:96pt">
                  <v:imagedata r:id="rId27" o:title=""/>
                  <o:lock v:ext="edit" ungrouping="t" rotation="t" cropping="t" verticies="t" text="t" grouping="t"/>
                  <o:signatureline v:ext="edit" id="{EAAF0B4E-F5E7-4E82-B0F1-D89D957AD07B}" provid="{00000000-0000-0000-0000-000000000000}" o:suggestedsigner="МУСТАФА МУСТАФА " o:suggestedsigner2="Директор на дирекция &quot;Правна&quot;, БАБХ" issignatureline="t"/>
                </v:shape>
              </w:pict>
            </w:r>
          </w:p>
          <w:p w:rsidR="00964588" w:rsidRPr="00011E40" w:rsidRDefault="00964588" w:rsidP="00011E40">
            <w:pPr>
              <w:spacing w:before="120" w:after="120" w:line="360" w:lineRule="auto"/>
              <w:jc w:val="both"/>
            </w:pPr>
          </w:p>
          <w:p w:rsidR="0062246C" w:rsidRPr="00011E40" w:rsidRDefault="00FB6C62" w:rsidP="00011E40">
            <w:pPr>
              <w:spacing w:before="120" w:after="120" w:line="360" w:lineRule="auto"/>
              <w:jc w:val="both"/>
            </w:pPr>
            <w:r w:rsidRPr="00011E40">
              <w:t> </w:t>
            </w:r>
          </w:p>
        </w:tc>
      </w:tr>
    </w:tbl>
    <w:p w:rsidR="0062246C" w:rsidRDefault="0062246C" w:rsidP="00011E40">
      <w:pPr>
        <w:spacing w:line="360" w:lineRule="auto"/>
        <w:jc w:val="both"/>
      </w:pPr>
    </w:p>
    <w:p w:rsidR="00811468" w:rsidRPr="00011E40" w:rsidRDefault="00811468" w:rsidP="00011E40">
      <w:pPr>
        <w:spacing w:line="360" w:lineRule="auto"/>
        <w:jc w:val="both"/>
      </w:pPr>
    </w:p>
    <w:sectPr w:rsidR="00811468" w:rsidRPr="00011E40" w:rsidSect="00427193">
      <w:footerReference w:type="default" r:id="rId28"/>
      <w:headerReference w:type="first" r:id="rId29"/>
      <w:pgSz w:w="11910" w:h="16845" w:code="9"/>
      <w:pgMar w:top="1134" w:right="1021" w:bottom="567"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E40" w:rsidRDefault="00011E40">
      <w:r>
        <w:separator/>
      </w:r>
    </w:p>
  </w:endnote>
  <w:endnote w:type="continuationSeparator" w:id="0">
    <w:p w:rsidR="00011E40" w:rsidRDefault="00011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E40" w:rsidRPr="00811468" w:rsidRDefault="00011E40">
    <w:pPr>
      <w:jc w:val="right"/>
      <w:rPr>
        <w:sz w:val="20"/>
        <w:szCs w:val="20"/>
      </w:rPr>
    </w:pPr>
    <w:r w:rsidRPr="00811468">
      <w:rPr>
        <w:sz w:val="20"/>
        <w:szCs w:val="20"/>
      </w:rPr>
      <w:fldChar w:fldCharType="begin"/>
    </w:r>
    <w:r w:rsidRPr="00811468">
      <w:rPr>
        <w:sz w:val="20"/>
        <w:szCs w:val="20"/>
      </w:rPr>
      <w:instrText>PAGE</w:instrText>
    </w:r>
    <w:r w:rsidRPr="00811468">
      <w:rPr>
        <w:sz w:val="20"/>
        <w:szCs w:val="20"/>
      </w:rPr>
      <w:fldChar w:fldCharType="separate"/>
    </w:r>
    <w:r w:rsidR="00051C15">
      <w:rPr>
        <w:noProof/>
        <w:sz w:val="20"/>
        <w:szCs w:val="20"/>
      </w:rPr>
      <w:t>14</w:t>
    </w:r>
    <w:r w:rsidRPr="00811468">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E40" w:rsidRDefault="00011E40">
      <w:r>
        <w:separator/>
      </w:r>
    </w:p>
  </w:footnote>
  <w:footnote w:type="continuationSeparator" w:id="0">
    <w:p w:rsidR="00011E40" w:rsidRDefault="00011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E40" w:rsidRPr="00011E40" w:rsidRDefault="00011E40">
    <w:pPr>
      <w:jc w:val="right"/>
      <w:rPr>
        <w:sz w:val="20"/>
        <w:szCs w:val="20"/>
      </w:rPr>
    </w:pPr>
    <w:r w:rsidRPr="00011E40">
      <w:rPr>
        <w:sz w:val="20"/>
        <w:szCs w:val="20"/>
      </w:rPr>
      <w:t>Класификация на информацията:</w:t>
    </w:r>
  </w:p>
  <w:p w:rsidR="00011E40" w:rsidRPr="00011E40" w:rsidRDefault="00011E40">
    <w:pPr>
      <w:jc w:val="right"/>
      <w:rPr>
        <w:sz w:val="20"/>
        <w:szCs w:val="20"/>
      </w:rPr>
    </w:pPr>
    <w:r w:rsidRPr="00011E40">
      <w:rPr>
        <w:sz w:val="20"/>
        <w:szCs w:val="20"/>
      </w:rPr>
      <w:t>Ниво 0, TLP-WHITE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7870D5"/>
    <w:multiLevelType w:val="hybridMultilevel"/>
    <w:tmpl w:val="D67838CA"/>
    <w:lvl w:ilvl="0" w:tplc="1D722414">
      <w:start w:val="1"/>
      <w:numFmt w:val="bullet"/>
      <w:lvlText w:val="●"/>
      <w:lvlJc w:val="left"/>
      <w:pPr>
        <w:ind w:left="720" w:hanging="360"/>
      </w:pPr>
    </w:lvl>
    <w:lvl w:ilvl="1" w:tplc="88AE134C">
      <w:start w:val="1"/>
      <w:numFmt w:val="bullet"/>
      <w:lvlText w:val="○"/>
      <w:lvlJc w:val="left"/>
      <w:pPr>
        <w:ind w:left="1440" w:hanging="360"/>
      </w:pPr>
    </w:lvl>
    <w:lvl w:ilvl="2" w:tplc="B5D67122">
      <w:start w:val="1"/>
      <w:numFmt w:val="bullet"/>
      <w:lvlText w:val="■"/>
      <w:lvlJc w:val="left"/>
      <w:pPr>
        <w:ind w:left="2160" w:hanging="360"/>
      </w:pPr>
    </w:lvl>
    <w:lvl w:ilvl="3" w:tplc="A810D9D6">
      <w:start w:val="1"/>
      <w:numFmt w:val="bullet"/>
      <w:lvlText w:val="●"/>
      <w:lvlJc w:val="left"/>
      <w:pPr>
        <w:ind w:left="2880" w:hanging="360"/>
      </w:pPr>
    </w:lvl>
    <w:lvl w:ilvl="4" w:tplc="92F66B08">
      <w:start w:val="1"/>
      <w:numFmt w:val="bullet"/>
      <w:lvlText w:val="○"/>
      <w:lvlJc w:val="left"/>
      <w:pPr>
        <w:ind w:left="3600" w:hanging="360"/>
      </w:pPr>
    </w:lvl>
    <w:lvl w:ilvl="5" w:tplc="71D42DC0">
      <w:start w:val="1"/>
      <w:numFmt w:val="bullet"/>
      <w:lvlText w:val="■"/>
      <w:lvlJc w:val="left"/>
      <w:pPr>
        <w:ind w:left="4320" w:hanging="360"/>
      </w:pPr>
    </w:lvl>
    <w:lvl w:ilvl="6" w:tplc="85D230A0">
      <w:start w:val="1"/>
      <w:numFmt w:val="bullet"/>
      <w:lvlText w:val="●"/>
      <w:lvlJc w:val="left"/>
      <w:pPr>
        <w:ind w:left="5040" w:hanging="360"/>
      </w:pPr>
    </w:lvl>
    <w:lvl w:ilvl="7" w:tplc="E0CA2370">
      <w:start w:val="1"/>
      <w:numFmt w:val="bullet"/>
      <w:lvlText w:val="●"/>
      <w:lvlJc w:val="left"/>
      <w:pPr>
        <w:ind w:left="5760" w:hanging="360"/>
      </w:pPr>
    </w:lvl>
    <w:lvl w:ilvl="8" w:tplc="020A817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46C"/>
    <w:rsid w:val="00001E76"/>
    <w:rsid w:val="00011E40"/>
    <w:rsid w:val="00051C15"/>
    <w:rsid w:val="00081DF2"/>
    <w:rsid w:val="000C03FB"/>
    <w:rsid w:val="000D0CD4"/>
    <w:rsid w:val="00126BDA"/>
    <w:rsid w:val="001822B5"/>
    <w:rsid w:val="001A3520"/>
    <w:rsid w:val="00427193"/>
    <w:rsid w:val="004548A3"/>
    <w:rsid w:val="004C396C"/>
    <w:rsid w:val="0056790F"/>
    <w:rsid w:val="005F6AC5"/>
    <w:rsid w:val="0062246C"/>
    <w:rsid w:val="006431A0"/>
    <w:rsid w:val="00706F78"/>
    <w:rsid w:val="007507FA"/>
    <w:rsid w:val="007909CC"/>
    <w:rsid w:val="00811468"/>
    <w:rsid w:val="00811902"/>
    <w:rsid w:val="00846E28"/>
    <w:rsid w:val="008A2FD6"/>
    <w:rsid w:val="00940251"/>
    <w:rsid w:val="00964588"/>
    <w:rsid w:val="00B65A30"/>
    <w:rsid w:val="00B95AB7"/>
    <w:rsid w:val="00C26B98"/>
    <w:rsid w:val="00D950E1"/>
    <w:rsid w:val="00DD582C"/>
    <w:rsid w:val="00DD724C"/>
    <w:rsid w:val="00ED326C"/>
    <w:rsid w:val="00EE4A7F"/>
    <w:rsid w:val="00F30B18"/>
    <w:rsid w:val="00FB6C6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4427276"/>
  <w15:docId w15:val="{18D937D7-1886-46EB-932C-097885C6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EE4A7F"/>
    <w:pPr>
      <w:spacing w:before="100" w:beforeAutospacing="1" w:after="100" w:afterAutospacing="1"/>
    </w:pPr>
    <w:rPr>
      <w:color w:val="auto"/>
    </w:rPr>
  </w:style>
  <w:style w:type="character" w:styleId="Emphasis">
    <w:name w:val="Emphasis"/>
    <w:basedOn w:val="DefaultParagraphFont"/>
    <w:uiPriority w:val="20"/>
    <w:qFormat/>
    <w:rsid w:val="00EE4A7F"/>
    <w:rPr>
      <w:i/>
      <w:iCs/>
    </w:rPr>
  </w:style>
  <w:style w:type="paragraph" w:styleId="BalloonText">
    <w:name w:val="Balloon Text"/>
    <w:basedOn w:val="Normal"/>
    <w:link w:val="BalloonTextChar"/>
    <w:uiPriority w:val="99"/>
    <w:semiHidden/>
    <w:unhideWhenUsed/>
    <w:rsid w:val="00D950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0E1"/>
    <w:rPr>
      <w:rFonts w:ascii="Segoe UI" w:hAnsi="Segoe UI" w:cs="Segoe UI"/>
      <w:sz w:val="18"/>
      <w:szCs w:val="18"/>
    </w:rPr>
  </w:style>
  <w:style w:type="paragraph" w:styleId="z-TopofForm">
    <w:name w:val="HTML Top of Form"/>
    <w:basedOn w:val="Normal"/>
    <w:next w:val="Normal"/>
    <w:link w:val="z-TopofFormChar"/>
    <w:hidden/>
    <w:uiPriority w:val="99"/>
    <w:semiHidden/>
    <w:unhideWhenUsed/>
    <w:rsid w:val="0042719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27193"/>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2719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27193"/>
    <w:rPr>
      <w:rFonts w:ascii="Arial" w:hAnsi="Arial" w:cs="Arial"/>
      <w:vanish/>
      <w:sz w:val="16"/>
      <w:szCs w:val="16"/>
    </w:rPr>
  </w:style>
  <w:style w:type="paragraph" w:styleId="Header">
    <w:name w:val="header"/>
    <w:basedOn w:val="Normal"/>
    <w:link w:val="HeaderChar"/>
    <w:uiPriority w:val="99"/>
    <w:unhideWhenUsed/>
    <w:rsid w:val="00011E40"/>
    <w:pPr>
      <w:tabs>
        <w:tab w:val="center" w:pos="4703"/>
        <w:tab w:val="right" w:pos="9406"/>
      </w:tabs>
    </w:pPr>
  </w:style>
  <w:style w:type="character" w:customStyle="1" w:styleId="HeaderChar">
    <w:name w:val="Header Char"/>
    <w:basedOn w:val="DefaultParagraphFont"/>
    <w:link w:val="Header"/>
    <w:uiPriority w:val="99"/>
    <w:rsid w:val="00011E40"/>
  </w:style>
  <w:style w:type="paragraph" w:styleId="Footer">
    <w:name w:val="footer"/>
    <w:basedOn w:val="Normal"/>
    <w:link w:val="FooterChar"/>
    <w:uiPriority w:val="99"/>
    <w:unhideWhenUsed/>
    <w:rsid w:val="00011E40"/>
    <w:pPr>
      <w:tabs>
        <w:tab w:val="center" w:pos="4703"/>
        <w:tab w:val="right" w:pos="9406"/>
      </w:tabs>
    </w:pPr>
  </w:style>
  <w:style w:type="character" w:customStyle="1" w:styleId="FooterChar">
    <w:name w:val="Footer Char"/>
    <w:basedOn w:val="DefaultParagraphFont"/>
    <w:link w:val="Footer"/>
    <w:uiPriority w:val="99"/>
    <w:rsid w:val="00011E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10976">
      <w:bodyDiv w:val="1"/>
      <w:marLeft w:val="0"/>
      <w:marRight w:val="0"/>
      <w:marTop w:val="0"/>
      <w:marBottom w:val="0"/>
      <w:divBdr>
        <w:top w:val="none" w:sz="0" w:space="0" w:color="auto"/>
        <w:left w:val="none" w:sz="0" w:space="0" w:color="auto"/>
        <w:bottom w:val="none" w:sz="0" w:space="0" w:color="auto"/>
        <w:right w:val="none" w:sz="0" w:space="0" w:color="auto"/>
      </w:divBdr>
    </w:div>
    <w:div w:id="238253541">
      <w:bodyDiv w:val="1"/>
      <w:marLeft w:val="0"/>
      <w:marRight w:val="0"/>
      <w:marTop w:val="0"/>
      <w:marBottom w:val="0"/>
      <w:divBdr>
        <w:top w:val="none" w:sz="0" w:space="0" w:color="auto"/>
        <w:left w:val="none" w:sz="0" w:space="0" w:color="auto"/>
        <w:bottom w:val="none" w:sz="0" w:space="0" w:color="auto"/>
        <w:right w:val="none" w:sz="0" w:space="0" w:color="auto"/>
      </w:divBdr>
    </w:div>
    <w:div w:id="394740617">
      <w:bodyDiv w:val="1"/>
      <w:marLeft w:val="0"/>
      <w:marRight w:val="0"/>
      <w:marTop w:val="0"/>
      <w:marBottom w:val="0"/>
      <w:divBdr>
        <w:top w:val="none" w:sz="0" w:space="0" w:color="auto"/>
        <w:left w:val="none" w:sz="0" w:space="0" w:color="auto"/>
        <w:bottom w:val="none" w:sz="0" w:space="0" w:color="auto"/>
        <w:right w:val="none" w:sz="0" w:space="0" w:color="auto"/>
      </w:divBdr>
    </w:div>
    <w:div w:id="1774400816">
      <w:bodyDiv w:val="1"/>
      <w:marLeft w:val="0"/>
      <w:marRight w:val="0"/>
      <w:marTop w:val="0"/>
      <w:marBottom w:val="0"/>
      <w:divBdr>
        <w:top w:val="none" w:sz="0" w:space="0" w:color="auto"/>
        <w:left w:val="none" w:sz="0" w:space="0" w:color="auto"/>
        <w:bottom w:val="none" w:sz="0" w:space="0" w:color="auto"/>
        <w:right w:val="none" w:sz="0" w:space="0" w:color="auto"/>
      </w:divBdr>
    </w:div>
    <w:div w:id="18536385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control" Target="activeX/activeX4.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wmf"/><Relationship Id="rId12" Type="http://schemas.openxmlformats.org/officeDocument/2006/relationships/hyperlink" Target="mailto:k_raykov@bfsa.bg" TargetMode="External"/><Relationship Id="rId17" Type="http://schemas.openxmlformats.org/officeDocument/2006/relationships/image" Target="media/image7.png"/><Relationship Id="rId25" Type="http://schemas.openxmlformats.org/officeDocument/2006/relationships/image" Target="media/image13.wmf"/><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_yancheva@bfsa.bg" TargetMode="External"/><Relationship Id="rId24" Type="http://schemas.openxmlformats.org/officeDocument/2006/relationships/control" Target="activeX/activeX3.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wmf"/><Relationship Id="rId28"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png"/><Relationship Id="rId22" Type="http://schemas.openxmlformats.org/officeDocument/2006/relationships/hyperlink" Target="http://www.strategy.bg" TargetMode="External"/><Relationship Id="rId27" Type="http://schemas.openxmlformats.org/officeDocument/2006/relationships/image" Target="media/image14.emf"/><Relationship Id="rId30"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3" Type="http://schemas.openxmlformats.org/package/2006/relationships/digital-signature/signature" Target="sig3.xml"/><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5GTb3SLCW15cgsU5RKEl2ElM+fq1QPw8pXf28xrCT4I=</DigestValue>
    </Reference>
    <Reference Type="http://www.w3.org/2000/09/xmldsig#Object" URI="#idOfficeObject">
      <DigestMethod Algorithm="http://www.w3.org/2001/04/xmlenc#sha256"/>
      <DigestValue>55Y7EV2/os+67QxjYGWHEs/hOBibKzRj5WsQCz7CDk0=</DigestValue>
    </Reference>
    <Reference Type="http://uri.etsi.org/01903#SignedProperties" URI="#idSignedProperties">
      <Transforms>
        <Transform Algorithm="http://www.w3.org/TR/2001/REC-xml-c14n-20010315"/>
      </Transforms>
      <DigestMethod Algorithm="http://www.w3.org/2001/04/xmlenc#sha256"/>
      <DigestValue>6P8isADPx6Yy9lT33bLHsz1+HZh/OkKBjar3F8AaSnc=</DigestValue>
    </Reference>
    <Reference Type="http://www.w3.org/2000/09/xmldsig#Object" URI="#idValidSigLnImg">
      <DigestMethod Algorithm="http://www.w3.org/2001/04/xmlenc#sha256"/>
      <DigestValue>QYA9MvVUO2UIqNHZMLnk/XgcUd/3uHNLp4o1eb9f1/w=</DigestValue>
    </Reference>
    <Reference Type="http://www.w3.org/2000/09/xmldsig#Object" URI="#idInvalidSigLnImg">
      <DigestMethod Algorithm="http://www.w3.org/2001/04/xmlenc#sha256"/>
      <DigestValue>TXqDxn+6numsLX6GT/u2kFbr57VAzdscfMfL7nXvJBA=</DigestValue>
    </Reference>
  </SignedInfo>
  <SignatureValue>BTUogor8KbqgUSpjlfozKpZ3+bZpRPQ+gH2ObtmvqaCYIeDUKN7HeRqzKaomT1kNxdUOk+WRgERE
cdTT5Rm9/HVSDGS6/mOs1azAHauQ44x4m6iLBcaJJ+2eY73JGcbtvf6eTZAWahU/A+nZ9Gq6IAmI
bYIDNE05Bdhk3scGZ+8ammur2wYarQgmCw7ZQd+QcrLnRH+8dHFEcMMLz4pbydmxMlpUhaaNR8iR
Spa6aQ+3kzVS+gFt0BCQVTgf7/+eGpmQo+86eLzsutg7GN/oNcHTaTlNVX9nu0eQbnB2DmtcKnyg
o5usKYjod+kDMzllLG70NVNrDDe6JaTrkR7CqVmHr41H/0nWa4G+coGWbZG6898xE0pifYpqu/6q
b13z1sgdoeFeFwfF/B05FLN9A2HvFn72YCR0y5IfL6xLoYmMyr9cXxmFYnH76DYuYHRsn0ZIz3ye
b3hvxCYvSsOWhfbuG+bMk3hv+UPswURJ3jCq0PwjQjGiXKsHkbSKLIpN</SignatureValue>
  <KeyInfo>
    <X509Data>
      <X509Certificate>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Transform>
          <Transform Algorithm="http://www.w3.org/TR/2001/REC-xml-c14n-20010315"/>
        </Transforms>
        <DigestMethod Algorithm="http://www.w3.org/2001/04/xmlenc#sha256"/>
        <DigestValue>vIBt/01tS8IvLDAFGsIc7EYxr0AzYTMDgB48ug5VUCw=</DigestValue>
      </Reference>
      <Reference URI="/word/activeX/_rels/activeX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hsV3Xog90E9eQtXG+YC0WcR9d3wrwb6g/wxIwR+r/9g=</DigestValue>
      </Reference>
      <Reference URI="/word/activeX/_rels/activeX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Na8rQHTGX8KiWW/l6Pmum8K6lrz0jG8mZMCyVqD5mgk=</DigestValue>
      </Reference>
      <Reference URI="/word/activeX/_rels/activeX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YxuGX9EkNh3oqpgbYQab1JEzvT5xgt0HvE7fLbcFfds=</DigestValue>
      </Reference>
      <Reference URI="/word/activeX/_rels/activeX4.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2vtkDafQsog4uZCp9NWqJ5JI49GHyQQfr3+LbCGZKMw=</DigestValue>
      </Reference>
      <Reference URI="/word/activeX/activeX1.bin?ContentType=application/vnd.ms-office.activeX">
        <DigestMethod Algorithm="http://www.w3.org/2001/04/xmlenc#sha256"/>
        <DigestValue>fkRXzx+SCXoDp44KzG9jGS/Ht6j6mGPMCARL89M70Jw=</DigestValue>
      </Reference>
      <Reference URI="/word/activeX/activeX1.xml?ContentType=application/vnd.ms-office.activeX+xml">
        <DigestMethod Algorithm="http://www.w3.org/2001/04/xmlenc#sha256"/>
        <DigestValue>7HOpPlg95BzO7xFK3coUAFSJFOESRfyyL8QEprnpfmw=</DigestValue>
      </Reference>
      <Reference URI="/word/activeX/activeX2.bin?ContentType=application/vnd.ms-office.activeX">
        <DigestMethod Algorithm="http://www.w3.org/2001/04/xmlenc#sha256"/>
        <DigestValue>FKGZ5gGMK6t6HH+cJ82wyBgu8JuoTk8bIcxwj/Bi5Lg=</DigestValue>
      </Reference>
      <Reference URI="/word/activeX/activeX2.xml?ContentType=application/vnd.ms-office.activeX+xml">
        <DigestMethod Algorithm="http://www.w3.org/2001/04/xmlenc#sha256"/>
        <DigestValue>7HOpPlg95BzO7xFK3coUAFSJFOESRfyyL8QEprnpfmw=</DigestValue>
      </Reference>
      <Reference URI="/word/activeX/activeX3.bin?ContentType=application/vnd.ms-office.activeX">
        <DigestMethod Algorithm="http://www.w3.org/2001/04/xmlenc#sha256"/>
        <DigestValue>lBOG7+cCDyvhurpFLiOCCpKMOKvSylDlJ2Db7Dp9NuM=</DigestValue>
      </Reference>
      <Reference URI="/word/activeX/activeX3.xml?ContentType=application/vnd.ms-office.activeX+xml">
        <DigestMethod Algorithm="http://www.w3.org/2001/04/xmlenc#sha256"/>
        <DigestValue>7HOpPlg95BzO7xFK3coUAFSJFOESRfyyL8QEprnpfmw=</DigestValue>
      </Reference>
      <Reference URI="/word/activeX/activeX4.bin?ContentType=application/vnd.ms-office.activeX">
        <DigestMethod Algorithm="http://www.w3.org/2001/04/xmlenc#sha256"/>
        <DigestValue>cabdM5t2G8XS5TmldQVLVdsNSTe91menp7vPFiPKRF8=</DigestValue>
      </Reference>
      <Reference URI="/word/activeX/activeX4.xml?ContentType=application/vnd.ms-office.activeX+xml">
        <DigestMethod Algorithm="http://www.w3.org/2001/04/xmlenc#sha256"/>
        <DigestValue>7HOpPlg95BzO7xFK3coUAFSJFOESRfyyL8QEprnpfmw=</DigestValue>
      </Reference>
      <Reference URI="/word/document.xml?ContentType=application/vnd.openxmlformats-officedocument.wordprocessingml.document.main+xml">
        <DigestMethod Algorithm="http://www.w3.org/2001/04/xmlenc#sha256"/>
        <DigestValue>n764dU2cHr+CUnHDHq7dodvwGs8xHMLUmts8IHU/2EA=</DigestValue>
      </Reference>
      <Reference URI="/word/endnotes.xml?ContentType=application/vnd.openxmlformats-officedocument.wordprocessingml.endnotes+xml">
        <DigestMethod Algorithm="http://www.w3.org/2001/04/xmlenc#sha256"/>
        <DigestValue>it1zQ/nwJH96FBGuKvO1ZFZ6t7zqsoIKjTkbPz0RwRk=</DigestValue>
      </Reference>
      <Reference URI="/word/fontTable.xml?ContentType=application/vnd.openxmlformats-officedocument.wordprocessingml.fontTable+xml">
        <DigestMethod Algorithm="http://www.w3.org/2001/04/xmlenc#sha256"/>
        <DigestValue>zE7TPuu3GkkMBTuzy+RkX+LNeDRrtuPB3ukJVGBMURk=</DigestValue>
      </Reference>
      <Reference URI="/word/footer1.xml?ContentType=application/vnd.openxmlformats-officedocument.wordprocessingml.footer+xml">
        <DigestMethod Algorithm="http://www.w3.org/2001/04/xmlenc#sha256"/>
        <DigestValue>CedCFhn6iHsQH2eDah8MPB+EXPkN0omyo8xYiBqC/1M=</DigestValue>
      </Reference>
      <Reference URI="/word/footnotes.xml?ContentType=application/vnd.openxmlformats-officedocument.wordprocessingml.footnotes+xml">
        <DigestMethod Algorithm="http://www.w3.org/2001/04/xmlenc#sha256"/>
        <DigestValue>FkUJhK9rP9TYaTbKrkFX/MCavqsZMUY7p0x+TBO8dps=</DigestValue>
      </Reference>
      <Reference URI="/word/header1.xml?ContentType=application/vnd.openxmlformats-officedocument.wordprocessingml.header+xml">
        <DigestMethod Algorithm="http://www.w3.org/2001/04/xmlenc#sha256"/>
        <DigestValue>j9ainAV1pL72+5nlXfQ2r/O8nDhtEemS5YV6dspGgDI=</DigestValue>
      </Reference>
      <Reference URI="/word/media/image1.wmf?ContentType=image/x-wmf">
        <DigestMethod Algorithm="http://www.w3.org/2001/04/xmlenc#sha256"/>
        <DigestValue>TNRaSfUpa38zIENmSTTVaO7xZSht7SV7becSTN9LzWU=</DigestValue>
      </Reference>
      <Reference URI="/word/media/image10.png?ContentType=image/png">
        <DigestMethod Algorithm="http://www.w3.org/2001/04/xmlenc#sha256"/>
        <DigestValue>EzIvxpeuJ0rNXan3tamkUw/D1sx5MCtOYE7FaOOen4g=</DigestValue>
      </Reference>
      <Reference URI="/word/media/image11.png?ContentType=image/png">
        <DigestMethod Algorithm="http://www.w3.org/2001/04/xmlenc#sha256"/>
        <DigestValue>q0XXl0AO1+AWf6MxhkztbJT0DgPf64SP9WzdjK4lbDY=</DigestValue>
      </Reference>
      <Reference URI="/word/media/image12.wmf?ContentType=image/x-wmf">
        <DigestMethod Algorithm="http://www.w3.org/2001/04/xmlenc#sha256"/>
        <DigestValue>uldCG6NzhPOREwNzHG+fw02ard+GAm+ebHlbUgZ76Sc=</DigestValue>
      </Reference>
      <Reference URI="/word/media/image13.wmf?ContentType=image/x-wmf">
        <DigestMethod Algorithm="http://www.w3.org/2001/04/xmlenc#sha256"/>
        <DigestValue>0OHyvooalHJRhQJvjlFk7/17wQmMCT0pfqmpAMbj8ZE=</DigestValue>
      </Reference>
      <Reference URI="/word/media/image14.emf?ContentType=image/x-emf">
        <DigestMethod Algorithm="http://www.w3.org/2001/04/xmlenc#sha256"/>
        <DigestValue>H40IGvhBrkiSHnQII1FQe7j/WUXi9GCn5F0Z/lJSubU=</DigestValue>
      </Reference>
      <Reference URI="/word/media/image2.wmf?ContentType=image/x-wmf">
        <DigestMethod Algorithm="http://www.w3.org/2001/04/xmlenc#sha256"/>
        <DigestValue>aKbZzaNjBcmVq1w5RLUGg7seBAothhtHDw8Clm9qe7w=</DigestValue>
      </Reference>
      <Reference URI="/word/media/image3.png?ContentType=image/png">
        <DigestMethod Algorithm="http://www.w3.org/2001/04/xmlenc#sha256"/>
        <DigestValue>AOceFltQdJeQGuMFBUjtE0/p6DUUgtpcEhR/nP7wuP8=</DigestValue>
      </Reference>
      <Reference URI="/word/media/image4.png?ContentType=image/png">
        <DigestMethod Algorithm="http://www.w3.org/2001/04/xmlenc#sha256"/>
        <DigestValue>HdIV+q8L3UF/nKuOSnqbClZkIoGpyBCPVnzB36K8yGQ=</DigestValue>
      </Reference>
      <Reference URI="/word/media/image5.png?ContentType=image/png">
        <DigestMethod Algorithm="http://www.w3.org/2001/04/xmlenc#sha256"/>
        <DigestValue>YaUUouMzWwJvrrXSiU8AZ2Z0u00/zkrDu84wbIc0ZaY=</DigestValue>
      </Reference>
      <Reference URI="/word/media/image6.png?ContentType=image/png">
        <DigestMethod Algorithm="http://www.w3.org/2001/04/xmlenc#sha256"/>
        <DigestValue>nIFbJtHv1YFNOMwHAJy4Btbk1EbjD7mpvrvOFGCCuK0=</DigestValue>
      </Reference>
      <Reference URI="/word/media/image7.png?ContentType=image/png">
        <DigestMethod Algorithm="http://www.w3.org/2001/04/xmlenc#sha256"/>
        <DigestValue>DjfZv1YmaVWJSgprCSl40qr0lMFs8lYWsNF4mWPsa6Y=</DigestValue>
      </Reference>
      <Reference URI="/word/media/image8.png?ContentType=image/png">
        <DigestMethod Algorithm="http://www.w3.org/2001/04/xmlenc#sha256"/>
        <DigestValue>lfJ91gxlylL/f8dFKhpodkTsmOq4BbVEvLyqiOXzaJo=</DigestValue>
      </Reference>
      <Reference URI="/word/media/image9.png?ContentType=image/png">
        <DigestMethod Algorithm="http://www.w3.org/2001/04/xmlenc#sha256"/>
        <DigestValue>dVdDSSePS5Spi8//6YIrQh8WI8hjJeRO4kS782pAk9w=</DigestValue>
      </Reference>
      <Reference URI="/word/numbering.xml?ContentType=application/vnd.openxmlformats-officedocument.wordprocessingml.numbering+xml">
        <DigestMethod Algorithm="http://www.w3.org/2001/04/xmlenc#sha256"/>
        <DigestValue>lDSJQy2R1xFBnUS+tVY02ixCl+0G1HUIvBsfkXF3jic=</DigestValue>
      </Reference>
      <Reference URI="/word/settings.xml?ContentType=application/vnd.openxmlformats-officedocument.wordprocessingml.settings+xml">
        <DigestMethod Algorithm="http://www.w3.org/2001/04/xmlenc#sha256"/>
        <DigestValue>nyw0AwPVvibZQKlAxYlJjACFll8VlDMyNtdG8x0QNTg=</DigestValue>
      </Reference>
      <Reference URI="/word/styles.xml?ContentType=application/vnd.openxmlformats-officedocument.wordprocessingml.styles+xml">
        <DigestMethod Algorithm="http://www.w3.org/2001/04/xmlenc#sha256"/>
        <DigestValue>b/ytR5v72F41Ogm4+a10koEYWZ3MqBzCG976L1kP7Ec=</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YX9JmCxXxr+Jp7WXDoyF3Mh3BH2kJPfOBooxHlYwlao=</DigestValue>
      </Reference>
    </Manifest>
    <SignatureProperties>
      <SignatureProperty Id="idSignatureTime" Target="#idPackageSignature">
        <mdssi:SignatureTime xmlns:mdssi="http://schemas.openxmlformats.org/package/2006/digital-signature">
          <mdssi:Format>YYYY-MM-DDThh:mm:ssTZD</mdssi:Format>
          <mdssi:Value>2026-10-22T11:23:53Z</mdssi:Value>
        </mdssi:SignatureTime>
      </SignatureProperty>
    </SignatureProperties>
  </Object>
  <Object Id="idOfficeObject">
    <SignatureProperties>
      <SignatureProperty Id="idOfficeV1Details" Target="#idPackageSignature">
        <SignatureInfoV1 xmlns="http://schemas.microsoft.com/office/2006/digsig">
          <SetupID>{EAAF0B4E-F5E7-4E82-B0F1-D89D957AD07B}</SetupID>
          <SignatureText> </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2026-10-22T11:23:53Z</xd:SigningTime>
          <xd:SigningCertificate>
            <xd:Cert>
              <xd:CertDigest>
                <DigestMethod Algorithm="http://www.w3.org/2001/04/xmlenc#sha256"/>
                <DigestValue>LolGGs6P7VuyecnvxGQezdoDvnyY3lx5pUIiYwBqKSM=</DigestValue>
              </xd:CertDigest>
              <xd:IssuerSerial>
                <X509IssuerName>CN=B-Trust Operational Qualified CA, OU=B-Trust, O=BORICA AD, OID.2.5.4.97=NTRBG-201230426, C=BG</X509IssuerName>
                <X509SerialNumber>3127669927627548709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</xd:EncapsulatedX509Certificate>
            <xd:EncapsulatedX509Certificate>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</xd:EncapsulatedX509Certificate>
          </xd:CertificateValues>
        </xd:UnsignedSignatureProperties>
      </xd:UnsignedProperties>
    </xd:QualifyingProperties>
  </Object>
  <Object Id="idValidSigLnImg">AQAAAGwAAAAAAAAAAAAAAP8AAAB/AAAAAAAAAAAAAABzGwAAtQ0AACBFTUYAAAEA3BsAAKoAAAAGAAAAAAAAAAAAAAAAAAAAgAcAADgEAAAPAgAAKAEAAAAAAAAAAAAAAAAAAJgKCABAhA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wNlvLUIAAAAAnh90+n8AAHARG3T6fwAAyF6vBPt/AAAAAAAAAAAAAAAAAAAAAAAAAAAAAAAAAAAAAAAAAAAAAAAAAAAAAAAAAAAAAAAAAABOYPNYg/8AAAAAAAAAAAAAAAAAAAAAAAAAAAAAAAAAAEB/2aVcAQAAQOZvLQAAAABgb9KnXAEAAAcAAAAAAAAAcKLZpVwBAAB85W8tQgAAANDlby1CAAAAYUSFBPt/AACg6m8tQgAAADDxby0AAAAAAAAAAAAAAADAEMGRXAEAAEB/2aVcAQAAu+uJBPt/AAAg5W8tQgAAANDlby1C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Qf28tQgAAANiBby1CAAAASP6Tuvp/AADIXq8E+38AAAAAAAAAAAAAUCnokVwBAAAAACOC9H8AABAZ6Ab7fwAAAAAAAAAAAAAAAAAAAAAAAA7/81iD/wAACINvLUIAAAAwLyGC9H8AAAAAAAAAAAAAQH/ZpVwBAAAYgW8tAAAAAOD///8AAAAABgAAAAAAAAACAAAAAAAAADyAby1CAAAAkIBvLUIAAABhRIUE+38AAAAAAAAAAAAAUOdlBAAAAAAAAAAAAAAAAAAAI4L0fwAAQH/ZpVwBAAC764kE+38AAOB/by1CAAAAkIBvLUIAAAAAAAAAAAAAAAAAAABkdgAIAAAAACUAAAAMAAAAAwAAABgAAAAMAAAAAAAAAhIAAAAMAAAAAQAAABYAAAAMAAAACAAAAFQAAABUAAAACgAAACcAAAAeAAAASgAAAAEAAABVldtBX0Lb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wAAAAKAAAAUAAAAHMAAABcAAAAAQAAAFWV20FfQttBCgAAAFAAAAAQAAAATAAAAAAAAAAAAAAAAAAAAP//////////bAAAABwEIwQhBCIEEAQkBBAEIAAcBCMEIQQiBBAEJAQQBCAACgAAAAYAAAAHAAAABgAAAAcAAAAHAAAABwAAAAMAAAAKAAAABgAAAAcAAAAGAAAABwAAAAcAAAAHAAAAAw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</Object>
  <Object Id="idInvalidSigLnImg">AQAAAGwAAAAAAAAAAAAAAP8AAAB/AAAAAAAAAAAAAABzGwAAtQ0AACBFTUYAAAEAcB8AALAAAAAGAAAAAAAAAAAAAAAAAAAAgAcAADgEAAAPAgAAKAEAAAAAAAAAAAAAAAAAAJgKCABAhA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Kmkby1CAAAAAAAAAAAAAAAAAKoF+38AAMherwT7fwAAAAAAAAAAAAAchOFz+n8AAAAAhwX7fwAA5BESdPp/AAAAAAAAAAAAAAAAAAAAAAAAniPzWIP/AAAAAAAAAAAAAEgAAAAAAAAAAAAAAAAAAABAf9mlXAEAAIilby0AAAAA9f///wAAAAAJAAAAAAAAAAAAAAAAAAAArKRvLUIAAAAApW8tQgAAAGFEhQT7fwAAAAAAAAAAAAAAAAAAAAAAAEB/2aVcAQAAiKVvLUIAAABAf9mlXAEAALvriQT7fwAAUKRvLUIAAAAApW8tQgAAAAAAAAAAAAAAAAAAAGR2AAgAAAAAJQAAAAwAAAABAAAAGAAAAAwAAAD/AAACEgAAAAwAAAABAAAAHgAAABgAAAAiAAAABAAAAHoAAAARAAAAJQAAAAwAAAABAAAAVAAAALQAAAAjAAAABAAAAHgAAAAQAAAAAQAAAFWV20FfQtt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MDZby1CAAAAAJ4fdPp/AABwERt0+n8AAMherwT7fwAAAAAAAAAAAAAAAAAAAAAAAAAAAAAAAAAAAAAAAAAAAAAAAAAAAAAAAAAAAAAAAAAATmDzWIP/AAAAAAAAAAAAAAAAAAAAAAAAAAAAAAAAAABAf9mlXAEAAEDmby0AAAAAYG/Sp1wBAAAHAAAAAAAAAHCi2aVcAQAAfOVvLUIAAADQ5W8tQgAAAGFEhQT7fwAAoOpvLUIAAAAw8W8tAAAAAAAAAAAAAAAAwBDBkVwBAABAf9mlXAEAALvriQT7fwAAIOVvLUIAAADQ5W8tQ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UH9vLUIAAADYgW8tQgAAAEj+k7r6fwAAyF6vBPt/AAAAAAAAAAAAAFAp6JFcAQAAAAAjgvR/AAAQGegG+38AAAAAAAAAAAAAAAAAAAAAAAAO//NYg/8AAAiDby1CAAAAMC8hgvR/AAAAAAAAAAAAAEB/2aVcAQAAGIFvLQAAAADg////AAAAAAYAAAAAAAAAAgAAAAAAAAA8gG8tQgAAAJCAby1CAAAAYUSFBPt/AAAAAAAAAAAAAFDnZQQAAAAAAAAAAAAAAAAAACOC9H8AAEB/2aVcAQAAu+uJBPt/AADgf28tQgAAAJCAby1CAAAAAAAAAAAAAAAAAAAAZHYACAAAAAAlAAAADAAAAAMAAAAYAAAADAAAAAAAAAISAAAADAAAAAEAAAAWAAAADAAAAAgAAABUAAAAVAAAAAoAAAAnAAAAHgAAAEoAAAABAAAAVZXbQV9C20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sAAAACgAAAFAAAABzAAAAXAAAAAEAAABVldtBX0LbQQoAAABQAAAAEAAAAEwAAAAAAAAAAAAAAAAAAAD//////////2wAAAAcBCMEIQQiBBAEJAQQBCAAHAQjBCEEIgQQBCQEEAQgAAoAAAAGAAAABwAAAAYAAAAHAAAABwAAAAcAAAADAAAACgAAAAYAAAAHAAAABgAAAAcAAAAHAAAABwAAAAM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</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A9+Xnf8BFjbUH19jVPpnqqpPLCjeaTtufLKwvGN3vzk=</DigestValue>
    </Reference>
    <Reference Type="http://www.w3.org/2000/09/xmldsig#Object" URI="#idOfficeObject">
      <DigestMethod Algorithm="http://www.w3.org/2001/04/xmlenc#sha256"/>
      <DigestValue>FAouhI2iUNNHWee6HNqvOuB/UzrgsU7lYt1Rjlf9a8M=</DigestValue>
    </Reference>
    <Reference Type="http://uri.etsi.org/01903#SignedProperties" URI="#idSignedProperties">
      <Transforms>
        <Transform Algorithm="http://www.w3.org/TR/2001/REC-xml-c14n-20010315"/>
      </Transforms>
      <DigestMethod Algorithm="http://www.w3.org/2001/04/xmlenc#sha256"/>
      <DigestValue>nNGgsPEYxTgjeZWIWnOTgaSSVlcl4rq7odMTpQp/g2c=</DigestValue>
    </Reference>
  </SignedInfo>
  <SignatureValue>IaFe2K3l8rVKVqYyPkIGRWJNvp+RVSdmam9nKv+/VZE4NGNVj0LhFEg1MogSUbtbYB3NZheTSX5h
JQn8Lis5AzuWoQUlypzp2X7Nvl/5Fhp5DJqBs3+qGbZJXv2WJD3cw5bOmXoeVlXDRrmqtDpjpaLU
F76qJK+aePF9PfSokJWjoSPpWXYLRDHiJbwp1bKAN39j94BDd3hlzQq1YTYsAEtzbqbD6cAPLI+E
6gTA4Llp7/rhyP2PkO5lmHZpzSBYDtgf6yXPhG1tEeKJrwKfG922u+PbyongiRvW9MTGMkKOClw/
DJxs/tp7xywk8120lr5a80O34AelVFj5pmlMPRoD7Dof8XO+OjfbqK1hGcIxfU6yRzp1Dx26MhTJ
mCxAsgENFfbNxA9NZFyd4kCYLdwldMtilOEVeJAceLWp5Ha7qNEk31TDh441Obkov1ZsB7oC5EXm
RU8U9WiDKKgcbIvqVJfGpbrnxwPVlo2+4HqiFf50NnvkgYq0jY8cWj0B</SignatureValue>
  <KeyInfo>
    <X509Data>
      <X509Certificate>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Transform>
          <Transform Algorithm="http://www.w3.org/TR/2001/REC-xml-c14n-20010315"/>
        </Transforms>
        <DigestMethod Algorithm="http://www.w3.org/2001/04/xmlenc#sha256"/>
        <DigestValue>vIBt/01tS8IvLDAFGsIc7EYxr0AzYTMDgB48ug5VUCw=</DigestValue>
      </Reference>
      <Reference URI="/word/activeX/_rels/activeX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hsV3Xog90E9eQtXG+YC0WcR9d3wrwb6g/wxIwR+r/9g=</DigestValue>
      </Reference>
      <Reference URI="/word/activeX/_rels/activeX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Na8rQHTGX8KiWW/l6Pmum8K6lrz0jG8mZMCyVqD5mgk=</DigestValue>
      </Reference>
      <Reference URI="/word/activeX/_rels/activeX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YxuGX9EkNh3oqpgbYQab1JEzvT5xgt0HvE7fLbcFfds=</DigestValue>
      </Reference>
      <Reference URI="/word/activeX/_rels/activeX4.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2vtkDafQsog4uZCp9NWqJ5JI49GHyQQfr3+LbCGZKMw=</DigestValue>
      </Reference>
      <Reference URI="/word/activeX/activeX1.bin?ContentType=application/vnd.ms-office.activeX">
        <DigestMethod Algorithm="http://www.w3.org/2001/04/xmlenc#sha256"/>
        <DigestValue>fkRXzx+SCXoDp44KzG9jGS/Ht6j6mGPMCARL89M70Jw=</DigestValue>
      </Reference>
      <Reference URI="/word/activeX/activeX1.xml?ContentType=application/vnd.ms-office.activeX+xml">
        <DigestMethod Algorithm="http://www.w3.org/2001/04/xmlenc#sha256"/>
        <DigestValue>7HOpPlg95BzO7xFK3coUAFSJFOESRfyyL8QEprnpfmw=</DigestValue>
      </Reference>
      <Reference URI="/word/activeX/activeX2.bin?ContentType=application/vnd.ms-office.activeX">
        <DigestMethod Algorithm="http://www.w3.org/2001/04/xmlenc#sha256"/>
        <DigestValue>FKGZ5gGMK6t6HH+cJ82wyBgu8JuoTk8bIcxwj/Bi5Lg=</DigestValue>
      </Reference>
      <Reference URI="/word/activeX/activeX2.xml?ContentType=application/vnd.ms-office.activeX+xml">
        <DigestMethod Algorithm="http://www.w3.org/2001/04/xmlenc#sha256"/>
        <DigestValue>7HOpPlg95BzO7xFK3coUAFSJFOESRfyyL8QEprnpfmw=</DigestValue>
      </Reference>
      <Reference URI="/word/activeX/activeX3.bin?ContentType=application/vnd.ms-office.activeX">
        <DigestMethod Algorithm="http://www.w3.org/2001/04/xmlenc#sha256"/>
        <DigestValue>lBOG7+cCDyvhurpFLiOCCpKMOKvSylDlJ2Db7Dp9NuM=</DigestValue>
      </Reference>
      <Reference URI="/word/activeX/activeX3.xml?ContentType=application/vnd.ms-office.activeX+xml">
        <DigestMethod Algorithm="http://www.w3.org/2001/04/xmlenc#sha256"/>
        <DigestValue>7HOpPlg95BzO7xFK3coUAFSJFOESRfyyL8QEprnpfmw=</DigestValue>
      </Reference>
      <Reference URI="/word/activeX/activeX4.bin?ContentType=application/vnd.ms-office.activeX">
        <DigestMethod Algorithm="http://www.w3.org/2001/04/xmlenc#sha256"/>
        <DigestValue>cabdM5t2G8XS5TmldQVLVdsNSTe91menp7vPFiPKRF8=</DigestValue>
      </Reference>
      <Reference URI="/word/activeX/activeX4.xml?ContentType=application/vnd.ms-office.activeX+xml">
        <DigestMethod Algorithm="http://www.w3.org/2001/04/xmlenc#sha256"/>
        <DigestValue>7HOpPlg95BzO7xFK3coUAFSJFOESRfyyL8QEprnpfmw=</DigestValue>
      </Reference>
      <Reference URI="/word/document.xml?ContentType=application/vnd.openxmlformats-officedocument.wordprocessingml.document.main+xml">
        <DigestMethod Algorithm="http://www.w3.org/2001/04/xmlenc#sha256"/>
        <DigestValue>n764dU2cHr+CUnHDHq7dodvwGs8xHMLUmts8IHU/2EA=</DigestValue>
      </Reference>
      <Reference URI="/word/endnotes.xml?ContentType=application/vnd.openxmlformats-officedocument.wordprocessingml.endnotes+xml">
        <DigestMethod Algorithm="http://www.w3.org/2001/04/xmlenc#sha256"/>
        <DigestValue>it1zQ/nwJH96FBGuKvO1ZFZ6t7zqsoIKjTkbPz0RwRk=</DigestValue>
      </Reference>
      <Reference URI="/word/fontTable.xml?ContentType=application/vnd.openxmlformats-officedocument.wordprocessingml.fontTable+xml">
        <DigestMethod Algorithm="http://www.w3.org/2001/04/xmlenc#sha256"/>
        <DigestValue>zE7TPuu3GkkMBTuzy+RkX+LNeDRrtuPB3ukJVGBMURk=</DigestValue>
      </Reference>
      <Reference URI="/word/footer1.xml?ContentType=application/vnd.openxmlformats-officedocument.wordprocessingml.footer+xml">
        <DigestMethod Algorithm="http://www.w3.org/2001/04/xmlenc#sha256"/>
        <DigestValue>CedCFhn6iHsQH2eDah8MPB+EXPkN0omyo8xYiBqC/1M=</DigestValue>
      </Reference>
      <Reference URI="/word/footnotes.xml?ContentType=application/vnd.openxmlformats-officedocument.wordprocessingml.footnotes+xml">
        <DigestMethod Algorithm="http://www.w3.org/2001/04/xmlenc#sha256"/>
        <DigestValue>FkUJhK9rP9TYaTbKrkFX/MCavqsZMUY7p0x+TBO8dps=</DigestValue>
      </Reference>
      <Reference URI="/word/header1.xml?ContentType=application/vnd.openxmlformats-officedocument.wordprocessingml.header+xml">
        <DigestMethod Algorithm="http://www.w3.org/2001/04/xmlenc#sha256"/>
        <DigestValue>j9ainAV1pL72+5nlXfQ2r/O8nDhtEemS5YV6dspGgDI=</DigestValue>
      </Reference>
      <Reference URI="/word/media/image1.wmf?ContentType=image/x-wmf">
        <DigestMethod Algorithm="http://www.w3.org/2001/04/xmlenc#sha256"/>
        <DigestValue>TNRaSfUpa38zIENmSTTVaO7xZSht7SV7becSTN9LzWU=</DigestValue>
      </Reference>
      <Reference URI="/word/media/image10.png?ContentType=image/png">
        <DigestMethod Algorithm="http://www.w3.org/2001/04/xmlenc#sha256"/>
        <DigestValue>EzIvxpeuJ0rNXan3tamkUw/D1sx5MCtOYE7FaOOen4g=</DigestValue>
      </Reference>
      <Reference URI="/word/media/image11.png?ContentType=image/png">
        <DigestMethod Algorithm="http://www.w3.org/2001/04/xmlenc#sha256"/>
        <DigestValue>q0XXl0AO1+AWf6MxhkztbJT0DgPf64SP9WzdjK4lbDY=</DigestValue>
      </Reference>
      <Reference URI="/word/media/image12.wmf?ContentType=image/x-wmf">
        <DigestMethod Algorithm="http://www.w3.org/2001/04/xmlenc#sha256"/>
        <DigestValue>uldCG6NzhPOREwNzHG+fw02ard+GAm+ebHlbUgZ76Sc=</DigestValue>
      </Reference>
      <Reference URI="/word/media/image13.wmf?ContentType=image/x-wmf">
        <DigestMethod Algorithm="http://www.w3.org/2001/04/xmlenc#sha256"/>
        <DigestValue>0OHyvooalHJRhQJvjlFk7/17wQmMCT0pfqmpAMbj8ZE=</DigestValue>
      </Reference>
      <Reference URI="/word/media/image14.emf?ContentType=image/x-emf">
        <DigestMethod Algorithm="http://www.w3.org/2001/04/xmlenc#sha256"/>
        <DigestValue>H40IGvhBrkiSHnQII1FQe7j/WUXi9GCn5F0Z/lJSubU=</DigestValue>
      </Reference>
      <Reference URI="/word/media/image2.wmf?ContentType=image/x-wmf">
        <DigestMethod Algorithm="http://www.w3.org/2001/04/xmlenc#sha256"/>
        <DigestValue>aKbZzaNjBcmVq1w5RLUGg7seBAothhtHDw8Clm9qe7w=</DigestValue>
      </Reference>
      <Reference URI="/word/media/image3.png?ContentType=image/png">
        <DigestMethod Algorithm="http://www.w3.org/2001/04/xmlenc#sha256"/>
        <DigestValue>AOceFltQdJeQGuMFBUjtE0/p6DUUgtpcEhR/nP7wuP8=</DigestValue>
      </Reference>
      <Reference URI="/word/media/image4.png?ContentType=image/png">
        <DigestMethod Algorithm="http://www.w3.org/2001/04/xmlenc#sha256"/>
        <DigestValue>HdIV+q8L3UF/nKuOSnqbClZkIoGpyBCPVnzB36K8yGQ=</DigestValue>
      </Reference>
      <Reference URI="/word/media/image5.png?ContentType=image/png">
        <DigestMethod Algorithm="http://www.w3.org/2001/04/xmlenc#sha256"/>
        <DigestValue>YaUUouMzWwJvrrXSiU8AZ2Z0u00/zkrDu84wbIc0ZaY=</DigestValue>
      </Reference>
      <Reference URI="/word/media/image6.png?ContentType=image/png">
        <DigestMethod Algorithm="http://www.w3.org/2001/04/xmlenc#sha256"/>
        <DigestValue>nIFbJtHv1YFNOMwHAJy4Btbk1EbjD7mpvrvOFGCCuK0=</DigestValue>
      </Reference>
      <Reference URI="/word/media/image7.png?ContentType=image/png">
        <DigestMethod Algorithm="http://www.w3.org/2001/04/xmlenc#sha256"/>
        <DigestValue>DjfZv1YmaVWJSgprCSl40qr0lMFs8lYWsNF4mWPsa6Y=</DigestValue>
      </Reference>
      <Reference URI="/word/media/image8.png?ContentType=image/png">
        <DigestMethod Algorithm="http://www.w3.org/2001/04/xmlenc#sha256"/>
        <DigestValue>lfJ91gxlylL/f8dFKhpodkTsmOq4BbVEvLyqiOXzaJo=</DigestValue>
      </Reference>
      <Reference URI="/word/media/image9.png?ContentType=image/png">
        <DigestMethod Algorithm="http://www.w3.org/2001/04/xmlenc#sha256"/>
        <DigestValue>dVdDSSePS5Spi8//6YIrQh8WI8hjJeRO4kS782pAk9w=</DigestValue>
      </Reference>
      <Reference URI="/word/numbering.xml?ContentType=application/vnd.openxmlformats-officedocument.wordprocessingml.numbering+xml">
        <DigestMethod Algorithm="http://www.w3.org/2001/04/xmlenc#sha256"/>
        <DigestValue>lDSJQy2R1xFBnUS+tVY02ixCl+0G1HUIvBsfkXF3jic=</DigestValue>
      </Reference>
      <Reference URI="/word/settings.xml?ContentType=application/vnd.openxmlformats-officedocument.wordprocessingml.settings+xml">
        <DigestMethod Algorithm="http://www.w3.org/2001/04/xmlenc#sha256"/>
        <DigestValue>nyw0AwPVvibZQKlAxYlJjACFll8VlDMyNtdG8x0QNTg=</DigestValue>
      </Reference>
      <Reference URI="/word/styles.xml?ContentType=application/vnd.openxmlformats-officedocument.wordprocessingml.styles+xml">
        <DigestMethod Algorithm="http://www.w3.org/2001/04/xmlenc#sha256"/>
        <DigestValue>b/ytR5v72F41Ogm4+a10koEYWZ3MqBzCG976L1kP7Ec=</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YX9JmCxXxr+Jp7WXDoyF3Mh3BH2kJPfOBooxHlYwlao=</DigestValue>
      </Reference>
    </Manifest>
    <SignatureProperties>
      <SignatureProperty Id="idSignatureTime" Target="#idPackageSignature">
        <mdssi:SignatureTime xmlns:mdssi="http://schemas.openxmlformats.org/package/2006/digital-signature">
          <mdssi:Format>YYYY-MM-DDThh:mm:ssTZD</mdssi:Format>
          <mdssi:Value>2026-10-22T11:28:00Z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2026-10-22T11:28:00Z</xd:SigningTime>
          <xd:SigningCertificate>
            <xd:Cert>
              <xd:CertDigest>
                <DigestMethod Algorithm="http://www.w3.org/2001/04/xmlenc#sha256"/>
                <DigestValue>B+XRlZeybU+orCF4x7GNKJzqeXAak98Y3yfg/LoJktI=</DigestValue>
              </xd:CertDigest>
              <xd:IssuerSerial>
                <X509IssuerName>CN=B-Trust Operational Qualified CA, OU=B-Trust, O=BORICA AD, OID.2.5.4.97=NTRBG-201230426, C=BG</X509IssuerName>
                <X509SerialNumber>8164694054553296053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</xd:EncapsulatedX509Certificate>
            <xd:EncapsulatedX509Certificate>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</xd:EncapsulatedX509Certificate>
          </xd:CertificateValues>
        </xd:UnsignedSignature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34l0ZJeRa36qScmD03vvjz2CdRZo0B+wOy0+IayeIqA=</DigestValue>
    </Reference>
    <Reference Type="http://www.w3.org/2000/09/xmldsig#Object" URI="#idOfficeObject">
      <DigestMethod Algorithm="http://www.w3.org/2001/04/xmlenc#sha256"/>
      <DigestValue>FAouhI2iUNNHWee6HNqvOuB/UzrgsU7lYt1Rjlf9a8M=</DigestValue>
    </Reference>
    <Reference Type="http://uri.etsi.org/01903#SignedProperties" URI="#idSignedProperties">
      <Transforms>
        <Transform Algorithm="http://www.w3.org/TR/2001/REC-xml-c14n-20010315"/>
      </Transforms>
      <DigestMethod Algorithm="http://www.w3.org/2001/04/xmlenc#sha256"/>
      <DigestValue>c7sGEDT8DkvLNVDVzi11QSXquC1nO9VOgI9gnx6r1eA=</DigestValue>
    </Reference>
  </SignedInfo>
  <SignatureValue>ImfWdmPYMC0tp/DY3mafeIXFt4DRZUNH5rSeFkpZmMYPi7wrnkT81vlybwPT6P46T01sxvrKlrp+
XhsLJrGGThPvYQh4xqdrIhia70TRBoMLzuBQjNuQC1NlnxiZ3UOGb+sJuZWOPoBbuue3lL4MPDe9
FeczBPDxIXmIag5p7fyntP7i1u9ikqz7J7VUQVMPxNFD3Sgg1APfoofUraSAf4jJO8JNn2yy3PaD
SyOirYs2ym22THj1Q0ur9jSLEfymt4bXONhPYsEM1zGjXIzVi0m52tUPYSdBExth278Ajq9B8ci7
x307JSj0JvKEc1fGIwG7p328HEpMBrXJ7Vz+ZoktlNc0ziVYzgf3uIYmVdo02nl7t4vnFr93jzV0
B2w0eqYuf0uFNWi5p+mFdefLAGaM4vu0mmISOQfV4dlELD7e7hqSLBG7AcZyCDyxfY0RQc3zXCd8
wTuv9a+S4hYl/dKq+olLASAILS9rnMk3+fW7epVgDDXq83Z/3OefjSxG</SignatureValue>
  <KeyInfo>
    <X509Data>
      <X509Certificate>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</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Transform>
          <Transform Algorithm="http://www.w3.org/TR/2001/REC-xml-c14n-20010315"/>
        </Transforms>
        <DigestMethod Algorithm="http://www.w3.org/2001/04/xmlenc#sha256"/>
        <DigestValue>vIBt/01tS8IvLDAFGsIc7EYxr0AzYTMDgB48ug5VUCw=</DigestValue>
      </Reference>
      <Reference URI="/word/activeX/_rels/activeX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hsV3Xog90E9eQtXG+YC0WcR9d3wrwb6g/wxIwR+r/9g=</DigestValue>
      </Reference>
      <Reference URI="/word/activeX/_rels/activeX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Na8rQHTGX8KiWW/l6Pmum8K6lrz0jG8mZMCyVqD5mgk=</DigestValue>
      </Reference>
      <Reference URI="/word/activeX/_rels/activeX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YxuGX9EkNh3oqpgbYQab1JEzvT5xgt0HvE7fLbcFfds=</DigestValue>
      </Reference>
      <Reference URI="/word/activeX/_rels/activeX4.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2vtkDafQsog4uZCp9NWqJ5JI49GHyQQfr3+LbCGZKMw=</DigestValue>
      </Reference>
      <Reference URI="/word/activeX/activeX1.bin?ContentType=application/vnd.ms-office.activeX">
        <DigestMethod Algorithm="http://www.w3.org/2001/04/xmlenc#sha256"/>
        <DigestValue>fkRXzx+SCXoDp44KzG9jGS/Ht6j6mGPMCARL89M70Jw=</DigestValue>
      </Reference>
      <Reference URI="/word/activeX/activeX1.xml?ContentType=application/vnd.ms-office.activeX+xml">
        <DigestMethod Algorithm="http://www.w3.org/2001/04/xmlenc#sha256"/>
        <DigestValue>7HOpPlg95BzO7xFK3coUAFSJFOESRfyyL8QEprnpfmw=</DigestValue>
      </Reference>
      <Reference URI="/word/activeX/activeX2.bin?ContentType=application/vnd.ms-office.activeX">
        <DigestMethod Algorithm="http://www.w3.org/2001/04/xmlenc#sha256"/>
        <DigestValue>FKGZ5gGMK6t6HH+cJ82wyBgu8JuoTk8bIcxwj/Bi5Lg=</DigestValue>
      </Reference>
      <Reference URI="/word/activeX/activeX2.xml?ContentType=application/vnd.ms-office.activeX+xml">
        <DigestMethod Algorithm="http://www.w3.org/2001/04/xmlenc#sha256"/>
        <DigestValue>7HOpPlg95BzO7xFK3coUAFSJFOESRfyyL8QEprnpfmw=</DigestValue>
      </Reference>
      <Reference URI="/word/activeX/activeX3.bin?ContentType=application/vnd.ms-office.activeX">
        <DigestMethod Algorithm="http://www.w3.org/2001/04/xmlenc#sha256"/>
        <DigestValue>lBOG7+cCDyvhurpFLiOCCpKMOKvSylDlJ2Db7Dp9NuM=</DigestValue>
      </Reference>
      <Reference URI="/word/activeX/activeX3.xml?ContentType=application/vnd.ms-office.activeX+xml">
        <DigestMethod Algorithm="http://www.w3.org/2001/04/xmlenc#sha256"/>
        <DigestValue>7HOpPlg95BzO7xFK3coUAFSJFOESRfyyL8QEprnpfmw=</DigestValue>
      </Reference>
      <Reference URI="/word/activeX/activeX4.bin?ContentType=application/vnd.ms-office.activeX">
        <DigestMethod Algorithm="http://www.w3.org/2001/04/xmlenc#sha256"/>
        <DigestValue>cabdM5t2G8XS5TmldQVLVdsNSTe91menp7vPFiPKRF8=</DigestValue>
      </Reference>
      <Reference URI="/word/activeX/activeX4.xml?ContentType=application/vnd.ms-office.activeX+xml">
        <DigestMethod Algorithm="http://www.w3.org/2001/04/xmlenc#sha256"/>
        <DigestValue>7HOpPlg95BzO7xFK3coUAFSJFOESRfyyL8QEprnpfmw=</DigestValue>
      </Reference>
      <Reference URI="/word/document.xml?ContentType=application/vnd.openxmlformats-officedocument.wordprocessingml.document.main+xml">
        <DigestMethod Algorithm="http://www.w3.org/2001/04/xmlenc#sha256"/>
        <DigestValue>n764dU2cHr+CUnHDHq7dodvwGs8xHMLUmts8IHU/2EA=</DigestValue>
      </Reference>
      <Reference URI="/word/endnotes.xml?ContentType=application/vnd.openxmlformats-officedocument.wordprocessingml.endnotes+xml">
        <DigestMethod Algorithm="http://www.w3.org/2001/04/xmlenc#sha256"/>
        <DigestValue>it1zQ/nwJH96FBGuKvO1ZFZ6t7zqsoIKjTkbPz0RwRk=</DigestValue>
      </Reference>
      <Reference URI="/word/fontTable.xml?ContentType=application/vnd.openxmlformats-officedocument.wordprocessingml.fontTable+xml">
        <DigestMethod Algorithm="http://www.w3.org/2001/04/xmlenc#sha256"/>
        <DigestValue>zE7TPuu3GkkMBTuzy+RkX+LNeDRrtuPB3ukJVGBMURk=</DigestValue>
      </Reference>
      <Reference URI="/word/footer1.xml?ContentType=application/vnd.openxmlformats-officedocument.wordprocessingml.footer+xml">
        <DigestMethod Algorithm="http://www.w3.org/2001/04/xmlenc#sha256"/>
        <DigestValue>CedCFhn6iHsQH2eDah8MPB+EXPkN0omyo8xYiBqC/1M=</DigestValue>
      </Reference>
      <Reference URI="/word/footnotes.xml?ContentType=application/vnd.openxmlformats-officedocument.wordprocessingml.footnotes+xml">
        <DigestMethod Algorithm="http://www.w3.org/2001/04/xmlenc#sha256"/>
        <DigestValue>FkUJhK9rP9TYaTbKrkFX/MCavqsZMUY7p0x+TBO8dps=</DigestValue>
      </Reference>
      <Reference URI="/word/header1.xml?ContentType=application/vnd.openxmlformats-officedocument.wordprocessingml.header+xml">
        <DigestMethod Algorithm="http://www.w3.org/2001/04/xmlenc#sha256"/>
        <DigestValue>j9ainAV1pL72+5nlXfQ2r/O8nDhtEemS5YV6dspGgDI=</DigestValue>
      </Reference>
      <Reference URI="/word/media/image1.wmf?ContentType=image/x-wmf">
        <DigestMethod Algorithm="http://www.w3.org/2001/04/xmlenc#sha256"/>
        <DigestValue>TNRaSfUpa38zIENmSTTVaO7xZSht7SV7becSTN9LzWU=</DigestValue>
      </Reference>
      <Reference URI="/word/media/image10.png?ContentType=image/png">
        <DigestMethod Algorithm="http://www.w3.org/2001/04/xmlenc#sha256"/>
        <DigestValue>EzIvxpeuJ0rNXan3tamkUw/D1sx5MCtOYE7FaOOen4g=</DigestValue>
      </Reference>
      <Reference URI="/word/media/image11.png?ContentType=image/png">
        <DigestMethod Algorithm="http://www.w3.org/2001/04/xmlenc#sha256"/>
        <DigestValue>q0XXl0AO1+AWf6MxhkztbJT0DgPf64SP9WzdjK4lbDY=</DigestValue>
      </Reference>
      <Reference URI="/word/media/image12.wmf?ContentType=image/x-wmf">
        <DigestMethod Algorithm="http://www.w3.org/2001/04/xmlenc#sha256"/>
        <DigestValue>uldCG6NzhPOREwNzHG+fw02ard+GAm+ebHlbUgZ76Sc=</DigestValue>
      </Reference>
      <Reference URI="/word/media/image13.wmf?ContentType=image/x-wmf">
        <DigestMethod Algorithm="http://www.w3.org/2001/04/xmlenc#sha256"/>
        <DigestValue>0OHyvooalHJRhQJvjlFk7/17wQmMCT0pfqmpAMbj8ZE=</DigestValue>
      </Reference>
      <Reference URI="/word/media/image14.emf?ContentType=image/x-emf">
        <DigestMethod Algorithm="http://www.w3.org/2001/04/xmlenc#sha256"/>
        <DigestValue>H40IGvhBrkiSHnQII1FQe7j/WUXi9GCn5F0Z/lJSubU=</DigestValue>
      </Reference>
      <Reference URI="/word/media/image2.wmf?ContentType=image/x-wmf">
        <DigestMethod Algorithm="http://www.w3.org/2001/04/xmlenc#sha256"/>
        <DigestValue>aKbZzaNjBcmVq1w5RLUGg7seBAothhtHDw8Clm9qe7w=</DigestValue>
      </Reference>
      <Reference URI="/word/media/image3.png?ContentType=image/png">
        <DigestMethod Algorithm="http://www.w3.org/2001/04/xmlenc#sha256"/>
        <DigestValue>AOceFltQdJeQGuMFBUjtE0/p6DUUgtpcEhR/nP7wuP8=</DigestValue>
      </Reference>
      <Reference URI="/word/media/image4.png?ContentType=image/png">
        <DigestMethod Algorithm="http://www.w3.org/2001/04/xmlenc#sha256"/>
        <DigestValue>HdIV+q8L3UF/nKuOSnqbClZkIoGpyBCPVnzB36K8yGQ=</DigestValue>
      </Reference>
      <Reference URI="/word/media/image5.png?ContentType=image/png">
        <DigestMethod Algorithm="http://www.w3.org/2001/04/xmlenc#sha256"/>
        <DigestValue>YaUUouMzWwJvrrXSiU8AZ2Z0u00/zkrDu84wbIc0ZaY=</DigestValue>
      </Reference>
      <Reference URI="/word/media/image6.png?ContentType=image/png">
        <DigestMethod Algorithm="http://www.w3.org/2001/04/xmlenc#sha256"/>
        <DigestValue>nIFbJtHv1YFNOMwHAJy4Btbk1EbjD7mpvrvOFGCCuK0=</DigestValue>
      </Reference>
      <Reference URI="/word/media/image7.png?ContentType=image/png">
        <DigestMethod Algorithm="http://www.w3.org/2001/04/xmlenc#sha256"/>
        <DigestValue>DjfZv1YmaVWJSgprCSl40qr0lMFs8lYWsNF4mWPsa6Y=</DigestValue>
      </Reference>
      <Reference URI="/word/media/image8.png?ContentType=image/png">
        <DigestMethod Algorithm="http://www.w3.org/2001/04/xmlenc#sha256"/>
        <DigestValue>lfJ91gxlylL/f8dFKhpodkTsmOq4BbVEvLyqiOXzaJo=</DigestValue>
      </Reference>
      <Reference URI="/word/media/image9.png?ContentType=image/png">
        <DigestMethod Algorithm="http://www.w3.org/2001/04/xmlenc#sha256"/>
        <DigestValue>dVdDSSePS5Spi8//6YIrQh8WI8hjJeRO4kS782pAk9w=</DigestValue>
      </Reference>
      <Reference URI="/word/numbering.xml?ContentType=application/vnd.openxmlformats-officedocument.wordprocessingml.numbering+xml">
        <DigestMethod Algorithm="http://www.w3.org/2001/04/xmlenc#sha256"/>
        <DigestValue>lDSJQy2R1xFBnUS+tVY02ixCl+0G1HUIvBsfkXF3jic=</DigestValue>
      </Reference>
      <Reference URI="/word/settings.xml?ContentType=application/vnd.openxmlformats-officedocument.wordprocessingml.settings+xml">
        <DigestMethod Algorithm="http://www.w3.org/2001/04/xmlenc#sha256"/>
        <DigestValue>nyw0AwPVvibZQKlAxYlJjACFll8VlDMyNtdG8x0QNTg=</DigestValue>
      </Reference>
      <Reference URI="/word/styles.xml?ContentType=application/vnd.openxmlformats-officedocument.wordprocessingml.styles+xml">
        <DigestMethod Algorithm="http://www.w3.org/2001/04/xmlenc#sha256"/>
        <DigestValue>b/ytR5v72F41Ogm4+a10koEYWZ3MqBzCG976L1kP7Ec=</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YX9JmCxXxr+Jp7WXDoyF3Mh3BH2kJPfOBooxHlYwlao=</DigestValue>
      </Reference>
    </Manifest>
    <SignatureProperties>
      <SignatureProperty Id="idSignatureTime" Target="#idPackageSignature">
        <mdssi:SignatureTime xmlns:mdssi="http://schemas.openxmlformats.org/package/2006/digital-signature">
          <mdssi:Format>YYYY-MM-DDThh:mm:ssTZD</mdssi:Format>
          <mdssi:Value>2026-10-22T12:01:49Z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2026-10-22T12:01:49Z</xd:SigningTime>
          <xd:SigningCertificate>
            <xd:Cert>
              <xd:CertDigest>
                <DigestMethod Algorithm="http://www.w3.org/2001/04/xmlenc#sha256"/>
                <DigestValue>ERjmDIFn2Kt1IUP5l4qSLRuXgfsc/BOoXROvSzxaTsY=</DigestValue>
              </xd:CertDigest>
              <xd:IssuerSerial>
                <X509IssuerName>CN=B-Trust Operational Qualified CA, OU=B-Trust, O=BORICA AD, OID.2.5.4.97=NTRBG-201230426, C=BG</X509IssuerName>
                <X509SerialNumber>4609531957390709728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</xd:EncapsulatedX509Certificate>
            <xd:EncapsulatedX509Certificate>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</xd:EncapsulatedX509Certificate>
          </xd:CertificateValues>
        </xd:UnsignedSignature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Normal.dotm</Template>
  <TotalTime>40</TotalTime>
  <Pages>14</Pages>
  <Words>4662</Words>
  <Characters>26576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Mustafa Mustafa</cp:lastModifiedBy>
  <cp:revision>12</cp:revision>
  <cp:lastPrinted>2026-10-22T08:32:00Z</cp:lastPrinted>
  <dcterms:created xsi:type="dcterms:W3CDTF">2026-10-22T09:07:00Z</dcterms:created>
  <dcterms:modified xsi:type="dcterms:W3CDTF">2026-10-22T11:22:00Z</dcterms:modified>
</cp:coreProperties>
</file>