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430729" w14:textId="54B4C03C" w:rsidR="00A86338" w:rsidRDefault="00A86338">
      <w:pPr>
        <w:jc w:val="center"/>
        <w:rPr>
          <w:sz w:val="2"/>
          <w:szCs w:val="2"/>
        </w:rPr>
      </w:pPr>
    </w:p>
    <w:p w14:paraId="0E1173F6" w14:textId="6BF5C8AD" w:rsidR="005A5E51" w:rsidRPr="00125D9F" w:rsidRDefault="00125D9F" w:rsidP="00125D9F">
      <w:pPr>
        <w:pStyle w:val="a0"/>
        <w:shd w:val="clear" w:color="auto" w:fill="auto"/>
        <w:ind w:left="300" w:firstLine="0"/>
        <w:jc w:val="center"/>
        <w:rPr>
          <w:b/>
          <w:i/>
        </w:rPr>
      </w:pPr>
      <w:r w:rsidRPr="00125D9F">
        <w:rPr>
          <w:b/>
          <w:i/>
        </w:rPr>
        <w:t>МОТИВИ за</w:t>
      </w:r>
    </w:p>
    <w:p w14:paraId="1FF1A6EB" w14:textId="37F51F8C" w:rsidR="00A86338" w:rsidRDefault="006717E7" w:rsidP="003E3D6A">
      <w:pPr>
        <w:pStyle w:val="a0"/>
        <w:shd w:val="clear" w:color="auto" w:fill="auto"/>
        <w:ind w:firstLine="0"/>
      </w:pPr>
      <w:r>
        <w:rPr>
          <w:i/>
          <w:iCs/>
        </w:rPr>
        <w:t>проект на Наредба за изменение и допълнение на Наредба № 1 от 16.01.2003 г. за свидетелствата за правоспособност на авиационния персонал (обн., ДВ, бр. 23 от</w:t>
      </w:r>
      <w:r w:rsidR="003E3D6A" w:rsidRPr="003E3D6A">
        <w:rPr>
          <w:lang w:val="ru-RU"/>
        </w:rPr>
        <w:t xml:space="preserve"> </w:t>
      </w:r>
      <w:r>
        <w:rPr>
          <w:i/>
          <w:iCs/>
        </w:rPr>
        <w:t>2003 г., изм. и доп., бр. 84 от 2003 г., изм., бр. 56, 87 и 112 от 2004 г., изм. и доп., бр. 99 от 2006 г., изм. и доп., бр. 40 от 2007 г., изм. и доп., бр. 28 и 47 от 2008 г., изм., бр. 14 от 2009 г.; попр., бр. 15 от 2009 г.; изм. и доп., бр. 86 от 2010 г., доп., бр. 29 от 2012 г., изм., бр. 7 и 81 от 2014 г., изм. и доп., бр. 33 от 2015 г., бр. 110 от 2020 г., бр. 18 от 2023 г.)</w:t>
      </w:r>
    </w:p>
    <w:p w14:paraId="5E622A9C" w14:textId="77777777" w:rsidR="0052448B" w:rsidRPr="0052448B" w:rsidRDefault="0052448B" w:rsidP="0052448B">
      <w:pPr>
        <w:numPr>
          <w:ilvl w:val="0"/>
          <w:numId w:val="1"/>
        </w:numPr>
        <w:tabs>
          <w:tab w:val="left" w:pos="1090"/>
        </w:tabs>
        <w:ind w:firstLine="720"/>
        <w:jc w:val="both"/>
        <w:rPr>
          <w:rFonts w:ascii="Times New Roman" w:eastAsia="Times New Roman" w:hAnsi="Times New Roman" w:cs="Times New Roman"/>
          <w:color w:val="auto"/>
        </w:rPr>
      </w:pPr>
      <w:bookmarkStart w:id="0" w:name="_GoBack"/>
      <w:r w:rsidRPr="0052448B">
        <w:rPr>
          <w:rFonts w:ascii="Times New Roman" w:eastAsia="Times New Roman" w:hAnsi="Times New Roman" w:cs="Times New Roman"/>
          <w:b/>
          <w:bCs/>
          <w:color w:val="auto"/>
        </w:rPr>
        <w:t>Причините, които налагат приемането на предложения проект на Наредба за изменение и допълнение на Наредба № 1, са следните:</w:t>
      </w:r>
    </w:p>
    <w:p w14:paraId="77099E00" w14:textId="77777777" w:rsidR="0052448B" w:rsidRPr="0052448B" w:rsidRDefault="0052448B" w:rsidP="0052448B">
      <w:pPr>
        <w:ind w:firstLine="720"/>
        <w:jc w:val="both"/>
        <w:rPr>
          <w:rFonts w:ascii="Times New Roman" w:eastAsia="Times New Roman" w:hAnsi="Times New Roman" w:cs="Times New Roman"/>
          <w:color w:val="auto"/>
        </w:rPr>
      </w:pPr>
      <w:r w:rsidRPr="0052448B">
        <w:rPr>
          <w:rFonts w:ascii="Times New Roman" w:eastAsia="Times New Roman" w:hAnsi="Times New Roman" w:cs="Times New Roman"/>
          <w:color w:val="auto"/>
        </w:rPr>
        <w:t>На първо място, предлагат се изменения в чл. 426 от Наредба № 1, поради липсата на изискване до този момент за наличието на притежаван авиационен опит от лицата, които кандидатстват за издаване на свидетелство за правоспособност на координатор по търсене и спасяване . Съгласно действащата разпоредба на чл. 426, ал. 1, т. 3 от Наредбата, за издаване на такова свидетелство се изисква само кандидатът да притежава свидетелство за правоспособност на ръководител полети или за правоспособност на пилот или сертификат за преминато основно обучение на координатор по търсене и спасяване. Съществуващият текст дава възможност за придобиване на свидетелство за правоспособност на координатор по търсене и спасяване само със сертификат за преминато основно обучение на координатор по търсене и спасяване, без наличие на основни познания в областта на авиацията.</w:t>
      </w:r>
    </w:p>
    <w:p w14:paraId="46FF6574" w14:textId="77777777" w:rsidR="0052448B" w:rsidRPr="0052448B" w:rsidRDefault="0052448B" w:rsidP="0052448B">
      <w:pPr>
        <w:ind w:firstLine="800"/>
        <w:jc w:val="both"/>
        <w:rPr>
          <w:rFonts w:ascii="Times New Roman" w:eastAsia="Times New Roman" w:hAnsi="Times New Roman" w:cs="Times New Roman"/>
          <w:color w:val="auto"/>
        </w:rPr>
      </w:pPr>
      <w:r w:rsidRPr="0052448B">
        <w:rPr>
          <w:rFonts w:ascii="Times New Roman" w:eastAsia="Times New Roman" w:hAnsi="Times New Roman" w:cs="Times New Roman"/>
          <w:color w:val="auto"/>
        </w:rPr>
        <w:t>С предложената редакцията на чл. 426, ал. 1, т. 2 от Наредба № 1, за да се придобие свидетелство за правоспособност на координатор по търсене и спасяване, досегашното изискване кандидатът да притежава „свидетелство за правоспособност на ръководител полети или за правоспособност на пилот“ се заменя с изискване кандидатът да притежава „професионален опит като ръководител на полети или пилот, или щурман-летец, независимо дали този опит е придобит в гражданската или военната авиация“. Така формулирано предлаганото ново изискване ще позволи и на лица с опит като ръководители на полети, пилоти и щурман-летци от военната авиация да кандидатстват за издаване на свидетелство за правоспособност на координатор по търсене и спасяване. По този начин съществено се разширява кръгът от лица, които могат да кандидатстват за получаване на посоченото свидетелство.</w:t>
      </w:r>
    </w:p>
    <w:p w14:paraId="4EE3EBEE" w14:textId="77777777" w:rsidR="0052448B" w:rsidRPr="0052448B" w:rsidRDefault="0052448B" w:rsidP="0052448B">
      <w:pPr>
        <w:ind w:firstLine="800"/>
        <w:jc w:val="both"/>
        <w:rPr>
          <w:rFonts w:ascii="Times New Roman" w:eastAsia="Times New Roman" w:hAnsi="Times New Roman" w:cs="Times New Roman"/>
          <w:color w:val="auto"/>
        </w:rPr>
      </w:pPr>
      <w:r w:rsidRPr="0052448B">
        <w:rPr>
          <w:rFonts w:ascii="Times New Roman" w:eastAsia="Times New Roman" w:hAnsi="Times New Roman" w:cs="Times New Roman"/>
          <w:color w:val="auto"/>
        </w:rPr>
        <w:t xml:space="preserve">Изискването за професионален опит в авиацията за издаване на свидетелство за правоспособност на координатор по търсене и спасяване цели да се гарантира наличието на компетентност по основни авиационни познания, необходими на координаторите по търсене и спасяване при изпълнение на служебните им задължения. Тези познания са свързани със стандартите и процедурите за управление на въздушното движение, стандартите и процедурите, които пилотите следват при обявена аварийна фаза „Бедствие“, технически характеристики и способности на въздухоплавателни средства и др. Въвеждането на изискване за професионален опит в авиацията ще гарантира по-високо ниво на безопасност и ефективност при изпълнение на дейностите по координация при авиационни произшествия. </w:t>
      </w:r>
    </w:p>
    <w:p w14:paraId="18DEECAB" w14:textId="77777777" w:rsidR="0052448B" w:rsidRPr="0052448B" w:rsidRDefault="0052448B" w:rsidP="0052448B">
      <w:pPr>
        <w:ind w:firstLine="800"/>
        <w:jc w:val="both"/>
        <w:rPr>
          <w:rFonts w:ascii="Times New Roman" w:eastAsia="Times New Roman" w:hAnsi="Times New Roman" w:cs="Times New Roman"/>
          <w:color w:val="auto"/>
        </w:rPr>
      </w:pPr>
      <w:r w:rsidRPr="0052448B">
        <w:rPr>
          <w:rFonts w:ascii="Times New Roman" w:eastAsia="Times New Roman" w:hAnsi="Times New Roman" w:cs="Times New Roman"/>
          <w:color w:val="auto"/>
        </w:rPr>
        <w:t>С изменението на текста на чл. 426, ал. 1, т. 2 от Наредба № 1 се препятства възможността за издаване на свидетелство на кандидат, притежаващ само сертификат за преминато основно обучение за координатор за търсене и спасяване. В допълнение в предложената редакция на чл. 426, ал. 1, т. 2  и с цел яснота се посочва, че няма значение дали професионалният опит е придобит в гражданската или военната авиация. Предложената редакция отчита обстоятелството, че ръководителите на полети, пилотите и щурман-летците от военната авиация също притежават опит, знания и умения в авиацията, но не попадат в регулаторния режим, приложим към гражданската авиация, поради което посочените лица от военната авиация не притежават свидетелства на ръководител на полети и на професионален пилот.</w:t>
      </w:r>
    </w:p>
    <w:p w14:paraId="3B2A227B" w14:textId="77777777" w:rsidR="0052448B" w:rsidRPr="0052448B" w:rsidRDefault="0052448B" w:rsidP="0052448B">
      <w:pPr>
        <w:ind w:firstLine="720"/>
        <w:jc w:val="both"/>
        <w:rPr>
          <w:rFonts w:ascii="Times New Roman" w:eastAsia="Times New Roman" w:hAnsi="Times New Roman" w:cs="Times New Roman"/>
          <w:color w:val="auto"/>
        </w:rPr>
      </w:pPr>
    </w:p>
    <w:p w14:paraId="5A7991AA" w14:textId="77777777" w:rsidR="0052448B" w:rsidRPr="0052448B" w:rsidRDefault="0052448B" w:rsidP="0052448B">
      <w:pPr>
        <w:ind w:firstLine="740"/>
        <w:jc w:val="both"/>
        <w:rPr>
          <w:rFonts w:ascii="Times New Roman" w:eastAsia="Times New Roman" w:hAnsi="Times New Roman" w:cs="Times New Roman"/>
          <w:color w:val="auto"/>
          <w:lang w:eastAsia="en-US" w:bidi="en-US"/>
        </w:rPr>
      </w:pPr>
      <w:r w:rsidRPr="0052448B">
        <w:rPr>
          <w:rFonts w:ascii="Times New Roman" w:eastAsia="Times New Roman" w:hAnsi="Times New Roman" w:cs="Times New Roman"/>
          <w:color w:val="auto"/>
        </w:rPr>
        <w:t xml:space="preserve">По отношение на изискуемото ниво за владеене на английски език в действащата разпоредба на чл. 426, ал. 1, т. 2 се предлага изискването за владеене на английски език да </w:t>
      </w:r>
      <w:r w:rsidRPr="0052448B">
        <w:rPr>
          <w:rFonts w:ascii="Times New Roman" w:eastAsia="Times New Roman" w:hAnsi="Times New Roman" w:cs="Times New Roman"/>
          <w:color w:val="auto"/>
        </w:rPr>
        <w:lastRenderedPageBreak/>
        <w:t>отпадне като задължително условие при кандидатстване за свидетелство за правоспособност на координатор по търсене и спасяване. С предложения  чл. 426, ал. 3, т. 2 се предвижда нов вид разрешение, което да се вписва в свидетелството за правоспособност</w:t>
      </w:r>
      <w:r w:rsidRPr="0052448B">
        <w:rPr>
          <w:rFonts w:ascii="Times New Roman" w:eastAsia="Times New Roman" w:hAnsi="Times New Roman" w:cs="Times New Roman"/>
          <w:color w:val="auto"/>
          <w:lang w:eastAsia="en-US" w:bidi="en-US"/>
        </w:rPr>
        <w:t xml:space="preserve"> - </w:t>
      </w:r>
      <w:r w:rsidRPr="0052448B">
        <w:rPr>
          <w:rFonts w:ascii="Times New Roman" w:eastAsia="Times New Roman" w:hAnsi="Times New Roman" w:cs="Times New Roman"/>
          <w:color w:val="auto"/>
          <w:lang w:val="en-US" w:eastAsia="en-US" w:bidi="en-US"/>
        </w:rPr>
        <w:t>SAR</w:t>
      </w:r>
      <w:r w:rsidRPr="00125D9F">
        <w:rPr>
          <w:rFonts w:ascii="Times New Roman" w:eastAsia="Times New Roman" w:hAnsi="Times New Roman" w:cs="Times New Roman"/>
          <w:color w:val="auto"/>
          <w:lang w:val="ru-RU" w:eastAsia="en-US" w:bidi="en-US"/>
        </w:rPr>
        <w:t>-</w:t>
      </w:r>
      <w:r w:rsidRPr="0052448B">
        <w:rPr>
          <w:rFonts w:ascii="Times New Roman" w:eastAsia="Times New Roman" w:hAnsi="Times New Roman" w:cs="Times New Roman"/>
          <w:color w:val="auto"/>
          <w:lang w:val="en-US" w:eastAsia="en-US" w:bidi="en-US"/>
        </w:rPr>
        <w:t>EN</w:t>
      </w:r>
      <w:r w:rsidRPr="00125D9F">
        <w:rPr>
          <w:rFonts w:ascii="Times New Roman" w:eastAsia="Times New Roman" w:hAnsi="Times New Roman" w:cs="Times New Roman"/>
          <w:color w:val="auto"/>
          <w:lang w:val="ru-RU" w:eastAsia="en-US" w:bidi="en-US"/>
        </w:rPr>
        <w:t xml:space="preserve">. </w:t>
      </w:r>
      <w:r w:rsidRPr="0052448B">
        <w:rPr>
          <w:rFonts w:ascii="Times New Roman" w:eastAsia="Times New Roman" w:hAnsi="Times New Roman" w:cs="Times New Roman"/>
          <w:color w:val="auto"/>
        </w:rPr>
        <w:t>С това разрешение неговият притежател ще има компетенции да изпълнява дейност по търсене и спасяване и на английски език. Изискванията за придобиване на разрешение към свидетелството за правоспособност</w:t>
      </w:r>
      <w:r w:rsidRPr="0052448B">
        <w:rPr>
          <w:rFonts w:ascii="Times New Roman" w:eastAsia="Times New Roman" w:hAnsi="Times New Roman" w:cs="Times New Roman"/>
          <w:color w:val="auto"/>
          <w:lang w:eastAsia="en-US" w:bidi="en-US"/>
        </w:rPr>
        <w:t xml:space="preserve"> – </w:t>
      </w:r>
      <w:r w:rsidRPr="0052448B">
        <w:rPr>
          <w:rFonts w:ascii="Times New Roman" w:eastAsia="Times New Roman" w:hAnsi="Times New Roman" w:cs="Times New Roman"/>
          <w:color w:val="auto"/>
          <w:lang w:val="en-US" w:eastAsia="en-US" w:bidi="en-US"/>
        </w:rPr>
        <w:t>SAR</w:t>
      </w:r>
      <w:r w:rsidRPr="00125D9F">
        <w:rPr>
          <w:rFonts w:ascii="Times New Roman" w:eastAsia="Times New Roman" w:hAnsi="Times New Roman" w:cs="Times New Roman"/>
          <w:color w:val="auto"/>
          <w:lang w:val="ru-RU" w:eastAsia="en-US" w:bidi="en-US"/>
        </w:rPr>
        <w:t>-</w:t>
      </w:r>
      <w:r w:rsidRPr="0052448B">
        <w:rPr>
          <w:rFonts w:ascii="Times New Roman" w:eastAsia="Times New Roman" w:hAnsi="Times New Roman" w:cs="Times New Roman"/>
          <w:color w:val="auto"/>
          <w:lang w:val="en-US" w:eastAsia="en-US" w:bidi="en-US"/>
        </w:rPr>
        <w:t>EN</w:t>
      </w:r>
      <w:r w:rsidRPr="0052448B">
        <w:rPr>
          <w:rFonts w:ascii="Times New Roman" w:eastAsia="Times New Roman" w:hAnsi="Times New Roman" w:cs="Times New Roman"/>
          <w:color w:val="auto"/>
          <w:lang w:eastAsia="en-US" w:bidi="en-US"/>
        </w:rPr>
        <w:t xml:space="preserve">, са предложени в нов чл. 428а. С предложения нов текст в чл. 428а, ал. 1, т. 1 се предвижда намаляване на изискването за ниво на владеене на английски език до ниво не по-ниско от </w:t>
      </w:r>
      <w:r w:rsidRPr="0052448B">
        <w:rPr>
          <w:rFonts w:ascii="Times New Roman" w:eastAsia="Times New Roman" w:hAnsi="Times New Roman" w:cs="Times New Roman"/>
          <w:color w:val="auto"/>
          <w:lang w:val="en-US" w:eastAsia="en-US" w:bidi="en-US"/>
        </w:rPr>
        <w:t>B</w:t>
      </w:r>
      <w:r w:rsidRPr="00125D9F">
        <w:rPr>
          <w:rFonts w:ascii="Times New Roman" w:eastAsia="Times New Roman" w:hAnsi="Times New Roman" w:cs="Times New Roman"/>
          <w:color w:val="auto"/>
          <w:lang w:val="ru-RU" w:eastAsia="en-US" w:bidi="en-US"/>
        </w:rPr>
        <w:t>1</w:t>
      </w:r>
      <w:r w:rsidRPr="0052448B">
        <w:rPr>
          <w:rFonts w:ascii="Times New Roman" w:eastAsia="Times New Roman" w:hAnsi="Times New Roman" w:cs="Times New Roman"/>
          <w:color w:val="auto"/>
          <w:lang w:eastAsia="en-US" w:bidi="en-US"/>
        </w:rPr>
        <w:t xml:space="preserve"> от общата европейска езикова рамка. Предложението е </w:t>
      </w:r>
      <w:r w:rsidRPr="0052448B">
        <w:rPr>
          <w:rFonts w:ascii="Times New Roman" w:eastAsia="Times New Roman" w:hAnsi="Times New Roman" w:cs="Times New Roman"/>
          <w:color w:val="auto"/>
        </w:rPr>
        <w:t xml:space="preserve">в пълно съответствие с препоръка 2.3.4. от Анекс 12 на Чикагската конвенция </w:t>
      </w:r>
      <w:r w:rsidRPr="0052448B">
        <w:rPr>
          <w:rFonts w:ascii="Times New Roman" w:eastAsia="Times New Roman" w:hAnsi="Times New Roman" w:cs="Times New Roman"/>
          <w:color w:val="auto"/>
          <w:lang w:val="en-US" w:eastAsia="en-US" w:bidi="en-US"/>
        </w:rPr>
        <w:t>(</w:t>
      </w:r>
      <w:r w:rsidRPr="0052448B">
        <w:rPr>
          <w:rFonts w:ascii="Times New Roman" w:eastAsia="Times New Roman" w:hAnsi="Times New Roman" w:cs="Times New Roman"/>
          <w:i/>
          <w:iCs/>
          <w:color w:val="auto"/>
          <w:lang w:val="en-US" w:eastAsia="en-US" w:bidi="en-US"/>
        </w:rPr>
        <w:t>RCC personnel involved in the conduct of</w:t>
      </w:r>
      <w:r w:rsidRPr="0052448B">
        <w:rPr>
          <w:rFonts w:ascii="Times New Roman" w:eastAsia="Times New Roman" w:hAnsi="Times New Roman" w:cs="Times New Roman"/>
          <w:color w:val="auto"/>
        </w:rPr>
        <w:t xml:space="preserve"> </w:t>
      </w:r>
      <w:r w:rsidRPr="0052448B">
        <w:rPr>
          <w:rFonts w:ascii="Times New Roman" w:eastAsia="Times New Roman" w:hAnsi="Times New Roman" w:cs="Times New Roman"/>
          <w:i/>
          <w:iCs/>
          <w:color w:val="auto"/>
          <w:lang w:val="en-US" w:eastAsia="en-US" w:bidi="en-US"/>
        </w:rPr>
        <w:t>radiotelephony communications should be proficient in the use of the English language)</w:t>
      </w:r>
      <w:r w:rsidRPr="0052448B">
        <w:rPr>
          <w:rFonts w:ascii="Times New Roman" w:eastAsia="Times New Roman" w:hAnsi="Times New Roman" w:cs="Times New Roman"/>
          <w:i/>
          <w:iCs/>
          <w:color w:val="auto"/>
          <w:lang w:eastAsia="en-US" w:bidi="en-US"/>
        </w:rPr>
        <w:t xml:space="preserve">. </w:t>
      </w:r>
      <w:r w:rsidRPr="0052448B">
        <w:rPr>
          <w:rFonts w:ascii="Times New Roman" w:eastAsia="Times New Roman" w:hAnsi="Times New Roman" w:cs="Times New Roman"/>
          <w:color w:val="auto"/>
          <w:lang w:eastAsia="en-US" w:bidi="en-US"/>
        </w:rPr>
        <w:t xml:space="preserve">Действащото понастоящем изискване за владеене на ниво, не по-ниско от </w:t>
      </w:r>
      <w:r w:rsidRPr="0052448B">
        <w:rPr>
          <w:rFonts w:ascii="Times New Roman" w:eastAsia="Times New Roman" w:hAnsi="Times New Roman" w:cs="Times New Roman"/>
          <w:color w:val="auto"/>
          <w:lang w:val="en-US" w:eastAsia="en-US" w:bidi="en-US"/>
        </w:rPr>
        <w:t>B</w:t>
      </w:r>
      <w:r w:rsidRPr="00125D9F">
        <w:rPr>
          <w:rFonts w:ascii="Times New Roman" w:eastAsia="Times New Roman" w:hAnsi="Times New Roman" w:cs="Times New Roman"/>
          <w:color w:val="auto"/>
          <w:lang w:val="ru-RU" w:eastAsia="en-US" w:bidi="en-US"/>
        </w:rPr>
        <w:t>2</w:t>
      </w:r>
      <w:r w:rsidRPr="0052448B">
        <w:rPr>
          <w:rFonts w:ascii="Times New Roman" w:eastAsia="Times New Roman" w:hAnsi="Times New Roman" w:cs="Times New Roman"/>
          <w:color w:val="auto"/>
          <w:lang w:eastAsia="en-US" w:bidi="en-US"/>
        </w:rPr>
        <w:t xml:space="preserve">, се явяваше завишено, поради обстоятелството, че дейностите по координация при авиационни произшествия при използване на радиотелефонна комуникация предполагат основно използване на прости изречения и радио-телефонна фразеология на английски език. </w:t>
      </w:r>
    </w:p>
    <w:p w14:paraId="04D5FD74" w14:textId="77777777" w:rsidR="0052448B" w:rsidRPr="0052448B" w:rsidRDefault="0052448B" w:rsidP="0052448B">
      <w:pPr>
        <w:jc w:val="both"/>
        <w:rPr>
          <w:rFonts w:ascii="Times New Roman" w:eastAsia="Times New Roman" w:hAnsi="Times New Roman" w:cs="Times New Roman"/>
          <w:color w:val="auto"/>
        </w:rPr>
      </w:pPr>
      <w:r w:rsidRPr="0052448B">
        <w:rPr>
          <w:rFonts w:ascii="Times New Roman" w:eastAsia="Times New Roman" w:hAnsi="Times New Roman" w:cs="Times New Roman"/>
          <w:color w:val="auto"/>
        </w:rPr>
        <w:tab/>
        <w:t xml:space="preserve">С новата ал. 3 към чл. 426 се пояснява какви компетенции удостоверяват разрешенията, които подлежат на вписване в свидетелството за правоспособност на координатор по търсене и спасяване, а именно: „разрешение за координация по търсене и спасяване в координационния център“ </w:t>
      </w:r>
      <w:r w:rsidRPr="00125D9F">
        <w:rPr>
          <w:rFonts w:ascii="Times New Roman" w:eastAsia="Times New Roman" w:hAnsi="Times New Roman" w:cs="Times New Roman"/>
          <w:color w:val="auto"/>
          <w:lang w:val="ru-RU" w:eastAsia="en-US" w:bidi="en-US"/>
        </w:rPr>
        <w:t>(</w:t>
      </w:r>
      <w:r w:rsidRPr="0052448B">
        <w:rPr>
          <w:rFonts w:ascii="Times New Roman" w:eastAsia="Times New Roman" w:hAnsi="Times New Roman" w:cs="Times New Roman"/>
          <w:color w:val="auto"/>
          <w:lang w:val="en-US" w:eastAsia="en-US" w:bidi="en-US"/>
        </w:rPr>
        <w:t>SAR</w:t>
      </w:r>
      <w:r w:rsidRPr="00125D9F">
        <w:rPr>
          <w:rFonts w:ascii="Times New Roman" w:eastAsia="Times New Roman" w:hAnsi="Times New Roman" w:cs="Times New Roman"/>
          <w:color w:val="auto"/>
          <w:lang w:val="ru-RU" w:eastAsia="en-US" w:bidi="en-US"/>
        </w:rPr>
        <w:t>-</w:t>
      </w:r>
      <w:r w:rsidRPr="0052448B">
        <w:rPr>
          <w:rFonts w:ascii="Times New Roman" w:eastAsia="Times New Roman" w:hAnsi="Times New Roman" w:cs="Times New Roman"/>
          <w:color w:val="auto"/>
          <w:lang w:val="en-US" w:eastAsia="en-US" w:bidi="en-US"/>
        </w:rPr>
        <w:t>CC</w:t>
      </w:r>
      <w:r w:rsidRPr="00125D9F">
        <w:rPr>
          <w:rFonts w:ascii="Times New Roman" w:eastAsia="Times New Roman" w:hAnsi="Times New Roman" w:cs="Times New Roman"/>
          <w:color w:val="auto"/>
          <w:lang w:val="ru-RU" w:eastAsia="en-US" w:bidi="en-US"/>
        </w:rPr>
        <w:t xml:space="preserve">) </w:t>
      </w:r>
      <w:r w:rsidRPr="0052448B">
        <w:rPr>
          <w:rFonts w:ascii="Times New Roman" w:eastAsia="Times New Roman" w:hAnsi="Times New Roman" w:cs="Times New Roman"/>
          <w:color w:val="auto"/>
        </w:rPr>
        <w:t xml:space="preserve">и „езиково разрешение за координатор по търсене и спасяване в координационен център“ </w:t>
      </w:r>
      <w:r w:rsidRPr="00125D9F">
        <w:rPr>
          <w:rFonts w:ascii="Times New Roman" w:eastAsia="Times New Roman" w:hAnsi="Times New Roman" w:cs="Times New Roman"/>
          <w:color w:val="auto"/>
          <w:lang w:val="ru-RU" w:eastAsia="en-US" w:bidi="en-US"/>
        </w:rPr>
        <w:t>(</w:t>
      </w:r>
      <w:r w:rsidRPr="0052448B">
        <w:rPr>
          <w:rFonts w:ascii="Times New Roman" w:eastAsia="Times New Roman" w:hAnsi="Times New Roman" w:cs="Times New Roman"/>
          <w:color w:val="auto"/>
          <w:lang w:val="en-US" w:eastAsia="en-US" w:bidi="en-US"/>
        </w:rPr>
        <w:t>SAR</w:t>
      </w:r>
      <w:r w:rsidRPr="00125D9F">
        <w:rPr>
          <w:rFonts w:ascii="Times New Roman" w:eastAsia="Times New Roman" w:hAnsi="Times New Roman" w:cs="Times New Roman"/>
          <w:color w:val="auto"/>
          <w:lang w:val="ru-RU" w:eastAsia="en-US" w:bidi="en-US"/>
        </w:rPr>
        <w:t>-</w:t>
      </w:r>
      <w:r w:rsidRPr="0052448B">
        <w:rPr>
          <w:rFonts w:ascii="Times New Roman" w:eastAsia="Times New Roman" w:hAnsi="Times New Roman" w:cs="Times New Roman"/>
          <w:color w:val="auto"/>
          <w:lang w:val="en-US" w:eastAsia="en-US" w:bidi="en-US"/>
        </w:rPr>
        <w:t>EN</w:t>
      </w:r>
      <w:r w:rsidRPr="00125D9F">
        <w:rPr>
          <w:rFonts w:ascii="Times New Roman" w:eastAsia="Times New Roman" w:hAnsi="Times New Roman" w:cs="Times New Roman"/>
          <w:color w:val="auto"/>
          <w:lang w:val="ru-RU" w:eastAsia="en-US" w:bidi="en-US"/>
        </w:rPr>
        <w:t xml:space="preserve">). </w:t>
      </w:r>
      <w:r w:rsidRPr="0052448B">
        <w:rPr>
          <w:rFonts w:ascii="Times New Roman" w:eastAsia="Times New Roman" w:hAnsi="Times New Roman" w:cs="Times New Roman"/>
          <w:color w:val="auto"/>
        </w:rPr>
        <w:t xml:space="preserve">Чрез този подход се постига яснота по отношение правоспособността за изпълнение на дейността по координация по търсене и спасяване в координационен център, както и възможност за съответния служител да изпълнява тази дейност и на английски език, при възникване на такава необходимост и при притежаване на такова разрешение, и се конкретизират видовете разрешения, които могат да се вписват в свидетелството. С предложената промяна се въвежда изискването за две разрешения, като първото е задължително </w:t>
      </w:r>
      <w:r w:rsidRPr="00125D9F">
        <w:rPr>
          <w:rFonts w:ascii="Times New Roman" w:eastAsia="Times New Roman" w:hAnsi="Times New Roman" w:cs="Times New Roman"/>
          <w:color w:val="auto"/>
          <w:lang w:val="ru-RU" w:eastAsia="en-US" w:bidi="en-US"/>
        </w:rPr>
        <w:t>(</w:t>
      </w:r>
      <w:r w:rsidRPr="0052448B">
        <w:rPr>
          <w:rFonts w:ascii="Times New Roman" w:eastAsia="Times New Roman" w:hAnsi="Times New Roman" w:cs="Times New Roman"/>
          <w:color w:val="auto"/>
          <w:lang w:val="en-US" w:eastAsia="en-US" w:bidi="en-US"/>
        </w:rPr>
        <w:t>SAR</w:t>
      </w:r>
      <w:r w:rsidRPr="00125D9F">
        <w:rPr>
          <w:rFonts w:ascii="Times New Roman" w:eastAsia="Times New Roman" w:hAnsi="Times New Roman" w:cs="Times New Roman"/>
          <w:color w:val="auto"/>
          <w:lang w:val="ru-RU" w:eastAsia="en-US" w:bidi="en-US"/>
        </w:rPr>
        <w:t>-</w:t>
      </w:r>
      <w:r w:rsidRPr="0052448B">
        <w:rPr>
          <w:rFonts w:ascii="Times New Roman" w:eastAsia="Times New Roman" w:hAnsi="Times New Roman" w:cs="Times New Roman"/>
          <w:color w:val="auto"/>
          <w:lang w:val="en-US" w:eastAsia="en-US" w:bidi="en-US"/>
        </w:rPr>
        <w:t>CC</w:t>
      </w:r>
      <w:r w:rsidRPr="00125D9F">
        <w:rPr>
          <w:rFonts w:ascii="Times New Roman" w:eastAsia="Times New Roman" w:hAnsi="Times New Roman" w:cs="Times New Roman"/>
          <w:color w:val="auto"/>
          <w:lang w:val="ru-RU" w:eastAsia="en-US" w:bidi="en-US"/>
        </w:rPr>
        <w:t xml:space="preserve">), </w:t>
      </w:r>
      <w:r w:rsidRPr="0052448B">
        <w:rPr>
          <w:rFonts w:ascii="Times New Roman" w:eastAsia="Times New Roman" w:hAnsi="Times New Roman" w:cs="Times New Roman"/>
          <w:color w:val="auto"/>
        </w:rPr>
        <w:t xml:space="preserve">а второто </w:t>
      </w:r>
      <w:r w:rsidRPr="00125D9F">
        <w:rPr>
          <w:rFonts w:ascii="Times New Roman" w:eastAsia="Times New Roman" w:hAnsi="Times New Roman" w:cs="Times New Roman"/>
          <w:color w:val="auto"/>
          <w:lang w:val="ru-RU" w:eastAsia="en-US" w:bidi="en-US"/>
        </w:rPr>
        <w:t>(</w:t>
      </w:r>
      <w:r w:rsidRPr="0052448B">
        <w:rPr>
          <w:rFonts w:ascii="Times New Roman" w:eastAsia="Times New Roman" w:hAnsi="Times New Roman" w:cs="Times New Roman"/>
          <w:color w:val="auto"/>
          <w:lang w:val="en-US" w:eastAsia="en-US" w:bidi="en-US"/>
        </w:rPr>
        <w:t>SAR</w:t>
      </w:r>
      <w:r w:rsidRPr="00125D9F">
        <w:rPr>
          <w:rFonts w:ascii="Times New Roman" w:eastAsia="Times New Roman" w:hAnsi="Times New Roman" w:cs="Times New Roman"/>
          <w:color w:val="auto"/>
          <w:lang w:val="ru-RU" w:eastAsia="en-US" w:bidi="en-US"/>
        </w:rPr>
        <w:t>-</w:t>
      </w:r>
      <w:r w:rsidRPr="0052448B">
        <w:rPr>
          <w:rFonts w:ascii="Times New Roman" w:eastAsia="Times New Roman" w:hAnsi="Times New Roman" w:cs="Times New Roman"/>
          <w:color w:val="auto"/>
          <w:lang w:val="en-US" w:eastAsia="en-US" w:bidi="en-US"/>
        </w:rPr>
        <w:t>EN</w:t>
      </w:r>
      <w:r w:rsidRPr="00125D9F">
        <w:rPr>
          <w:rFonts w:ascii="Times New Roman" w:eastAsia="Times New Roman" w:hAnsi="Times New Roman" w:cs="Times New Roman"/>
          <w:color w:val="auto"/>
          <w:lang w:val="ru-RU" w:eastAsia="en-US" w:bidi="en-US"/>
        </w:rPr>
        <w:t xml:space="preserve">) </w:t>
      </w:r>
      <w:r w:rsidRPr="0052448B">
        <w:rPr>
          <w:rFonts w:ascii="Times New Roman" w:eastAsia="Times New Roman" w:hAnsi="Times New Roman" w:cs="Times New Roman"/>
          <w:color w:val="auto"/>
        </w:rPr>
        <w:t xml:space="preserve">е допълнително, като може да се придобие след притежание на първото. </w:t>
      </w:r>
    </w:p>
    <w:p w14:paraId="206904B0" w14:textId="77777777" w:rsidR="0052448B" w:rsidRPr="0052448B" w:rsidRDefault="0052448B" w:rsidP="0052448B">
      <w:pPr>
        <w:ind w:firstLine="740"/>
        <w:jc w:val="both"/>
        <w:rPr>
          <w:rFonts w:ascii="Times New Roman" w:eastAsia="Times New Roman" w:hAnsi="Times New Roman" w:cs="Times New Roman"/>
          <w:color w:val="auto"/>
        </w:rPr>
      </w:pPr>
    </w:p>
    <w:p w14:paraId="77E59A97" w14:textId="77777777" w:rsidR="0052448B" w:rsidRPr="0052448B" w:rsidRDefault="0052448B" w:rsidP="0052448B">
      <w:pPr>
        <w:ind w:firstLine="740"/>
        <w:jc w:val="both"/>
        <w:rPr>
          <w:rFonts w:ascii="Times New Roman" w:eastAsia="Times New Roman" w:hAnsi="Times New Roman" w:cs="Times New Roman"/>
          <w:color w:val="auto"/>
        </w:rPr>
      </w:pPr>
      <w:r w:rsidRPr="0052448B">
        <w:rPr>
          <w:rFonts w:ascii="Times New Roman" w:eastAsia="Times New Roman" w:hAnsi="Times New Roman" w:cs="Times New Roman"/>
          <w:color w:val="auto"/>
        </w:rPr>
        <w:t xml:space="preserve">Предлага се изменение на разпоредбата на чл. 427, ал. 1 от Наредба № 1. Досегашният текст на чл. 427, ал. 1, т. 1 - т. 3 създава неяснота по отношение на валидността на свидетелството, ако в същото не са вписани и трите вида разрешения. Описаните в действащите т. 2 и т. 3 на чл. 427, ал. 1 разрешения </w:t>
      </w:r>
      <w:r w:rsidRPr="0052448B">
        <w:rPr>
          <w:rFonts w:ascii="Times New Roman" w:eastAsia="Times New Roman" w:hAnsi="Times New Roman" w:cs="Times New Roman"/>
          <w:color w:val="auto"/>
          <w:lang w:val="en-US" w:eastAsia="en-US" w:bidi="en-US"/>
        </w:rPr>
        <w:t>SAR</w:t>
      </w:r>
      <w:r w:rsidRPr="00125D9F">
        <w:rPr>
          <w:rFonts w:ascii="Times New Roman" w:eastAsia="Times New Roman" w:hAnsi="Times New Roman" w:cs="Times New Roman"/>
          <w:color w:val="auto"/>
          <w:lang w:val="ru-RU" w:eastAsia="en-US" w:bidi="en-US"/>
        </w:rPr>
        <w:t>-</w:t>
      </w:r>
      <w:proofErr w:type="spellStart"/>
      <w:r w:rsidRPr="0052448B">
        <w:rPr>
          <w:rFonts w:ascii="Times New Roman" w:eastAsia="Times New Roman" w:hAnsi="Times New Roman" w:cs="Times New Roman"/>
          <w:color w:val="auto"/>
          <w:lang w:val="en-US" w:eastAsia="en-US" w:bidi="en-US"/>
        </w:rPr>
        <w:t>pl</w:t>
      </w:r>
      <w:proofErr w:type="spellEnd"/>
      <w:r w:rsidRPr="00125D9F">
        <w:rPr>
          <w:rFonts w:ascii="Times New Roman" w:eastAsia="Times New Roman" w:hAnsi="Times New Roman" w:cs="Times New Roman"/>
          <w:color w:val="auto"/>
          <w:lang w:val="ru-RU" w:eastAsia="en-US" w:bidi="en-US"/>
        </w:rPr>
        <w:t xml:space="preserve"> </w:t>
      </w:r>
      <w:r w:rsidRPr="0052448B">
        <w:rPr>
          <w:rFonts w:ascii="Times New Roman" w:eastAsia="Times New Roman" w:hAnsi="Times New Roman" w:cs="Times New Roman"/>
          <w:color w:val="auto"/>
        </w:rPr>
        <w:t xml:space="preserve">и </w:t>
      </w:r>
      <w:r w:rsidRPr="0052448B">
        <w:rPr>
          <w:rFonts w:ascii="Times New Roman" w:eastAsia="Times New Roman" w:hAnsi="Times New Roman" w:cs="Times New Roman"/>
          <w:color w:val="auto"/>
          <w:lang w:val="en-US" w:eastAsia="en-US" w:bidi="en-US"/>
        </w:rPr>
        <w:t>SAR</w:t>
      </w:r>
      <w:r w:rsidRPr="00125D9F">
        <w:rPr>
          <w:rFonts w:ascii="Times New Roman" w:eastAsia="Times New Roman" w:hAnsi="Times New Roman" w:cs="Times New Roman"/>
          <w:color w:val="auto"/>
          <w:lang w:val="ru-RU" w:eastAsia="en-US" w:bidi="en-US"/>
        </w:rPr>
        <w:t>-</w:t>
      </w:r>
      <w:proofErr w:type="spellStart"/>
      <w:r w:rsidRPr="0052448B">
        <w:rPr>
          <w:rFonts w:ascii="Times New Roman" w:eastAsia="Times New Roman" w:hAnsi="Times New Roman" w:cs="Times New Roman"/>
          <w:color w:val="auto"/>
          <w:lang w:val="en-US" w:eastAsia="en-US" w:bidi="en-US"/>
        </w:rPr>
        <w:t>sh</w:t>
      </w:r>
      <w:proofErr w:type="spellEnd"/>
      <w:r w:rsidRPr="00125D9F">
        <w:rPr>
          <w:rFonts w:ascii="Times New Roman" w:eastAsia="Times New Roman" w:hAnsi="Times New Roman" w:cs="Times New Roman"/>
          <w:color w:val="auto"/>
          <w:lang w:val="ru-RU" w:eastAsia="en-US" w:bidi="en-US"/>
        </w:rPr>
        <w:t xml:space="preserve"> </w:t>
      </w:r>
      <w:r w:rsidRPr="0052448B">
        <w:rPr>
          <w:rFonts w:ascii="Times New Roman" w:eastAsia="Times New Roman" w:hAnsi="Times New Roman" w:cs="Times New Roman"/>
          <w:color w:val="auto"/>
        </w:rPr>
        <w:t>са неприложими, предвид факта, че координация по търсене и спасяване на място съгласно действащото законодателство се осъществя от длъжностни лица, които не са авиационен персонал. Съгласно чл. 5, ал. 2 от Наредба № 12 от 11 септември 2020 г. за системата за търсене и спасяване при авиационно произшествие (Наредба № 12): „</w:t>
      </w:r>
      <w:r w:rsidRPr="0052448B">
        <w:rPr>
          <w:rFonts w:ascii="Times New Roman" w:eastAsia="Times New Roman" w:hAnsi="Times New Roman" w:cs="Times New Roman"/>
          <w:i/>
          <w:iCs/>
          <w:color w:val="auto"/>
        </w:rPr>
        <w:t>координирането на дейностите и</w:t>
      </w:r>
      <w:r w:rsidRPr="0052448B">
        <w:rPr>
          <w:rFonts w:ascii="Times New Roman" w:eastAsia="Times New Roman" w:hAnsi="Times New Roman" w:cs="Times New Roman"/>
          <w:color w:val="auto"/>
        </w:rPr>
        <w:t xml:space="preserve"> </w:t>
      </w:r>
      <w:r w:rsidRPr="0052448B">
        <w:rPr>
          <w:rFonts w:ascii="Times New Roman" w:eastAsia="Times New Roman" w:hAnsi="Times New Roman" w:cs="Times New Roman"/>
          <w:i/>
          <w:iCs/>
          <w:color w:val="auto"/>
        </w:rPr>
        <w:t>управлението на операциите по търсене и спасяване в района на авиационно произшествие се осъществяват от ръководител на операцията на място“</w:t>
      </w:r>
      <w:r w:rsidRPr="0052448B">
        <w:rPr>
          <w:rFonts w:ascii="Times New Roman" w:eastAsia="Times New Roman" w:hAnsi="Times New Roman" w:cs="Times New Roman"/>
          <w:color w:val="auto"/>
        </w:rPr>
        <w:t>. В ал. 1 на същия член се дава пояснение относно това кой е ръководител на операцията на място, а именно това е „</w:t>
      </w:r>
      <w:r w:rsidRPr="0052448B">
        <w:rPr>
          <w:rFonts w:ascii="Times New Roman" w:eastAsia="Times New Roman" w:hAnsi="Times New Roman" w:cs="Times New Roman"/>
          <w:i/>
          <w:iCs/>
          <w:color w:val="auto"/>
        </w:rPr>
        <w:t>ръководител на операцията на място, определен в Националния план за търсене и спасяване при авиационни произшествия (НПТСАП) в зависимост</w:t>
      </w:r>
      <w:r w:rsidRPr="0052448B">
        <w:rPr>
          <w:rFonts w:ascii="Times New Roman" w:eastAsia="Times New Roman" w:hAnsi="Times New Roman" w:cs="Times New Roman"/>
          <w:color w:val="auto"/>
        </w:rPr>
        <w:t xml:space="preserve"> </w:t>
      </w:r>
      <w:r w:rsidRPr="0052448B">
        <w:rPr>
          <w:rFonts w:ascii="Times New Roman" w:eastAsia="Times New Roman" w:hAnsi="Times New Roman" w:cs="Times New Roman"/>
          <w:i/>
          <w:iCs/>
          <w:color w:val="auto"/>
        </w:rPr>
        <w:t>от конкретния сценарий (открито море, суша, воден басейн, териториални води и др.)</w:t>
      </w:r>
      <w:r w:rsidRPr="0052448B">
        <w:rPr>
          <w:rFonts w:ascii="Times New Roman" w:eastAsia="Times New Roman" w:hAnsi="Times New Roman" w:cs="Times New Roman"/>
          <w:color w:val="auto"/>
        </w:rPr>
        <w:t>“. Съгласно т. 8.3.1. от НПТСАП за сухоземната част ръководител на операцията на място е „</w:t>
      </w:r>
      <w:r w:rsidRPr="0052448B">
        <w:rPr>
          <w:rFonts w:ascii="Times New Roman" w:eastAsia="Times New Roman" w:hAnsi="Times New Roman" w:cs="Times New Roman"/>
          <w:i/>
          <w:iCs/>
          <w:color w:val="auto"/>
        </w:rPr>
        <w:t>държавен служител от органите за пожарна безопасност и защита на населението с най-висока длъжност, намиращ се на мястото на произшествието, в чиито длъжностни задължения е включено управлението на силите и средствата</w:t>
      </w:r>
      <w:r w:rsidRPr="0052448B">
        <w:rPr>
          <w:rFonts w:ascii="Times New Roman" w:eastAsia="Times New Roman" w:hAnsi="Times New Roman" w:cs="Times New Roman"/>
          <w:color w:val="auto"/>
        </w:rPr>
        <w:t>“. Видно от текстовете ръководители на операцията на място се явяват органите за пожарна безопасност и защита на населението (ПБЗН), които обаче не са авиационен персонал, поради което не следва да попадат в обхвата на Наредба № 1. Съгласно т. 8.3.2. „</w:t>
      </w:r>
      <w:r w:rsidRPr="0052448B">
        <w:rPr>
          <w:rFonts w:ascii="Times New Roman" w:eastAsia="Times New Roman" w:hAnsi="Times New Roman" w:cs="Times New Roman"/>
          <w:i/>
          <w:iCs/>
          <w:color w:val="auto"/>
        </w:rPr>
        <w:t>Координация на операция по море</w:t>
      </w:r>
      <w:r w:rsidRPr="0052448B">
        <w:rPr>
          <w:rFonts w:ascii="Times New Roman" w:eastAsia="Times New Roman" w:hAnsi="Times New Roman" w:cs="Times New Roman"/>
          <w:b/>
          <w:bCs/>
          <w:color w:val="auto"/>
        </w:rPr>
        <w:t xml:space="preserve">“ </w:t>
      </w:r>
      <w:r w:rsidRPr="0052448B">
        <w:rPr>
          <w:rFonts w:ascii="Times New Roman" w:eastAsia="Times New Roman" w:hAnsi="Times New Roman" w:cs="Times New Roman"/>
          <w:color w:val="auto"/>
        </w:rPr>
        <w:t xml:space="preserve">от НПТСАП </w:t>
      </w:r>
      <w:r w:rsidRPr="0052448B">
        <w:rPr>
          <w:rFonts w:ascii="Times New Roman" w:eastAsia="Times New Roman" w:hAnsi="Times New Roman" w:cs="Times New Roman"/>
          <w:i/>
          <w:iCs/>
          <w:color w:val="auto"/>
        </w:rPr>
        <w:t>„операцията в района на авиационното произшествие по море се ръководи от ръководител на място, посочен от координационния център за търсене и спасяване при авиационно произшествие, съгласувано с морския координационен център за търсене и спасяване и съгласно План за операциите по търсене и спасяване“</w:t>
      </w:r>
      <w:r w:rsidRPr="0052448B">
        <w:rPr>
          <w:rFonts w:ascii="Times New Roman" w:eastAsia="Times New Roman" w:hAnsi="Times New Roman" w:cs="Times New Roman"/>
          <w:color w:val="auto"/>
        </w:rPr>
        <w:t xml:space="preserve">. В съответствие с морското право </w:t>
      </w:r>
      <w:r w:rsidRPr="0052448B">
        <w:rPr>
          <w:rFonts w:ascii="Times New Roman" w:eastAsia="Times New Roman" w:hAnsi="Times New Roman" w:cs="Times New Roman"/>
          <w:color w:val="auto"/>
        </w:rPr>
        <w:lastRenderedPageBreak/>
        <w:t xml:space="preserve">всеки кораб в близост до произшествието е длъжен да се включи в операцията по търсене и спасяване, което означава, че на практика всеки капитан на кораб (независимо от националност) е възможно да бъде определен за ръководител на място, който да осъществява координацията по търсене и спасяване на място. </w:t>
      </w:r>
    </w:p>
    <w:p w14:paraId="3E689E13" w14:textId="77777777" w:rsidR="0052448B" w:rsidRPr="0052448B" w:rsidRDefault="0052448B" w:rsidP="0052448B">
      <w:pPr>
        <w:ind w:firstLine="720"/>
        <w:jc w:val="both"/>
        <w:rPr>
          <w:rFonts w:ascii="Times New Roman" w:eastAsia="Times New Roman" w:hAnsi="Times New Roman" w:cs="Times New Roman"/>
          <w:color w:val="auto"/>
        </w:rPr>
      </w:pPr>
      <w:r w:rsidRPr="0052448B">
        <w:rPr>
          <w:rFonts w:ascii="Times New Roman" w:eastAsia="Times New Roman" w:hAnsi="Times New Roman" w:cs="Times New Roman"/>
          <w:color w:val="auto"/>
        </w:rPr>
        <w:t>В чл. 32, т. 5 от Закона за защита при бедствия е предвидено, че „</w:t>
      </w:r>
      <w:r w:rsidRPr="0052448B">
        <w:rPr>
          <w:rFonts w:ascii="Times New Roman" w:eastAsia="Times New Roman" w:hAnsi="Times New Roman" w:cs="Times New Roman"/>
          <w:i/>
          <w:iCs/>
          <w:color w:val="auto"/>
        </w:rPr>
        <w:t>ръководителят на операциите при провеждане на спасителни и неотложни аварийно-възстановителни работи има право да създаде щаб на ръководителя на операциите с представители на участващите екипи от единната спасителна</w:t>
      </w:r>
      <w:r w:rsidRPr="0052448B">
        <w:rPr>
          <w:rFonts w:ascii="Times New Roman" w:eastAsia="Times New Roman" w:hAnsi="Times New Roman" w:cs="Times New Roman"/>
          <w:color w:val="auto"/>
        </w:rPr>
        <w:t xml:space="preserve"> </w:t>
      </w:r>
      <w:r w:rsidRPr="0052448B">
        <w:rPr>
          <w:rFonts w:ascii="Times New Roman" w:eastAsia="Times New Roman" w:hAnsi="Times New Roman" w:cs="Times New Roman"/>
          <w:i/>
          <w:iCs/>
          <w:color w:val="auto"/>
        </w:rPr>
        <w:t>система</w:t>
      </w:r>
      <w:r w:rsidRPr="0052448B">
        <w:rPr>
          <w:rFonts w:ascii="Times New Roman" w:eastAsia="Times New Roman" w:hAnsi="Times New Roman" w:cs="Times New Roman"/>
          <w:color w:val="auto"/>
        </w:rPr>
        <w:t xml:space="preserve">“. В девето тире на т. 7.1.4. от НПТСАП е посочено, че щабът </w:t>
      </w:r>
      <w:r w:rsidRPr="0052448B">
        <w:rPr>
          <w:rFonts w:ascii="Times New Roman" w:eastAsia="Times New Roman" w:hAnsi="Times New Roman" w:cs="Times New Roman"/>
          <w:i/>
          <w:iCs/>
          <w:color w:val="auto"/>
        </w:rPr>
        <w:t>„поддържа постоянна комуникация с временния оперативен щаб (ВОЩ), в случай че има формиран такъв от органите на МВР“</w:t>
      </w:r>
      <w:r w:rsidRPr="0052448B">
        <w:rPr>
          <w:rFonts w:ascii="Times New Roman" w:eastAsia="Times New Roman" w:hAnsi="Times New Roman" w:cs="Times New Roman"/>
          <w:color w:val="auto"/>
        </w:rPr>
        <w:t>. Оперативният щаб е временен орган, който обикновено се сформира от ръководителя на операцията на място и неговите функции са да подпомага дейността на ръководителя на операцията на място.</w:t>
      </w:r>
    </w:p>
    <w:p w14:paraId="4E850542" w14:textId="77777777" w:rsidR="0052448B" w:rsidRPr="0052448B" w:rsidRDefault="0052448B" w:rsidP="0052448B">
      <w:pPr>
        <w:ind w:firstLine="720"/>
        <w:jc w:val="both"/>
        <w:rPr>
          <w:rFonts w:ascii="Times New Roman" w:eastAsia="Times New Roman" w:hAnsi="Times New Roman" w:cs="Times New Roman"/>
          <w:color w:val="auto"/>
        </w:rPr>
      </w:pPr>
      <w:r w:rsidRPr="0052448B">
        <w:rPr>
          <w:rFonts w:ascii="Times New Roman" w:eastAsia="Times New Roman" w:hAnsi="Times New Roman" w:cs="Times New Roman"/>
          <w:color w:val="auto"/>
        </w:rPr>
        <w:t xml:space="preserve">Във връзка с горното се предлага отмяна на текстовете в чл. 427, т. 2 и т. 3, като се отчита обстоятелството, че длъжностните лица, които извършват координация на място и координация в щаб са органите за ПБЗН и членовете на морски екипажи, а същите не са авиационен персонал. </w:t>
      </w:r>
    </w:p>
    <w:p w14:paraId="6027A452" w14:textId="77777777" w:rsidR="0052448B" w:rsidRPr="0052448B" w:rsidRDefault="0052448B" w:rsidP="0052448B">
      <w:pPr>
        <w:ind w:firstLine="720"/>
        <w:jc w:val="both"/>
        <w:rPr>
          <w:rFonts w:ascii="Times New Roman" w:eastAsia="Times New Roman" w:hAnsi="Times New Roman" w:cs="Times New Roman"/>
          <w:color w:val="auto"/>
        </w:rPr>
      </w:pPr>
      <w:r w:rsidRPr="0052448B">
        <w:rPr>
          <w:rFonts w:ascii="Times New Roman" w:eastAsia="Times New Roman" w:hAnsi="Times New Roman" w:cs="Times New Roman"/>
          <w:color w:val="auto"/>
        </w:rPr>
        <w:t xml:space="preserve">С предложените промени в разпоредбата на чл. 427 се въвежда изискването за две разрешения към свидетелството на координатор по търсене и спасяване, като първото е задължително </w:t>
      </w:r>
      <w:r w:rsidRPr="00125D9F">
        <w:rPr>
          <w:rFonts w:ascii="Times New Roman" w:eastAsia="Times New Roman" w:hAnsi="Times New Roman" w:cs="Times New Roman"/>
          <w:color w:val="auto"/>
          <w:lang w:val="ru-RU" w:eastAsia="en-US" w:bidi="en-US"/>
        </w:rPr>
        <w:t>(</w:t>
      </w:r>
      <w:r w:rsidRPr="0052448B">
        <w:rPr>
          <w:rFonts w:ascii="Times New Roman" w:eastAsia="Times New Roman" w:hAnsi="Times New Roman" w:cs="Times New Roman"/>
          <w:color w:val="auto"/>
          <w:lang w:val="en-US" w:eastAsia="en-US" w:bidi="en-US"/>
        </w:rPr>
        <w:t>SAR</w:t>
      </w:r>
      <w:r w:rsidRPr="00125D9F">
        <w:rPr>
          <w:rFonts w:ascii="Times New Roman" w:eastAsia="Times New Roman" w:hAnsi="Times New Roman" w:cs="Times New Roman"/>
          <w:color w:val="auto"/>
          <w:lang w:val="ru-RU" w:eastAsia="en-US" w:bidi="en-US"/>
        </w:rPr>
        <w:t>-</w:t>
      </w:r>
      <w:r w:rsidRPr="0052448B">
        <w:rPr>
          <w:rFonts w:ascii="Times New Roman" w:eastAsia="Times New Roman" w:hAnsi="Times New Roman" w:cs="Times New Roman"/>
          <w:color w:val="auto"/>
          <w:lang w:val="en-US" w:eastAsia="en-US" w:bidi="en-US"/>
        </w:rPr>
        <w:t>CC</w:t>
      </w:r>
      <w:r w:rsidRPr="00125D9F">
        <w:rPr>
          <w:rFonts w:ascii="Times New Roman" w:eastAsia="Times New Roman" w:hAnsi="Times New Roman" w:cs="Times New Roman"/>
          <w:color w:val="auto"/>
          <w:lang w:val="ru-RU" w:eastAsia="en-US" w:bidi="en-US"/>
        </w:rPr>
        <w:t xml:space="preserve">), </w:t>
      </w:r>
      <w:r w:rsidRPr="0052448B">
        <w:rPr>
          <w:rFonts w:ascii="Times New Roman" w:eastAsia="Times New Roman" w:hAnsi="Times New Roman" w:cs="Times New Roman"/>
          <w:color w:val="auto"/>
        </w:rPr>
        <w:t xml:space="preserve">а второто </w:t>
      </w:r>
      <w:r w:rsidRPr="00125D9F">
        <w:rPr>
          <w:rFonts w:ascii="Times New Roman" w:eastAsia="Times New Roman" w:hAnsi="Times New Roman" w:cs="Times New Roman"/>
          <w:color w:val="auto"/>
          <w:lang w:val="ru-RU" w:eastAsia="en-US" w:bidi="en-US"/>
        </w:rPr>
        <w:t>(</w:t>
      </w:r>
      <w:r w:rsidRPr="0052448B">
        <w:rPr>
          <w:rFonts w:ascii="Times New Roman" w:eastAsia="Times New Roman" w:hAnsi="Times New Roman" w:cs="Times New Roman"/>
          <w:color w:val="auto"/>
          <w:lang w:val="en-US" w:eastAsia="en-US" w:bidi="en-US"/>
        </w:rPr>
        <w:t>SAR</w:t>
      </w:r>
      <w:r w:rsidRPr="00125D9F">
        <w:rPr>
          <w:rFonts w:ascii="Times New Roman" w:eastAsia="Times New Roman" w:hAnsi="Times New Roman" w:cs="Times New Roman"/>
          <w:color w:val="auto"/>
          <w:lang w:val="ru-RU" w:eastAsia="en-US" w:bidi="en-US"/>
        </w:rPr>
        <w:t>-</w:t>
      </w:r>
      <w:r w:rsidRPr="0052448B">
        <w:rPr>
          <w:rFonts w:ascii="Times New Roman" w:eastAsia="Times New Roman" w:hAnsi="Times New Roman" w:cs="Times New Roman"/>
          <w:color w:val="auto"/>
          <w:lang w:val="en-US" w:eastAsia="en-US" w:bidi="en-US"/>
        </w:rPr>
        <w:t>EN</w:t>
      </w:r>
      <w:r w:rsidRPr="00125D9F">
        <w:rPr>
          <w:rFonts w:ascii="Times New Roman" w:eastAsia="Times New Roman" w:hAnsi="Times New Roman" w:cs="Times New Roman"/>
          <w:color w:val="auto"/>
          <w:lang w:val="ru-RU" w:eastAsia="en-US" w:bidi="en-US"/>
        </w:rPr>
        <w:t xml:space="preserve">) </w:t>
      </w:r>
      <w:r w:rsidRPr="0052448B">
        <w:rPr>
          <w:rFonts w:ascii="Times New Roman" w:eastAsia="Times New Roman" w:hAnsi="Times New Roman" w:cs="Times New Roman"/>
          <w:color w:val="auto"/>
        </w:rPr>
        <w:t xml:space="preserve">е допълнително, като може да се придобие след притежание на първото. Основна предпоставка за валидност на цялото свидетелство се явява притежаването на </w:t>
      </w:r>
      <w:r w:rsidRPr="0052448B">
        <w:rPr>
          <w:rFonts w:ascii="Times New Roman" w:eastAsia="Times New Roman" w:hAnsi="Times New Roman" w:cs="Times New Roman"/>
          <w:color w:val="auto"/>
          <w:lang w:val="en-US" w:eastAsia="en-US" w:bidi="en-US"/>
        </w:rPr>
        <w:t>SAR</w:t>
      </w:r>
      <w:r w:rsidRPr="00125D9F">
        <w:rPr>
          <w:rFonts w:ascii="Times New Roman" w:eastAsia="Times New Roman" w:hAnsi="Times New Roman" w:cs="Times New Roman"/>
          <w:color w:val="auto"/>
          <w:lang w:val="ru-RU" w:eastAsia="en-US" w:bidi="en-US"/>
        </w:rPr>
        <w:t>-</w:t>
      </w:r>
      <w:r w:rsidRPr="0052448B">
        <w:rPr>
          <w:rFonts w:ascii="Times New Roman" w:eastAsia="Times New Roman" w:hAnsi="Times New Roman" w:cs="Times New Roman"/>
          <w:color w:val="auto"/>
          <w:lang w:val="en-US" w:eastAsia="en-US" w:bidi="en-US"/>
        </w:rPr>
        <w:t>CC</w:t>
      </w:r>
      <w:r w:rsidRPr="00125D9F">
        <w:rPr>
          <w:rFonts w:ascii="Times New Roman" w:eastAsia="Times New Roman" w:hAnsi="Times New Roman" w:cs="Times New Roman"/>
          <w:color w:val="auto"/>
          <w:lang w:val="ru-RU" w:eastAsia="en-US" w:bidi="en-US"/>
        </w:rPr>
        <w:t xml:space="preserve">. </w:t>
      </w:r>
      <w:r w:rsidRPr="0052448B">
        <w:rPr>
          <w:rFonts w:ascii="Times New Roman" w:eastAsia="Times New Roman" w:hAnsi="Times New Roman" w:cs="Times New Roman"/>
          <w:color w:val="auto"/>
        </w:rPr>
        <w:t xml:space="preserve">Промяната оказва въздействие и е във връзка с чл. 428 от Наредба № 1 за придобиване на разрешение </w:t>
      </w:r>
      <w:r w:rsidRPr="0052448B">
        <w:rPr>
          <w:rFonts w:ascii="Times New Roman" w:eastAsia="Times New Roman" w:hAnsi="Times New Roman" w:cs="Times New Roman"/>
          <w:color w:val="auto"/>
          <w:lang w:val="en-US" w:eastAsia="en-US" w:bidi="en-US"/>
        </w:rPr>
        <w:t>SAR</w:t>
      </w:r>
      <w:r w:rsidRPr="00125D9F">
        <w:rPr>
          <w:rFonts w:ascii="Times New Roman" w:eastAsia="Times New Roman" w:hAnsi="Times New Roman" w:cs="Times New Roman"/>
          <w:color w:val="auto"/>
          <w:lang w:val="ru-RU" w:eastAsia="en-US" w:bidi="en-US"/>
        </w:rPr>
        <w:t>-</w:t>
      </w:r>
      <w:r w:rsidRPr="0052448B">
        <w:rPr>
          <w:rFonts w:ascii="Times New Roman" w:eastAsia="Times New Roman" w:hAnsi="Times New Roman" w:cs="Times New Roman"/>
          <w:color w:val="auto"/>
          <w:lang w:val="en-US" w:eastAsia="en-US" w:bidi="en-US"/>
        </w:rPr>
        <w:t>CC</w:t>
      </w:r>
      <w:r w:rsidRPr="00125D9F">
        <w:rPr>
          <w:rFonts w:ascii="Times New Roman" w:eastAsia="Times New Roman" w:hAnsi="Times New Roman" w:cs="Times New Roman"/>
          <w:color w:val="auto"/>
          <w:lang w:val="ru-RU" w:eastAsia="en-US" w:bidi="en-US"/>
        </w:rPr>
        <w:t xml:space="preserve">, </w:t>
      </w:r>
      <w:r w:rsidRPr="0052448B">
        <w:rPr>
          <w:rFonts w:ascii="Times New Roman" w:eastAsia="Times New Roman" w:hAnsi="Times New Roman" w:cs="Times New Roman"/>
          <w:color w:val="auto"/>
        </w:rPr>
        <w:t xml:space="preserve">съгласно който </w:t>
      </w:r>
      <w:r w:rsidRPr="0052448B">
        <w:rPr>
          <w:rFonts w:ascii="Times New Roman" w:eastAsia="Times New Roman" w:hAnsi="Times New Roman" w:cs="Times New Roman"/>
          <w:color w:val="auto"/>
          <w:lang w:val="en-US" w:eastAsia="en-US" w:bidi="en-US"/>
        </w:rPr>
        <w:t>e</w:t>
      </w:r>
      <w:r w:rsidRPr="00125D9F">
        <w:rPr>
          <w:rFonts w:ascii="Times New Roman" w:eastAsia="Times New Roman" w:hAnsi="Times New Roman" w:cs="Times New Roman"/>
          <w:color w:val="auto"/>
          <w:lang w:val="ru-RU" w:eastAsia="en-US" w:bidi="en-US"/>
        </w:rPr>
        <w:t xml:space="preserve"> </w:t>
      </w:r>
      <w:r w:rsidRPr="0052448B">
        <w:rPr>
          <w:rFonts w:ascii="Times New Roman" w:eastAsia="Times New Roman" w:hAnsi="Times New Roman" w:cs="Times New Roman"/>
          <w:color w:val="auto"/>
        </w:rPr>
        <w:t xml:space="preserve">поставено изискване за успешно преминато обучение на работното място за придобиване на разрешение към координационен център, което се провежда от прекия ръководител и по програма, одобрена от ГД ГВА, а не успешно премината проверка за компетентност, както е по досегашните изисквания. Целейки ясно разграничение между двата вида разрешение, които се вписват в свидетелството, а именно </w:t>
      </w:r>
      <w:r w:rsidRPr="0052448B">
        <w:rPr>
          <w:rFonts w:ascii="Times New Roman" w:eastAsia="Times New Roman" w:hAnsi="Times New Roman" w:cs="Times New Roman"/>
          <w:color w:val="auto"/>
          <w:lang w:val="en-US" w:eastAsia="en-US" w:bidi="en-US"/>
        </w:rPr>
        <w:t>SAR</w:t>
      </w:r>
      <w:r w:rsidRPr="00125D9F">
        <w:rPr>
          <w:rFonts w:ascii="Times New Roman" w:eastAsia="Times New Roman" w:hAnsi="Times New Roman" w:cs="Times New Roman"/>
          <w:color w:val="auto"/>
          <w:lang w:val="ru-RU" w:eastAsia="en-US" w:bidi="en-US"/>
        </w:rPr>
        <w:t>-</w:t>
      </w:r>
      <w:r w:rsidRPr="0052448B">
        <w:rPr>
          <w:rFonts w:ascii="Times New Roman" w:eastAsia="Times New Roman" w:hAnsi="Times New Roman" w:cs="Times New Roman"/>
          <w:color w:val="auto"/>
          <w:lang w:val="en-US" w:eastAsia="en-US" w:bidi="en-US"/>
        </w:rPr>
        <w:t>CC</w:t>
      </w:r>
      <w:r w:rsidRPr="00125D9F">
        <w:rPr>
          <w:rFonts w:ascii="Times New Roman" w:eastAsia="Times New Roman" w:hAnsi="Times New Roman" w:cs="Times New Roman"/>
          <w:color w:val="auto"/>
          <w:lang w:val="ru-RU" w:eastAsia="en-US" w:bidi="en-US"/>
        </w:rPr>
        <w:t xml:space="preserve"> </w:t>
      </w:r>
      <w:r w:rsidRPr="0052448B">
        <w:rPr>
          <w:rFonts w:ascii="Times New Roman" w:eastAsia="Times New Roman" w:hAnsi="Times New Roman" w:cs="Times New Roman"/>
          <w:color w:val="auto"/>
        </w:rPr>
        <w:t xml:space="preserve">и </w:t>
      </w:r>
      <w:r w:rsidRPr="0052448B">
        <w:rPr>
          <w:rFonts w:ascii="Times New Roman" w:eastAsia="Times New Roman" w:hAnsi="Times New Roman" w:cs="Times New Roman"/>
          <w:color w:val="auto"/>
          <w:lang w:val="en-US" w:eastAsia="en-US" w:bidi="en-US"/>
        </w:rPr>
        <w:t>SAR</w:t>
      </w:r>
      <w:r w:rsidRPr="00125D9F">
        <w:rPr>
          <w:rFonts w:ascii="Times New Roman" w:eastAsia="Times New Roman" w:hAnsi="Times New Roman" w:cs="Times New Roman"/>
          <w:color w:val="auto"/>
          <w:lang w:val="ru-RU" w:eastAsia="en-US" w:bidi="en-US"/>
        </w:rPr>
        <w:t>-</w:t>
      </w:r>
      <w:r w:rsidRPr="0052448B">
        <w:rPr>
          <w:rFonts w:ascii="Times New Roman" w:eastAsia="Times New Roman" w:hAnsi="Times New Roman" w:cs="Times New Roman"/>
          <w:color w:val="auto"/>
          <w:lang w:val="en-US" w:eastAsia="en-US" w:bidi="en-US"/>
        </w:rPr>
        <w:t>EN</w:t>
      </w:r>
      <w:r w:rsidRPr="00125D9F">
        <w:rPr>
          <w:rFonts w:ascii="Times New Roman" w:eastAsia="Times New Roman" w:hAnsi="Times New Roman" w:cs="Times New Roman"/>
          <w:color w:val="auto"/>
          <w:lang w:val="ru-RU" w:eastAsia="en-US" w:bidi="en-US"/>
        </w:rPr>
        <w:t xml:space="preserve">, </w:t>
      </w:r>
      <w:r w:rsidRPr="0052448B">
        <w:rPr>
          <w:rFonts w:ascii="Times New Roman" w:eastAsia="Times New Roman" w:hAnsi="Times New Roman" w:cs="Times New Roman"/>
          <w:color w:val="auto"/>
        </w:rPr>
        <w:t xml:space="preserve">в чл. 428, ал. 1 след думата „разрешение“ се добавя </w:t>
      </w:r>
      <w:r w:rsidRPr="00125D9F">
        <w:rPr>
          <w:rFonts w:ascii="Times New Roman" w:eastAsia="Times New Roman" w:hAnsi="Times New Roman" w:cs="Times New Roman"/>
          <w:color w:val="auto"/>
          <w:lang w:val="ru-RU" w:eastAsia="en-US" w:bidi="en-US"/>
        </w:rPr>
        <w:t>„</w:t>
      </w:r>
      <w:r w:rsidRPr="0052448B">
        <w:rPr>
          <w:rFonts w:ascii="Times New Roman" w:eastAsia="Times New Roman" w:hAnsi="Times New Roman" w:cs="Times New Roman"/>
          <w:color w:val="auto"/>
          <w:lang w:val="en-US" w:eastAsia="en-US" w:bidi="en-US"/>
        </w:rPr>
        <w:t>SAR</w:t>
      </w:r>
      <w:r w:rsidRPr="00125D9F">
        <w:rPr>
          <w:rFonts w:ascii="Times New Roman" w:eastAsia="Times New Roman" w:hAnsi="Times New Roman" w:cs="Times New Roman"/>
          <w:color w:val="auto"/>
          <w:lang w:val="ru-RU" w:eastAsia="en-US" w:bidi="en-US"/>
        </w:rPr>
        <w:t>-</w:t>
      </w:r>
      <w:r w:rsidRPr="0052448B">
        <w:rPr>
          <w:rFonts w:ascii="Times New Roman" w:eastAsia="Times New Roman" w:hAnsi="Times New Roman" w:cs="Times New Roman"/>
          <w:color w:val="auto"/>
          <w:lang w:val="en-US" w:eastAsia="en-US" w:bidi="en-US"/>
        </w:rPr>
        <w:t>CC</w:t>
      </w:r>
      <w:r w:rsidRPr="00125D9F">
        <w:rPr>
          <w:rFonts w:ascii="Times New Roman" w:eastAsia="Times New Roman" w:hAnsi="Times New Roman" w:cs="Times New Roman"/>
          <w:color w:val="auto"/>
          <w:lang w:val="ru-RU" w:eastAsia="en-US" w:bidi="en-US"/>
        </w:rPr>
        <w:t>”.</w:t>
      </w:r>
    </w:p>
    <w:p w14:paraId="6BD7B47B" w14:textId="77777777" w:rsidR="0052448B" w:rsidRPr="0052448B" w:rsidRDefault="0052448B" w:rsidP="0052448B">
      <w:pPr>
        <w:ind w:firstLine="720"/>
        <w:jc w:val="both"/>
        <w:rPr>
          <w:rFonts w:ascii="Times New Roman" w:eastAsia="Times New Roman" w:hAnsi="Times New Roman" w:cs="Times New Roman"/>
          <w:color w:val="auto"/>
        </w:rPr>
      </w:pPr>
      <w:r w:rsidRPr="0052448B">
        <w:rPr>
          <w:rFonts w:ascii="Times New Roman" w:eastAsia="Times New Roman" w:hAnsi="Times New Roman" w:cs="Times New Roman"/>
          <w:color w:val="auto"/>
        </w:rPr>
        <w:t xml:space="preserve">Проверката за компетентност като механизъм се запазва като способ за поддържане на вече получено разрешение </w:t>
      </w:r>
      <w:r w:rsidRPr="0052448B">
        <w:rPr>
          <w:rFonts w:ascii="Times New Roman" w:eastAsia="Times New Roman" w:hAnsi="Times New Roman" w:cs="Times New Roman"/>
          <w:color w:val="auto"/>
          <w:lang w:val="en-US" w:eastAsia="en-US" w:bidi="en-US"/>
        </w:rPr>
        <w:t>SAR</w:t>
      </w:r>
      <w:r w:rsidRPr="00125D9F">
        <w:rPr>
          <w:rFonts w:ascii="Times New Roman" w:eastAsia="Times New Roman" w:hAnsi="Times New Roman" w:cs="Times New Roman"/>
          <w:color w:val="auto"/>
          <w:lang w:val="ru-RU" w:eastAsia="en-US" w:bidi="en-US"/>
        </w:rPr>
        <w:t>-</w:t>
      </w:r>
      <w:r w:rsidRPr="0052448B">
        <w:rPr>
          <w:rFonts w:ascii="Times New Roman" w:eastAsia="Times New Roman" w:hAnsi="Times New Roman" w:cs="Times New Roman"/>
          <w:color w:val="auto"/>
          <w:lang w:val="en-US" w:eastAsia="en-US" w:bidi="en-US"/>
        </w:rPr>
        <w:t>CC</w:t>
      </w:r>
      <w:r w:rsidRPr="00125D9F">
        <w:rPr>
          <w:rFonts w:ascii="Times New Roman" w:eastAsia="Times New Roman" w:hAnsi="Times New Roman" w:cs="Times New Roman"/>
          <w:color w:val="auto"/>
          <w:lang w:val="ru-RU" w:eastAsia="en-US" w:bidi="en-US"/>
        </w:rPr>
        <w:t xml:space="preserve">, </w:t>
      </w:r>
      <w:r w:rsidRPr="0052448B">
        <w:rPr>
          <w:rFonts w:ascii="Times New Roman" w:eastAsia="Times New Roman" w:hAnsi="Times New Roman" w:cs="Times New Roman"/>
          <w:color w:val="auto"/>
        </w:rPr>
        <w:t>а не като първоначално условие за вписване на разрешение.</w:t>
      </w:r>
    </w:p>
    <w:p w14:paraId="4D33B297" w14:textId="77777777" w:rsidR="0052448B" w:rsidRPr="0052448B" w:rsidRDefault="0052448B" w:rsidP="0052448B">
      <w:pPr>
        <w:ind w:firstLine="720"/>
        <w:jc w:val="both"/>
        <w:rPr>
          <w:rFonts w:ascii="Times New Roman" w:eastAsia="Times New Roman" w:hAnsi="Times New Roman" w:cs="Times New Roman"/>
          <w:color w:val="auto"/>
        </w:rPr>
      </w:pPr>
      <w:r w:rsidRPr="0052448B">
        <w:rPr>
          <w:rFonts w:ascii="Times New Roman" w:eastAsia="Times New Roman" w:hAnsi="Times New Roman" w:cs="Times New Roman"/>
          <w:color w:val="auto"/>
        </w:rPr>
        <w:t xml:space="preserve">В чл. 428 се предлагат изменения и допълнения, въвеждащи допълнително обучение на работното място, като задължително изискване за получаване на разрешение </w:t>
      </w:r>
      <w:r w:rsidRPr="0052448B">
        <w:rPr>
          <w:rFonts w:ascii="Times New Roman" w:eastAsia="Times New Roman" w:hAnsi="Times New Roman" w:cs="Times New Roman"/>
          <w:color w:val="auto"/>
          <w:lang w:val="en-US"/>
        </w:rPr>
        <w:t>SAR</w:t>
      </w:r>
      <w:r w:rsidRPr="00125D9F">
        <w:rPr>
          <w:rFonts w:ascii="Times New Roman" w:eastAsia="Times New Roman" w:hAnsi="Times New Roman" w:cs="Times New Roman"/>
          <w:color w:val="auto"/>
          <w:lang w:val="ru-RU"/>
        </w:rPr>
        <w:t>-</w:t>
      </w:r>
      <w:r w:rsidRPr="0052448B">
        <w:rPr>
          <w:rFonts w:ascii="Times New Roman" w:eastAsia="Times New Roman" w:hAnsi="Times New Roman" w:cs="Times New Roman"/>
          <w:color w:val="auto"/>
          <w:lang w:val="en-US"/>
        </w:rPr>
        <w:t>CC</w:t>
      </w:r>
      <w:r w:rsidRPr="00125D9F">
        <w:rPr>
          <w:rFonts w:ascii="Times New Roman" w:eastAsia="Times New Roman" w:hAnsi="Times New Roman" w:cs="Times New Roman"/>
          <w:color w:val="auto"/>
          <w:lang w:val="ru-RU"/>
        </w:rPr>
        <w:t>.</w:t>
      </w:r>
      <w:r w:rsidRPr="0052448B">
        <w:rPr>
          <w:rFonts w:ascii="Times New Roman" w:eastAsia="Times New Roman" w:hAnsi="Times New Roman" w:cs="Times New Roman"/>
          <w:color w:val="auto"/>
        </w:rPr>
        <w:t xml:space="preserve"> С предложените разпоредби ще се гарантира, че кандидатът за вписване на разрешение е преминал обучение, след първоначалното обучение, по време на което специфичните теоретични знания за определено работно място се научават от обучаемия, чрез прилагане на различни методи, които развиват определени умения. Отчетено е обстоятелството, че за всяко определено работно място е необходимо допълнително обучение, и въвеждане на това изискване ще гарантира, че кандидатът е обучен и подготвен за изпълнение на неговите конкретни задължения на конкретното работно място. Новият текст </w:t>
      </w:r>
      <w:proofErr w:type="spellStart"/>
      <w:r w:rsidRPr="0052448B">
        <w:rPr>
          <w:rFonts w:ascii="Times New Roman" w:eastAsia="Times New Roman" w:hAnsi="Times New Roman" w:cs="Times New Roman"/>
          <w:color w:val="auto"/>
        </w:rPr>
        <w:t>обективира</w:t>
      </w:r>
      <w:proofErr w:type="spellEnd"/>
      <w:r w:rsidRPr="0052448B">
        <w:rPr>
          <w:rFonts w:ascii="Times New Roman" w:eastAsia="Times New Roman" w:hAnsi="Times New Roman" w:cs="Times New Roman"/>
          <w:color w:val="auto"/>
        </w:rPr>
        <w:t xml:space="preserve"> изискванията за поддържане на компактността по отношение на разрешението </w:t>
      </w:r>
      <w:r w:rsidRPr="0052448B">
        <w:rPr>
          <w:rFonts w:ascii="Times New Roman" w:eastAsia="Times New Roman" w:hAnsi="Times New Roman" w:cs="Times New Roman"/>
          <w:color w:val="auto"/>
          <w:lang w:val="en-US" w:eastAsia="en-US" w:bidi="en-US"/>
        </w:rPr>
        <w:t>SAR</w:t>
      </w:r>
      <w:r w:rsidRPr="00125D9F">
        <w:rPr>
          <w:rFonts w:ascii="Times New Roman" w:eastAsia="Times New Roman" w:hAnsi="Times New Roman" w:cs="Times New Roman"/>
          <w:color w:val="auto"/>
          <w:lang w:val="ru-RU" w:eastAsia="en-US" w:bidi="en-US"/>
        </w:rPr>
        <w:t>-</w:t>
      </w:r>
      <w:r w:rsidRPr="0052448B">
        <w:rPr>
          <w:rFonts w:ascii="Times New Roman" w:eastAsia="Times New Roman" w:hAnsi="Times New Roman" w:cs="Times New Roman"/>
          <w:color w:val="auto"/>
          <w:lang w:val="en-US" w:eastAsia="en-US" w:bidi="en-US"/>
        </w:rPr>
        <w:t>CC</w:t>
      </w:r>
      <w:r w:rsidRPr="00125D9F">
        <w:rPr>
          <w:rFonts w:ascii="Times New Roman" w:eastAsia="Times New Roman" w:hAnsi="Times New Roman" w:cs="Times New Roman"/>
          <w:color w:val="auto"/>
          <w:lang w:val="ru-RU" w:eastAsia="en-US" w:bidi="en-US"/>
        </w:rPr>
        <w:t xml:space="preserve">, </w:t>
      </w:r>
      <w:r w:rsidRPr="0052448B">
        <w:rPr>
          <w:rFonts w:ascii="Times New Roman" w:eastAsia="Times New Roman" w:hAnsi="Times New Roman" w:cs="Times New Roman"/>
          <w:color w:val="auto"/>
        </w:rPr>
        <w:t xml:space="preserve">което разрешение е основополагащо за гарантиране правоспособността на координатора, компетентно да изпълнява своите функции по координация при авиационни произшествия. </w:t>
      </w:r>
    </w:p>
    <w:p w14:paraId="535737E0" w14:textId="77777777" w:rsidR="0052448B" w:rsidRPr="0052448B" w:rsidRDefault="0052448B" w:rsidP="0052448B">
      <w:pPr>
        <w:ind w:firstLine="720"/>
        <w:jc w:val="both"/>
        <w:rPr>
          <w:rFonts w:ascii="Times New Roman" w:eastAsia="Times New Roman" w:hAnsi="Times New Roman" w:cs="Times New Roman"/>
          <w:color w:val="auto"/>
        </w:rPr>
      </w:pPr>
      <w:r w:rsidRPr="0052448B">
        <w:rPr>
          <w:rFonts w:ascii="Times New Roman" w:eastAsia="Times New Roman" w:hAnsi="Times New Roman" w:cs="Times New Roman"/>
          <w:color w:val="auto"/>
        </w:rPr>
        <w:t xml:space="preserve">Създава се нов чл. 428а, ал. 1 и ал. 2 в Наредба № 1. В него се посочват критериите, които следва да бъдат изпълнени за вписване на разрешение </w:t>
      </w:r>
      <w:r w:rsidRPr="0052448B">
        <w:rPr>
          <w:rFonts w:ascii="Times New Roman" w:eastAsia="Times New Roman" w:hAnsi="Times New Roman" w:cs="Times New Roman"/>
          <w:color w:val="auto"/>
          <w:lang w:val="en-US" w:eastAsia="en-US" w:bidi="en-US"/>
        </w:rPr>
        <w:t>SAR</w:t>
      </w:r>
      <w:r w:rsidRPr="00125D9F">
        <w:rPr>
          <w:rFonts w:ascii="Times New Roman" w:eastAsia="Times New Roman" w:hAnsi="Times New Roman" w:cs="Times New Roman"/>
          <w:color w:val="auto"/>
          <w:lang w:val="ru-RU" w:eastAsia="en-US" w:bidi="en-US"/>
        </w:rPr>
        <w:t>-</w:t>
      </w:r>
      <w:r w:rsidRPr="0052448B">
        <w:rPr>
          <w:rFonts w:ascii="Times New Roman" w:eastAsia="Times New Roman" w:hAnsi="Times New Roman" w:cs="Times New Roman"/>
          <w:color w:val="auto"/>
          <w:lang w:val="en-US" w:eastAsia="en-US" w:bidi="en-US"/>
        </w:rPr>
        <w:t>EN</w:t>
      </w:r>
      <w:r w:rsidRPr="00125D9F">
        <w:rPr>
          <w:rFonts w:ascii="Times New Roman" w:eastAsia="Times New Roman" w:hAnsi="Times New Roman" w:cs="Times New Roman"/>
          <w:color w:val="auto"/>
          <w:lang w:val="ru-RU" w:eastAsia="en-US" w:bidi="en-US"/>
        </w:rPr>
        <w:t xml:space="preserve">, </w:t>
      </w:r>
      <w:r w:rsidRPr="0052448B">
        <w:rPr>
          <w:rFonts w:ascii="Times New Roman" w:eastAsia="Times New Roman" w:hAnsi="Times New Roman" w:cs="Times New Roman"/>
          <w:color w:val="auto"/>
        </w:rPr>
        <w:t>както и механизъм за възстановяване на валидността му при загуба на валидност на свидетелството.</w:t>
      </w:r>
    </w:p>
    <w:p w14:paraId="5407713A" w14:textId="77777777" w:rsidR="0052448B" w:rsidRPr="0052448B" w:rsidRDefault="0052448B" w:rsidP="0052448B">
      <w:pPr>
        <w:ind w:firstLine="720"/>
        <w:jc w:val="both"/>
        <w:rPr>
          <w:rFonts w:ascii="Times New Roman" w:eastAsia="Times New Roman" w:hAnsi="Times New Roman" w:cs="Times New Roman"/>
          <w:color w:val="auto"/>
        </w:rPr>
      </w:pPr>
      <w:r w:rsidRPr="0052448B">
        <w:rPr>
          <w:rFonts w:ascii="Times New Roman" w:eastAsia="Times New Roman" w:hAnsi="Times New Roman" w:cs="Times New Roman"/>
          <w:color w:val="auto"/>
        </w:rPr>
        <w:t xml:space="preserve">Текстът е в съответствие с препоръка 2.3.4. от Анекс 12 на Чикагската конвенция, като с обособяване на изискването за владеене на английски език като отделно разрешение се предоставя възможност изискването да бъде адресирано към конкретен персонал в координационен център, който е ангажиран с радио-телефонна комуникация на английски език съгласно съответната длъжностна характеристика. По този начин езиковото разрешение не е задължително за издаване на свидетелство на координатор по търсене и </w:t>
      </w:r>
      <w:r w:rsidRPr="0052448B">
        <w:rPr>
          <w:rFonts w:ascii="Times New Roman" w:eastAsia="Times New Roman" w:hAnsi="Times New Roman" w:cs="Times New Roman"/>
          <w:color w:val="auto"/>
        </w:rPr>
        <w:lastRenderedPageBreak/>
        <w:t xml:space="preserve">спасяване и за вписване на разрешение </w:t>
      </w:r>
      <w:r w:rsidRPr="0052448B">
        <w:rPr>
          <w:rFonts w:ascii="Times New Roman" w:eastAsia="Times New Roman" w:hAnsi="Times New Roman" w:cs="Times New Roman"/>
          <w:color w:val="auto"/>
          <w:lang w:val="en-US"/>
        </w:rPr>
        <w:t>SAR</w:t>
      </w:r>
      <w:r w:rsidRPr="00125D9F">
        <w:rPr>
          <w:rFonts w:ascii="Times New Roman" w:eastAsia="Times New Roman" w:hAnsi="Times New Roman" w:cs="Times New Roman"/>
          <w:color w:val="auto"/>
          <w:lang w:val="ru-RU"/>
        </w:rPr>
        <w:t>-</w:t>
      </w:r>
      <w:r w:rsidRPr="0052448B">
        <w:rPr>
          <w:rFonts w:ascii="Times New Roman" w:eastAsia="Times New Roman" w:hAnsi="Times New Roman" w:cs="Times New Roman"/>
          <w:color w:val="auto"/>
          <w:lang w:val="en-US"/>
        </w:rPr>
        <w:t>CC</w:t>
      </w:r>
      <w:r w:rsidRPr="00125D9F">
        <w:rPr>
          <w:rFonts w:ascii="Times New Roman" w:eastAsia="Times New Roman" w:hAnsi="Times New Roman" w:cs="Times New Roman"/>
          <w:color w:val="auto"/>
          <w:lang w:val="ru-RU"/>
        </w:rPr>
        <w:t xml:space="preserve">, </w:t>
      </w:r>
      <w:r w:rsidRPr="0052448B">
        <w:rPr>
          <w:rFonts w:ascii="Times New Roman" w:eastAsia="Times New Roman" w:hAnsi="Times New Roman" w:cs="Times New Roman"/>
          <w:color w:val="auto"/>
        </w:rPr>
        <w:t xml:space="preserve">т.е. няма да рефлектира върху валидността на свидетелството на персонал в координационен център, в чиито задължения не влиза радио-телефонна комуникация на английски език. С ал. 2 на чл. 428а се обвързва валидността на езиковото разрешение с валидността на разрешението </w:t>
      </w:r>
      <w:r w:rsidRPr="0052448B">
        <w:rPr>
          <w:rFonts w:ascii="Times New Roman" w:eastAsia="Times New Roman" w:hAnsi="Times New Roman" w:cs="Times New Roman"/>
          <w:color w:val="auto"/>
          <w:lang w:val="en-US" w:eastAsia="en-US" w:bidi="en-US"/>
        </w:rPr>
        <w:t>SAR</w:t>
      </w:r>
      <w:r w:rsidRPr="00125D9F">
        <w:rPr>
          <w:rFonts w:ascii="Times New Roman" w:eastAsia="Times New Roman" w:hAnsi="Times New Roman" w:cs="Times New Roman"/>
          <w:color w:val="auto"/>
          <w:lang w:val="ru-RU" w:eastAsia="en-US" w:bidi="en-US"/>
        </w:rPr>
        <w:t>-</w:t>
      </w:r>
      <w:r w:rsidRPr="0052448B">
        <w:rPr>
          <w:rFonts w:ascii="Times New Roman" w:eastAsia="Times New Roman" w:hAnsi="Times New Roman" w:cs="Times New Roman"/>
          <w:color w:val="auto"/>
          <w:lang w:val="en-US" w:eastAsia="en-US" w:bidi="en-US"/>
        </w:rPr>
        <w:t>CC</w:t>
      </w:r>
      <w:r w:rsidRPr="00125D9F">
        <w:rPr>
          <w:rFonts w:ascii="Times New Roman" w:eastAsia="Times New Roman" w:hAnsi="Times New Roman" w:cs="Times New Roman"/>
          <w:color w:val="auto"/>
          <w:lang w:val="ru-RU" w:eastAsia="en-US" w:bidi="en-US"/>
        </w:rPr>
        <w:t xml:space="preserve">, </w:t>
      </w:r>
      <w:r w:rsidRPr="0052448B">
        <w:rPr>
          <w:rFonts w:ascii="Times New Roman" w:eastAsia="Times New Roman" w:hAnsi="Times New Roman" w:cs="Times New Roman"/>
          <w:color w:val="auto"/>
        </w:rPr>
        <w:t>което е основно. Текстът е в синхрон с предложените изменения на чл. 427.</w:t>
      </w:r>
    </w:p>
    <w:p w14:paraId="3C8FAAA4" w14:textId="77777777" w:rsidR="0052448B" w:rsidRPr="0052448B" w:rsidRDefault="0052448B" w:rsidP="0052448B">
      <w:pPr>
        <w:ind w:firstLine="720"/>
        <w:jc w:val="both"/>
        <w:rPr>
          <w:rFonts w:ascii="Times New Roman" w:eastAsia="Times New Roman" w:hAnsi="Times New Roman" w:cs="Times New Roman"/>
          <w:color w:val="auto"/>
        </w:rPr>
      </w:pPr>
      <w:r w:rsidRPr="0052448B">
        <w:rPr>
          <w:rFonts w:ascii="Times New Roman" w:eastAsia="Times New Roman" w:hAnsi="Times New Roman" w:cs="Times New Roman"/>
          <w:color w:val="auto"/>
        </w:rPr>
        <w:t>С параграф 5, с който се създава т. 44 от Допълнителните разпоредби на Наредба № 1, се цели синхронизиране на термините в две различни наредби – Наредба № 12 от 11 септември 2020 г. за системата за търсене и спасяване при авиационно произшествие и настоящата Наредба, като се уеднаквява смисълът относно термина „лиценз“, използван в чл. 24 от Наредба № 12 и терминът „свидетелство“. Предложеният текст има за задача да премахне възможността за двойнствено тълкуване на използваните термини.</w:t>
      </w:r>
    </w:p>
    <w:p w14:paraId="6E9236FB" w14:textId="77777777" w:rsidR="0052448B" w:rsidRPr="0052448B" w:rsidRDefault="0052448B" w:rsidP="0052448B">
      <w:pPr>
        <w:numPr>
          <w:ilvl w:val="0"/>
          <w:numId w:val="1"/>
        </w:numPr>
        <w:tabs>
          <w:tab w:val="left" w:pos="1038"/>
        </w:tabs>
        <w:ind w:firstLine="720"/>
        <w:jc w:val="both"/>
        <w:rPr>
          <w:rFonts w:ascii="Times New Roman" w:eastAsia="Times New Roman" w:hAnsi="Times New Roman" w:cs="Times New Roman"/>
          <w:color w:val="auto"/>
        </w:rPr>
      </w:pPr>
      <w:r w:rsidRPr="0052448B">
        <w:rPr>
          <w:rFonts w:ascii="Times New Roman" w:eastAsia="Times New Roman" w:hAnsi="Times New Roman" w:cs="Times New Roman"/>
          <w:b/>
          <w:bCs/>
          <w:color w:val="auto"/>
        </w:rPr>
        <w:t>Цел:</w:t>
      </w:r>
    </w:p>
    <w:p w14:paraId="7A54407A" w14:textId="77777777" w:rsidR="0052448B" w:rsidRPr="0052448B" w:rsidRDefault="0052448B" w:rsidP="0052448B">
      <w:pPr>
        <w:ind w:firstLine="720"/>
        <w:jc w:val="both"/>
        <w:rPr>
          <w:rFonts w:ascii="Times New Roman" w:eastAsia="Times New Roman" w:hAnsi="Times New Roman" w:cs="Times New Roman"/>
          <w:color w:val="auto"/>
        </w:rPr>
      </w:pPr>
      <w:r w:rsidRPr="0052448B">
        <w:rPr>
          <w:rFonts w:ascii="Times New Roman" w:eastAsia="Times New Roman" w:hAnsi="Times New Roman" w:cs="Times New Roman"/>
          <w:color w:val="auto"/>
        </w:rPr>
        <w:t>С предложения проект на акт се цели оптимизиране на изискванията и процесите по издаване на свидетелства на координатори по търсене и спасяване при авиационни произшествия. За изпълнението на целите се предвиждат следните основни промени:</w:t>
      </w:r>
    </w:p>
    <w:p w14:paraId="0D3A8DEC" w14:textId="77777777" w:rsidR="0052448B" w:rsidRPr="0052448B" w:rsidRDefault="0052448B" w:rsidP="0052448B">
      <w:pPr>
        <w:numPr>
          <w:ilvl w:val="0"/>
          <w:numId w:val="2"/>
        </w:numPr>
        <w:tabs>
          <w:tab w:val="left" w:pos="740"/>
        </w:tabs>
        <w:ind w:left="720" w:hanging="340"/>
        <w:jc w:val="both"/>
        <w:rPr>
          <w:rFonts w:ascii="Times New Roman" w:eastAsia="Times New Roman" w:hAnsi="Times New Roman" w:cs="Times New Roman"/>
          <w:color w:val="auto"/>
        </w:rPr>
      </w:pPr>
      <w:r w:rsidRPr="0052448B">
        <w:rPr>
          <w:rFonts w:ascii="Times New Roman" w:eastAsia="Times New Roman" w:hAnsi="Times New Roman" w:cs="Times New Roman"/>
          <w:color w:val="auto"/>
        </w:rPr>
        <w:t xml:space="preserve">с чл. 426, ал. 1, т. 2, като изискване за издаване на свидетелство за правоспособност на координатор по търсене и спасяване, се въвежда наличието на професионален опит. Изискуемият професионален опит гарантира, че тези лица притежават минимумът специфични знания, умения, както и практическа подготовка, за да изпълняват надлежно своите задължения. С въвеждането на изискването за опит като „щурман-летец“ се разширява кръгът на лицата, които могат да изпълняват възложените функции, но без това да се отразява негативно на нивото на компетентност на координаторите по търсене и спасяване, тъй като щурманите-летци притежават достатъчно висока степен на квалификация и необходимата професионална подготовка;    </w:t>
      </w:r>
    </w:p>
    <w:p w14:paraId="1A63451E" w14:textId="77777777" w:rsidR="0052448B" w:rsidRPr="0052448B" w:rsidRDefault="0052448B" w:rsidP="0052448B">
      <w:pPr>
        <w:numPr>
          <w:ilvl w:val="0"/>
          <w:numId w:val="2"/>
        </w:numPr>
        <w:tabs>
          <w:tab w:val="left" w:pos="740"/>
        </w:tabs>
        <w:ind w:left="720" w:hanging="340"/>
        <w:jc w:val="both"/>
        <w:rPr>
          <w:rFonts w:ascii="Times New Roman" w:eastAsia="Times New Roman" w:hAnsi="Times New Roman" w:cs="Times New Roman"/>
          <w:color w:val="auto"/>
        </w:rPr>
      </w:pPr>
      <w:r w:rsidRPr="0052448B">
        <w:rPr>
          <w:rFonts w:ascii="Times New Roman" w:eastAsia="Times New Roman" w:hAnsi="Times New Roman" w:cs="Times New Roman"/>
          <w:color w:val="auto"/>
        </w:rPr>
        <w:t>целта на изменението в чл. 428, ал. 1, т. 1, а именно въвеждането на изискване за преминаване на обучение след първоначалното обучение, е да бъдат придобити специфични теоретични знания и практически умения, които са относими към дейността на точно определен координационен център и касаят само него;</w:t>
      </w:r>
    </w:p>
    <w:p w14:paraId="6D5F5415" w14:textId="77777777" w:rsidR="0052448B" w:rsidRPr="0052448B" w:rsidRDefault="0052448B" w:rsidP="0052448B">
      <w:pPr>
        <w:numPr>
          <w:ilvl w:val="0"/>
          <w:numId w:val="2"/>
        </w:numPr>
        <w:tabs>
          <w:tab w:val="left" w:pos="740"/>
        </w:tabs>
        <w:ind w:left="720" w:hanging="340"/>
        <w:jc w:val="both"/>
        <w:rPr>
          <w:rFonts w:ascii="Times New Roman" w:eastAsia="Times New Roman" w:hAnsi="Times New Roman" w:cs="Times New Roman"/>
          <w:color w:val="auto"/>
        </w:rPr>
      </w:pPr>
      <w:r w:rsidRPr="0052448B">
        <w:rPr>
          <w:rFonts w:ascii="Times New Roman" w:eastAsia="Times New Roman" w:hAnsi="Times New Roman" w:cs="Times New Roman"/>
          <w:color w:val="auto"/>
        </w:rPr>
        <w:t xml:space="preserve">със създаването на новата разпоредба чл. 428а, ал. 1, т. 1 се цели оптимизиране на изискването за ниво на владеене на езика съобразно приложимите критерии на ИКАО  за този вид дейност, които не изискват толкова висока степен, каквато е ниво </w:t>
      </w:r>
      <w:r w:rsidRPr="0052448B">
        <w:rPr>
          <w:rFonts w:ascii="Times New Roman" w:eastAsia="Times New Roman" w:hAnsi="Times New Roman" w:cs="Times New Roman"/>
          <w:color w:val="auto"/>
          <w:lang w:val="en-US" w:eastAsia="en-US" w:bidi="en-US"/>
        </w:rPr>
        <w:t>B</w:t>
      </w:r>
      <w:r w:rsidRPr="00125D9F">
        <w:rPr>
          <w:rFonts w:ascii="Times New Roman" w:eastAsia="Times New Roman" w:hAnsi="Times New Roman" w:cs="Times New Roman"/>
          <w:color w:val="auto"/>
          <w:lang w:val="ru-RU" w:eastAsia="en-US" w:bidi="en-US"/>
        </w:rPr>
        <w:t xml:space="preserve">2 </w:t>
      </w:r>
      <w:r w:rsidRPr="0052448B">
        <w:rPr>
          <w:rFonts w:ascii="Times New Roman" w:eastAsia="Times New Roman" w:hAnsi="Times New Roman" w:cs="Times New Roman"/>
          <w:color w:val="auto"/>
        </w:rPr>
        <w:t>(досегашният текст на чл. 426, ал. 1, т. 2) от общоевропейската езикова рамка. Ниво на владеене на английски език В1 е напълно достатъчно за изпълнение на конкретните служебни задължения. Друга цел, която се постига с предложеното изменение, е разширяване на кръга на лицата, които могат да заемат длъжността, без това да се отразява негативно на качеството на работата;</w:t>
      </w:r>
    </w:p>
    <w:p w14:paraId="7D298EB4" w14:textId="77777777" w:rsidR="0052448B" w:rsidRPr="0052448B" w:rsidRDefault="0052448B" w:rsidP="0052448B">
      <w:pPr>
        <w:numPr>
          <w:ilvl w:val="0"/>
          <w:numId w:val="2"/>
        </w:numPr>
        <w:tabs>
          <w:tab w:val="left" w:pos="740"/>
        </w:tabs>
        <w:ind w:left="720" w:hanging="340"/>
        <w:jc w:val="both"/>
        <w:rPr>
          <w:rFonts w:ascii="Times New Roman" w:eastAsia="Times New Roman" w:hAnsi="Times New Roman" w:cs="Times New Roman"/>
          <w:color w:val="auto"/>
        </w:rPr>
      </w:pPr>
      <w:r w:rsidRPr="0052448B">
        <w:rPr>
          <w:rFonts w:ascii="Times New Roman" w:eastAsia="Times New Roman" w:hAnsi="Times New Roman" w:cs="Times New Roman"/>
          <w:color w:val="auto"/>
        </w:rPr>
        <w:t xml:space="preserve">с въвеждането на нова т. 44 в допълнителните разпоредби, се цели уеднаквяването  на използваната терминологията, отнасяща се до компетентността на персонала. Това е наложително, тъй като в чл. 24 от Наредба № 12 от 11 септември 2020 г. се борави с термина „лиценз“, докато в същия смисъл Наредба № 1 от 16 януари 2003 г. борави с термина „свидетелство“. Използването на два различни термина за означаването на един и същ индивидуален административен акт води до объркване, поради което е избран подходът за тяхното уеднаквяване, чрез формулирането на нарочна допълнителна разпоредба.  </w:t>
      </w:r>
    </w:p>
    <w:p w14:paraId="3E5490F1" w14:textId="77777777" w:rsidR="0052448B" w:rsidRPr="0052448B" w:rsidRDefault="0052448B" w:rsidP="0052448B">
      <w:pPr>
        <w:numPr>
          <w:ilvl w:val="0"/>
          <w:numId w:val="1"/>
        </w:numPr>
        <w:tabs>
          <w:tab w:val="left" w:pos="1028"/>
        </w:tabs>
        <w:ind w:firstLine="720"/>
        <w:jc w:val="both"/>
        <w:rPr>
          <w:rFonts w:ascii="Times New Roman" w:eastAsia="Times New Roman" w:hAnsi="Times New Roman" w:cs="Times New Roman"/>
          <w:color w:val="auto"/>
        </w:rPr>
      </w:pPr>
      <w:r w:rsidRPr="0052448B">
        <w:rPr>
          <w:rFonts w:ascii="Times New Roman" w:eastAsia="Times New Roman" w:hAnsi="Times New Roman" w:cs="Times New Roman"/>
          <w:b/>
          <w:bCs/>
          <w:color w:val="auto"/>
        </w:rPr>
        <w:t>Финансови и други средства, необходими за прилагането на новата уредба.</w:t>
      </w:r>
    </w:p>
    <w:p w14:paraId="4D4949A3" w14:textId="77777777" w:rsidR="0052448B" w:rsidRPr="0052448B" w:rsidRDefault="0052448B" w:rsidP="0052448B">
      <w:pPr>
        <w:ind w:firstLine="720"/>
        <w:jc w:val="both"/>
        <w:rPr>
          <w:rFonts w:ascii="Times New Roman" w:eastAsia="Times New Roman" w:hAnsi="Times New Roman" w:cs="Times New Roman"/>
          <w:color w:val="auto"/>
        </w:rPr>
      </w:pPr>
      <w:r w:rsidRPr="0052448B">
        <w:rPr>
          <w:rFonts w:ascii="Times New Roman" w:eastAsia="Times New Roman" w:hAnsi="Times New Roman" w:cs="Times New Roman"/>
          <w:color w:val="auto"/>
        </w:rPr>
        <w:t>За прилагането на Наредба № 1 не са необходими финансови или други средства и тя няма да окаже въздействие върху държавния бюджет.</w:t>
      </w:r>
    </w:p>
    <w:p w14:paraId="0F9AD520" w14:textId="77777777" w:rsidR="0052448B" w:rsidRPr="0052448B" w:rsidRDefault="0052448B" w:rsidP="0052448B">
      <w:pPr>
        <w:numPr>
          <w:ilvl w:val="0"/>
          <w:numId w:val="1"/>
        </w:numPr>
        <w:tabs>
          <w:tab w:val="left" w:pos="1038"/>
        </w:tabs>
        <w:ind w:firstLine="720"/>
        <w:jc w:val="both"/>
        <w:rPr>
          <w:rFonts w:ascii="Times New Roman" w:eastAsia="Times New Roman" w:hAnsi="Times New Roman" w:cs="Times New Roman"/>
          <w:color w:val="auto"/>
        </w:rPr>
      </w:pPr>
      <w:r w:rsidRPr="0052448B">
        <w:rPr>
          <w:rFonts w:ascii="Times New Roman" w:eastAsia="Times New Roman" w:hAnsi="Times New Roman" w:cs="Times New Roman"/>
          <w:b/>
          <w:bCs/>
          <w:color w:val="auto"/>
        </w:rPr>
        <w:t>Очаквани резултати от прилагането на проекта на Наредба за изменение и допълнение на Наредба № 1</w:t>
      </w:r>
      <w:r w:rsidRPr="0052448B">
        <w:rPr>
          <w:rFonts w:ascii="Times New Roman" w:eastAsia="Times New Roman" w:hAnsi="Times New Roman" w:cs="Times New Roman"/>
          <w:color w:val="auto"/>
        </w:rPr>
        <w:t>:</w:t>
      </w:r>
    </w:p>
    <w:p w14:paraId="41EED71C" w14:textId="77777777" w:rsidR="0052448B" w:rsidRPr="0052448B" w:rsidRDefault="0052448B" w:rsidP="0052448B">
      <w:pPr>
        <w:ind w:firstLine="720"/>
        <w:jc w:val="both"/>
        <w:rPr>
          <w:rFonts w:ascii="Times New Roman" w:eastAsia="Times New Roman" w:hAnsi="Times New Roman" w:cs="Times New Roman"/>
          <w:color w:val="auto"/>
        </w:rPr>
      </w:pPr>
      <w:r w:rsidRPr="0052448B">
        <w:rPr>
          <w:rFonts w:ascii="Times New Roman" w:eastAsia="Times New Roman" w:hAnsi="Times New Roman" w:cs="Times New Roman"/>
          <w:color w:val="auto"/>
        </w:rPr>
        <w:t xml:space="preserve">Очаква се приемането на предложения нормативен акт да има значително положително въздействие върху ефективността на дейностите по прилагането му, които са свързани с предоставяне на възможност за качествено, компетентно и навременно </w:t>
      </w:r>
      <w:r w:rsidRPr="0052448B">
        <w:rPr>
          <w:rFonts w:ascii="Times New Roman" w:eastAsia="Times New Roman" w:hAnsi="Times New Roman" w:cs="Times New Roman"/>
          <w:color w:val="auto"/>
        </w:rPr>
        <w:lastRenderedPageBreak/>
        <w:t>изпълнение на дейностите, свързани с координация по търсене и спасяване.</w:t>
      </w:r>
    </w:p>
    <w:p w14:paraId="02BF26A4" w14:textId="77777777" w:rsidR="0052448B" w:rsidRPr="0052448B" w:rsidRDefault="0052448B" w:rsidP="0052448B">
      <w:pPr>
        <w:numPr>
          <w:ilvl w:val="0"/>
          <w:numId w:val="1"/>
        </w:numPr>
        <w:tabs>
          <w:tab w:val="left" w:pos="1038"/>
        </w:tabs>
        <w:ind w:firstLine="720"/>
        <w:jc w:val="both"/>
        <w:rPr>
          <w:rFonts w:ascii="Times New Roman" w:eastAsia="Times New Roman" w:hAnsi="Times New Roman" w:cs="Times New Roman"/>
          <w:color w:val="auto"/>
        </w:rPr>
      </w:pPr>
      <w:r w:rsidRPr="0052448B">
        <w:rPr>
          <w:rFonts w:ascii="Times New Roman" w:eastAsia="Times New Roman" w:hAnsi="Times New Roman" w:cs="Times New Roman"/>
          <w:b/>
          <w:bCs/>
          <w:color w:val="auto"/>
        </w:rPr>
        <w:t>Анализ за съответствие с правото на Европейския съюз.</w:t>
      </w:r>
    </w:p>
    <w:p w14:paraId="7A3A1068" w14:textId="77777777" w:rsidR="0052448B" w:rsidRPr="0052448B" w:rsidRDefault="0052448B" w:rsidP="0052448B">
      <w:pPr>
        <w:ind w:firstLine="720"/>
        <w:jc w:val="both"/>
        <w:rPr>
          <w:rFonts w:ascii="Times New Roman" w:eastAsia="Times New Roman" w:hAnsi="Times New Roman" w:cs="Times New Roman"/>
          <w:color w:val="auto"/>
        </w:rPr>
      </w:pPr>
      <w:r w:rsidRPr="0052448B">
        <w:rPr>
          <w:rFonts w:ascii="Times New Roman" w:eastAsia="Times New Roman" w:hAnsi="Times New Roman" w:cs="Times New Roman"/>
          <w:color w:val="auto"/>
        </w:rPr>
        <w:t>С проекта на наредба не се въвеждат изисквания на европейското законодателство, поради което не се налага изготвяне на справка за съответствие с европейското право.</w:t>
      </w:r>
    </w:p>
    <w:p w14:paraId="209453C8" w14:textId="654838AB" w:rsidR="0052448B" w:rsidRDefault="0052448B" w:rsidP="0052448B">
      <w:pPr>
        <w:spacing w:after="260"/>
        <w:ind w:firstLine="740"/>
        <w:jc w:val="both"/>
        <w:rPr>
          <w:rFonts w:ascii="Times New Roman" w:eastAsia="Times New Roman" w:hAnsi="Times New Roman" w:cs="Times New Roman"/>
          <w:color w:val="auto"/>
        </w:rPr>
      </w:pPr>
      <w:r w:rsidRPr="0052448B">
        <w:rPr>
          <w:rFonts w:ascii="Times New Roman" w:eastAsia="Times New Roman" w:hAnsi="Times New Roman" w:cs="Times New Roman"/>
          <w:color w:val="auto"/>
        </w:rPr>
        <w:t>На основание чл. 26, ал. 3 и ал. 4 от Закона за нормативните актове проектът на наредба и докладът към него са публикувани на интернет страницата на Министерството на транспорта и съобщенията и на Портала за обществени консултации, като на заинтересованите лица е предоставен 30-дневен срок за предложения и становища по проекта.</w:t>
      </w:r>
    </w:p>
    <w:p w14:paraId="1EB2DEB3" w14:textId="6FEED35D" w:rsidR="00956E98" w:rsidRDefault="00956E98" w:rsidP="00956E98">
      <w:pPr>
        <w:spacing w:after="260"/>
        <w:jc w:val="both"/>
        <w:rPr>
          <w:rFonts w:ascii="Times New Roman" w:eastAsia="Times New Roman" w:hAnsi="Times New Roman" w:cs="Times New Roman"/>
          <w:color w:val="auto"/>
        </w:rPr>
      </w:pPr>
      <w:proofErr w:type="spellStart"/>
      <w:r w:rsidRPr="00956E98">
        <w:rPr>
          <w:rFonts w:ascii="Times New Roman" w:eastAsia="Times New Roman" w:hAnsi="Times New Roman" w:cs="Times New Roman"/>
          <w:b/>
          <w:color w:val="auto"/>
        </w:rPr>
        <w:t>Лицe</w:t>
      </w:r>
      <w:proofErr w:type="spellEnd"/>
      <w:r w:rsidRPr="00956E98">
        <w:rPr>
          <w:rFonts w:ascii="Times New Roman" w:eastAsia="Times New Roman" w:hAnsi="Times New Roman" w:cs="Times New Roman"/>
          <w:b/>
          <w:color w:val="auto"/>
        </w:rPr>
        <w:t xml:space="preserve"> за контакт:</w:t>
      </w:r>
      <w:r>
        <w:rPr>
          <w:rFonts w:ascii="Times New Roman" w:eastAsia="Times New Roman" w:hAnsi="Times New Roman" w:cs="Times New Roman"/>
          <w:color w:val="auto"/>
        </w:rPr>
        <w:br/>
        <w:t>Светлин Начков</w:t>
      </w:r>
      <w:r>
        <w:rPr>
          <w:rFonts w:ascii="Times New Roman" w:eastAsia="Times New Roman" w:hAnsi="Times New Roman" w:cs="Times New Roman"/>
          <w:color w:val="auto"/>
        </w:rPr>
        <w:br/>
        <w:t>С</w:t>
      </w:r>
      <w:r w:rsidRPr="00956E98">
        <w:rPr>
          <w:rFonts w:ascii="Times New Roman" w:eastAsia="Times New Roman" w:hAnsi="Times New Roman" w:cs="Times New Roman"/>
          <w:color w:val="auto"/>
        </w:rPr>
        <w:t>тарши юрисконсулт</w:t>
      </w:r>
      <w:r>
        <w:rPr>
          <w:rFonts w:ascii="Times New Roman" w:eastAsia="Times New Roman" w:hAnsi="Times New Roman" w:cs="Times New Roman"/>
          <w:color w:val="auto"/>
        </w:rPr>
        <w:br/>
        <w:t>О</w:t>
      </w:r>
      <w:r w:rsidRPr="00956E98">
        <w:rPr>
          <w:rFonts w:ascii="Times New Roman" w:eastAsia="Times New Roman" w:hAnsi="Times New Roman" w:cs="Times New Roman"/>
          <w:color w:val="auto"/>
        </w:rPr>
        <w:t>тдел „Правни дейности“</w:t>
      </w:r>
      <w:r>
        <w:rPr>
          <w:rFonts w:ascii="Times New Roman" w:eastAsia="Times New Roman" w:hAnsi="Times New Roman" w:cs="Times New Roman"/>
          <w:color w:val="auto"/>
        </w:rPr>
        <w:br/>
        <w:t>ГД „Гражданска въздухоплавателна администрация“</w:t>
      </w:r>
      <w:r>
        <w:rPr>
          <w:rFonts w:ascii="Times New Roman" w:eastAsia="Times New Roman" w:hAnsi="Times New Roman" w:cs="Times New Roman"/>
          <w:color w:val="auto"/>
        </w:rPr>
        <w:br/>
      </w:r>
      <w:r>
        <w:rPr>
          <w:rFonts w:ascii="Times New Roman" w:eastAsia="Times New Roman" w:hAnsi="Times New Roman" w:cs="Times New Roman"/>
          <w:color w:val="auto"/>
          <w:lang w:val="en-US"/>
        </w:rPr>
        <w:t>E-mail</w:t>
      </w:r>
      <w:r>
        <w:rPr>
          <w:rFonts w:ascii="Times New Roman" w:eastAsia="Times New Roman" w:hAnsi="Times New Roman" w:cs="Times New Roman"/>
          <w:color w:val="auto"/>
        </w:rPr>
        <w:t>:</w:t>
      </w:r>
      <w:r w:rsidRPr="00956E98">
        <w:rPr>
          <w:rFonts w:ascii="Times New Roman" w:eastAsia="Times New Roman" w:hAnsi="Times New Roman" w:cs="Times New Roman"/>
          <w:color w:val="auto"/>
        </w:rPr>
        <w:t xml:space="preserve"> </w:t>
      </w:r>
      <w:hyperlink r:id="rId7" w:history="1">
        <w:r w:rsidRPr="005651E4">
          <w:rPr>
            <w:rStyle w:val="Hyperlink"/>
            <w:rFonts w:ascii="Times New Roman" w:eastAsia="Times New Roman" w:hAnsi="Times New Roman" w:cs="Times New Roman"/>
          </w:rPr>
          <w:t>snachkov@caa.bg</w:t>
        </w:r>
      </w:hyperlink>
      <w:r>
        <w:rPr>
          <w:rFonts w:ascii="Times New Roman" w:eastAsia="Times New Roman" w:hAnsi="Times New Roman" w:cs="Times New Roman"/>
          <w:color w:val="auto"/>
        </w:rPr>
        <w:br/>
        <w:t>Тел.:</w:t>
      </w:r>
      <w:r w:rsidRPr="00956E98">
        <w:rPr>
          <w:rFonts w:ascii="Times New Roman" w:eastAsia="Times New Roman" w:hAnsi="Times New Roman" w:cs="Times New Roman"/>
          <w:color w:val="auto"/>
        </w:rPr>
        <w:t xml:space="preserve"> 02/937 10 2</w:t>
      </w:r>
      <w:r>
        <w:rPr>
          <w:rFonts w:ascii="Times New Roman" w:eastAsia="Times New Roman" w:hAnsi="Times New Roman" w:cs="Times New Roman"/>
          <w:color w:val="auto"/>
        </w:rPr>
        <w:t>9</w:t>
      </w:r>
    </w:p>
    <w:bookmarkEnd w:id="0"/>
    <w:p w14:paraId="382F76FE" w14:textId="6B4E0FF5" w:rsidR="00A0572E" w:rsidRDefault="00A0572E" w:rsidP="00956E98">
      <w:pPr>
        <w:spacing w:after="260"/>
        <w:jc w:val="both"/>
        <w:rPr>
          <w:rFonts w:ascii="Times New Roman" w:eastAsia="Times New Roman" w:hAnsi="Times New Roman" w:cs="Times New Roman"/>
          <w:color w:val="auto"/>
        </w:rPr>
      </w:pPr>
    </w:p>
    <w:sectPr w:rsidR="00A0572E" w:rsidSect="00A94EAA">
      <w:footerReference w:type="default" r:id="rId8"/>
      <w:pgSz w:w="11900" w:h="16840"/>
      <w:pgMar w:top="1134" w:right="1127" w:bottom="993" w:left="1350" w:header="972"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FB9635" w14:textId="77777777" w:rsidR="00503166" w:rsidRDefault="00503166">
      <w:r>
        <w:separator/>
      </w:r>
    </w:p>
  </w:endnote>
  <w:endnote w:type="continuationSeparator" w:id="0">
    <w:p w14:paraId="21DAF7C8" w14:textId="77777777" w:rsidR="00503166" w:rsidRDefault="00503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FCB136" w14:textId="77777777" w:rsidR="00A86338" w:rsidRDefault="006717E7">
    <w:pPr>
      <w:spacing w:line="14" w:lineRule="exact"/>
    </w:pPr>
    <w:r>
      <w:rPr>
        <w:noProof/>
        <w:lang w:bidi="ar-SA"/>
      </w:rPr>
      <mc:AlternateContent>
        <mc:Choice Requires="wps">
          <w:drawing>
            <wp:anchor distT="0" distB="0" distL="0" distR="0" simplePos="0" relativeHeight="62914690" behindDoc="1" locked="0" layoutInCell="1" allowOverlap="1" wp14:anchorId="29803C7D" wp14:editId="379D5CC1">
              <wp:simplePos x="0" y="0"/>
              <wp:positionH relativeFrom="page">
                <wp:posOffset>6456045</wp:posOffset>
              </wp:positionH>
              <wp:positionV relativeFrom="page">
                <wp:posOffset>10026650</wp:posOffset>
              </wp:positionV>
              <wp:extent cx="198120" cy="128270"/>
              <wp:effectExtent l="0" t="0" r="0" b="0"/>
              <wp:wrapNone/>
              <wp:docPr id="2" name="Shape 2"/>
              <wp:cNvGraphicFramePr/>
              <a:graphic xmlns:a="http://schemas.openxmlformats.org/drawingml/2006/main">
                <a:graphicData uri="http://schemas.microsoft.com/office/word/2010/wordprocessingShape">
                  <wps:wsp>
                    <wps:cNvSpPr txBox="1"/>
                    <wps:spPr>
                      <a:xfrm>
                        <a:off x="0" y="0"/>
                        <a:ext cx="198120" cy="128270"/>
                      </a:xfrm>
                      <a:prstGeom prst="rect">
                        <a:avLst/>
                      </a:prstGeom>
                      <a:noFill/>
                    </wps:spPr>
                    <wps:txbx>
                      <w:txbxContent>
                        <w:p w14:paraId="2AFC2DAF" w14:textId="41D9A317" w:rsidR="00A86338" w:rsidRDefault="006717E7">
                          <w:pPr>
                            <w:pStyle w:val="22"/>
                            <w:shd w:val="clear" w:color="auto" w:fill="auto"/>
                            <w:rPr>
                              <w:sz w:val="24"/>
                              <w:szCs w:val="24"/>
                            </w:rPr>
                          </w:pPr>
                          <w:r>
                            <w:fldChar w:fldCharType="begin"/>
                          </w:r>
                          <w:r>
                            <w:instrText xml:space="preserve"> PAGE \* MERGEFORMAT </w:instrText>
                          </w:r>
                          <w:r>
                            <w:fldChar w:fldCharType="separate"/>
                          </w:r>
                          <w:r w:rsidR="00A0572E" w:rsidRPr="00A0572E">
                            <w:rPr>
                              <w:noProof/>
                              <w:sz w:val="24"/>
                              <w:szCs w:val="24"/>
                            </w:rPr>
                            <w:t>5</w:t>
                          </w:r>
                          <w:r>
                            <w:rPr>
                              <w:sz w:val="24"/>
                              <w:szCs w:val="24"/>
                            </w:rPr>
                            <w:fldChar w:fldCharType="end"/>
                          </w:r>
                          <w:r>
                            <w:rPr>
                              <w:sz w:val="24"/>
                              <w:szCs w:val="24"/>
                            </w:rPr>
                            <w:t>/5</w:t>
                          </w:r>
                        </w:p>
                      </w:txbxContent>
                    </wps:txbx>
                    <wps:bodyPr wrap="none" lIns="0" tIns="0" rIns="0" bIns="0">
                      <a:spAutoFit/>
                    </wps:bodyPr>
                  </wps:wsp>
                </a:graphicData>
              </a:graphic>
            </wp:anchor>
          </w:drawing>
        </mc:Choice>
        <mc:Fallback>
          <w:pict>
            <v:shapetype w14:anchorId="29803C7D" id="_x0000_t202" coordsize="21600,21600" o:spt="202" path="m,l,21600r21600,l21600,xe">
              <v:stroke joinstyle="miter"/>
              <v:path gradientshapeok="t" o:connecttype="rect"/>
            </v:shapetype>
            <v:shape id="Shape 2" o:spid="_x0000_s1026" type="#_x0000_t202" style="position:absolute;margin-left:508.35pt;margin-top:789.5pt;width:15.6pt;height:10.1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" filled="f" stroked="f">
              <v:textbox style="mso-fit-shape-to-text:t" inset="0,0,0,0">
                <w:txbxContent>
                  <w:p w14:paraId="2AFC2DAF" w14:textId="41D9A317" w:rsidR="00A86338" w:rsidRDefault="006717E7">
                    <w:pPr>
                      <w:pStyle w:val="22"/>
                      <w:shd w:val="clear" w:color="auto" w:fill="auto"/>
                      <w:rPr>
                        <w:sz w:val="24"/>
                        <w:szCs w:val="24"/>
                      </w:rPr>
                    </w:pPr>
                    <w:r>
                      <w:fldChar w:fldCharType="begin"/>
                    </w:r>
                    <w:r>
                      <w:instrText xml:space="preserve"> PAGE \* MERGEFORMAT </w:instrText>
                    </w:r>
                    <w:r>
                      <w:fldChar w:fldCharType="separate"/>
                    </w:r>
                    <w:r w:rsidR="00A0572E" w:rsidRPr="00A0572E">
                      <w:rPr>
                        <w:noProof/>
                        <w:sz w:val="24"/>
                        <w:szCs w:val="24"/>
                      </w:rPr>
                      <w:t>5</w:t>
                    </w:r>
                    <w:r>
                      <w:rPr>
                        <w:sz w:val="24"/>
                        <w:szCs w:val="24"/>
                      </w:rPr>
                      <w:fldChar w:fldCharType="end"/>
                    </w:r>
                    <w:r>
                      <w:rPr>
                        <w:sz w:val="24"/>
                        <w:szCs w:val="24"/>
                      </w:rPr>
                      <w:t>/5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E24DE8" w14:textId="77777777" w:rsidR="00503166" w:rsidRDefault="00503166"/>
  </w:footnote>
  <w:footnote w:type="continuationSeparator" w:id="0">
    <w:p w14:paraId="4B2E085D" w14:textId="77777777" w:rsidR="00503166" w:rsidRDefault="00503166"/>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3A2954"/>
    <w:multiLevelType w:val="multilevel"/>
    <w:tmpl w:val="47AC235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55F20BD"/>
    <w:multiLevelType w:val="multilevel"/>
    <w:tmpl w:val="40124564"/>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338"/>
    <w:rsid w:val="00006A93"/>
    <w:rsid w:val="00025925"/>
    <w:rsid w:val="00037B13"/>
    <w:rsid w:val="000C09E8"/>
    <w:rsid w:val="000F22EF"/>
    <w:rsid w:val="00125D9F"/>
    <w:rsid w:val="00147751"/>
    <w:rsid w:val="00162954"/>
    <w:rsid w:val="00170EC4"/>
    <w:rsid w:val="00197D60"/>
    <w:rsid w:val="002753CF"/>
    <w:rsid w:val="002C7909"/>
    <w:rsid w:val="002F238F"/>
    <w:rsid w:val="00312D1F"/>
    <w:rsid w:val="00343A1E"/>
    <w:rsid w:val="00383055"/>
    <w:rsid w:val="00394CA3"/>
    <w:rsid w:val="003C0628"/>
    <w:rsid w:val="003E3D6A"/>
    <w:rsid w:val="003E6A0A"/>
    <w:rsid w:val="00422F48"/>
    <w:rsid w:val="00432813"/>
    <w:rsid w:val="00433C71"/>
    <w:rsid w:val="00445EF6"/>
    <w:rsid w:val="00503166"/>
    <w:rsid w:val="00510A91"/>
    <w:rsid w:val="00524251"/>
    <w:rsid w:val="0052448B"/>
    <w:rsid w:val="0055100A"/>
    <w:rsid w:val="0055770E"/>
    <w:rsid w:val="0058459C"/>
    <w:rsid w:val="0058486E"/>
    <w:rsid w:val="00597335"/>
    <w:rsid w:val="005A5E51"/>
    <w:rsid w:val="00641A41"/>
    <w:rsid w:val="006717E7"/>
    <w:rsid w:val="00677168"/>
    <w:rsid w:val="00690400"/>
    <w:rsid w:val="006E2D21"/>
    <w:rsid w:val="00715BFD"/>
    <w:rsid w:val="0077177A"/>
    <w:rsid w:val="00774FDF"/>
    <w:rsid w:val="00792268"/>
    <w:rsid w:val="007C67C8"/>
    <w:rsid w:val="007D1095"/>
    <w:rsid w:val="0082465C"/>
    <w:rsid w:val="008275FD"/>
    <w:rsid w:val="008417DF"/>
    <w:rsid w:val="00884667"/>
    <w:rsid w:val="00890E69"/>
    <w:rsid w:val="008A4256"/>
    <w:rsid w:val="00902D0F"/>
    <w:rsid w:val="00913541"/>
    <w:rsid w:val="00942448"/>
    <w:rsid w:val="00947B16"/>
    <w:rsid w:val="00954A40"/>
    <w:rsid w:val="00956E98"/>
    <w:rsid w:val="00A0572E"/>
    <w:rsid w:val="00A27B67"/>
    <w:rsid w:val="00A33709"/>
    <w:rsid w:val="00A7667E"/>
    <w:rsid w:val="00A86338"/>
    <w:rsid w:val="00A92188"/>
    <w:rsid w:val="00A94EAA"/>
    <w:rsid w:val="00AC7EA2"/>
    <w:rsid w:val="00AD583D"/>
    <w:rsid w:val="00B00176"/>
    <w:rsid w:val="00B55B0E"/>
    <w:rsid w:val="00BE1CAC"/>
    <w:rsid w:val="00BE348A"/>
    <w:rsid w:val="00C46A83"/>
    <w:rsid w:val="00CB2556"/>
    <w:rsid w:val="00CC13CC"/>
    <w:rsid w:val="00CC53C8"/>
    <w:rsid w:val="00CD4AC7"/>
    <w:rsid w:val="00D52562"/>
    <w:rsid w:val="00D54E37"/>
    <w:rsid w:val="00D84704"/>
    <w:rsid w:val="00DA7744"/>
    <w:rsid w:val="00DC6540"/>
    <w:rsid w:val="00E56055"/>
    <w:rsid w:val="00E578CE"/>
    <w:rsid w:val="00F176E3"/>
    <w:rsid w:val="00F30EC7"/>
    <w:rsid w:val="00F32F56"/>
    <w:rsid w:val="00F76CEF"/>
    <w:rsid w:val="00F85F51"/>
    <w:rsid w:val="00F96EFE"/>
    <w:rsid w:val="00FA3D50"/>
    <w:rsid w:val="00FE741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87E3B"/>
  <w15:docId w15:val="{F479523F-6B35-414D-AD21-EF0589018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bg-BG" w:eastAsia="bg-BG" w:bidi="bg-BG"/>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ен текст_"/>
    <w:basedOn w:val="DefaultParagraphFont"/>
    <w:link w:val="a0"/>
    <w:rPr>
      <w:rFonts w:ascii="Times New Roman" w:eastAsia="Times New Roman" w:hAnsi="Times New Roman" w:cs="Times New Roman"/>
      <w:b w:val="0"/>
      <w:bCs w:val="0"/>
      <w:i w:val="0"/>
      <w:iCs w:val="0"/>
      <w:smallCaps w:val="0"/>
      <w:strike w:val="0"/>
      <w:u w:val="none"/>
    </w:rPr>
  </w:style>
  <w:style w:type="character" w:customStyle="1" w:styleId="2">
    <w:name w:val="Основен текст (2)_"/>
    <w:basedOn w:val="DefaultParagraphFont"/>
    <w:link w:val="20"/>
    <w:rPr>
      <w:rFonts w:ascii="Times New Roman" w:eastAsia="Times New Roman" w:hAnsi="Times New Roman" w:cs="Times New Roman"/>
      <w:b w:val="0"/>
      <w:bCs w:val="0"/>
      <w:i/>
      <w:iCs/>
      <w:smallCaps w:val="0"/>
      <w:strike w:val="0"/>
      <w:sz w:val="20"/>
      <w:szCs w:val="20"/>
      <w:u w:val="none"/>
    </w:rPr>
  </w:style>
  <w:style w:type="character" w:customStyle="1" w:styleId="21">
    <w:name w:val="Горен или долен колонтитул (2)_"/>
    <w:basedOn w:val="DefaultParagraphFont"/>
    <w:link w:val="22"/>
    <w:rPr>
      <w:rFonts w:ascii="Times New Roman" w:eastAsia="Times New Roman" w:hAnsi="Times New Roman" w:cs="Times New Roman"/>
      <w:b w:val="0"/>
      <w:bCs w:val="0"/>
      <w:i w:val="0"/>
      <w:iCs w:val="0"/>
      <w:smallCaps w:val="0"/>
      <w:strike w:val="0"/>
      <w:sz w:val="20"/>
      <w:szCs w:val="20"/>
      <w:u w:val="none"/>
    </w:rPr>
  </w:style>
  <w:style w:type="paragraph" w:customStyle="1" w:styleId="a0">
    <w:name w:val="Основен текст"/>
    <w:basedOn w:val="Normal"/>
    <w:link w:val="a"/>
    <w:pPr>
      <w:shd w:val="clear" w:color="auto" w:fill="FFFFFF"/>
      <w:ind w:firstLine="400"/>
      <w:jc w:val="both"/>
    </w:pPr>
    <w:rPr>
      <w:rFonts w:ascii="Times New Roman" w:eastAsia="Times New Roman" w:hAnsi="Times New Roman" w:cs="Times New Roman"/>
    </w:rPr>
  </w:style>
  <w:style w:type="paragraph" w:customStyle="1" w:styleId="20">
    <w:name w:val="Основен текст (2)"/>
    <w:basedOn w:val="Normal"/>
    <w:link w:val="2"/>
    <w:pPr>
      <w:shd w:val="clear" w:color="auto" w:fill="FFFFFF"/>
    </w:pPr>
    <w:rPr>
      <w:rFonts w:ascii="Times New Roman" w:eastAsia="Times New Roman" w:hAnsi="Times New Roman" w:cs="Times New Roman"/>
      <w:i/>
      <w:iCs/>
      <w:sz w:val="20"/>
      <w:szCs w:val="20"/>
    </w:rPr>
  </w:style>
  <w:style w:type="paragraph" w:customStyle="1" w:styleId="22">
    <w:name w:val="Горен или долен колонтитул (2)"/>
    <w:basedOn w:val="Normal"/>
    <w:link w:val="21"/>
    <w:pPr>
      <w:shd w:val="clear" w:color="auto" w:fill="FFFFFF"/>
    </w:pPr>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037B1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7B13"/>
    <w:rPr>
      <w:rFonts w:ascii="Segoe UI" w:hAnsi="Segoe UI" w:cs="Segoe UI"/>
      <w:color w:val="000000"/>
      <w:sz w:val="18"/>
      <w:szCs w:val="18"/>
    </w:rPr>
  </w:style>
  <w:style w:type="character" w:styleId="CommentReference">
    <w:name w:val="annotation reference"/>
    <w:basedOn w:val="DefaultParagraphFont"/>
    <w:uiPriority w:val="99"/>
    <w:semiHidden/>
    <w:unhideWhenUsed/>
    <w:rsid w:val="00422F48"/>
    <w:rPr>
      <w:sz w:val="16"/>
      <w:szCs w:val="16"/>
    </w:rPr>
  </w:style>
  <w:style w:type="paragraph" w:styleId="CommentText">
    <w:name w:val="annotation text"/>
    <w:basedOn w:val="Normal"/>
    <w:link w:val="CommentTextChar"/>
    <w:uiPriority w:val="99"/>
    <w:unhideWhenUsed/>
    <w:rsid w:val="00422F48"/>
    <w:rPr>
      <w:sz w:val="20"/>
      <w:szCs w:val="20"/>
    </w:rPr>
  </w:style>
  <w:style w:type="character" w:customStyle="1" w:styleId="CommentTextChar">
    <w:name w:val="Comment Text Char"/>
    <w:basedOn w:val="DefaultParagraphFont"/>
    <w:link w:val="CommentText"/>
    <w:uiPriority w:val="99"/>
    <w:rsid w:val="00422F48"/>
    <w:rPr>
      <w:color w:val="000000"/>
      <w:sz w:val="20"/>
      <w:szCs w:val="20"/>
    </w:rPr>
  </w:style>
  <w:style w:type="paragraph" w:styleId="CommentSubject">
    <w:name w:val="annotation subject"/>
    <w:basedOn w:val="CommentText"/>
    <w:next w:val="CommentText"/>
    <w:link w:val="CommentSubjectChar"/>
    <w:uiPriority w:val="99"/>
    <w:semiHidden/>
    <w:unhideWhenUsed/>
    <w:rsid w:val="00422F48"/>
    <w:rPr>
      <w:b/>
      <w:bCs/>
    </w:rPr>
  </w:style>
  <w:style w:type="character" w:customStyle="1" w:styleId="CommentSubjectChar">
    <w:name w:val="Comment Subject Char"/>
    <w:basedOn w:val="CommentTextChar"/>
    <w:link w:val="CommentSubject"/>
    <w:uiPriority w:val="99"/>
    <w:semiHidden/>
    <w:rsid w:val="00422F48"/>
    <w:rPr>
      <w:b/>
      <w:bCs/>
      <w:color w:val="000000"/>
      <w:sz w:val="20"/>
      <w:szCs w:val="20"/>
    </w:rPr>
  </w:style>
  <w:style w:type="paragraph" w:styleId="Revision">
    <w:name w:val="Revision"/>
    <w:hidden/>
    <w:uiPriority w:val="99"/>
    <w:semiHidden/>
    <w:rsid w:val="00A33709"/>
    <w:pPr>
      <w:widowControl/>
    </w:pPr>
    <w:rPr>
      <w:color w:val="000000"/>
    </w:rPr>
  </w:style>
  <w:style w:type="character" w:styleId="Hyperlink">
    <w:name w:val="Hyperlink"/>
    <w:basedOn w:val="DefaultParagraphFont"/>
    <w:uiPriority w:val="99"/>
    <w:unhideWhenUsed/>
    <w:rsid w:val="00956E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nachkov@caa.b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2568</Words>
  <Characters>14639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Uiou0poiuop</vt:lpstr>
    </vt:vector>
  </TitlesOfParts>
  <Company>MTC</Company>
  <LinksUpToDate>false</LinksUpToDate>
  <CharactersWithSpaces>17173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Uiou0poiuop</dc:title>
  <dc:subject/>
  <dc:creator>b</dc:creator>
  <cp:keywords/>
  <cp:lastModifiedBy>Kostadin Vardev</cp:lastModifiedBy>
  <cp:revision>7</cp:revision>
  <dcterms:created xsi:type="dcterms:W3CDTF">2024-06-17T14:03:00Z</dcterms:created>
  <dcterms:modified xsi:type="dcterms:W3CDTF">2024-07-09T13:12:00Z</dcterms:modified>
</cp:coreProperties>
</file>