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activeX/activeX17.xml" ContentType="application/vnd.ms-office.activeX+xml"/>
  <Override PartName="/docProps/core.xml" ContentType="application/vnd.openxmlformats-package.core-properties+xml"/>
  <Override PartName="/word/activeX/activeX16.xml" ContentType="application/vnd.ms-office.activeX+xml"/>
  <Override PartName="/word/activeX/activeX15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4.xml" ContentType="application/vnd.ms-office.activeX+xml"/>
  <Override PartName="/word/activeX/activeX3.xml" ContentType="application/vnd.ms-office.activeX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2.xml" ContentType="application/vnd.ms-office.activeX+xml"/>
  <Override PartName="/word/activeX/activeX11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79" w:type="dxa"/>
        <w:tblInd w:w="-2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5160"/>
      </w:tblGrid>
      <w:tr w:rsidR="008A62C7" w:rsidRPr="00A05A34" w:rsidTr="00B9431A"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A62C7" w:rsidRPr="00A05A34" w:rsidRDefault="008A62C7" w:rsidP="00B9431A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</w:p>
        </w:tc>
      </w:tr>
      <w:tr w:rsidR="008A62C7" w:rsidRPr="00A05A34" w:rsidTr="00B9431A">
        <w:tc>
          <w:tcPr>
            <w:tcW w:w="4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Институция:</w:t>
            </w:r>
          </w:p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bg-BG"/>
              </w:rPr>
            </w:pPr>
            <w:r w:rsidRPr="00A05A34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Министерство на земеделието и храните</w:t>
            </w:r>
          </w:p>
        </w:tc>
        <w:tc>
          <w:tcPr>
            <w:tcW w:w="5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Нормативен акт:</w:t>
            </w:r>
          </w:p>
          <w:p w:rsidR="008A62C7" w:rsidRPr="00A05A34" w:rsidRDefault="008A62C7" w:rsidP="005D094B">
            <w:pPr>
              <w:spacing w:before="120" w:after="120" w:line="324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Проект на </w:t>
            </w:r>
            <w:r w:rsidR="00EF554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Решение</w:t>
            </w:r>
            <w:r w:rsidRPr="00A05A3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 на Министерския съвет за </w:t>
            </w:r>
            <w:r w:rsidR="006A14D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одобряване</w:t>
            </w:r>
            <w:r w:rsidR="00EF554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 на</w:t>
            </w:r>
            <w:r w:rsidR="00347C5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 п</w:t>
            </w:r>
            <w:r w:rsidR="006A14D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роект на</w:t>
            </w:r>
            <w:r w:rsidR="00EF554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 Закон за изменение и допълнение на Закона за горите</w:t>
            </w:r>
          </w:p>
        </w:tc>
      </w:tr>
      <w:tr w:rsidR="008A62C7" w:rsidRPr="00E62CFD" w:rsidTr="00B9431A">
        <w:tc>
          <w:tcPr>
            <w:tcW w:w="4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E62CFD" w:rsidRDefault="008A62C7" w:rsidP="005D094B">
            <w:pPr>
              <w:spacing w:after="0" w:line="32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E62C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0" type="#_x0000_t75" style="width:202.25pt;height:39.45pt" o:ole="">
                  <v:imagedata r:id="rId8" o:title=""/>
                </v:shape>
                <w:control r:id="rId9" w:name="OptionButton2" w:shapeid="_x0000_i1060"/>
              </w:object>
            </w:r>
          </w:p>
        </w:tc>
        <w:tc>
          <w:tcPr>
            <w:tcW w:w="5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E62CFD" w:rsidRDefault="008A62C7" w:rsidP="005D094B">
            <w:pPr>
              <w:spacing w:after="0" w:line="32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E62C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62" type="#_x0000_t75" style="width:202.25pt;height:38.8pt" o:ole="">
                  <v:imagedata r:id="rId10" o:title=""/>
                </v:shape>
                <w:control r:id="rId11" w:name="OptionButton1" w:shapeid="_x0000_i1062"/>
              </w:object>
            </w:r>
          </w:p>
        </w:tc>
      </w:tr>
      <w:tr w:rsidR="008A62C7" w:rsidRPr="00A05A34" w:rsidTr="00B9431A">
        <w:tc>
          <w:tcPr>
            <w:tcW w:w="48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Лица за контакт:</w:t>
            </w:r>
          </w:p>
        </w:tc>
        <w:tc>
          <w:tcPr>
            <w:tcW w:w="5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A62C7" w:rsidRPr="00DA287E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A28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Телефон и електронна поща:</w:t>
            </w:r>
          </w:p>
        </w:tc>
      </w:tr>
      <w:tr w:rsidR="008A62C7" w:rsidRPr="00A05A34" w:rsidTr="00B9431A">
        <w:tc>
          <w:tcPr>
            <w:tcW w:w="48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Георги Ройнев – директор на дирекция „Правно-административни дейности“, Изпълнителна агенция по горите </w:t>
            </w:r>
          </w:p>
        </w:tc>
        <w:tc>
          <w:tcPr>
            <w:tcW w:w="5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A62C7" w:rsidRPr="00DA287E" w:rsidRDefault="008A62C7" w:rsidP="005D094B">
            <w:pPr>
              <w:spacing w:after="0" w:line="324" w:lineRule="auto"/>
              <w:jc w:val="both"/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</w:pPr>
            <w:r w:rsidRPr="00DA287E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02</w:t>
            </w:r>
            <w:r w:rsidR="00347C53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 </w:t>
            </w:r>
            <w:r w:rsidRPr="00DA287E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985</w:t>
            </w:r>
            <w:r w:rsidR="00347C53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 </w:t>
            </w:r>
            <w:r w:rsidRPr="00DA287E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11</w:t>
            </w:r>
            <w:r w:rsidR="00347C53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 </w:t>
            </w:r>
            <w:r w:rsidRPr="00DA287E">
              <w:rPr>
                <w:rStyle w:val="Hyperlink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none"/>
                <w:lang w:val="bg-BG"/>
              </w:rPr>
              <w:t>754</w:t>
            </w:r>
          </w:p>
          <w:p w:rsidR="008A62C7" w:rsidRPr="00DA287E" w:rsidRDefault="004B56D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hyperlink r:id="rId12" w:history="1">
              <w:r w:rsidR="008A62C7" w:rsidRPr="00DA287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ro</w:t>
              </w:r>
              <w:r w:rsidR="008A62C7" w:rsidRPr="00DA287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y</w:t>
              </w:r>
              <w:r w:rsidR="008A62C7" w:rsidRPr="00DA287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nev@iag.bg</w:t>
              </w:r>
            </w:hyperlink>
          </w:p>
        </w:tc>
      </w:tr>
      <w:tr w:rsidR="008A62C7" w:rsidRPr="00A05A34" w:rsidTr="00B9431A">
        <w:tc>
          <w:tcPr>
            <w:tcW w:w="48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Даниела Ангелова – главен юрисконсулт в дирекция „Правно-административни дейности“, Изпълнителна агенция по горите</w:t>
            </w:r>
          </w:p>
        </w:tc>
        <w:tc>
          <w:tcPr>
            <w:tcW w:w="5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DA287E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A2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02</w:t>
            </w:r>
            <w:r w:rsidR="00347C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 </w:t>
            </w:r>
            <w:r w:rsidRPr="00DA2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985</w:t>
            </w:r>
            <w:r w:rsidR="00347C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 </w:t>
            </w:r>
            <w:r w:rsidRPr="00DA2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11</w:t>
            </w:r>
            <w:r w:rsidR="00347C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 </w:t>
            </w:r>
            <w:r w:rsidRPr="00DA2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519</w:t>
            </w:r>
          </w:p>
          <w:p w:rsidR="008A62C7" w:rsidRPr="00DA287E" w:rsidRDefault="004B56D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hyperlink r:id="rId13" w:history="1">
              <w:r w:rsidR="008A62C7" w:rsidRPr="00DA287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dangelova@iag.bg</w:t>
              </w:r>
            </w:hyperlink>
          </w:p>
        </w:tc>
      </w:tr>
      <w:tr w:rsidR="008A62C7" w:rsidRPr="00A05A34" w:rsidTr="00B9431A"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A45B0" w:rsidRPr="00DA45B0" w:rsidRDefault="008A62C7" w:rsidP="00DA45B0">
            <w:pPr>
              <w:pStyle w:val="ListParagraph"/>
              <w:numPr>
                <w:ilvl w:val="0"/>
                <w:numId w:val="2"/>
              </w:numPr>
              <w:spacing w:before="120" w:after="0" w:line="324" w:lineRule="auto"/>
              <w:ind w:left="0"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828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Проблем/проблеми за решаване:</w:t>
            </w:r>
          </w:p>
          <w:p w:rsidR="00F828F4" w:rsidRDefault="00DA45B0" w:rsidP="005D094B">
            <w:pPr>
              <w:spacing w:after="0" w:line="324" w:lineRule="auto"/>
              <w:ind w:firstLine="471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Проблем 1: </w:t>
            </w:r>
            <w:r w:rsidR="00F828F4" w:rsidRPr="00F828F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Необходимост от промяна в наименованието </w:t>
            </w:r>
            <w:r w:rsidR="00EC4389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и функциите </w:t>
            </w:r>
            <w:r w:rsidR="00F828F4" w:rsidRPr="00F828F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 административни структури в системата на Министерството на земеделието и храните.</w:t>
            </w:r>
          </w:p>
          <w:p w:rsidR="00860407" w:rsidRPr="00860407" w:rsidRDefault="00DA45B0" w:rsidP="005D094B">
            <w:pPr>
              <w:spacing w:after="0" w:line="324" w:lineRule="auto"/>
              <w:ind w:firstLine="471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Проблем 2: </w:t>
            </w:r>
            <w:r w:rsidR="00860407" w:rsidRPr="008604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Настъпили изменения 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правото на Европейския съюз</w:t>
            </w:r>
            <w:r w:rsidR="00860407" w:rsidRPr="008604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включително изменения на Регламент (ЕО) № 1224/2009 на Съвета от 20 ноември 2009 година за създаване на система за контрол на Общността за гарантиране на спазването на правилата на общата политика в областта на рибарството</w:t>
            </w:r>
          </w:p>
          <w:p w:rsidR="008A62C7" w:rsidRDefault="008A62C7" w:rsidP="00347C53">
            <w:pPr>
              <w:pStyle w:val="ListParagraph"/>
              <w:numPr>
                <w:ilvl w:val="1"/>
                <w:numId w:val="1"/>
              </w:numPr>
              <w:spacing w:before="120" w:after="0" w:line="324" w:lineRule="auto"/>
              <w:ind w:left="0" w:firstLine="471"/>
              <w:jc w:val="both"/>
              <w:rPr>
                <w:rFonts w:ascii="Times New Roman" w:eastAsia="Times New Roman" w:hAnsi="Times New Roman" w:cs="Times New Roman"/>
                <w:i/>
                <w:lang w:val="bg-BG"/>
              </w:rPr>
            </w:pPr>
            <w:r w:rsidRPr="00591CA2">
              <w:rPr>
                <w:rFonts w:ascii="Times New Roman" w:eastAsia="Times New Roman" w:hAnsi="Times New Roman" w:cs="Times New Roman"/>
                <w:i/>
                <w:lang w:val="bg-BG"/>
              </w:rPr>
              <w:t>Кратко опишете проблема/проблемите и причините за неговото/тяхното възникване. По възмож</w:t>
            </w:r>
            <w:r w:rsidR="00F828F4">
              <w:rPr>
                <w:rFonts w:ascii="Times New Roman" w:eastAsia="Times New Roman" w:hAnsi="Times New Roman" w:cs="Times New Roman"/>
                <w:i/>
                <w:lang w:val="bg-BG"/>
              </w:rPr>
              <w:t>ност посочете числови стойности</w:t>
            </w:r>
          </w:p>
          <w:p w:rsidR="00DA45B0" w:rsidRPr="00DA45B0" w:rsidRDefault="00DA45B0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bg-BG"/>
              </w:rPr>
            </w:pPr>
            <w:r w:rsidRPr="00DA45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bg-BG"/>
              </w:rPr>
              <w:t>По проблем 1:</w:t>
            </w:r>
          </w:p>
          <w:p w:rsidR="00860407" w:rsidRP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С Постановление за преобразуване на административни структури към министъра на земеделието и храните и за приемане на Устройствен правилник на Изпълнителната агенция по горите и рибарството Изпълнителна агенция по рибарството и аквакултурите се влива в Изпълнителната агенция по горите и последната се преименува в Изпълнителна агенция по горите и рибарството в резулттат на оптимизация на структурите в системата на Министерството на земеделието и храните, намаляване на разходите за персонал, по-ефективно управление на природните ресурси и контрол върху горите, дивеча, рибите и аквакултурите. </w:t>
            </w:r>
          </w:p>
          <w:p w:rsidR="00F828F4" w:rsidRDefault="0086040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Горното води до н</w:t>
            </w:r>
            <w:r w:rsidR="00F828F4" w:rsidRPr="0001499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еобходимост от адаптиране на нормативната уредба на областта на горите, рибарството и аквакултурите във връзка с преструктуриране на администрацията на второстепенни разпоредители с бюджет към министъра на земеделието и храните.</w:t>
            </w:r>
          </w:p>
          <w:p w:rsidR="00DA45B0" w:rsidRPr="0001499F" w:rsidRDefault="00DA45B0" w:rsidP="00DA45B0">
            <w:pPr>
              <w:spacing w:after="0" w:line="324" w:lineRule="auto"/>
              <w:ind w:firstLine="47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01499F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Преобразуването на Изпълнителна агенция по рибарство и аквакултури (ИАРА) чрез вливането и в Изпълнителна агенция по горите, и преименуването на последната в </w:t>
            </w:r>
            <w:r w:rsidRPr="0001499F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Изпълнителна агенция по горите и рибарството (ИАГР), налага и съответните изменения в </w:t>
            </w:r>
            <w:proofErr w:type="spellStart"/>
            <w:r w:rsidRPr="0001499F">
              <w:rPr>
                <w:rFonts w:ascii="Times New Roman" w:hAnsi="Times New Roman"/>
                <w:sz w:val="24"/>
                <w:szCs w:val="24"/>
                <w:lang w:val="bg-BG"/>
              </w:rPr>
              <w:t>относимите</w:t>
            </w:r>
            <w:proofErr w:type="spellEnd"/>
            <w:r w:rsidRPr="0001499F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нормативни актове. С акта за процесуална икономия се предлагат и допълнителни изменения и допълнения в ЗРА, свързани с идентифицирани празноти в закона.</w:t>
            </w:r>
          </w:p>
          <w:p w:rsidR="00DA45B0" w:rsidRPr="00DA45B0" w:rsidRDefault="00DA45B0" w:rsidP="00DA45B0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01499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Законопроектът е разработен в съответствие с политиката на Министерския съвет за повишаване ефективността в държавната администрация, оптимизиране на административните структури и подобряване на качеството на провежданите публични политики, като предлаганите с проекта нормативни промени са етап от изпълнението на посочената политика на правителството.</w:t>
            </w:r>
          </w:p>
          <w:p w:rsidR="00DA45B0" w:rsidRDefault="00DA45B0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A45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проблем 2: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860407" w:rsidRPr="0001499F" w:rsidRDefault="00DA45B0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</w:t>
            </w:r>
            <w:r w:rsidR="0086040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становени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са</w:t>
            </w:r>
            <w:r w:rsidR="0086040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60407"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нормативни празноти, </w:t>
            </w:r>
            <w:proofErr w:type="spellStart"/>
            <w:r w:rsidR="00860407"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непълноти</w:t>
            </w:r>
            <w:proofErr w:type="spellEnd"/>
            <w:r w:rsidR="00860407"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практически затруднения</w:t>
            </w:r>
            <w:r w:rsidR="0086040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Закона за рибарството и аквакултурите</w:t>
            </w:r>
            <w:r w:rsidR="00860407"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които ограничават ефективното управление на рибните ресурси, затрудняват осъществяването на официалния контрол и създават административни затруднения за гражданите, бизнеса и компетентните органи</w:t>
            </w:r>
            <w:r w:rsidR="0086040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860407" w:rsidRPr="00731AD2" w:rsidRDefault="00860407" w:rsidP="00860407">
            <w:pPr>
              <w:spacing w:after="12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Действащата нормативна уредба</w:t>
            </w:r>
            <w:r w:rsidRPr="00C95FA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кореспондира с приетата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промяна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структурата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ИАГ и ИАРА и не обезпечава функциите на правоприемника ИАГР</w:t>
            </w:r>
            <w:r w:rsidRPr="00F50E2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което налага промяна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ЗГ,</w:t>
            </w:r>
            <w:r w:rsidRPr="00F50E2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ЗРА и други нормативни актове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860407" w:rsidRPr="005D094B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D094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Със Закона за рибарството и аквакултурите (ЗРА) се уреждат отношенията, свързани със собствеността, организацията, управлението, ползването и опазването на рибните ресурси във водите на Република България, както и търговията с риба и други водни организми. 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D094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Измененията и допълненията в проекта на Закон за изменение и допълнение на Закона за горите са изцяло обусловени от адаптиране на компетентни органи, функции и административни процедури спрямо новата структура на Изпълнителна агенция по горите и рибарството.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bg-BG"/>
              </w:rPr>
            </w:pP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Със Закон за из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менение и допълнение на Закона </w:t>
            </w: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за горите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следва да </w:t>
            </w: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се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на</w:t>
            </w: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правят изменения в относимите нормативни актове като навсякъде думите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Изпълнителна агенция по горите </w:t>
            </w: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или абревиатурата ИАГ, съответно Изпълнителната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 агенция по</w:t>
            </w: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 рибарство и аквакултури или абревиатурата ИАРА се зам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енят с Изпълнителна агенция по </w:t>
            </w:r>
            <w:r w:rsidRPr="000207C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горите и рибарството или абревиатурата ИАГР</w:t>
            </w:r>
            <w:r w:rsidRPr="000207C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bg-BG"/>
              </w:rPr>
              <w:t>.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591CA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С предложения законопроект следва да се направят промени и във всички закони, в които  Изпълнителна агенция по горите и Изпълнителна агенция по рибарството и аквакултурите са компетентни органи по контрол или издаване на административни актове, или е свързано с тяхната дейност и правомощия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.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Идентифицирана е необходимост от изменение на: 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лова и опазване на дивеча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опазване на селскостопанското имущество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защитените територии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биологичното разнообразие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Наказателния кодекс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Кодекса на търговското мореплаване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lastRenderedPageBreak/>
              <w:t>Закона за движение по пътищата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водите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кадастъра и имотния регистър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лечебните растения</w:t>
            </w:r>
          </w:p>
          <w:p w:rsid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вътрешния одит в публичния сектор</w:t>
            </w:r>
          </w:p>
          <w:p w:rsidR="00860407" w:rsidRPr="00860407" w:rsidRDefault="00860407" w:rsidP="0086040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82453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Закон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а</w:t>
            </w:r>
            <w:r w:rsidRPr="0082453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 xml:space="preserve"> за оръжията, боеприпасите, взривните вещества и пиротехническите </w:t>
            </w:r>
            <w:r w:rsidRPr="001742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изделия</w:t>
            </w:r>
          </w:p>
          <w:p w:rsidR="00860407" w:rsidRPr="00BB72E5" w:rsidRDefault="00860407" w:rsidP="00860407">
            <w:pPr>
              <w:tabs>
                <w:tab w:val="left" w:pos="271"/>
              </w:tabs>
              <w:spacing w:after="12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Анализът на действащата правна рамка показва необходимост от преодоляване на определени нормативни празноти, прецизиране на отделни разпоредби, създаване на липсващи легални дефиниции.</w:t>
            </w:r>
          </w:p>
          <w:p w:rsidR="00591CA2" w:rsidRDefault="00591CA2" w:rsidP="005871EF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591CA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С оглед на предвидените законодателни промени в Закона за горите</w:t>
            </w:r>
            <w:r w:rsidRPr="001A687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 относими към структурата и функциите на Изпълнителната агенци</w:t>
            </w:r>
            <w:r w:rsidR="008C7C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я по горите и рибарството </w:t>
            </w:r>
            <w:r w:rsidRPr="001A687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, като правоприемник на съществуващите Изпъл</w:t>
            </w:r>
            <w:r w:rsidR="008C7C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нителния агенция по горите</w:t>
            </w:r>
            <w:r w:rsidRPr="001A687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 и Изпълнителна агенция п</w:t>
            </w:r>
            <w:r w:rsidR="008C7C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о рибарство и аквакултури</w:t>
            </w:r>
            <w:r w:rsidRPr="001A687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, която ще упражнява и функциите по реда и условията на Закона на рибарството</w:t>
            </w:r>
            <w:r w:rsidRPr="00A0301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0301F">
              <w:rPr>
                <w:rFonts w:ascii="Times New Roman" w:hAnsi="Times New Roman"/>
                <w:sz w:val="24"/>
                <w:szCs w:val="24"/>
              </w:rPr>
              <w:t>аквакултурите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(ЗРА)</w:t>
            </w:r>
            <w:r w:rsidRPr="00A0301F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, </w:t>
            </w:r>
            <w:r w:rsidRPr="001A687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е необходимо закона да се приведе в съответствие.</w:t>
            </w:r>
          </w:p>
          <w:p w:rsidR="00591CA2" w:rsidRPr="00591CA2" w:rsidRDefault="00591CA2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lang w:val="bg-BG"/>
              </w:rPr>
            </w:pP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lang w:val="bg-BG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:rsidR="000A655D" w:rsidRPr="00731AD2" w:rsidRDefault="000A655D" w:rsidP="005D094B">
            <w:pPr>
              <w:spacing w:after="12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Действащата нормативна уредба</w:t>
            </w:r>
            <w:r w:rsidRPr="00C95FA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кореспондира с приетата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промяна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структурата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ИАГ и ИАРА и не обезпечава функциите на правоприемника ИАГР</w:t>
            </w:r>
            <w:r w:rsidRPr="00F50E2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което налага промяна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ЗГ,</w:t>
            </w:r>
            <w:r w:rsidRPr="00F50E2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ЗРА и други нормативни актове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lang w:val="bg-BG"/>
              </w:rPr>
              <w:t>1.3. Посочете защо действащата нормативна рамка не позволява решаване на проблема/проблемите.</w:t>
            </w:r>
          </w:p>
          <w:p w:rsidR="000A655D" w:rsidRPr="00982834" w:rsidRDefault="000A655D" w:rsidP="005D094B">
            <w:pPr>
              <w:spacing w:after="12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До момента не е съществувала Изпълнителна агенция по горите и риб</w:t>
            </w:r>
            <w:r w:rsidR="000207C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арството. Нормативните актове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до момента определят функциите и прав</w:t>
            </w:r>
            <w:r w:rsidR="00886B8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омощията на две отделни агенции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а именно ИАГ и ИАРА. Това са контролни органи с правомощия по налагане на административни наказания, процесът по ЗАНН е строго формален и без съответните изменения в специалните закони няма да е възможно изпълнението на функциите на новосъздадената агенция. 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lang w:val="bg-BG"/>
              </w:rPr>
              <w:t>1.4. Посочете задължителните действия, произтичащи от нормативни актове от по-висока степен или актове от правото на ЕС.</w:t>
            </w:r>
          </w:p>
          <w:p w:rsidR="000A655D" w:rsidRPr="00731AD2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 xml:space="preserve">С Регламент (ЕС) 2023/2842 влизат в сила </w:t>
            </w:r>
            <w:r w:rsidRPr="009F112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съществени изменения на Регламента за контрол, включително и по отношение на квалифицирането на тежките нарушения в областта на рибарството, както и критериите за тяхното санкциониране, което обуславя необходимостта ЗРА да бъде приведен в съответствие с правото на ЕС в областта на контрола в рибарството</w:t>
            </w:r>
            <w:r w:rsidR="004F2CB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lang w:val="bg-BG"/>
              </w:rPr>
              <w:t xml:space="preserve">1.5. Посочете дали са извършени последващи оценки на нормативния акт или анализи за изпълнението на политиката и какви са резултатите от тях? 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са извършвани последващи оценки на нормативния акт,</w:t>
            </w:r>
            <w:r w:rsidRPr="00A05A34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както и анализи за изпълнението на политиката.</w:t>
            </w:r>
          </w:p>
        </w:tc>
      </w:tr>
      <w:tr w:rsidR="008A62C7" w:rsidRPr="00A05A34" w:rsidTr="00B9431A"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2</w:t>
            </w: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Цели: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Цел 1: </w:t>
            </w:r>
            <w:r w:rsidR="002229B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Уреждане на функциите и правомощията на Изпълнителна агенция по горите и рибарството.</w:t>
            </w:r>
          </w:p>
          <w:p w:rsidR="008A62C7" w:rsidRPr="00DA45B0" w:rsidRDefault="008A62C7" w:rsidP="00DA45B0">
            <w:pPr>
              <w:spacing w:after="0" w:line="324" w:lineRule="auto"/>
              <w:ind w:firstLine="471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Цел 2: </w:t>
            </w:r>
            <w:r w:rsidR="00EC4389" w:rsidRPr="00EC438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Създаване на система за контрол на Общността за гарантиране на спазването на правилата на общата политика в областта на рибарството</w:t>
            </w:r>
            <w:r w:rsidR="00DA45B0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.</w:t>
            </w:r>
          </w:p>
        </w:tc>
      </w:tr>
      <w:tr w:rsidR="008A62C7" w:rsidRPr="00A05A34" w:rsidTr="00B9431A"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bg-BG"/>
              </w:rPr>
              <w:t>3. Заинтересовани страни:</w:t>
            </w:r>
          </w:p>
          <w:p w:rsidR="000A655D" w:rsidRPr="001A687E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Министерство на земеделието и храните; </w:t>
            </w:r>
          </w:p>
          <w:p w:rsidR="000A655D" w:rsidRPr="001A687E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Изпълнителна агенция горите и рибарството; </w:t>
            </w:r>
          </w:p>
          <w:p w:rsidR="000A655D" w:rsidRPr="001A687E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Българска агенция по безопасност на храните;</w:t>
            </w:r>
          </w:p>
          <w:p w:rsidR="000A655D" w:rsidRPr="001A687E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 на околната среда и водите;</w:t>
            </w:r>
          </w:p>
          <w:p w:rsidR="000A655D" w:rsidRPr="001A687E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 на вътрешните работи;</w:t>
            </w:r>
          </w:p>
          <w:p w:rsidR="000A655D" w:rsidRPr="001A687E" w:rsidRDefault="000A655D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Браншови организации</w:t>
            </w:r>
            <w:r w:rsidR="008C7CA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val="bg-BG"/>
              </w:rPr>
              <w:t>Косвено заинтересовани страни: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  <w:t>Юридически и физически лица, юридически лица с нестопанска цел и общини, потребители на административни услуги, предоставяни от администрацията;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  <w:t>Приблизителен брой на активните рибари в Република България – между 240 000 и 250 000 души.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  <w:t>По данни на Българския корабен регистър са регистрирани: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  <w:t>-1 752 кораба, включително лодки по чл. 14, ал. 1 от ЗРА за Черно море;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bg-BG"/>
              </w:rPr>
              <w:t>-2 000 кораба, включително лодки за р. Дунав.</w:t>
            </w:r>
          </w:p>
          <w:p w:rsidR="008A62C7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val="bg-BG"/>
              </w:rPr>
              <w:t>Посочете всички потенциални заинтересовани страни/групи заинтересовани страни (в рамките на процеса по извършване на частичната предварителна оценка на въздействието и/или при обществените консултации по чл. 26 от Закона за нормативните актове), върху които предложенията ще окажат пряко или косвено въздействие (бизнес в дадена област/всички предприемачи, неправителствени организации, граждани/техни представители, държавни органи/общини и др.).</w:t>
            </w:r>
          </w:p>
          <w:p w:rsidR="00886B8C" w:rsidRPr="00A05A34" w:rsidRDefault="00886B8C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  <w:lang w:val="bg-BG"/>
              </w:rPr>
            </w:pPr>
          </w:p>
        </w:tc>
      </w:tr>
      <w:tr w:rsidR="008A62C7" w:rsidRPr="00A05A34" w:rsidTr="00B9431A"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12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 Варианти на действие. Анализ на въздействията:</w:t>
            </w:r>
          </w:p>
        </w:tc>
      </w:tr>
      <w:tr w:rsidR="008A62C7" w:rsidRPr="00A05A34" w:rsidTr="00B9431A"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1 </w:t>
            </w: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„Без действие”:</w:t>
            </w:r>
          </w:p>
          <w:p w:rsidR="008A62C7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DA45B0" w:rsidRPr="00A05A34" w:rsidRDefault="00DA45B0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проблем 1</w:t>
            </w:r>
          </w:p>
          <w:p w:rsidR="008A62C7" w:rsidRDefault="002474C1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е налице нова структура, създадена с акт на Министерски съвет, но специалните нормативни актове, уреждащи правомощията им няма да бъдат адаптиране, което ще създаде проблеми както в административното обслужване, така и в административнонаказателното производство. </w:t>
            </w:r>
          </w:p>
          <w:p w:rsidR="00DA45B0" w:rsidRPr="004B56D7" w:rsidRDefault="00DA45B0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DA45B0" w:rsidRPr="00DA45B0" w:rsidRDefault="00DA45B0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DA45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По проблем 2: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да бъдат синхронизирани обществените отношения, свързани с осъществяването на стопански, любителски риболов и аквакултури с измененията в правото на ЕС.</w:t>
            </w:r>
          </w:p>
          <w:p w:rsidR="008B1195" w:rsidRPr="00FA597F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няма да бъде приведен ЗРА в съответствие със Закона за горите, предвиждащ функционирането на ИАГР като правоприемник на ИАРА и компетентен орган при извършване на контролни функции в сектора на рибарството.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Няма да бъдат въведени легални дефиниции за определени термини, използвани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рибарството и аквакултурите, тъй като в настоящия закон съществува нормативна празнота.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Липса на регламентиране на </w:t>
            </w:r>
            <w:r w:rsidRPr="005D561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консултативно звено по реда на чл. 45, ал. 1 от Закона за администрацията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дефиниране на правни норми, които да уредят създаването на</w:t>
            </w:r>
            <w:r w:rsidRPr="005D561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консултативен съвет в областта на рибарството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A597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Част от текстовете в ЗРА няма да бъде приведен в съответствие със правото на ЕС в областта на контрола в рибарството, във връзка съществени изменения на Регламента за контрол с Регламент (ЕС) 2023/2842, включително и по отношение на квалифицирането на тежките нарушения в областта на рибарството, както и критериите за тяхното санкциониране.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проекта на нормативен акт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да бъдат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предвидени текстове, които да регламентират конкретните нарушения като тежки по смисъла на горепосочения регламент и по този начин да се създаде нормативна уредба на национално ниво.</w:t>
            </w:r>
          </w:p>
          <w:p w:rsidR="008B1195" w:rsidRPr="004B56D7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</w:t>
            </w:r>
            <w:r w:rsidRPr="004B56D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Липса на разпоредби, които да предвиждат административните актове по, чл. 30, ал. 2, </w:t>
            </w:r>
            <w:r w:rsidR="00886B8C" w:rsidRPr="004B56D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br/>
            </w:r>
            <w:r w:rsidRPr="004B56D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ал. 3, т. 2, ал. 4 и ал. 8, чл. 31, ал. 2 и 34, ал. 2 от ЗРА да подлежат на предварително изпълнение при условията и по реда на Административнопроцесуалния кодекс. Необходимо е предприемането на навременни мерки, които да гарантират устойчивото управление и опазване на рибните ресурси, посредством създаването на различни механизми в случаите, в които ресурсите са застрашени в голяма степен и предварителното изпълнение на актовете ще спомогне за опазването им. Сходна е ситуацията когато при настъпване на нетипични атмосферни условия и/или други обстоятелства, застрашаващи рибните ресурси и/или техни местообитания се определя временна забрана за извършване на риболов и/или се удължава действието на съществуваща забрана за риболов. Предвиждане на предварително изпълнение е нужно и при издаване на актовете, в които се определя общ допустим улов и/или квоти или се одобрява списък с кораби, за които се издава специално разрешително за риболов в режим на риболовно усилие или за улов на квотирани видове риба или други водни организми. В тази връзка следва да се предвиди предварително изпълнение на гореспоменатите административни актове.</w:t>
            </w:r>
          </w:p>
          <w:p w:rsidR="008B1195" w:rsidRPr="00731AD2" w:rsidRDefault="008B1195" w:rsidP="004B56D7">
            <w:pPr>
              <w:widowControl w:val="0"/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Ще бъде налице нормативен пропуск в случаите в които е налице необходимост от предприемане на конкретни дейности за управлението на даден ресурс, който не е обект на общ допустим улов и/или квота. Няма да бъде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създадено </w:t>
            </w:r>
            <w:r w:rsidRPr="0073353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правно основание за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издаване на мотивирана заповед от изпълнителния директор на ИАРА, с която да се определят реда и условията за извършване на улов на дадения вид. </w:t>
            </w:r>
          </w:p>
          <w:p w:rsidR="008B1195" w:rsidRPr="008B1195" w:rsidRDefault="008B1195" w:rsidP="004B56D7">
            <w:pPr>
              <w:widowControl w:val="0"/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</w:t>
            </w:r>
            <w:r w:rsidRPr="008B2C09">
              <w:rPr>
                <w:lang w:val="ru-RU"/>
              </w:rPr>
              <w:t xml:space="preserve"> </w:t>
            </w:r>
            <w:r w:rsidRPr="00731AD2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Ще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липсва възможност разпределянето на квотиран вид риба (калкан) да се осъществява преди стартиране на риболовната дейност в началото на всяка календарна година, което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възпрепятства </w:t>
            </w:r>
            <w:r w:rsidRPr="00731AD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  <w:t xml:space="preserve">риболовците да осъществяват тази дейност считано от първи януари. 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(икономически/социални/екологични) въздействия:</w:t>
            </w:r>
          </w:p>
          <w:p w:rsidR="008A62C7" w:rsidRPr="00A05A34" w:rsidRDefault="002229B4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Вариант „Без действие“ не могат да се идентифицират положителни икономически, социални или екологични въздействия, тъй като ще е налице структура, чиито правомощия няма да са ясно регламентирани и ще има негативно отражение както по отношение обслужване на гражданите и бизнеса, така и при осъществяване на контролната дейност върху природните ресурси</w:t>
            </w:r>
            <w:r w:rsidR="008A62C7"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(икономически/социални/екологични) въздействия:</w:t>
            </w:r>
          </w:p>
          <w:p w:rsidR="00783AA6" w:rsidRPr="00A05A34" w:rsidRDefault="008A62C7" w:rsidP="005D094B">
            <w:pPr>
              <w:widowControl w:val="0"/>
              <w:autoSpaceDE w:val="0"/>
              <w:autoSpaceDN w:val="0"/>
              <w:adjustRightInd w:val="0"/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случай че не се предприемат предвидените промени нямат да бъдат създа</w:t>
            </w:r>
            <w:r w:rsidR="002474C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дени необходимите </w:t>
            </w: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предпоставки за </w:t>
            </w:r>
            <w:r w:rsidR="002474C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осъществяване на дейността на Изпълнителна агенция по горите и рибарството. Ще останат празноти относно компетентен орган и правомощия на структурите, въпреки пълното правоприемство. </w:t>
            </w:r>
          </w:p>
          <w:p w:rsidR="008A62C7" w:rsidRPr="00A05A34" w:rsidRDefault="008A62C7" w:rsidP="005D094B">
            <w:pPr>
              <w:widowControl w:val="0"/>
              <w:autoSpaceDE w:val="0"/>
              <w:autoSpaceDN w:val="0"/>
              <w:adjustRightInd w:val="0"/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идентифицирани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</w:p>
          <w:p w:rsidR="008A62C7" w:rsidRDefault="00783AA6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вариант „Без дейс</w:t>
            </w:r>
            <w:r w:rsidR="002474C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твие“ </w:t>
            </w:r>
            <w:r w:rsidR="008A62C7"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въздействие върху малки и средни предприятия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2474C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се очаква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доколкото администра</w:t>
            </w:r>
            <w:r w:rsidR="002474C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тивното обслужване ще остане неуредено и ще води до тълкуване и формални нарушения на административните актове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Липса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правно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основание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издаване на мотивирана заповед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 изпълнителния директор на ИАГР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с която да се определят реда и условията за извършване на улов на даден вид, когато е налице необходимост от предприемане на конкретни дейности за управлението на даден ресурс, който не е обект на общ допустим улов и/или квота. Няма да бъде постигнато по-добро устойчиво управление и опазване на рибните ресурси, както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 бъде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засилен контрол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ът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риболова. Няма да се постигне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благоприятен ефект върху опазването популацията на даден вид и дългосрочната му експлоатация от страна на риболовния сектор. Няма да се създаде механизъм, който да позволи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ИАГР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да изпълни гореспоменатите цели.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</w:t>
            </w:r>
            <w:r w:rsidRPr="008B2C09">
              <w:rPr>
                <w:lang w:val="ru-RU"/>
              </w:rPr>
              <w:t xml:space="preserve">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Липса на възможност разпределянето на квотиран вид риба (калкан) да се осъществява преди стартиране на риболовната дейност в началото на всяка календарна година, което възпрепятства </w:t>
            </w:r>
            <w:r w:rsidRPr="00731AD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  <w:t xml:space="preserve">риболовците да осъществяват тази дейност считано от първи януари. 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Част от разпоредбите в ЗРА няма да са синхронизирани с Регламент (ЕО)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№ 1224/2009, Регламент (ЕС) 2023/2842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Регламент (ЕО) № 1005/2008. По този начин няма да се отстранят пропуски и неясноти в правната рамка, и ще продължи да съществува затруднението на дейността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ИАГР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Ще липсват редица изисквания, мерки и правила свързани управлението и опазването на рибните ресурси, извършването на стопански и любителски риболов, търговията с риба и други водни организми, както и такива свързани с извършване на допълнителни действия от страна на служителите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ИАГР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при осъществяване на проверки, при което ще бъде няма да бъде постигнат положителен  ефект при извършване на контролната дейност с цел опазване на биоразнообразието. Това от своя страна няма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гарантира възможност възможността на риболовците да извършват риболовна дейност в дългосрочен план.</w:t>
            </w:r>
          </w:p>
          <w:p w:rsidR="008B1195" w:rsidRPr="00A05A34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Липса на промяна на санкциите, залегнали в сега действащия закон, при което няма да се преодолеят недостатъците при определяне на размери и съдържание на някои от  административнонаказателните разпоредби, и съответно няма да се извършва по-прецизно прилагане и изпълнение на административнонаказателната дейност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</w:p>
          <w:p w:rsidR="008B1195" w:rsidRPr="00B32276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3227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идентифицира допълнителна административна тежест, но на практика административното обслужване ще е затруднено с оглед наличието на акт на Министерския съвет за създаване на структура, чиито правомощия не са уредени в специалното законодателство в съответните области.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2 </w:t>
            </w: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„</w:t>
            </w:r>
            <w:r w:rsidRPr="00A334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Приемане на </w:t>
            </w:r>
            <w:r w:rsidR="000207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Решение за одобряване на Закон за изменение и допълнение на З</w:t>
            </w:r>
            <w:r w:rsidR="008B11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</w:t>
            </w:r>
            <w:r w:rsidR="000207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кона за горите“</w:t>
            </w:r>
          </w:p>
          <w:p w:rsidR="00556580" w:rsidRPr="00556580" w:rsidRDefault="00556580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565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проблем 1:</w:t>
            </w:r>
          </w:p>
          <w:p w:rsidR="00556580" w:rsidRDefault="008B1195" w:rsidP="005D094B">
            <w:pPr>
              <w:spacing w:after="0" w:line="324" w:lineRule="auto"/>
              <w:ind w:firstLine="471"/>
              <w:jc w:val="both"/>
            </w:pPr>
            <w:r w:rsidRPr="008B119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Със законопроекта се урежда прецизирането на функции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Изпълнителна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агенция по горите и рибарството, в качеството </w:t>
            </w:r>
            <w:r w:rsidRPr="0070325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ѝ на правоприемник</w:t>
            </w:r>
            <w:r w:rsidRPr="001A687E">
              <w:rPr>
                <w:rFonts w:eastAsia="Times New Roman" w:cs="Times New Roman"/>
                <w:sz w:val="24"/>
                <w:szCs w:val="24"/>
                <w:lang w:val="bg-BG"/>
              </w:rPr>
              <w:t xml:space="preserve"> </w:t>
            </w:r>
            <w:r w:rsidRPr="0070325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ИАРА, като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компетентен орган при упражняване на контролни правомощия по реда и условията на ЗРА.</w:t>
            </w:r>
            <w:r>
              <w:t xml:space="preserve"> </w:t>
            </w:r>
          </w:p>
          <w:p w:rsidR="00556580" w:rsidRPr="00556580" w:rsidRDefault="00556580" w:rsidP="00556580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 отношение на извършването на любителски риболов ще се определи ИАГР, в качеството ѝ на правоприемник на ИАРА, като компетентния орган по издаване и разпространяването на билети за любителски риболов, както и за осъществяване на контрол върху извършването на тази дейност.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0325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Със</w:t>
            </w:r>
            <w:r>
              <w:rPr>
                <w:lang w:val="bg-BG"/>
              </w:rPr>
              <w:t xml:space="preserve"> </w:t>
            </w:r>
            <w:r w:rsidRPr="0070325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 за изменение и допълнение на Закона за горите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се изменят 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лова и опазване на дивеча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опазване на селскостопанското имущество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защитените територии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биологичното разнообразие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Наказателния кодекс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Кодекса на търговското мореплаване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движение по пътищата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водите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кадастъра и имотния регистър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лечебните растения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вътрешния одит в публичния сектор</w:t>
            </w:r>
          </w:p>
          <w:p w:rsidR="008B1195" w:rsidRP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82453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Закон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а</w:t>
            </w:r>
            <w:r w:rsidRPr="0082453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 xml:space="preserve"> за оръжията, боеприпасите, взривните вещества и пиротехническите </w:t>
            </w:r>
            <w:r w:rsidRPr="001742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изделия</w:t>
            </w:r>
          </w:p>
          <w:p w:rsidR="00556580" w:rsidRDefault="00556580" w:rsidP="00556580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556580" w:rsidRPr="00556580" w:rsidRDefault="00556580" w:rsidP="00556580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565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проблем 2: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Закона за рибарството и аквакултурите: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Ще се</w:t>
            </w:r>
            <w:r w:rsidRPr="001A3D3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регламентира консултативно звено по реда на чл. 45, ал. 1 от Закона за администрацията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ще се</w:t>
            </w:r>
            <w:r w:rsidRPr="001A3D3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създадат </w:t>
            </w:r>
            <w:r w:rsidRPr="001A3D3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правни норми, които да уредят създаването на консултативен съвет в областта на рибарството.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Законът за рибарството и аквакултурите ще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бъде приведен в съответствие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ъс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правото на ЕС в областта на контрола в рибарството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във връзка 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съществени изменения на Регламента за контрол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 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Регламент (ЕС) 2023/2842, включително и по отношение на квалифицирането на тежките нарушения в областта на рибарството, както и критериите за тяхното санкциониране. В проекта на нормативен акт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да бъдат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предвидени текстове, които да регламентират конкретните нарушения като тежки по смисъла на горепосочения регламент и по този начин да се създаде нормативна уредба на национално ниво.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бъде предвидено административните актове по чл. 30, ал. 2, ал. 3, т. 2, ал. 4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ал. 8, чл. 31, ал. 2 и 34, ал. 2 от ЗРА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 подлежат на предварително изпълнение при условията и по реда на Административнопроцесуалния кодекс. Ще бъде създадена правна възможност за издаване на заповед от изпълнителния директор на ИАРА, с която да се определят реда и условията за извършване на улов на дадения вид, когато е налице необходимост от предприемане на конкретни дейности за управлението на даден ресурс, който не е обект на общ допустим улов и/или квота. Ще бъде създадена възможност разпределянето на квотиран вид риба (калкан) да се осъществява преди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започване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риболовната дейност в началото на всяка календарна година, което няма да възпрепятства риболовците да осъществяват тази дейност считано от първи януари. 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Прецизиране на част от административнонаказателните санкции по отношение на определени тежки нарушения.</w:t>
            </w:r>
          </w:p>
          <w:p w:rsidR="002229B4" w:rsidRPr="00BB72E5" w:rsidRDefault="002229B4" w:rsidP="002229B4">
            <w:pPr>
              <w:spacing w:after="12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Действащата нормативна уредба не отразява в пълна степен настъпилите изменения в европейското законодателство, включително измененията на Регламент (ЕО) № 1224/2009 на Съвета от 20 ноември 2009 година за създаване на система за контрол на Общността за гарантиране на спазването на правилата на общата политика в областта на рибарството, за изменение на регламенти (ЕО) № 847/96, (ЕО) № 2371/2002, (ЕО) № 811/2004, (ЕО) № 768/2005, (ЕО) № 2115/2005, (ЕО) № 2166/2005, (ЕО) № 388/2006, (ЕО) № 509/2007, (ЕО) № 676/2007, (ЕО) № 1098/2007, (ЕО) № 1300/2008, (ЕО) № 1342/2008 и за отмяна на регламенти (ЕИО)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№ 2847/93, (ЕО) № 1627/94 и (ЕО) № 1966/2006 (Регламент (ЕО) № 1224/2009 на Съвета)</w:t>
            </w: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Регламент (ЕС) 2023/2842 на Европейския парламент и на Съвета от 22 ноември 2023 година за изменение на Регламент (ЕО) № 1224/2009 на Съвета и за изменение на регламенти (ЕО)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№ 1967/2006 и (ЕО) № 1005/2008 на Съвета и на регламенти (ЕС) 2016/1139, (ЕС) 2017/2403 и (ЕС) 2019/473 (Регламент (ЕС) 2023/2842)</w:t>
            </w:r>
          </w:p>
          <w:p w:rsidR="002229B4" w:rsidRPr="00BB72E5" w:rsidRDefault="002229B4" w:rsidP="004B56D7">
            <w:pPr>
              <w:widowControl w:val="0"/>
              <w:tabs>
                <w:tab w:val="left" w:pos="271"/>
              </w:tabs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B72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Посочените проблеми налагат изменение и допълнение на ЗРА, с което да се осигури съответствие с правото на Европейския съюз, да се повиши ефективността на управлението и контрола в сектора и да се създадат по-благоприятни условия за гражданите и бизнеса.</w:t>
            </w:r>
          </w:p>
          <w:p w:rsidR="002229B4" w:rsidRPr="00731AD2" w:rsidRDefault="002229B4" w:rsidP="004B56D7">
            <w:pPr>
              <w:widowControl w:val="0"/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Налице са непълноти, несъответствия, както и необходимост от </w:t>
            </w:r>
            <w:r w:rsidRPr="003D45F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прецизиране на разпоредбите, уреждащи обществените отношения, свързани с осъществя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ването на стопански,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любителски риболов и аквакултури в следните направления: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2229B4" w:rsidRDefault="002229B4" w:rsidP="002229B4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Липсват</w:t>
            </w:r>
            <w:r w:rsidRPr="003022C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легални дефиниции за определени термини, използвани в рибарството и аквакултурите, за които в действащия закон съществува нормативна празнота.</w:t>
            </w:r>
          </w:p>
          <w:p w:rsidR="002229B4" w:rsidRPr="003022C8" w:rsidRDefault="002229B4" w:rsidP="002229B4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Липса на регламентиране на </w:t>
            </w:r>
            <w:r w:rsidRPr="005D561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консултативно звено по реда на чл. 45, ал. 1 от Закона за администрацията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което се идентифицира необходимостта от дефиниране на правни норми, които да уредят създаването на</w:t>
            </w:r>
            <w:r w:rsidRPr="005D561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консултативен съвет в областта на рибарството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2229B4" w:rsidRPr="001A687E" w:rsidRDefault="002229B4" w:rsidP="002229B4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Привеж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дане на част от разпоредбите в 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съответствие на Закона за рибарството и аквакултурите с правото на ЕС в областта на контрола в рибарството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2229B4" w:rsidRPr="00731AD2" w:rsidRDefault="002229B4" w:rsidP="002229B4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Липсват разпоредби, които да предвиждат административните актове по чл. 30, ал. 2,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ал. 3, т. 2, ал. 4 и ал. 8, чл. 31, ал. 2 и 34, ал. 2 от ЗРА да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подлежат на предварително изпълнение при условията и по реда на Административнопроцесуалния кодекс. Необходимо е предприемането на навременни мерки, които да гарантират устойчивото управление и опазване на рибните ресурси, посредством създаването на различни механизми в случаите, в които ресурсите са застрашени в голяма степен и съкращаване на сроковете за обществено обсъждане ще спомогне за опазването им. Сходна е ситуацията когато при настъпване на нетипични атмосферни условия и/или други обстоятелства, застрашаващи рибните ресурси и/или техни местообитания се определя временна забрана за извършване на риболов и/или удължава действието на съществуваща забрана за риболов. Съкращаване на сроковете за обществено обсъждане е нужно и при издаване на актовете, в които се определя общ допустим улов и/или квоти или се одобрява списък с кораби, за които се издава специално разрешително за риболов в режим на риболовно усилие или за улов на квотирани видове риба или други водни организми. В тази връзка следва да се предвиди предварително изпълнение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гореспоменатите общ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административ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ни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ове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2229B4" w:rsidRPr="00731AD2" w:rsidRDefault="002229B4" w:rsidP="002229B4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Констатирана е необходимост от п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редприемане на конкретни дейности за управлението на даден ресурс, който не е обект на общ допустим улов и/или квота. Към момента не е създадена правна възможност за издаване на мотивирана заповед от изпълнителния директор на ИАРА, с която да се определят реда и условията за извършване на улов на дадения вид. </w:t>
            </w:r>
          </w:p>
          <w:p w:rsidR="002229B4" w:rsidRPr="002229B4" w:rsidRDefault="002229B4" w:rsidP="004B56D7">
            <w:pPr>
              <w:spacing w:after="0" w:line="324" w:lineRule="auto"/>
              <w:ind w:firstLine="471"/>
              <w:jc w:val="both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</w:t>
            </w:r>
            <w:r w:rsidRPr="008B2C09">
              <w:rPr>
                <w:lang w:val="ru-RU"/>
              </w:rPr>
              <w:t xml:space="preserve"> </w:t>
            </w:r>
            <w:r w:rsidRPr="00494A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Идентифицирана е нужда от </w:t>
            </w:r>
            <w:r w:rsidRPr="00494A6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</w:t>
            </w:r>
            <w:r w:rsidRPr="004B645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ъздаване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възможност разпределянето на квотиран вид риба (калкан) да се осъществява преди стартиране на риболовната дейност в началото на всяка календарна </w:t>
            </w:r>
            <w:r w:rsidRPr="00C535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година, което възпрепятства </w:t>
            </w:r>
            <w:r w:rsidRPr="00C5351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  <w:t>риболовците да осъществяват тази дейност считано от първи януари.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(икономически/социални/екологични) въздействия: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Заложените промени ще доведат до положително въздействие за всички идентифицирани заинтерес</w:t>
            </w:r>
            <w:r w:rsidR="002229B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овани страни, защото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са изцяло насочени за защита интереса на обществото и бизнеса в страната. 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F66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се </w:t>
            </w:r>
            <w:r w:rsidRPr="007F66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регламентира консултативно звено по реда на чл. 45, ал. 1 от Закона за администрацията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ще се</w:t>
            </w:r>
            <w:r w:rsidRPr="007F66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дефинира правни норми, които да уредят създаването на консултативен съвет в областта на рибарството.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Закона за рибарството и аквакултурите ще 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бъде приведен в съответствие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ъс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правото на ЕС в областта на контрола в рибарството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във връзка 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съществени изменения на Регламента за контрол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 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Регламент (ЕС) 2023/2842, включително и по отношение на квалифицирането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някои 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тежки нарушения в областта на рибарството, както и критериите за тяхното санкциониране. В проекта на нормативен акт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да бъдат</w:t>
            </w:r>
            <w:r w:rsidRPr="00E20ED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предвидени текстове, които да регламентират конкретните нарушения като тежки по смисъла на горепосочения регламент и по този начин да се създаде нормативна уредба на национално ниво.</w:t>
            </w:r>
          </w:p>
          <w:p w:rsidR="008B1195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По отношение на извършването на любителски риболов ще се определи ИАГР, в качеството ѝ на правоприемник на ИАРА, като компетентния орган по издаване и разпространяването на билети за любителски риболов, както и за осъществяване на контрол върху извършването на тази дейност.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• Ще бъде предвидено административните актове по чл. чл. 30, ал. 2, ал. 3, т. 2, ал. 4 и </w:t>
            </w:r>
            <w:r w:rsidR="00347C5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ал. 8, чл. 31, ал. 2 и 34, ал. 2 от ЗРА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 подлежат на предварително изпълнение при условията и по реда на Административнопроцесуалния кодекс. Необходимо е предприемането на навременни мерки, които да гарантират устойчивото управление и опазване на рибните ресурси, посредством създаването на различни механизми в случаите, в които ресурсите са застрашени в голяма степен и съкращаване на сроковете за обществено обсъждане ще спомогне за опазването им. Сходна е ситуацията когато при настъпване на нетипични атмосферни условия и/или други обстоятелства, застрашаващи рибните ресурси и/или техни местообитания се определя временна забрана за извършване на риболов и/или удължава действието на съществуваща забрана за риболов. Съкращаване на сроковете за обществено обсъждане е нужно и при издаване на актовете, в които се определя общ допустим улов и/или квоти или се одобрява списък с кораби, за които се издава специално разрешително за риболов в режим на риболовно усилие или за улов на квотирани видове риба или други водни организми. В тази връзка следва да се предвиди предварително изпълнение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гореспоменатите административни производства по издаване на общ административен акт.</w:t>
            </w:r>
          </w:p>
          <w:p w:rsidR="008B1195" w:rsidRPr="00731AD2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</w:t>
            </w:r>
            <w:r w:rsidRPr="008B2C09">
              <w:rPr>
                <w:lang w:val="ru-RU"/>
              </w:rPr>
              <w:t xml:space="preserve"> 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бъде създадена възможност разпределянето на квотиран вид риба (калкан) да се осъществява преди стартиране на риболовната дейност в началото на всяка календарна година, което да не възпрепятства </w:t>
            </w:r>
            <w:r w:rsidRPr="00731AD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val="bg-BG" w:eastAsia="zh-CN" w:bidi="hi-IN"/>
              </w:rPr>
              <w:t xml:space="preserve">риболовците да осъществяват тази дейност считано от първи януари. </w:t>
            </w:r>
          </w:p>
          <w:p w:rsidR="008B1195" w:rsidRPr="001A687E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• Ще бъде създадена правна възможност за издаване на мотивирана заповед от изпълнителния директо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 на ИАГР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с която да се определят реда и условията за извършване на улов на дадения вид, когато е налице необходимост от предприемане на конкретни дейности за управлението на даден ресурс, който не е обект на общ допустим улов и/или квота. Целта е да се постигне по-добро устойчиво управление и опазване на рибните ресурси, както и засилен контрол на риболова. Това ще окаже по благоприятен ефект върху опазването популацията на даден вид и дългосрочната му експлоатация от страна на 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риболовния сектор. Ще бъде създаден мех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анизъм, който да позволи на ИАГР</w:t>
            </w: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да изпълни гореспоменатите цели.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(икономически/социални/екологични) въздействия:</w:t>
            </w:r>
          </w:p>
          <w:p w:rsidR="005871EF" w:rsidRDefault="008B1195" w:rsidP="00556580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Финансово въздействие върху държавния бюджет</w:t>
            </w:r>
          </w:p>
          <w:p w:rsidR="008B1195" w:rsidRPr="001A687E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Няма идентифицирано въздействие върху държавния бюджет</w:t>
            </w:r>
          </w:p>
          <w:p w:rsidR="008B1195" w:rsidRPr="001A687E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A68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Въздействие върху бизнеса</w:t>
            </w:r>
          </w:p>
          <w:p w:rsidR="008B1195" w:rsidRPr="001A687E" w:rsidRDefault="008B1195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идентифицира негативно въздействие върху бизнеса и заинтересованите групи. Очаква се по-добро административно обслужване и по-добро териториално покритие.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Не са идентифицирани специфични въздействия.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</w:p>
          <w:p w:rsidR="008A62C7" w:rsidRPr="00A05A34" w:rsidRDefault="00B943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Не се идентифицира негативно въздействие върху малки и средни предприятия. При реализацията на този вариант не само няма да има негативно отражение върху МСП, но и се очаква по-добро обслужване. </w:t>
            </w:r>
          </w:p>
          <w:p w:rsidR="008A62C7" w:rsidRPr="00A05A34" w:rsidRDefault="008A62C7" w:rsidP="005D094B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</w:p>
          <w:p w:rsidR="005871EF" w:rsidRPr="00A05A34" w:rsidRDefault="00B9431A" w:rsidP="004B56D7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идентифицирано увеличаване на</w:t>
            </w:r>
            <w:r w:rsidR="008A62C7"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административна тежест.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62C7" w:rsidRDefault="008A62C7" w:rsidP="00B9431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5. Сравняване на вариантите:</w:t>
            </w:r>
          </w:p>
          <w:p w:rsidR="004B56D7" w:rsidRPr="004B56D7" w:rsidRDefault="004B56D7" w:rsidP="00B9431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8A62C7" w:rsidRPr="00AD2869" w:rsidRDefault="008A62C7" w:rsidP="00B9431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Степени на изпълнение по критерии:</w:t>
            </w:r>
            <w:r w:rsidRPr="00AD286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1) висока; 2) средна; 3) ниска.</w:t>
            </w:r>
          </w:p>
          <w:p w:rsidR="008A62C7" w:rsidRDefault="008A62C7" w:rsidP="00B9431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5.1. По проблем 1:</w:t>
            </w:r>
          </w:p>
          <w:p w:rsidR="005871EF" w:rsidRPr="004B56D7" w:rsidRDefault="005871EF" w:rsidP="00B9431A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tbl>
            <w:tblPr>
              <w:tblW w:w="647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6"/>
              <w:gridCol w:w="2103"/>
              <w:gridCol w:w="1914"/>
              <w:gridCol w:w="1899"/>
            </w:tblGrid>
            <w:tr w:rsidR="008A62C7" w:rsidRPr="00AD2869" w:rsidTr="00B9431A">
              <w:trPr>
                <w:trHeight w:val="357"/>
                <w:jc w:val="center"/>
              </w:trPr>
              <w:tc>
                <w:tcPr>
                  <w:tcW w:w="2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r2bl w:val="single" w:sz="4" w:space="0" w:color="auto"/>
                  </w:tcBorders>
                  <w:shd w:val="clear" w:color="auto" w:fill="D9D9D9"/>
                </w:tcPr>
                <w:p w:rsidR="008A62C7" w:rsidRPr="00AD2869" w:rsidRDefault="008A62C7" w:rsidP="00B9431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8A62C7" w:rsidRPr="00AD2869" w:rsidRDefault="008A62C7" w:rsidP="00B9431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  <w:t>Вариант 1</w:t>
                  </w:r>
                  <w:r w:rsidRPr="00AD286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  <w:br/>
                    <w:t>„Без действие“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8A62C7" w:rsidRPr="00AD2869" w:rsidRDefault="008A62C7" w:rsidP="00B9431A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  <w:t>Вариант 2</w:t>
                  </w:r>
                </w:p>
              </w:tc>
            </w:tr>
            <w:tr w:rsidR="008A62C7" w:rsidRPr="00AD2869" w:rsidTr="004B56D7">
              <w:trPr>
                <w:trHeight w:val="907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  <w:hideMark/>
                </w:tcPr>
                <w:p w:rsidR="008A62C7" w:rsidRPr="00AD2869" w:rsidRDefault="008A62C7" w:rsidP="00B9431A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  <w:t>Ефективност</w:t>
                  </w: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A62C7" w:rsidRPr="00AD2869" w:rsidRDefault="008A62C7" w:rsidP="00B9431A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1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A62C7" w:rsidRPr="00AD2869" w:rsidRDefault="008A62C7" w:rsidP="00B9431A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A62C7" w:rsidRPr="00AD2869" w:rsidRDefault="008A62C7" w:rsidP="00B9431A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6905CE" w:rsidRPr="00AD2869" w:rsidTr="004B56D7">
              <w:trPr>
                <w:trHeight w:val="907"/>
                <w:jc w:val="center"/>
              </w:trPr>
              <w:tc>
                <w:tcPr>
                  <w:tcW w:w="5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05CE" w:rsidRPr="00AD2869" w:rsidRDefault="006905CE" w:rsidP="006905CE">
                  <w:pPr>
                    <w:spacing w:after="0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6905CE" w:rsidRPr="00AD2869" w:rsidTr="004B56D7">
              <w:trPr>
                <w:trHeight w:val="851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  <w:t>Ефикасност</w:t>
                  </w: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1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6905CE" w:rsidRPr="00AD2869" w:rsidTr="004B56D7">
              <w:trPr>
                <w:trHeight w:val="851"/>
                <w:jc w:val="center"/>
              </w:trPr>
              <w:tc>
                <w:tcPr>
                  <w:tcW w:w="5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05CE" w:rsidRPr="00AD2869" w:rsidRDefault="006905CE" w:rsidP="006905CE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6905CE" w:rsidRPr="00AD2869" w:rsidTr="004B56D7">
              <w:trPr>
                <w:trHeight w:val="9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  <w:t>Съгласуваност</w:t>
                  </w: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1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6905CE" w:rsidRPr="00AD2869" w:rsidTr="004B56D7">
              <w:trPr>
                <w:trHeight w:val="964"/>
                <w:jc w:val="center"/>
              </w:trPr>
              <w:tc>
                <w:tcPr>
                  <w:tcW w:w="5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05CE" w:rsidRPr="00AD2869" w:rsidRDefault="006905CE" w:rsidP="006905CE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905CE" w:rsidRPr="00AD2869" w:rsidRDefault="006905CE" w:rsidP="006905CE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</w:tbl>
          <w:p w:rsidR="008A62C7" w:rsidRPr="004B56D7" w:rsidRDefault="008A62C7" w:rsidP="004B56D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5871EF" w:rsidRPr="004B56D7" w:rsidRDefault="005871EF" w:rsidP="004B56D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5871EF" w:rsidRPr="004B56D7" w:rsidRDefault="005871EF" w:rsidP="004B56D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EC4389" w:rsidRPr="00AD2869" w:rsidRDefault="00EC4389" w:rsidP="00EC438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5.2. По проблем 2</w:t>
            </w:r>
            <w:r w:rsidRPr="00AD28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</w:p>
          <w:tbl>
            <w:tblPr>
              <w:tblW w:w="647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6"/>
              <w:gridCol w:w="2103"/>
              <w:gridCol w:w="1914"/>
              <w:gridCol w:w="1899"/>
            </w:tblGrid>
            <w:tr w:rsidR="00EC4389" w:rsidRPr="00AD2869" w:rsidTr="00CE0E0B">
              <w:trPr>
                <w:trHeight w:val="357"/>
                <w:jc w:val="center"/>
              </w:trPr>
              <w:tc>
                <w:tcPr>
                  <w:tcW w:w="2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r2bl w:val="single" w:sz="4" w:space="0" w:color="auto"/>
                  </w:tcBorders>
                  <w:shd w:val="clear" w:color="auto" w:fill="D9D9D9"/>
                </w:tcPr>
                <w:p w:rsidR="00EC4389" w:rsidRPr="00AD2869" w:rsidRDefault="00EC4389" w:rsidP="00EC438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EC4389" w:rsidRPr="00AD2869" w:rsidRDefault="00EC4389" w:rsidP="00EC438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  <w:t>Вариант 1</w:t>
                  </w:r>
                  <w:r w:rsidRPr="00AD286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  <w:br/>
                    <w:t>„Без действие“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EC4389" w:rsidRPr="00AD2869" w:rsidRDefault="00EC4389" w:rsidP="00EC4389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bg-BG"/>
                    </w:rPr>
                    <w:t>Вариант 2</w:t>
                  </w:r>
                </w:p>
              </w:tc>
            </w:tr>
            <w:tr w:rsidR="00EC4389" w:rsidRPr="00AD2869" w:rsidTr="004B56D7">
              <w:trPr>
                <w:trHeight w:val="907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  <w:hideMark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  <w:t>Ефективност</w:t>
                  </w: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1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EC4389" w:rsidRPr="00AD2869" w:rsidTr="004B56D7">
              <w:trPr>
                <w:trHeight w:val="907"/>
                <w:jc w:val="center"/>
              </w:trPr>
              <w:tc>
                <w:tcPr>
                  <w:tcW w:w="5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389" w:rsidRPr="00AD2869" w:rsidRDefault="00EC4389" w:rsidP="00EC4389">
                  <w:pPr>
                    <w:spacing w:after="0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EC4389" w:rsidRPr="00AD2869" w:rsidTr="004B56D7">
              <w:trPr>
                <w:trHeight w:val="851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  <w:t>Ефикасност</w:t>
                  </w: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1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EC4389" w:rsidRPr="00AD2869" w:rsidTr="004B56D7">
              <w:trPr>
                <w:trHeight w:val="851"/>
                <w:jc w:val="center"/>
              </w:trPr>
              <w:tc>
                <w:tcPr>
                  <w:tcW w:w="5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389" w:rsidRPr="00AD2869" w:rsidRDefault="00EC4389" w:rsidP="00EC4389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EC4389" w:rsidRPr="00AD2869" w:rsidTr="004B56D7">
              <w:trPr>
                <w:trHeight w:val="964"/>
                <w:jc w:val="center"/>
              </w:trPr>
              <w:tc>
                <w:tcPr>
                  <w:tcW w:w="5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textDirection w:val="btLr"/>
                  <w:vAlign w:val="center"/>
                  <w:hideMark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  <w:t>Съгласуваност</w:t>
                  </w: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1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  <w:tr w:rsidR="00EC4389" w:rsidRPr="00AD2869" w:rsidTr="004B56D7">
              <w:trPr>
                <w:trHeight w:val="964"/>
                <w:jc w:val="center"/>
              </w:trPr>
              <w:tc>
                <w:tcPr>
                  <w:tcW w:w="5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4389" w:rsidRPr="00AD2869" w:rsidRDefault="00EC4389" w:rsidP="00EC4389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2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w w:val="105"/>
                      <w:sz w:val="24"/>
                      <w:szCs w:val="24"/>
                      <w:lang w:val="bg-BG"/>
                    </w:rPr>
                    <w:t>Цел 2</w:t>
                  </w:r>
                </w:p>
              </w:tc>
              <w:tc>
                <w:tcPr>
                  <w:tcW w:w="1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ниска</w:t>
                  </w:r>
                </w:p>
              </w:tc>
              <w:tc>
                <w:tcPr>
                  <w:tcW w:w="1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C4389" w:rsidRPr="00AD2869" w:rsidRDefault="00EC4389" w:rsidP="00EC438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4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</w:pPr>
                  <w:r w:rsidRPr="00AD28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bg-BG"/>
                    </w:rPr>
                    <w:t>висока</w:t>
                  </w:r>
                </w:p>
              </w:tc>
            </w:tr>
          </w:tbl>
          <w:p w:rsidR="00EC4389" w:rsidRPr="00671EE1" w:rsidRDefault="00EC4389" w:rsidP="005D094B">
            <w:pPr>
              <w:spacing w:after="12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</w:p>
          <w:p w:rsidR="008A62C7" w:rsidRPr="00AD2869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Сравнете вариантите чрез сравняване на ключовите им положителни и отрицателни въздействия.</w:t>
            </w:r>
          </w:p>
          <w:p w:rsidR="008A62C7" w:rsidRPr="00AD2869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Посочете степента, в която вариантите ще изпълнят определените цели, съгласно основните критерии за сравняване на вариантите:</w:t>
            </w:r>
          </w:p>
          <w:p w:rsidR="008A62C7" w:rsidRPr="00AD2869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ефективност, чрез която се измерва степента, до която вариантите постигат целите на предложението;</w:t>
            </w:r>
          </w:p>
          <w:p w:rsidR="008A62C7" w:rsidRPr="00AD2869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ефикасност, която отразява степента, до която целите могат да бъдат постигнати при определено ниво на ресурсите или при най-малко разходи;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sz w:val="16"/>
                <w:szCs w:val="16"/>
                <w:lang w:val="bg-BG"/>
              </w:rPr>
            </w:pPr>
            <w:r w:rsidRPr="00AD286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съгласуваност, която показва степента, до която вариантите съответстват на действащите стратегически документи.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224F4A">
            <w:pPr>
              <w:spacing w:before="120"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6. Избор на препоръчителен вариант: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В хода на анализа се установи, че изборът на</w:t>
            </w: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Pr="00A05A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Вариант 2 </w:t>
            </w:r>
            <w:r w:rsidR="00A9101A"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Приемане</w:t>
            </w:r>
            <w:r w:rsidR="00A9101A" w:rsidRPr="00731AD2">
              <w:rPr>
                <w:lang w:val="bg-BG"/>
              </w:rPr>
              <w:t xml:space="preserve"> </w:t>
            </w:r>
            <w:r w:rsidR="00A9101A"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Закон за изменение и допълнение на Закона за</w:t>
            </w:r>
            <w:r w:rsidR="00A9101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A9101A" w:rsidRPr="00A9101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горите</w:t>
            </w:r>
            <w:r w:rsidR="00A9101A" w:rsidRPr="00A05A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</w:t>
            </w:r>
            <w:r w:rsidRPr="00A05A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е целесъобразен.</w:t>
            </w:r>
          </w:p>
          <w:p w:rsidR="008A62C7" w:rsidRPr="00A05A34" w:rsidRDefault="008A62C7" w:rsidP="005D094B">
            <w:pPr>
              <w:pStyle w:val="Default"/>
              <w:spacing w:before="120" w:line="324" w:lineRule="auto"/>
              <w:ind w:firstLine="471"/>
              <w:jc w:val="both"/>
            </w:pPr>
            <w:r w:rsidRPr="00A05A34">
              <w:rPr>
                <w:b/>
                <w:bCs/>
              </w:rPr>
              <w:t xml:space="preserve">Аргументите за това са свързани със следното: </w:t>
            </w:r>
          </w:p>
          <w:p w:rsidR="008A62C7" w:rsidRPr="00A05A34" w:rsidRDefault="008A62C7" w:rsidP="005D094B">
            <w:pPr>
              <w:spacing w:after="12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Вариант 2 съдържа най-голям потенциал за изпълнение на държавната политика, насочена към оптимизиране на административните структура, повишаване на ефективността на административната дейност и осигуряване на устойчив административен капацитет.</w:t>
            </w:r>
            <w:r w:rsidRPr="00A05A34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9431A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В същото време при избора на този вариант няма негативен социален, икономически или екологичен ефект върху гражданите и бизнеса. С промяната не се увеличава административната тежест, напротив увеличават се възможностите за достъп до административно обслужване. 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64" type="#_x0000_t75" style="width:108.3pt;height:18.15pt" o:ole="">
                  <v:imagedata r:id="rId14" o:title=""/>
                </v:shape>
                <w:control r:id="rId15" w:name="OptionButton3" w:shapeid="_x0000_i1064"/>
              </w:objec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66" type="#_x0000_t75" style="width:108.3pt;height:18.15pt" o:ole="">
                  <v:imagedata r:id="rId16" o:title=""/>
                </v:shape>
                <w:control r:id="rId17" w:name="OptionButton4" w:shapeid="_x0000_i1066"/>
              </w:object>
            </w:r>
          </w:p>
          <w:p w:rsidR="008A62C7" w:rsidRPr="00A05A34" w:rsidRDefault="008A62C7" w:rsidP="005D094B">
            <w:pPr>
              <w:spacing w:after="12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225" w:dyaOrig="225">
                <v:shape id="_x0000_i1068" type="#_x0000_t75" style="width:108.3pt;height:18.15pt" o:ole="">
                  <v:imagedata r:id="rId18" o:title=""/>
                </v:shape>
                <w:control r:id="rId19" w:name="OptionButton5" w:shapeid="_x0000_i1068"/>
              </w:objec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6.2. Създават ли се нови/засягат ли се съществуващи регулаторни режими и услуги от прилагането на препоръчителния вариант (включително по отделните проблеми)?</w: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70" type="#_x0000_t75" style="width:108.3pt;height:18.15pt" o:ole="">
                  <v:imagedata r:id="rId20" o:title=""/>
                </v:shape>
                <w:control r:id="rId21" w:name="OptionButton16" w:shapeid="_x0000_i1070"/>
              </w:objec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72" type="#_x0000_t75" style="width:108.3pt;height:18.15pt" o:ole="">
                  <v:imagedata r:id="rId22" o:title=""/>
                </v:shape>
                <w:control r:id="rId23" w:name="OptionButton17" w:shapeid="_x0000_i1072"/>
              </w:objec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1.1. Изборът следва да е съотносим с посочените специфични въздействия на избрания вариант.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 xml:space="preserve">1.2. В случай че се предвижда създаване нов регулаторен режим, посочете неговия вид (за стопанска дейност: лицензионен, </w:t>
            </w:r>
            <w:r w:rsidRPr="00A05A34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регистрационен</w:t>
            </w: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; за отделна стелка или действие: разрешителен, уведомителен; удостоверителен и по какъв начин това съответства с постигането на целите).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създава нов регулаторен режим.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1.3.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1.4.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1.5.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:rsidR="008A62C7" w:rsidRPr="00A05A34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Проектът</w:t>
            </w:r>
            <w:r w:rsidR="008A62C7"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се налага да бъде нотифициран по реда на Директива (ЕС) 2015/1535 на Европейския парламент и на Съвета от 9 септември 2015 година установяваща процедура за предоставянето на информация в сферата на техническите регламенти и правила относно услугите на информационното общество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1.6. В случай че се изменят регулаторни режими или административни услуги, посочете промяната.</w:t>
            </w:r>
          </w:p>
          <w:p w:rsidR="008A62C7" w:rsidRPr="00A05A34" w:rsidRDefault="008A62C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изменят регулаторни режими или административни услуги.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object w:dxaOrig="225" w:dyaOrig="225">
                <v:shape id="_x0000_i1074" type="#_x0000_t75" style="width:108.3pt;height:18.15pt" o:ole="">
                  <v:imagedata r:id="rId20" o:title=""/>
                </v:shape>
                <w:control r:id="rId24" w:name="OptionButton18" w:shapeid="_x0000_i1074"/>
              </w:object>
            </w:r>
          </w:p>
          <w:p w:rsidR="008A62C7" w:rsidRPr="00A05A34" w:rsidRDefault="008A62C7" w:rsidP="005D094B">
            <w:pPr>
              <w:spacing w:after="12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225" w:dyaOrig="225">
                <v:shape id="_x0000_i1076" type="#_x0000_t75" style="width:108.3pt;height:18.15pt" o:ole="">
                  <v:imagedata r:id="rId22" o:title=""/>
                </v:shape>
                <w:control r:id="rId25" w:name="OptionButton19" w:shapeid="_x0000_i1076"/>
              </w:objec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6.4. По какъв начин препоръчителният вариант въздейства върху микро-, малките и средните предприятия (МСП) (включително по отделните проблеми)?</w:t>
            </w:r>
          </w:p>
          <w:p w:rsidR="008A62C7" w:rsidRPr="00A05A34" w:rsidRDefault="008A62C7" w:rsidP="005D094B">
            <w:pPr>
              <w:spacing w:after="0" w:line="324" w:lineRule="auto"/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MS Mincho" w:hAnsi="Times New Roman" w:cs="Times New Roman"/>
                <w:sz w:val="24"/>
                <w:szCs w:val="24"/>
              </w:rPr>
              <w:object w:dxaOrig="225" w:dyaOrig="225">
                <v:shape id="_x0000_i1078" type="#_x0000_t75" style="width:259.2pt;height:18.15pt" o:ole="">
                  <v:imagedata r:id="rId26" o:title=""/>
                </v:shape>
                <w:control r:id="rId27" w:name="OptionButton6" w:shapeid="_x0000_i1078"/>
              </w:object>
            </w:r>
          </w:p>
          <w:p w:rsidR="008A62C7" w:rsidRDefault="008A62C7" w:rsidP="005D094B">
            <w:pPr>
              <w:spacing w:after="120" w:line="32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05A34">
              <w:rPr>
                <w:rFonts w:ascii="Times New Roman" w:eastAsia="MS Mincho" w:hAnsi="Times New Roman" w:cs="Times New Roman"/>
                <w:sz w:val="24"/>
                <w:szCs w:val="24"/>
              </w:rPr>
              <w:object w:dxaOrig="225" w:dyaOrig="225">
                <v:shape id="_x0000_i1080" type="#_x0000_t75" style="width:161.55pt;height:18.15pt" o:ole="">
                  <v:imagedata r:id="rId28" o:title=""/>
                </v:shape>
                <w:control r:id="rId29" w:name="OptionButton7" w:shapeid="_x0000_i1080"/>
              </w:object>
            </w:r>
          </w:p>
          <w:p w:rsidR="007B1445" w:rsidRDefault="007B1445" w:rsidP="005D094B">
            <w:pPr>
              <w:spacing w:after="120" w:line="324" w:lineRule="auto"/>
              <w:ind w:firstLine="471"/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  <w:t xml:space="preserve">Не е идентифицирано пряко и непряко въздействие на предлаганите промени върху малки и средни предприятия, доколкото предвидения механизъм за прамоприемство няма да допусне допълнителна административна тежест, разходи или спиране и прекратяване на административни производства. </w:t>
            </w:r>
          </w:p>
          <w:p w:rsidR="005871EF" w:rsidRPr="007B1445" w:rsidRDefault="005871EF" w:rsidP="005D094B">
            <w:pPr>
              <w:spacing w:after="120" w:line="324" w:lineRule="auto"/>
              <w:ind w:firstLine="471"/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</w:pP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6.5. Потенциални рискове от прилагането на препоръчителния вариант (включително по отделните проблеми):</w:t>
            </w:r>
          </w:p>
          <w:p w:rsidR="008A62C7" w:rsidRPr="00A05A34" w:rsidRDefault="008A62C7" w:rsidP="005D094B">
            <w:pPr>
              <w:spacing w:after="12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са идентифицирани.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7. Консултации:</w:t>
            </w:r>
          </w:p>
          <w:p w:rsidR="008A62C7" w:rsidRPr="00A05A34" w:rsidRDefault="008A62C7" w:rsidP="005D094B">
            <w:pPr>
              <w:spacing w:after="0" w:line="32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82" type="#_x0000_t75" style="width:499pt;height:18.15pt" o:ole="">
                  <v:imagedata r:id="rId30" o:title=""/>
                </v:shape>
                <w:control r:id="rId31" w:name="OptionButton131" w:shapeid="_x0000_i1082"/>
              </w:object>
            </w:r>
          </w:p>
          <w:p w:rsidR="008A62C7" w:rsidRPr="00A05A34" w:rsidRDefault="008A62C7" w:rsidP="005D094B">
            <w:pPr>
              <w:spacing w:after="0" w:line="32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……………………………………………………………………………………………..</w:t>
            </w:r>
          </w:p>
          <w:p w:rsidR="008A62C7" w:rsidRPr="00A05A34" w:rsidRDefault="008A62C7" w:rsidP="005D094B">
            <w:pPr>
              <w:spacing w:after="120" w:line="324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основните заинтересовани страни, с които са проведени консултации. Посочете резултатите от консултациите, включително на ниво ЕС: спорни въпроси, многократно поставяни въпроси и др.</w:t>
            </w:r>
          </w:p>
          <w:p w:rsidR="008A62C7" w:rsidRPr="00A05A34" w:rsidRDefault="008A62C7" w:rsidP="005D094B">
            <w:pPr>
              <w:spacing w:before="120" w:after="0" w:line="324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>
                <v:shape id="_x0000_i1084" type="#_x0000_t75" style="width:502.75pt;height:18.15pt" o:ole="">
                  <v:imagedata r:id="rId32" o:title=""/>
                </v:shape>
                <w:control r:id="rId33" w:name="OptionButton151" w:shapeid="_x0000_i1084"/>
              </w:object>
            </w:r>
          </w:p>
          <w:p w:rsidR="005E057A" w:rsidRPr="005E057A" w:rsidRDefault="005E057A" w:rsidP="005E057A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E057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Съгласно чл. 26, ал. 3 и 4 от Закона за нормативните актове, проектите на решение, закон и мотиви, както и частичната предварителна оценка на въздействието и становището на дирекция „Координация и модернизация на администрацията“ в Министерския съвет по частичната предварителна оценка на въздействието ще бъдат публикувани на интернет страницата на Министерство на земеделието и храните и на Портала за обществени консултации на Министерски съвет – </w:t>
            </w:r>
            <w:hyperlink r:id="rId34" w:history="1">
              <w:r w:rsidRPr="005E057A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bg-BG"/>
                </w:rPr>
                <w:t>www.strategy.bg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bg-BG"/>
              </w:rPr>
              <w:t>.</w:t>
            </w:r>
          </w:p>
          <w:p w:rsidR="00A9101A" w:rsidRPr="00472BD3" w:rsidRDefault="00A9101A" w:rsidP="005E057A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9101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Срокът за провеждане на консултациите ще бъде 14 дни, а законопроектът е предвидено да влезе в сила от 1 януари 2027 г. Законодателния процес в НС изисква допълнително време, като не следва да се допуска разминаване с Постановлението на Министерския съвет за преобразуване на административни структури към министъра на земеделието и храните и за приемане на Устройствен правилник на Изпълнителната агенция по горите и рибарството, което също ще влезе в сила от 1 януари 2027 г.</w:t>
            </w:r>
          </w:p>
          <w:p w:rsidR="008A62C7" w:rsidRPr="00511414" w:rsidRDefault="008A62C7" w:rsidP="005D094B">
            <w:pPr>
              <w:spacing w:after="0" w:line="324" w:lineRule="auto"/>
              <w:ind w:firstLine="471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Обобщете най-важните въпроси за обществени консултации. Посочете индикативен график за тяхното провеждане и видовете консултационни процедури.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8. Приемането на нормативния акт произтича ли от правото на Европейския съюз?</w:t>
            </w:r>
          </w:p>
          <w:p w:rsidR="000A229E" w:rsidRPr="000A229E" w:rsidRDefault="000A229E" w:rsidP="005871EF">
            <w:pPr>
              <w:pStyle w:val="02"/>
              <w:ind w:firstLine="471"/>
              <w:rPr>
                <w:b/>
              </w:rPr>
            </w:pPr>
            <w:r>
              <w:t>Необходимо е в</w:t>
            </w:r>
            <w:r w:rsidRPr="0038384E">
              <w:t>ъвеждане на изискванията на Регламент (ЕС) 2023/2842 на Европейския парламент и на Съвета от 22 ноември 2023 година за изменение на Регламент (ЕО) № 1224/2009 на Съвета и за изменение на регламенти (ЕО) № 1967/2006 и (ЕО) № 1005/2008 на Съвета и на регламенти (ЕС) 2016/1139, (ЕС) 2017/2403 и (ЕС) 2019/473 на Европейския парламент и на Съвета по отношение на контрола на рибарството (OВ L, 2023/2842, 20.12.2023 г.).</w:t>
            </w:r>
          </w:p>
          <w:p w:rsidR="008A62C7" w:rsidRPr="00A05A34" w:rsidRDefault="008A62C7" w:rsidP="005D094B">
            <w:pPr>
              <w:spacing w:after="0" w:line="324" w:lineRule="auto"/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MS Mincho" w:hAnsi="Times New Roman" w:cs="Times New Roman"/>
                <w:sz w:val="24"/>
                <w:szCs w:val="24"/>
              </w:rPr>
              <w:object w:dxaOrig="225" w:dyaOrig="225">
                <v:shape id="_x0000_i1086" type="#_x0000_t75" style="width:108.3pt;height:18.15pt" o:ole="">
                  <v:imagedata r:id="rId35" o:title=""/>
                </v:shape>
                <w:control r:id="rId36" w:name="OptionButton9" w:shapeid="_x0000_i1086"/>
              </w:object>
            </w:r>
          </w:p>
          <w:p w:rsidR="008A62C7" w:rsidRPr="00511414" w:rsidRDefault="008A62C7" w:rsidP="005D094B">
            <w:pPr>
              <w:spacing w:after="0" w:line="324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05A34">
              <w:rPr>
                <w:rFonts w:ascii="Times New Roman" w:eastAsia="MS Mincho" w:hAnsi="Times New Roman" w:cs="Times New Roman"/>
                <w:sz w:val="24"/>
                <w:szCs w:val="24"/>
              </w:rPr>
              <w:object w:dxaOrig="225" w:dyaOrig="225">
                <v:shape id="_x0000_i1088" type="#_x0000_t75" style="width:108.3pt;height:18.15pt" o:ole="">
                  <v:imagedata r:id="rId37" o:title=""/>
                </v:shape>
                <w:control r:id="rId38" w:name="OptionButton10" w:shapeid="_x0000_i1088"/>
              </w:objec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9. Изисква ли се извършване на цялостна предварителна оценка на въздействието поради очаквани значителни последици?</w: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90" type="#_x0000_t75" style="width:108.3pt;height:18.15pt" o:ole="">
                  <v:imagedata r:id="rId20" o:title=""/>
                </v:shape>
                <w:control r:id="rId39" w:name="OptionButton20" w:shapeid="_x0000_i1090"/>
              </w:objec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92" type="#_x0000_t75" style="width:108.3pt;height:18.15pt" o:ole="">
                  <v:imagedata r:id="rId22" o:title=""/>
                </v:shape>
                <w:control r:id="rId40" w:name="OptionButton21" w:shapeid="_x0000_i1092"/>
              </w:objec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10. Приложения:</w:t>
            </w:r>
          </w:p>
          <w:p w:rsidR="008A62C7" w:rsidRPr="00A05A34" w:rsidRDefault="008A62C7" w:rsidP="005D094B">
            <w:pPr>
              <w:spacing w:after="120" w:line="324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</w:t>
            </w:r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11. Информационни източници: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лова и опазване на дивеча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опазване на селскостопанското имущество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защитените територии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биологичното разнообразие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Наказателния кодекс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Кодекса на търговското мореплаване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движение по пътищата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водите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кадастъра и имотния регистър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лечебните растения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  <w:t>Закона за вътрешния одит в публичния сектор</w:t>
            </w:r>
          </w:p>
          <w:p w:rsidR="00A9101A" w:rsidRPr="008B1195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bg-BG"/>
              </w:rPr>
            </w:pPr>
            <w:r w:rsidRPr="0082453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Закон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а</w:t>
            </w:r>
            <w:r w:rsidRPr="0082453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 xml:space="preserve"> за оръжията, боеприпасите, взривните вещества и пиротехническите </w:t>
            </w:r>
            <w:r w:rsidRPr="001742E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  <w:t>изделия</w:t>
            </w:r>
          </w:p>
          <w:p w:rsidR="00A9101A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Закона за рибарството и аквакултурите:</w:t>
            </w:r>
          </w:p>
          <w:p w:rsidR="00A9101A" w:rsidRPr="00731AD2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Регламент (ЕО) № 1224/2009 </w:t>
            </w:r>
          </w:p>
          <w:p w:rsidR="00A9101A" w:rsidRPr="00731AD2" w:rsidRDefault="004B56D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color w:val="0563C1" w:themeColor="hyperlink"/>
                <w:sz w:val="24"/>
                <w:szCs w:val="24"/>
                <w:u w:val="single"/>
                <w:lang w:val="bg-BG"/>
              </w:rPr>
            </w:pPr>
            <w:hyperlink r:id="rId41" w:history="1">
              <w:r w:rsidR="00A9101A" w:rsidRPr="00731AD2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https://eur-lex.europa.eu/legal-content/BG/TXT/?uri=CELEX%3A32009R1224&amp;qid=1732020241255</w:t>
              </w:r>
            </w:hyperlink>
          </w:p>
          <w:p w:rsidR="00A9101A" w:rsidRPr="00731AD2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</w:t>
            </w: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рибарството и аквакултурите</w:t>
            </w:r>
          </w:p>
          <w:p w:rsidR="00A9101A" w:rsidRPr="00731AD2" w:rsidRDefault="004B56D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hyperlink r:id="rId42" w:history="1">
              <w:r w:rsidR="00A9101A" w:rsidRPr="00731AD2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https://lex.bg/laws/ldoc/2135184393</w:t>
              </w:r>
            </w:hyperlink>
            <w:r w:rsidR="00A9101A"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A9101A" w:rsidRPr="00731AD2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Регламент (ЕО) № 1005/2008 на Съвета</w:t>
            </w:r>
          </w:p>
          <w:p w:rsidR="00A9101A" w:rsidRPr="00731AD2" w:rsidRDefault="004B56D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hyperlink r:id="rId43" w:history="1">
              <w:r w:rsidR="00A9101A" w:rsidRPr="00731AD2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https://eur-lex.europa.eu/legal-content/BG/TXT/?uri=CELEX%3A32008R1005&amp;qid=1754304241519</w:t>
              </w:r>
            </w:hyperlink>
            <w:r w:rsidR="00A9101A"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A9101A" w:rsidRPr="00731AD2" w:rsidRDefault="00A9101A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31AD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Регламент (ЕС) 2023/2842</w:t>
            </w:r>
          </w:p>
          <w:p w:rsidR="008A62C7" w:rsidRPr="00A05A34" w:rsidRDefault="004B56D7" w:rsidP="005D094B">
            <w:pPr>
              <w:spacing w:after="0" w:line="324" w:lineRule="auto"/>
              <w:ind w:firstLine="47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hyperlink r:id="rId44" w:history="1">
              <w:r w:rsidR="00A9101A" w:rsidRPr="00731AD2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https://eur-lex.europa.eu/legal-content/BG/TXT/?uri=CELEX%3A32023R2842&amp;qid=1754311371132</w:t>
              </w:r>
            </w:hyperlink>
          </w:p>
        </w:tc>
      </w:tr>
      <w:tr w:rsidR="008A62C7" w:rsidRPr="00A05A34" w:rsidTr="00B9431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9979" w:type="dxa"/>
            <w:gridSpan w:val="2"/>
          </w:tcPr>
          <w:p w:rsidR="008A62C7" w:rsidRPr="00A05A34" w:rsidRDefault="008A62C7" w:rsidP="005D094B">
            <w:pPr>
              <w:spacing w:before="120" w:after="0" w:line="324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:rsidR="008A62C7" w:rsidRPr="00A05A34" w:rsidRDefault="008A62C7" w:rsidP="005D094B">
            <w:pPr>
              <w:spacing w:after="0" w:line="32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Георги Ройнев – директор на дирекция „Правно-административни дейности“, </w:t>
            </w:r>
            <w:r w:rsidRPr="00A05A3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br/>
            </w:r>
            <w:r w:rsidRPr="00A05A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bg-BG"/>
              </w:rPr>
              <w:t>Изпълнителна агенция по горите</w:t>
            </w:r>
          </w:p>
          <w:p w:rsidR="00D00248" w:rsidRPr="00D967F4" w:rsidRDefault="004B56D7" w:rsidP="005D094B">
            <w:pPr>
              <w:spacing w:after="0" w:line="324" w:lineRule="auto"/>
              <w:jc w:val="both"/>
              <w:rPr>
                <w:rStyle w:val="SubtleEmphasi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pict>
                <v:shape id="_x0000_i1059" type="#_x0000_t75" alt="Microsoft Office Signature Line..." style="width:191.6pt;height:96.4pt">
                  <v:imagedata r:id="rId45" o:title=""/>
                  <o:lock v:ext="edit" ungrouping="t" rotation="t" cropping="t" verticies="t" text="t" grouping="t"/>
                  <o:signatureline v:ext="edit" id="{CEF66AC3-C48A-4124-ACB1-E7786E59042D}" provid="{00000000-0000-0000-0000-000000000000}" o:suggestedsigner="ГЕОРГИ РОЙНЕВ" o:suggestedsigner2="Директор на дирекция „Правно-административни дейности“, ИАГ" issignatureline="t"/>
                </v:shape>
              </w:pict>
            </w:r>
          </w:p>
        </w:tc>
      </w:tr>
    </w:tbl>
    <w:p w:rsidR="008A46A8" w:rsidRPr="00886B8C" w:rsidRDefault="008A46A8">
      <w:pPr>
        <w:rPr>
          <w:sz w:val="12"/>
          <w:szCs w:val="12"/>
        </w:rPr>
      </w:pPr>
      <w:bookmarkStart w:id="0" w:name="_GoBack"/>
      <w:bookmarkEnd w:id="0"/>
    </w:p>
    <w:sectPr w:rsidR="008A46A8" w:rsidRPr="00886B8C" w:rsidSect="00224F4A">
      <w:headerReference w:type="even" r:id="rId46"/>
      <w:footerReference w:type="default" r:id="rId47"/>
      <w:pgSz w:w="11906" w:h="16838" w:code="9"/>
      <w:pgMar w:top="1134" w:right="1134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9B4" w:rsidRDefault="002229B4">
      <w:pPr>
        <w:spacing w:after="0" w:line="240" w:lineRule="auto"/>
      </w:pPr>
      <w:r>
        <w:separator/>
      </w:r>
    </w:p>
  </w:endnote>
  <w:endnote w:type="continuationSeparator" w:id="0">
    <w:p w:rsidR="002229B4" w:rsidRDefault="00222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9B4" w:rsidRPr="0014689E" w:rsidRDefault="002229B4" w:rsidP="00B9431A">
    <w:pPr>
      <w:pStyle w:val="Footer"/>
      <w:jc w:val="right"/>
      <w:rPr>
        <w:rFonts w:ascii="Times New Roman" w:hAnsi="Times New Roman"/>
        <w:sz w:val="20"/>
        <w:szCs w:val="20"/>
      </w:rPr>
    </w:pPr>
    <w:r w:rsidRPr="0014689E">
      <w:rPr>
        <w:rFonts w:ascii="Times New Roman" w:hAnsi="Times New Roman"/>
        <w:sz w:val="20"/>
        <w:szCs w:val="20"/>
      </w:rPr>
      <w:fldChar w:fldCharType="begin"/>
    </w:r>
    <w:r w:rsidRPr="0014689E">
      <w:rPr>
        <w:rFonts w:ascii="Times New Roman" w:hAnsi="Times New Roman"/>
        <w:sz w:val="20"/>
        <w:szCs w:val="20"/>
      </w:rPr>
      <w:instrText xml:space="preserve"> PAGE   \* MERGEFORMAT </w:instrText>
    </w:r>
    <w:r w:rsidRPr="0014689E">
      <w:rPr>
        <w:rFonts w:ascii="Times New Roman" w:hAnsi="Times New Roman"/>
        <w:sz w:val="20"/>
        <w:szCs w:val="20"/>
      </w:rPr>
      <w:fldChar w:fldCharType="separate"/>
    </w:r>
    <w:r w:rsidR="004B56D7">
      <w:rPr>
        <w:rFonts w:ascii="Times New Roman" w:hAnsi="Times New Roman"/>
        <w:noProof/>
        <w:sz w:val="20"/>
        <w:szCs w:val="20"/>
      </w:rPr>
      <w:t>15</w:t>
    </w:r>
    <w:r w:rsidRPr="0014689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9B4" w:rsidRDefault="002229B4">
      <w:pPr>
        <w:spacing w:after="0" w:line="240" w:lineRule="auto"/>
      </w:pPr>
      <w:r>
        <w:separator/>
      </w:r>
    </w:p>
  </w:footnote>
  <w:footnote w:type="continuationSeparator" w:id="0">
    <w:p w:rsidR="002229B4" w:rsidRDefault="00222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9B4" w:rsidRDefault="002229B4" w:rsidP="00B943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2229B4" w:rsidRDefault="002229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15D"/>
    <w:multiLevelType w:val="multilevel"/>
    <w:tmpl w:val="182EFA5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3B1D1A56"/>
    <w:multiLevelType w:val="multilevel"/>
    <w:tmpl w:val="2DDA725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049"/>
    <w:rsid w:val="00003E41"/>
    <w:rsid w:val="0001499F"/>
    <w:rsid w:val="000207C3"/>
    <w:rsid w:val="00046F54"/>
    <w:rsid w:val="00092881"/>
    <w:rsid w:val="000A229E"/>
    <w:rsid w:val="000A655D"/>
    <w:rsid w:val="000F3AE3"/>
    <w:rsid w:val="001329A6"/>
    <w:rsid w:val="001D53C3"/>
    <w:rsid w:val="002229B4"/>
    <w:rsid w:val="00224F4A"/>
    <w:rsid w:val="002474C1"/>
    <w:rsid w:val="002B0C8A"/>
    <w:rsid w:val="002D508D"/>
    <w:rsid w:val="00337630"/>
    <w:rsid w:val="00347C53"/>
    <w:rsid w:val="004B487F"/>
    <w:rsid w:val="004B56D7"/>
    <w:rsid w:val="004F2CB6"/>
    <w:rsid w:val="00511414"/>
    <w:rsid w:val="00556580"/>
    <w:rsid w:val="00573692"/>
    <w:rsid w:val="005871EF"/>
    <w:rsid w:val="00591CA2"/>
    <w:rsid w:val="005D094B"/>
    <w:rsid w:val="005E057A"/>
    <w:rsid w:val="00671EE1"/>
    <w:rsid w:val="006905CE"/>
    <w:rsid w:val="006A14DC"/>
    <w:rsid w:val="006F254D"/>
    <w:rsid w:val="00783AA6"/>
    <w:rsid w:val="00783B63"/>
    <w:rsid w:val="007B1445"/>
    <w:rsid w:val="007E7540"/>
    <w:rsid w:val="00801EF6"/>
    <w:rsid w:val="008174A3"/>
    <w:rsid w:val="00860407"/>
    <w:rsid w:val="00886B8C"/>
    <w:rsid w:val="008A46A8"/>
    <w:rsid w:val="008A62C7"/>
    <w:rsid w:val="008B1195"/>
    <w:rsid w:val="008C7CA7"/>
    <w:rsid w:val="00970CD2"/>
    <w:rsid w:val="009D7036"/>
    <w:rsid w:val="00A608F6"/>
    <w:rsid w:val="00A6388C"/>
    <w:rsid w:val="00A9101A"/>
    <w:rsid w:val="00AE7991"/>
    <w:rsid w:val="00B16C92"/>
    <w:rsid w:val="00B26813"/>
    <w:rsid w:val="00B9431A"/>
    <w:rsid w:val="00BD29B3"/>
    <w:rsid w:val="00CA6E5B"/>
    <w:rsid w:val="00D00248"/>
    <w:rsid w:val="00D24779"/>
    <w:rsid w:val="00D508F8"/>
    <w:rsid w:val="00D85049"/>
    <w:rsid w:val="00D96403"/>
    <w:rsid w:val="00D967F4"/>
    <w:rsid w:val="00DA287E"/>
    <w:rsid w:val="00DA45B0"/>
    <w:rsid w:val="00E02B9C"/>
    <w:rsid w:val="00E8772B"/>
    <w:rsid w:val="00EC03AD"/>
    <w:rsid w:val="00EC4389"/>
    <w:rsid w:val="00EE6868"/>
    <w:rsid w:val="00EF554F"/>
    <w:rsid w:val="00F22653"/>
    <w:rsid w:val="00F828F4"/>
    <w:rsid w:val="00FC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46F4EC16"/>
  <w15:chartTrackingRefBased/>
  <w15:docId w15:val="{97E3D4A6-0B07-4840-9FB8-1A1B640EA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2C7"/>
    <w:pPr>
      <w:spacing w:after="160" w:line="259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62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2C7"/>
  </w:style>
  <w:style w:type="paragraph" w:styleId="Footer">
    <w:name w:val="footer"/>
    <w:basedOn w:val="Normal"/>
    <w:link w:val="FooterChar"/>
    <w:uiPriority w:val="99"/>
    <w:unhideWhenUsed/>
    <w:rsid w:val="008A62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2C7"/>
  </w:style>
  <w:style w:type="character" w:styleId="PageNumber">
    <w:name w:val="page number"/>
    <w:basedOn w:val="DefaultParagraphFont"/>
    <w:rsid w:val="008A62C7"/>
  </w:style>
  <w:style w:type="paragraph" w:styleId="ListParagraph">
    <w:name w:val="List Paragraph"/>
    <w:basedOn w:val="Normal"/>
    <w:uiPriority w:val="34"/>
    <w:qFormat/>
    <w:rsid w:val="008A62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62C7"/>
    <w:rPr>
      <w:color w:val="0563C1" w:themeColor="hyperlink"/>
      <w:u w:val="single"/>
    </w:rPr>
  </w:style>
  <w:style w:type="paragraph" w:customStyle="1" w:styleId="Default">
    <w:name w:val="Default"/>
    <w:rsid w:val="008A62C7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B1445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B1445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B1445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B1445"/>
    <w:rPr>
      <w:rFonts w:ascii="Arial" w:hAnsi="Arial" w:cs="Arial"/>
      <w:vanish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D967F4"/>
    <w:rPr>
      <w:i/>
      <w:iCs/>
      <w:color w:val="404040" w:themeColor="text1" w:themeTint="BF"/>
    </w:rPr>
  </w:style>
  <w:style w:type="paragraph" w:customStyle="1" w:styleId="02">
    <w:name w:val="02. Текст"/>
    <w:basedOn w:val="Normal"/>
    <w:link w:val="02Char"/>
    <w:qFormat/>
    <w:rsid w:val="000A229E"/>
    <w:pPr>
      <w:spacing w:after="120" w:line="360" w:lineRule="auto"/>
      <w:ind w:firstLine="720"/>
      <w:jc w:val="both"/>
    </w:pPr>
    <w:rPr>
      <w:rFonts w:ascii="Times New Roman" w:hAnsi="Times New Roman" w:cs="Times New Roman"/>
      <w:sz w:val="24"/>
      <w:szCs w:val="24"/>
      <w:lang w:val="bg-BG"/>
    </w:rPr>
  </w:style>
  <w:style w:type="character" w:customStyle="1" w:styleId="02Char">
    <w:name w:val="02. Текст Char"/>
    <w:basedOn w:val="DefaultParagraphFont"/>
    <w:link w:val="02"/>
    <w:rsid w:val="000A229E"/>
    <w:rPr>
      <w:rFonts w:ascii="Times New Roman" w:hAnsi="Times New Roman" w:cs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AppData\Local\Temp\pid-3444\dangelova@iag.bg" TargetMode="External"/><Relationship Id="rId18" Type="http://schemas.openxmlformats.org/officeDocument/2006/relationships/image" Target="media/image5.wmf"/><Relationship Id="rId26" Type="http://schemas.openxmlformats.org/officeDocument/2006/relationships/image" Target="media/image8.wmf"/><Relationship Id="rId39" Type="http://schemas.openxmlformats.org/officeDocument/2006/relationships/control" Target="activeX/activeX16.xml"/><Relationship Id="rId21" Type="http://schemas.openxmlformats.org/officeDocument/2006/relationships/control" Target="activeX/activeX6.xml"/><Relationship Id="rId34" Type="http://schemas.openxmlformats.org/officeDocument/2006/relationships/hyperlink" Target="http://www.strategy.bg" TargetMode="External"/><Relationship Id="rId42" Type="http://schemas.openxmlformats.org/officeDocument/2006/relationships/hyperlink" Target="https://lex.bg/laws/ldoc/2135184393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control" Target="activeX/activeX11.xml"/><Relationship Id="rId11" Type="http://schemas.openxmlformats.org/officeDocument/2006/relationships/control" Target="activeX/activeX2.xml"/><Relationship Id="rId24" Type="http://schemas.openxmlformats.org/officeDocument/2006/relationships/control" Target="activeX/activeX8.xml"/><Relationship Id="rId32" Type="http://schemas.openxmlformats.org/officeDocument/2006/relationships/image" Target="media/image11.wmf"/><Relationship Id="rId37" Type="http://schemas.openxmlformats.org/officeDocument/2006/relationships/image" Target="media/image13.wmf"/><Relationship Id="rId40" Type="http://schemas.openxmlformats.org/officeDocument/2006/relationships/control" Target="activeX/activeX17.xml"/><Relationship Id="rId45" Type="http://schemas.openxmlformats.org/officeDocument/2006/relationships/image" Target="media/image14.emf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9.wmf"/><Relationship Id="rId36" Type="http://schemas.openxmlformats.org/officeDocument/2006/relationships/control" Target="activeX/activeX14.xml"/><Relationship Id="rId49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31" Type="http://schemas.openxmlformats.org/officeDocument/2006/relationships/control" Target="activeX/activeX12.xml"/><Relationship Id="rId44" Type="http://schemas.openxmlformats.org/officeDocument/2006/relationships/hyperlink" Target="https://eur-lex.europa.eu/legal-content/BG/TXT/?uri=CELEX%3A32023R2842&amp;qid=1754311371132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0.wmf"/><Relationship Id="rId35" Type="http://schemas.openxmlformats.org/officeDocument/2006/relationships/image" Target="media/image12.wmf"/><Relationship Id="rId43" Type="http://schemas.openxmlformats.org/officeDocument/2006/relationships/hyperlink" Target="https://eur-lex.europa.eu/legal-content/BG/TXT/?uri=CELEX%3A32008R1005&amp;qid=1754304241519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hyperlink" Target="mailto:roynev@iag.bg" TargetMode="External"/><Relationship Id="rId17" Type="http://schemas.openxmlformats.org/officeDocument/2006/relationships/control" Target="activeX/activeX4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control" Target="activeX/activeX15.xml"/><Relationship Id="rId46" Type="http://schemas.openxmlformats.org/officeDocument/2006/relationships/header" Target="header1.xml"/><Relationship Id="rId20" Type="http://schemas.openxmlformats.org/officeDocument/2006/relationships/image" Target="media/image6.wmf"/><Relationship Id="rId41" Type="http://schemas.openxmlformats.org/officeDocument/2006/relationships/hyperlink" Target="https://eur-lex.europa.eu/legal-content/BG/TXT/?uri=CELEX%3A32009R1224&amp;qid=173202024125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4ASW0LAFl+04vJQAiQrIAD6p++WA/N5cplA8Zg1O/L0=</DigestValue>
    </Reference>
    <Reference Type="http://www.w3.org/2000/09/xmldsig#Object" URI="#idOfficeObject">
      <DigestMethod Algorithm="http://www.w3.org/2001/04/xmlenc#sha256"/>
      <DigestValue>uHvQlaT6+IEknlbG5tiJT8TKufrhpgjhq7ijZK5Zzdo=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c/s8/GQK12YpG3c7XpOAbyk57umwQJkZrXMjxteCSbU=</DigestValue>
    </Reference>
    <Reference Type="http://www.w3.org/2000/09/xmldsig#Object" URI="#idValidSigLnImg">
      <DigestMethod Algorithm="http://www.w3.org/2001/04/xmlenc#sha256"/>
      <DigestValue>QG5ZgTt1MCg93JMazWJPCLPG//vVqcz4pcJmrPFUjR4=</DigestValue>
    </Reference>
    <Reference Type="http://www.w3.org/2000/09/xmldsig#Object" URI="#idInvalidSigLnImg">
      <DigestMethod Algorithm="http://www.w3.org/2001/04/xmlenc#sha256"/>
      <DigestValue>3Gj0kXQK6QltEjbAFnioXj4WnlGFfojOvtTvr7PMkw4=</DigestValue>
    </Reference>
  </SignedInfo>
  <SignatureValue>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</SignatureValue>
  <KeyInfo>
    <X509Data>
      <X509Certificate>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2"/>
            <mdssi:RelationshipReference xmlns:mdssi="http://schemas.openxmlformats.org/package/2006/digital-signature" SourceId="rId37"/>
            <mdssi:RelationshipReference xmlns:mdssi="http://schemas.openxmlformats.org/package/2006/digital-signature" SourceId="rId40"/>
            <mdssi:RelationshipReference xmlns:mdssi="http://schemas.openxmlformats.org/package/2006/digital-signature" SourceId="rId45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23"/>
            <mdssi:RelationshipReference xmlns:mdssi="http://schemas.openxmlformats.org/package/2006/digital-signature" SourceId="rId28"/>
            <mdssi:RelationshipReference xmlns:mdssi="http://schemas.openxmlformats.org/package/2006/digital-signature" SourceId="rId36"/>
            <mdssi:RelationshipReference xmlns:mdssi="http://schemas.openxmlformats.org/package/2006/digital-signature" SourceId="rId49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31"/>
            <mdssi:RelationshipReference xmlns:mdssi="http://schemas.openxmlformats.org/package/2006/digital-signature" SourceId="rId4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22"/>
            <mdssi:RelationshipReference xmlns:mdssi="http://schemas.openxmlformats.org/package/2006/digital-signature" SourceId="rId27"/>
            <mdssi:RelationshipReference xmlns:mdssi="http://schemas.openxmlformats.org/package/2006/digital-signature" SourceId="rId30"/>
            <mdssi:RelationshipReference xmlns:mdssi="http://schemas.openxmlformats.org/package/2006/digital-signature" SourceId="rId35"/>
            <mdssi:RelationshipReference xmlns:mdssi="http://schemas.openxmlformats.org/package/2006/digital-signature" SourceId="rId43"/>
            <mdssi:RelationshipReference xmlns:mdssi="http://schemas.openxmlformats.org/package/2006/digital-signature" SourceId="rId48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5"/>
            <mdssi:RelationshipReference xmlns:mdssi="http://schemas.openxmlformats.org/package/2006/digital-signature" SourceId="rId33"/>
            <mdssi:RelationshipReference xmlns:mdssi="http://schemas.openxmlformats.org/package/2006/digital-signature" SourceId="rId38"/>
            <mdssi:RelationshipReference xmlns:mdssi="http://schemas.openxmlformats.org/package/2006/digital-signature" SourceId="rId46"/>
            <mdssi:RelationshipReference xmlns:mdssi="http://schemas.openxmlformats.org/package/2006/digital-signature" SourceId="rId20"/>
            <mdssi:RelationshipReference xmlns:mdssi="http://schemas.openxmlformats.org/package/2006/digital-signature" SourceId="rId41"/>
            <mdssi:RelationshipReference xmlns:mdssi="http://schemas.openxmlformats.org/package/2006/digital-signature" SourceId="rId6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26"/>
            <mdssi:RelationshipReference xmlns:mdssi="http://schemas.openxmlformats.org/package/2006/digital-signature" SourceId="rId39"/>
            <mdssi:RelationshipReference xmlns:mdssi="http://schemas.openxmlformats.org/package/2006/digital-signature" SourceId="rId21"/>
            <mdssi:RelationshipReference xmlns:mdssi="http://schemas.openxmlformats.org/package/2006/digital-signature" SourceId="rId34"/>
            <mdssi:RelationshipReference xmlns:mdssi="http://schemas.openxmlformats.org/package/2006/digital-signature" SourceId="rId42"/>
            <mdssi:RelationshipReference xmlns:mdssi="http://schemas.openxmlformats.org/package/2006/digital-signature" SourceId="rId47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9"/>
            <mdssi:RelationshipReference xmlns:mdssi="http://schemas.openxmlformats.org/package/2006/digital-signature" SourceId="rId11"/>
            <mdssi:RelationshipReference xmlns:mdssi="http://schemas.openxmlformats.org/package/2006/digital-signature" SourceId="rId24"/>
          </Transform>
          <Transform Algorithm="http://www.w3.org/TR/2001/REC-xml-c14n-20010315"/>
        </Transforms>
        <DigestMethod Algorithm="http://www.w3.org/2001/04/xmlenc#sha256"/>
        <DigestValue>HiOIK3NJ8ORd3h3OMNZJBiDYqYmb7jPwt0yiwMGU62Q=</DigestValue>
      </Reference>
      <Reference URI="/word/activeX/_rels/activeX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hsV3Xog90E9eQtXG+YC0WcR9d3wrwb6g/wxIwR+r/9g=</DigestValue>
      </Reference>
      <Reference URI="/word/activeX/_rels/activeX10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98/1s6+Eg4rJAIjnAxVbOHkTDQAEmg+VYPsm0JUJvJc=</DigestValue>
      </Reference>
      <Reference URI="/word/activeX/_rels/activeX1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HcCwNxlpmJUyZrMP3bj1vLc2Nf3Q1IkV98wcRayklxg=</DigestValue>
      </Reference>
      <Reference URI="/word/activeX/_rels/activeX1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pIOiiXMXhzjuvlg+5mdEDhPC1zJgfG81ryhgqKcP0+k=</DigestValue>
      </Reference>
      <Reference URI="/word/activeX/_rels/activeX1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s6eySr2hxUSbPuW8H/I7JdAx8EtvZFP9U9eQ/mLDYoU=</DigestValue>
      </Reference>
      <Reference URI="/word/activeX/_rels/activeX14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X315TDtF7GT3WTWeiNwo7qpWBGkr4IU7T0ZX6+m/hAw=</DigestValue>
      </Reference>
      <Reference URI="/word/activeX/_rels/activeX15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RtVlYkNeWjoxEWwNhyIH1yaJd8QBM/j6Xk/cNHiMdOs=</DigestValue>
      </Reference>
      <Reference URI="/word/activeX/_rels/activeX16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RgWg3qKh5KACjXwXvuCqPIURX5cHjlZnuTcwAt3nZpA=</DigestValue>
      </Reference>
      <Reference URI="/word/activeX/_rels/activeX17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rSbom0QJuTOphqhvsc7KOuTcXEvrdo5JwxvEIp9TWWc=</DigestValue>
      </Reference>
      <Reference URI="/word/activeX/_rels/activeX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Na8rQHTGX8KiWW/l6Pmum8K6lrz0jG8mZMCyVqD5mgk=</DigestValue>
      </Reference>
      <Reference URI="/word/activeX/_rels/activeX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YxuGX9EkNh3oqpgbYQab1JEzvT5xgt0HvE7fLbcFfds=</DigestValue>
      </Reference>
      <Reference URI="/word/activeX/_rels/activeX4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2vtkDafQsog4uZCp9NWqJ5JI49GHyQQfr3+LbCGZKMw=</DigestValue>
      </Reference>
      <Reference URI="/word/activeX/_rels/activeX5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mtQSxbIe5XzKZOgNxkeV7RECJN1+mDwMMEp/dGID2ck=</DigestValue>
      </Reference>
      <Reference URI="/word/activeX/_rels/activeX6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YbJieJk8b/eaycENjg7tRPhzZ8IkO+YK3Ymk6xtFi4E=</DigestValue>
      </Reference>
      <Reference URI="/word/activeX/_rels/activeX7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dFAvl6pHOWJv/vlu7jzxJzPl4xlAvk0B5SUfnyLVF9c=</DigestValue>
      </Reference>
      <Reference URI="/word/activeX/_rels/activeX8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G5PoMsakN75zfOvNJSYvvgNrsEFb0jGzn21uTi/UW5w=</DigestValue>
      </Reference>
      <Reference URI="/word/activeX/_rels/activeX9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PmACQ+WUS+sRQKCpFHTk2c7rUntxLLVOQZzhmJvsHcM=</DigestValue>
      </Reference>
      <Reference URI="/word/activeX/activeX1.bin?ContentType=application/vnd.ms-office.activeX">
        <DigestMethod Algorithm="http://www.w3.org/2001/04/xmlenc#sha256"/>
        <DigestValue>EYoZ7tRaVScOpt7ltRd5EOc1twNH50vi52CX2gqwXJ8=</DigestValue>
      </Reference>
      <Reference URI="/word/activeX/activeX1.xml?ContentType=application/vnd.ms-office.activeX+xml">
        <DigestMethod Algorithm="http://www.w3.org/2001/04/xmlenc#sha256"/>
        <DigestValue>7HOpPlg95BzO7xFK3coUAFSJFOESRfyyL8QEprnpfmw=</DigestValue>
      </Reference>
      <Reference URI="/word/activeX/activeX10.bin?ContentType=application/vnd.ms-office.activeX">
        <DigestMethod Algorithm="http://www.w3.org/2001/04/xmlenc#sha256"/>
        <DigestValue>i2w3jTyN5jPU9LelOEgDoMr+XgAQkj3WVkxakQunodo=</DigestValue>
      </Reference>
      <Reference URI="/word/activeX/activeX10.xml?ContentType=application/vnd.ms-office.activeX+xml">
        <DigestMethod Algorithm="http://www.w3.org/2001/04/xmlenc#sha256"/>
        <DigestValue>7HOpPlg95BzO7xFK3coUAFSJFOESRfyyL8QEprnpfmw=</DigestValue>
      </Reference>
      <Reference URI="/word/activeX/activeX11.bin?ContentType=application/vnd.ms-office.activeX">
        <DigestMethod Algorithm="http://www.w3.org/2001/04/xmlenc#sha256"/>
        <DigestValue>25pTFcixAgyW4CqIZJJ8vT8GO/pXhgRZP35b4yQ0C1M=</DigestValue>
      </Reference>
      <Reference URI="/word/activeX/activeX11.xml?ContentType=application/vnd.ms-office.activeX+xml">
        <DigestMethod Algorithm="http://www.w3.org/2001/04/xmlenc#sha256"/>
        <DigestValue>7HOpPlg95BzO7xFK3coUAFSJFOESRfyyL8QEprnpfmw=</DigestValue>
      </Reference>
      <Reference URI="/word/activeX/activeX12.bin?ContentType=application/vnd.ms-office.activeX">
        <DigestMethod Algorithm="http://www.w3.org/2001/04/xmlenc#sha256"/>
        <DigestValue>N0WyhBcQIeVJASc7cdhP7pdkqhrVWz1kAcsdVx/tqZ4=</DigestValue>
      </Reference>
      <Reference URI="/word/activeX/activeX12.xml?ContentType=application/vnd.ms-office.activeX+xml">
        <DigestMethod Algorithm="http://www.w3.org/2001/04/xmlenc#sha256"/>
        <DigestValue>7HOpPlg95BzO7xFK3coUAFSJFOESRfyyL8QEprnpfmw=</DigestValue>
      </Reference>
      <Reference URI="/word/activeX/activeX13.bin?ContentType=application/vnd.ms-office.activeX">
        <DigestMethod Algorithm="http://www.w3.org/2001/04/xmlenc#sha256"/>
        <DigestValue>MdHhcv5jtwZzuTfjAAnBLjssnG3PoICH2c869lqzFW8=</DigestValue>
      </Reference>
      <Reference URI="/word/activeX/activeX13.xml?ContentType=application/vnd.ms-office.activeX+xml">
        <DigestMethod Algorithm="http://www.w3.org/2001/04/xmlenc#sha256"/>
        <DigestValue>7HOpPlg95BzO7xFK3coUAFSJFOESRfyyL8QEprnpfmw=</DigestValue>
      </Reference>
      <Reference URI="/word/activeX/activeX14.bin?ContentType=application/vnd.ms-office.activeX">
        <DigestMethod Algorithm="http://www.w3.org/2001/04/xmlenc#sha256"/>
        <DigestValue>dTu3x602/20XNe6eab5bMb/tuyYkCUj/0o5SSP85wao=</DigestValue>
      </Reference>
      <Reference URI="/word/activeX/activeX14.xml?ContentType=application/vnd.ms-office.activeX+xml">
        <DigestMethod Algorithm="http://www.w3.org/2001/04/xmlenc#sha256"/>
        <DigestValue>7HOpPlg95BzO7xFK3coUAFSJFOESRfyyL8QEprnpfmw=</DigestValue>
      </Reference>
      <Reference URI="/word/activeX/activeX15.bin?ContentType=application/vnd.ms-office.activeX">
        <DigestMethod Algorithm="http://www.w3.org/2001/04/xmlenc#sha256"/>
        <DigestValue>4nQFLgSLBjFCQunAyLlu5rFa2+tG6RGEWJimZoB+VJQ=</DigestValue>
      </Reference>
      <Reference URI="/word/activeX/activeX15.xml?ContentType=application/vnd.ms-office.activeX+xml">
        <DigestMethod Algorithm="http://www.w3.org/2001/04/xmlenc#sha256"/>
        <DigestValue>7HOpPlg95BzO7xFK3coUAFSJFOESRfyyL8QEprnpfmw=</DigestValue>
      </Reference>
      <Reference URI="/word/activeX/activeX16.bin?ContentType=application/vnd.ms-office.activeX">
        <DigestMethod Algorithm="http://www.w3.org/2001/04/xmlenc#sha256"/>
        <DigestValue>QAc9kOylC9du2Qk5/6F14AHovj0gDv5+VyNjF15XJNI=</DigestValue>
      </Reference>
      <Reference URI="/word/activeX/activeX16.xml?ContentType=application/vnd.ms-office.activeX+xml">
        <DigestMethod Algorithm="http://www.w3.org/2001/04/xmlenc#sha256"/>
        <DigestValue>7HOpPlg95BzO7xFK3coUAFSJFOESRfyyL8QEprnpfmw=</DigestValue>
      </Reference>
      <Reference URI="/word/activeX/activeX17.bin?ContentType=application/vnd.ms-office.activeX">
        <DigestMethod Algorithm="http://www.w3.org/2001/04/xmlenc#sha256"/>
        <DigestValue>6p/v/E6eDwhgTHJWy6UxkyB/4WfRzy4rfmnToLCdpgM=</DigestValue>
      </Reference>
      <Reference URI="/word/activeX/activeX17.xml?ContentType=application/vnd.ms-office.activeX+xml">
        <DigestMethod Algorithm="http://www.w3.org/2001/04/xmlenc#sha256"/>
        <DigestValue>7HOpPlg95BzO7xFK3coUAFSJFOESRfyyL8QEprnpfmw=</DigestValue>
      </Reference>
      <Reference URI="/word/activeX/activeX2.bin?ContentType=application/vnd.ms-office.activeX">
        <DigestMethod Algorithm="http://www.w3.org/2001/04/xmlenc#sha256"/>
        <DigestValue>sYSJJVg9PzeoFsMIL+GkXAj967+uGivLwVeAGe0W3EI=</DigestValue>
      </Reference>
      <Reference URI="/word/activeX/activeX2.xml?ContentType=application/vnd.ms-office.activeX+xml">
        <DigestMethod Algorithm="http://www.w3.org/2001/04/xmlenc#sha256"/>
        <DigestValue>7HOpPlg95BzO7xFK3coUAFSJFOESRfyyL8QEprnpfmw=</DigestValue>
      </Reference>
      <Reference URI="/word/activeX/activeX3.bin?ContentType=application/vnd.ms-office.activeX">
        <DigestMethod Algorithm="http://www.w3.org/2001/04/xmlenc#sha256"/>
        <DigestValue>1sMXLcFD/3ldEsdX9WTjNA/7FwwhXiFrhEEy6h04XTU=</DigestValue>
      </Reference>
      <Reference URI="/word/activeX/activeX3.xml?ContentType=application/vnd.ms-office.activeX+xml">
        <DigestMethod Algorithm="http://www.w3.org/2001/04/xmlenc#sha256"/>
        <DigestValue>7HOpPlg95BzO7xFK3coUAFSJFOESRfyyL8QEprnpfmw=</DigestValue>
      </Reference>
      <Reference URI="/word/activeX/activeX4.bin?ContentType=application/vnd.ms-office.activeX">
        <DigestMethod Algorithm="http://www.w3.org/2001/04/xmlenc#sha256"/>
        <DigestValue>ex/xQUj8PSJaDPDtByDWoXfy+YhGnsDNlgO4XN40FdQ=</DigestValue>
      </Reference>
      <Reference URI="/word/activeX/activeX4.xml?ContentType=application/vnd.ms-office.activeX+xml">
        <DigestMethod Algorithm="http://www.w3.org/2001/04/xmlenc#sha256"/>
        <DigestValue>7HOpPlg95BzO7xFK3coUAFSJFOESRfyyL8QEprnpfmw=</DigestValue>
      </Reference>
      <Reference URI="/word/activeX/activeX5.bin?ContentType=application/vnd.ms-office.activeX">
        <DigestMethod Algorithm="http://www.w3.org/2001/04/xmlenc#sha256"/>
        <DigestValue>1TEA7vkmkJDIHm3g4AvyKjFwfOsoPEPJsI+8aP7YoxM=</DigestValue>
      </Reference>
      <Reference URI="/word/activeX/activeX5.xml?ContentType=application/vnd.ms-office.activeX+xml">
        <DigestMethod Algorithm="http://www.w3.org/2001/04/xmlenc#sha256"/>
        <DigestValue>7HOpPlg95BzO7xFK3coUAFSJFOESRfyyL8QEprnpfmw=</DigestValue>
      </Reference>
      <Reference URI="/word/activeX/activeX6.bin?ContentType=application/vnd.ms-office.activeX">
        <DigestMethod Algorithm="http://www.w3.org/2001/04/xmlenc#sha256"/>
        <DigestValue>AezIJlZF9yuNNraoHqDPOtF2CkIlpVMu2Rsd4Y+xOdU=</DigestValue>
      </Reference>
      <Reference URI="/word/activeX/activeX6.xml?ContentType=application/vnd.ms-office.activeX+xml">
        <DigestMethod Algorithm="http://www.w3.org/2001/04/xmlenc#sha256"/>
        <DigestValue>7HOpPlg95BzO7xFK3coUAFSJFOESRfyyL8QEprnpfmw=</DigestValue>
      </Reference>
      <Reference URI="/word/activeX/activeX7.bin?ContentType=application/vnd.ms-office.activeX">
        <DigestMethod Algorithm="http://www.w3.org/2001/04/xmlenc#sha256"/>
        <DigestValue>dTGNNTUF0KGtYhkIgulaopQc1ZbKR2S3qQTLOpOT1k0=</DigestValue>
      </Reference>
      <Reference URI="/word/activeX/activeX7.xml?ContentType=application/vnd.ms-office.activeX+xml">
        <DigestMethod Algorithm="http://www.w3.org/2001/04/xmlenc#sha256"/>
        <DigestValue>7HOpPlg95BzO7xFK3coUAFSJFOESRfyyL8QEprnpfmw=</DigestValue>
      </Reference>
      <Reference URI="/word/activeX/activeX8.bin?ContentType=application/vnd.ms-office.activeX">
        <DigestMethod Algorithm="http://www.w3.org/2001/04/xmlenc#sha256"/>
        <DigestValue>CyO5dPrRRio7d/06GuqbpYiq3vEnfGsrM2bjIVxl7M0=</DigestValue>
      </Reference>
      <Reference URI="/word/activeX/activeX8.xml?ContentType=application/vnd.ms-office.activeX+xml">
        <DigestMethod Algorithm="http://www.w3.org/2001/04/xmlenc#sha256"/>
        <DigestValue>7HOpPlg95BzO7xFK3coUAFSJFOESRfyyL8QEprnpfmw=</DigestValue>
      </Reference>
      <Reference URI="/word/activeX/activeX9.bin?ContentType=application/vnd.ms-office.activeX">
        <DigestMethod Algorithm="http://www.w3.org/2001/04/xmlenc#sha256"/>
        <DigestValue>ml+pNkvYbc8amXs+xja288s6ZFy5STFmymSCDG4Csz0=</DigestValue>
      </Reference>
      <Reference URI="/word/activeX/activeX9.xml?ContentType=application/vnd.ms-office.activeX+xml">
        <DigestMethod Algorithm="http://www.w3.org/2001/04/xmlenc#sha256"/>
        <DigestValue>7HOpPlg95BzO7xFK3coUAFSJFOESRfyyL8QEprnpfmw=</DigestValue>
      </Reference>
      <Reference URI="/word/document.xml?ContentType=application/vnd.openxmlformats-officedocument.wordprocessingml.document.main+xml">
        <DigestMethod Algorithm="http://www.w3.org/2001/04/xmlenc#sha256"/>
        <DigestValue>1R0kvFHCa8TOkj/N7rSJx9MbN2Zt2UdzwoaEjCP80Bw=</DigestValue>
      </Reference>
      <Reference URI="/word/endnotes.xml?ContentType=application/vnd.openxmlformats-officedocument.wordprocessingml.endnotes+xml">
        <DigestMethod Algorithm="http://www.w3.org/2001/04/xmlenc#sha256"/>
        <DigestValue>VLxZa1DM2pgebMnXpmowW3hNohE5qsImhPMy6Hy+D0o=</DigestValue>
      </Reference>
      <Reference URI="/word/fontTable.xml?ContentType=application/vnd.openxmlformats-officedocument.wordprocessingml.fontTable+xml">
        <DigestMethod Algorithm="http://www.w3.org/2001/04/xmlenc#sha256"/>
        <DigestValue>CMiShKxXJHHeUD9s2/6vn2EdesIl7wtU8ZIz4FmlggE=</DigestValue>
      </Reference>
      <Reference URI="/word/footer1.xml?ContentType=application/vnd.openxmlformats-officedocument.wordprocessingml.footer+xml">
        <DigestMethod Algorithm="http://www.w3.org/2001/04/xmlenc#sha256"/>
        <DigestValue>4OuJFV1vMFcF5efhAhM74nD2x5RmIx1KpfqtWzjWHbI=</DigestValue>
      </Reference>
      <Reference URI="/word/footnotes.xml?ContentType=application/vnd.openxmlformats-officedocument.wordprocessingml.footnotes+xml">
        <DigestMethod Algorithm="http://www.w3.org/2001/04/xmlenc#sha256"/>
        <DigestValue>djQgJOn3FbpYkJJ1Igxdtw5T6F/gut6VGEuI33wi7FE=</DigestValue>
      </Reference>
      <Reference URI="/word/header1.xml?ContentType=application/vnd.openxmlformats-officedocument.wordprocessingml.header+xml">
        <DigestMethod Algorithm="http://www.w3.org/2001/04/xmlenc#sha256"/>
        <DigestValue>P1mTVQatFulCBIzQ9Je2Z05/o9uAbKYyVYGYF5IBG78=</DigestValue>
      </Reference>
      <Reference URI="/word/media/image1.wmf?ContentType=image/x-wmf">
        <DigestMethod Algorithm="http://www.w3.org/2001/04/xmlenc#sha256"/>
        <DigestValue>zb70QVK15jij30tveRMjBsPF5oQZX0PBRQX+x7Mz+jM=</DigestValue>
      </Reference>
      <Reference URI="/word/media/image10.wmf?ContentType=image/x-wmf">
        <DigestMethod Algorithm="http://www.w3.org/2001/04/xmlenc#sha256"/>
        <DigestValue>su0Xa8kQkqBtwGmGgHF8jPU8iSVwMNH7FiRV4z/77lQ=</DigestValue>
      </Reference>
      <Reference URI="/word/media/image11.wmf?ContentType=image/x-wmf">
        <DigestMethod Algorithm="http://www.w3.org/2001/04/xmlenc#sha256"/>
        <DigestValue>vfGYaO608uVzL9kTV5PkhM3dDviilNxlvWTk8ExlhF0=</DigestValue>
      </Reference>
      <Reference URI="/word/media/image12.wmf?ContentType=image/x-wmf">
        <DigestMethod Algorithm="http://www.w3.org/2001/04/xmlenc#sha256"/>
        <DigestValue>0Qn8XEEFCcM6WP9Pe9hSZcjYGHXR99EH3ZNVeYh/QTY=</DigestValue>
      </Reference>
      <Reference URI="/word/media/image13.wmf?ContentType=image/x-wmf">
        <DigestMethod Algorithm="http://www.w3.org/2001/04/xmlenc#sha256"/>
        <DigestValue>f6UtXwlgwhaORmiwb04eOASMFlesQLyz0KF1ng7EbJg=</DigestValue>
      </Reference>
      <Reference URI="/word/media/image14.emf?ContentType=image/x-emf">
        <DigestMethod Algorithm="http://www.w3.org/2001/04/xmlenc#sha256"/>
        <DigestValue>z4eP5K2Kmm/LHNzHK7YBT8729P/Tq+WdPP5f1VkDbWc=</DigestValue>
      </Reference>
      <Reference URI="/word/media/image2.wmf?ContentType=image/x-wmf">
        <DigestMethod Algorithm="http://www.w3.org/2001/04/xmlenc#sha256"/>
        <DigestValue>zuFqrOTLJvxa8dB76Ubnt5UAgd5Fe2X1QY46STAS7q0=</DigestValue>
      </Reference>
      <Reference URI="/word/media/image3.wmf?ContentType=image/x-wmf">
        <DigestMethod Algorithm="http://www.w3.org/2001/04/xmlenc#sha256"/>
        <DigestValue>zCazBTRm1A84k7smX4sA5xRZ6bTQPjvQ8DWs6dAYvXM=</DigestValue>
      </Reference>
      <Reference URI="/word/media/image4.wmf?ContentType=image/x-wmf">
        <DigestMethod Algorithm="http://www.w3.org/2001/04/xmlenc#sha256"/>
        <DigestValue>9eo5CCqEKgn/5cOHVz+eVrF3X6smHRQHws+nti+iW7I=</DigestValue>
      </Reference>
      <Reference URI="/word/media/image5.wmf?ContentType=image/x-wmf">
        <DigestMethod Algorithm="http://www.w3.org/2001/04/xmlenc#sha256"/>
        <DigestValue>uSgxkTH93iyzjiJHasQlCHvuw3pzfvpjY/+tDvCSb4Y=</DigestValue>
      </Reference>
      <Reference URI="/word/media/image6.wmf?ContentType=image/x-wmf">
        <DigestMethod Algorithm="http://www.w3.org/2001/04/xmlenc#sha256"/>
        <DigestValue>gm9ZcWWvurQDZwhj5GXq/mcICwZnrmMdT6/TdzbLDj4=</DigestValue>
      </Reference>
      <Reference URI="/word/media/image7.wmf?ContentType=image/x-wmf">
        <DigestMethod Algorithm="http://www.w3.org/2001/04/xmlenc#sha256"/>
        <DigestValue>5TJ4PriDylC5FkOqQmGuJ0KDdY3ndF+gjBCKuPvQfa8=</DigestValue>
      </Reference>
      <Reference URI="/word/media/image8.wmf?ContentType=image/x-wmf">
        <DigestMethod Algorithm="http://www.w3.org/2001/04/xmlenc#sha256"/>
        <DigestValue>8Mr1j23hE/UWzAtP8buguhYwAmIDHFal7vUrQkf1EAQ=</DigestValue>
      </Reference>
      <Reference URI="/word/media/image9.wmf?ContentType=image/x-wmf">
        <DigestMethod Algorithm="http://www.w3.org/2001/04/xmlenc#sha256"/>
        <DigestValue>Q3CsS6/OkTnOOVWoJLn+cCN5KtSjRheS1KQTiFawf/E=</DigestValue>
      </Reference>
      <Reference URI="/word/numbering.xml?ContentType=application/vnd.openxmlformats-officedocument.wordprocessingml.numbering+xml">
        <DigestMethod Algorithm="http://www.w3.org/2001/04/xmlenc#sha256"/>
        <DigestValue>aIojHfEcvCnBSvbioLU+M2Vew+fK2MDoqiSNYfzhnjA=</DigestValue>
      </Reference>
      <Reference URI="/word/settings.xml?ContentType=application/vnd.openxmlformats-officedocument.wordprocessingml.settings+xml">
        <DigestMethod Algorithm="http://www.w3.org/2001/04/xmlenc#sha256"/>
        <DigestValue>CXiiW5jKu7PMp9eKOwRQmM6g5Va9iHksHUrK8VDuREM=</DigestValue>
      </Reference>
      <Reference URI="/word/styles.xml?ContentType=application/vnd.openxmlformats-officedocument.wordprocessingml.styles+xml">
        <DigestMethod Algorithm="http://www.w3.org/2001/04/xmlenc#sha256"/>
        <DigestValue>X6zOppJJILITDymryJ/zkokKrE5gO4BOC2Jtxz8uato=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2026-10-23T09:22:48Z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{CEF66AC3-C48A-4124-ACB1-E7786E59042D}</SetupID>
          <SignatureText>Георги Ройнев</SignatureText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2026-10-23T09:22:48Z</xd:SigningTime>
          <xd:SigningCertificate>
            <xd:Cert>
              <xd:CertDigest>
                <DigestMethod Algorithm="http://www.w3.org/2001/04/xmlenc#sha256"/>
                <DigestValue>2OZtXrXGctk3taD2d2IlyruNHKVRinxwmapkW5dP54A=</DigestValue>
              </xd:CertDigest>
              <xd:IssuerSerial>
                <X509IssuerName>C=BG, L=Sofia, O=Information Services JSC, OID.2.5.4.97=NTRBG-831641791, CN=StampIT Global Qualified CA</X509IssuerName>
                <X509SerialNumber>2907548127109110061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MBw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QAAAAEAAAA9wAAABEAAAAlAAAADAAAAAEAAABUAAAAnAAAALUAAAAEAAAA9QAAABAAAAABAAAAVZXbQV9C20G1AAAABAAAAA0AAABMAAAAAAAAAAAAAAAAAAAA//////////9oAAAAMgAzAC4AMQAwAC4AMgAwADIANg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JMAAABHAAAAKQAAADMAAABrAAAAFQAAACEA8AAAAAAAAAAAAAAAgD8AAAAAAAAAAAAAgD8AAAAAAAAAAAAAAAAAAAAAAAAAAAAAAAAAAAAAAAAAACUAAAAMAAAAAAAAgCgAAAAMAAAABAAAAFIAAABwAQAABAAAAPD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CEgAAAAwAAAABAAAAHgAAABgAAAApAAAAMwAAAJQAAABIAAAAJQAAAAwAAAAEAAAAVAAAAJwAAAAqAAAAMwAAAJIAAABHAAAAAQAAAFWV20FfQttBKgAAADMAAAANAAAATAAAAAAAAAAAAAAAAAAAAP//////////aAAAABMENQQ+BEAEMwQ4BCAAIAQ+BDkEPQQ1BDIEAAAIAAAACAAAAAkAAAAJAAAABgAAAAkAAAAEAAAACQAAAAk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8AAABcAAAAAQAAAFWV20FfQttBCgAAAFAAAAANAAAATAAAAAAAAAAAAAAAAAAAAP//////////aAAAABMEFQQeBCAEEwQYBCAAIAQeBBkEHQQVBBIE//8FAAAABgAAAAkAAAAGAAAABQAAAAgAAAADAAAABgAAAAkAAAAIAAAACAAAAAYAAAAH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</Object>
  <Object Id="idInvalidSigLnImg">AQAAAGwAAAAAAAAAAAAAAP8AAAB/AAAAAAAAAAAAAABzGwAAtQ0AACBFTUYAAAEAx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FW0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FW0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TAAAARwAAACkAAAAzAAAAaw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CUAAAASAAAACUAAAAMAAAABAAAAFQAAACcAAAAKgAAADMAAACSAAAARwAAAAEAAABVldtBX0LbQSoAAAAzAAAADQAAAEwAAAAAAAAAAAAAAAAAAAD//////////2gAAAATBDUEPgRABDMEOAQgACAEPgQ5BD0ENQQyBAAACAAAAAgAAAAJAAAACQAAAAYAAAAJAAAABAAAAAkAAAAJAAAACQAAAAkAAAAI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cAAAACgAAAFAAAABfAAAAXAAAAAEAAABVldtBX0LbQQoAAABQAAAADQAAAEwAAAAAAAAAAAAAAAAAAAD//////////2gAAAATBBUEHgQgBBMEGAQgACAEHgQZBB0EFQQSBAAABQAAAAYAAAAJAAAABgAAAAUAAAAIAAAAAwAAAAYAAAAJAAAACAAAAAgAAAAGAAAABw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3EE44-D4CE-42F3-A803-0B165F342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3069</TotalTime>
  <Pages>15</Pages>
  <Words>5259</Words>
  <Characters>29979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Angelov</dc:creator>
  <cp:keywords/>
  <dc:description/>
  <cp:lastModifiedBy>Velichka Kurteva</cp:lastModifiedBy>
  <cp:revision>52</cp:revision>
  <dcterms:created xsi:type="dcterms:W3CDTF">2026-09-24T09:35:00Z</dcterms:created>
  <dcterms:modified xsi:type="dcterms:W3CDTF">2026-10-23T09:09:00Z</dcterms:modified>
</cp:coreProperties>
</file>