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0B08A" w14:textId="77777777" w:rsidR="00AF19E3" w:rsidRPr="00AF19E3" w:rsidRDefault="00AF19E3" w:rsidP="00AF19E3">
      <w:pPr>
        <w:tabs>
          <w:tab w:val="center" w:pos="4153"/>
          <w:tab w:val="right" w:pos="8306"/>
        </w:tabs>
        <w:overflowPunct w:val="0"/>
        <w:autoSpaceDE w:val="0"/>
        <w:autoSpaceDN w:val="0"/>
        <w:adjustRightInd w:val="0"/>
        <w:jc w:val="center"/>
        <w:textAlignment w:val="baseline"/>
        <w:rPr>
          <w:rFonts w:ascii="Verdana" w:hAnsi="Verdana"/>
          <w:sz w:val="18"/>
          <w:szCs w:val="18"/>
          <w:lang w:val="ru-RU"/>
        </w:rPr>
      </w:pPr>
      <w:r w:rsidRPr="00AF19E3">
        <w:rPr>
          <w:noProof/>
          <w:sz w:val="28"/>
          <w:szCs w:val="28"/>
        </w:rPr>
        <w:drawing>
          <wp:anchor distT="0" distB="0" distL="114300" distR="114300" simplePos="0" relativeHeight="251659264" behindDoc="1" locked="0" layoutInCell="1" allowOverlap="1" wp14:anchorId="1A82878A" wp14:editId="0022CCF4">
            <wp:simplePos x="0" y="0"/>
            <wp:positionH relativeFrom="column">
              <wp:posOffset>2264824</wp:posOffset>
            </wp:positionH>
            <wp:positionV relativeFrom="paragraph">
              <wp:posOffset>-253363</wp:posOffset>
            </wp:positionV>
            <wp:extent cx="1342800" cy="1332000"/>
            <wp:effectExtent l="0" t="0" r="0" b="1905"/>
            <wp:wrapNone/>
            <wp:docPr id="3" name="Picture 1" descr="gerb_37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37m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800" cy="133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01A527" w14:textId="77777777" w:rsidR="00AF19E3" w:rsidRPr="00AF19E3" w:rsidRDefault="00AF19E3" w:rsidP="00AF19E3">
      <w:pPr>
        <w:widowControl w:val="0"/>
        <w:jc w:val="center"/>
        <w:rPr>
          <w:sz w:val="28"/>
          <w:szCs w:val="28"/>
        </w:rPr>
      </w:pPr>
    </w:p>
    <w:p w14:paraId="5429AF4B" w14:textId="77777777" w:rsidR="00AF19E3" w:rsidRPr="00AF19E3" w:rsidRDefault="00AF19E3" w:rsidP="00AF19E3">
      <w:pPr>
        <w:tabs>
          <w:tab w:val="center" w:pos="4153"/>
          <w:tab w:val="left" w:pos="7230"/>
          <w:tab w:val="left" w:pos="7655"/>
          <w:tab w:val="right" w:pos="8306"/>
        </w:tabs>
        <w:spacing w:line="216" w:lineRule="auto"/>
        <w:jc w:val="center"/>
        <w:rPr>
          <w:noProof/>
          <w:sz w:val="28"/>
          <w:szCs w:val="28"/>
        </w:rPr>
      </w:pPr>
    </w:p>
    <w:p w14:paraId="5E36C030" w14:textId="77777777" w:rsidR="00AF19E3" w:rsidRPr="00AF19E3" w:rsidRDefault="00AF19E3" w:rsidP="00AF19E3">
      <w:pPr>
        <w:tabs>
          <w:tab w:val="center" w:pos="4153"/>
          <w:tab w:val="left" w:pos="7230"/>
          <w:tab w:val="left" w:pos="7655"/>
          <w:tab w:val="right" w:pos="8306"/>
        </w:tabs>
        <w:spacing w:line="216" w:lineRule="auto"/>
        <w:jc w:val="center"/>
        <w:rPr>
          <w:noProof/>
          <w:sz w:val="28"/>
          <w:szCs w:val="28"/>
        </w:rPr>
      </w:pPr>
    </w:p>
    <w:p w14:paraId="7577D983" w14:textId="77777777" w:rsidR="00AF19E3" w:rsidRPr="00AF19E3" w:rsidRDefault="00AF19E3" w:rsidP="00AF19E3">
      <w:pPr>
        <w:tabs>
          <w:tab w:val="center" w:pos="4153"/>
          <w:tab w:val="left" w:pos="7230"/>
          <w:tab w:val="left" w:pos="7655"/>
          <w:tab w:val="right" w:pos="8306"/>
        </w:tabs>
        <w:spacing w:line="216" w:lineRule="auto"/>
        <w:jc w:val="center"/>
        <w:rPr>
          <w:noProof/>
          <w:sz w:val="28"/>
          <w:szCs w:val="28"/>
        </w:rPr>
      </w:pPr>
    </w:p>
    <w:p w14:paraId="11E05BE5" w14:textId="77777777" w:rsidR="00AF19E3" w:rsidRPr="00AF19E3" w:rsidRDefault="00AF19E3" w:rsidP="00AF19E3">
      <w:pPr>
        <w:tabs>
          <w:tab w:val="center" w:pos="4153"/>
          <w:tab w:val="left" w:pos="7230"/>
          <w:tab w:val="left" w:pos="7655"/>
          <w:tab w:val="right" w:pos="8306"/>
        </w:tabs>
        <w:spacing w:line="216" w:lineRule="auto"/>
        <w:jc w:val="center"/>
        <w:rPr>
          <w:noProof/>
          <w:sz w:val="28"/>
          <w:szCs w:val="28"/>
        </w:rPr>
      </w:pPr>
    </w:p>
    <w:p w14:paraId="673229D8" w14:textId="77777777" w:rsidR="00AF19E3" w:rsidRPr="00AF19E3" w:rsidRDefault="00AF19E3" w:rsidP="00AF19E3">
      <w:pPr>
        <w:keepNext/>
        <w:spacing w:after="60"/>
        <w:jc w:val="center"/>
        <w:outlineLvl w:val="0"/>
        <w:rPr>
          <w:spacing w:val="40"/>
          <w:kern w:val="32"/>
          <w:sz w:val="28"/>
          <w:szCs w:val="28"/>
        </w:rPr>
      </w:pPr>
      <w:r w:rsidRPr="00AF19E3">
        <w:rPr>
          <w:spacing w:val="40"/>
          <w:kern w:val="32"/>
          <w:sz w:val="28"/>
          <w:szCs w:val="28"/>
        </w:rPr>
        <w:t>РЕПУБЛИКА БЪЛГАРИЯ</w:t>
      </w:r>
    </w:p>
    <w:p w14:paraId="0A7C3284" w14:textId="77777777" w:rsidR="00AF19E3" w:rsidRPr="00AF19E3" w:rsidRDefault="00AF19E3" w:rsidP="00AF19E3">
      <w:pPr>
        <w:widowControl w:val="0"/>
        <w:pBdr>
          <w:bottom w:val="single" w:sz="4" w:space="1" w:color="auto"/>
        </w:pBdr>
        <w:spacing w:line="360" w:lineRule="auto"/>
        <w:jc w:val="center"/>
        <w:rPr>
          <w:sz w:val="28"/>
          <w:szCs w:val="28"/>
        </w:rPr>
      </w:pPr>
      <w:r w:rsidRPr="00AF19E3">
        <w:rPr>
          <w:spacing w:val="40"/>
          <w:sz w:val="28"/>
          <w:szCs w:val="28"/>
        </w:rPr>
        <w:t>Заместник-министър на земеделието</w:t>
      </w:r>
      <w:r>
        <w:rPr>
          <w:spacing w:val="40"/>
          <w:sz w:val="28"/>
          <w:szCs w:val="28"/>
        </w:rPr>
        <w:t xml:space="preserve"> и храните</w:t>
      </w:r>
    </w:p>
    <w:p w14:paraId="051CB356" w14:textId="43FA15A4" w:rsidR="0072114B" w:rsidRPr="00347D83" w:rsidRDefault="0072114B" w:rsidP="00AF19E3">
      <w:pPr>
        <w:spacing w:line="360" w:lineRule="auto"/>
        <w:rPr>
          <w:rFonts w:ascii="Verdana" w:hAnsi="Verdana"/>
          <w:sz w:val="20"/>
          <w:szCs w:val="20"/>
        </w:rPr>
      </w:pPr>
    </w:p>
    <w:p w14:paraId="03B2F1F6" w14:textId="77777777" w:rsidR="00B842DA" w:rsidRPr="00347D83" w:rsidRDefault="00B842DA" w:rsidP="007D1F8A">
      <w:pPr>
        <w:spacing w:line="480" w:lineRule="auto"/>
        <w:rPr>
          <w:rFonts w:ascii="Verdana" w:hAnsi="Verdana"/>
          <w:sz w:val="20"/>
          <w:szCs w:val="20"/>
        </w:rPr>
      </w:pPr>
      <w:r w:rsidRPr="00347D83">
        <w:rPr>
          <w:rFonts w:ascii="Verdana" w:hAnsi="Verdana"/>
          <w:sz w:val="20"/>
          <w:szCs w:val="20"/>
        </w:rPr>
        <w:t>………………………</w:t>
      </w:r>
      <w:r w:rsidR="000206A1" w:rsidRPr="00347D83">
        <w:rPr>
          <w:rFonts w:ascii="Verdana" w:hAnsi="Verdana"/>
          <w:sz w:val="20"/>
          <w:szCs w:val="20"/>
        </w:rPr>
        <w:t>……</w:t>
      </w:r>
      <w:r w:rsidR="00E71BDD" w:rsidRPr="00347D83">
        <w:rPr>
          <w:rFonts w:ascii="Verdana" w:hAnsi="Verdana"/>
          <w:sz w:val="20"/>
          <w:szCs w:val="20"/>
        </w:rPr>
        <w:t>……</w:t>
      </w:r>
    </w:p>
    <w:p w14:paraId="02F92F88" w14:textId="77777777" w:rsidR="00B842DA" w:rsidRPr="00347D83" w:rsidRDefault="00B842DA" w:rsidP="007D1F8A">
      <w:pPr>
        <w:spacing w:line="480" w:lineRule="auto"/>
        <w:rPr>
          <w:rFonts w:ascii="Verdana" w:hAnsi="Verdana"/>
          <w:sz w:val="20"/>
          <w:szCs w:val="20"/>
        </w:rPr>
      </w:pPr>
      <w:r w:rsidRPr="00347D83">
        <w:rPr>
          <w:rFonts w:ascii="Verdana" w:hAnsi="Verdana"/>
          <w:sz w:val="20"/>
          <w:szCs w:val="20"/>
        </w:rPr>
        <w:t>………………………</w:t>
      </w:r>
      <w:r w:rsidR="000206A1" w:rsidRPr="00347D83">
        <w:rPr>
          <w:rFonts w:ascii="Verdana" w:hAnsi="Verdana"/>
          <w:sz w:val="20"/>
          <w:szCs w:val="20"/>
        </w:rPr>
        <w:t>…</w:t>
      </w:r>
      <w:r w:rsidR="00E71BDD" w:rsidRPr="00347D83">
        <w:rPr>
          <w:rFonts w:ascii="Verdana" w:hAnsi="Verdana"/>
          <w:sz w:val="20"/>
          <w:szCs w:val="20"/>
        </w:rPr>
        <w:t>………</w:t>
      </w:r>
      <w:r w:rsidR="000206A1" w:rsidRPr="00347D83">
        <w:rPr>
          <w:rFonts w:ascii="Verdana" w:hAnsi="Verdana"/>
          <w:sz w:val="20"/>
          <w:szCs w:val="20"/>
        </w:rPr>
        <w:t xml:space="preserve"> </w:t>
      </w:r>
      <w:r w:rsidRPr="00347D83">
        <w:rPr>
          <w:rFonts w:ascii="Verdana" w:hAnsi="Verdana"/>
          <w:sz w:val="20"/>
          <w:szCs w:val="20"/>
        </w:rPr>
        <w:t>г.</w:t>
      </w:r>
    </w:p>
    <w:p w14:paraId="6FA711E1" w14:textId="77777777" w:rsidR="003B3A90" w:rsidRPr="00566F5E" w:rsidRDefault="003B3A90" w:rsidP="003B3A90">
      <w:pPr>
        <w:spacing w:line="360" w:lineRule="auto"/>
        <w:ind w:left="4989"/>
        <w:jc w:val="both"/>
        <w:rPr>
          <w:rFonts w:ascii="Verdana" w:hAnsi="Verdana"/>
          <w:b/>
          <w:bCs/>
          <w:sz w:val="20"/>
          <w:szCs w:val="20"/>
        </w:rPr>
      </w:pPr>
      <w:r w:rsidRPr="00566F5E">
        <w:rPr>
          <w:rFonts w:ascii="Verdana" w:hAnsi="Verdana"/>
          <w:b/>
          <w:sz w:val="20"/>
          <w:szCs w:val="20"/>
        </w:rPr>
        <w:t>ОДОБРИЛ,</w:t>
      </w:r>
      <w:r w:rsidRPr="00566F5E">
        <w:rPr>
          <w:rFonts w:ascii="Verdana" w:hAnsi="Verdana"/>
          <w:b/>
          <w:sz w:val="20"/>
          <w:szCs w:val="20"/>
        </w:rPr>
        <w:br/>
        <w:t>МИНИСТЪР</w:t>
      </w:r>
      <w:r w:rsidRPr="00566F5E">
        <w:rPr>
          <w:rFonts w:ascii="Verdana" w:hAnsi="Verdana"/>
          <w:b/>
          <w:bCs/>
          <w:sz w:val="20"/>
          <w:szCs w:val="20"/>
        </w:rPr>
        <w:t>:</w:t>
      </w:r>
    </w:p>
    <w:p w14:paraId="7765C6E4" w14:textId="77777777" w:rsidR="003B3A90" w:rsidRPr="00566F5E" w:rsidRDefault="003B3A90" w:rsidP="003B3A90">
      <w:pPr>
        <w:spacing w:line="360" w:lineRule="auto"/>
        <w:ind w:left="6463"/>
        <w:rPr>
          <w:rFonts w:ascii="Verdana" w:hAnsi="Verdana"/>
          <w:bCs/>
          <w:sz w:val="20"/>
          <w:szCs w:val="20"/>
        </w:rPr>
      </w:pPr>
      <w:r>
        <w:rPr>
          <w:rFonts w:ascii="Verdana" w:hAnsi="Verdana" w:cs="Verdana"/>
          <w:b/>
          <w:caps/>
          <w:sz w:val="20"/>
          <w:szCs w:val="20"/>
        </w:rPr>
        <w:t>Д-Р ГЕОРГИ ТАХОВ</w:t>
      </w:r>
    </w:p>
    <w:p w14:paraId="168C173C" w14:textId="5D040C9A" w:rsidR="003B3A90" w:rsidRDefault="003B3A90" w:rsidP="003B3A90">
      <w:pPr>
        <w:spacing w:line="360" w:lineRule="auto"/>
        <w:rPr>
          <w:rFonts w:ascii="Verdana" w:hAnsi="Verdana"/>
          <w:bCs/>
          <w:sz w:val="20"/>
          <w:szCs w:val="20"/>
        </w:rPr>
      </w:pPr>
    </w:p>
    <w:p w14:paraId="7F645518" w14:textId="77777777" w:rsidR="00E259C2" w:rsidRPr="00DC0F1B" w:rsidRDefault="00E259C2" w:rsidP="003B3A90">
      <w:pPr>
        <w:spacing w:line="360" w:lineRule="auto"/>
        <w:rPr>
          <w:rFonts w:ascii="Verdana" w:hAnsi="Verdana"/>
          <w:bCs/>
          <w:sz w:val="20"/>
          <w:szCs w:val="20"/>
        </w:rPr>
      </w:pPr>
    </w:p>
    <w:p w14:paraId="17641CC2" w14:textId="3486A56B" w:rsidR="003B3A90" w:rsidRDefault="003B3A90" w:rsidP="003B3A90">
      <w:pPr>
        <w:spacing w:line="360" w:lineRule="auto"/>
        <w:rPr>
          <w:rFonts w:ascii="Verdana" w:hAnsi="Verdana" w:cs="Verdana"/>
          <w:b/>
          <w:bCs/>
          <w:caps/>
          <w:sz w:val="20"/>
        </w:rPr>
      </w:pPr>
      <w:r w:rsidRPr="00566F5E">
        <w:rPr>
          <w:rFonts w:ascii="Verdana" w:hAnsi="Verdana"/>
          <w:b/>
          <w:bCs/>
          <w:sz w:val="20"/>
          <w:szCs w:val="20"/>
        </w:rPr>
        <w:t>ДО</w:t>
      </w:r>
      <w:r w:rsidRPr="00566F5E">
        <w:rPr>
          <w:rFonts w:ascii="Verdana" w:hAnsi="Verdana"/>
          <w:b/>
          <w:bCs/>
          <w:sz w:val="20"/>
          <w:szCs w:val="20"/>
        </w:rPr>
        <w:br/>
        <w:t>МИНИСТЪРА НА ЗЕМЕДЕЛИЕТО И ХРАНИТЕ</w:t>
      </w:r>
      <w:r w:rsidRPr="00566F5E">
        <w:rPr>
          <w:rFonts w:ascii="Verdana" w:hAnsi="Verdana"/>
          <w:b/>
          <w:bCs/>
          <w:sz w:val="20"/>
          <w:szCs w:val="20"/>
        </w:rPr>
        <w:br/>
      </w:r>
      <w:r>
        <w:rPr>
          <w:rFonts w:ascii="Verdana" w:hAnsi="Verdana" w:cs="Verdana"/>
          <w:b/>
          <w:bCs/>
          <w:caps/>
          <w:sz w:val="20"/>
        </w:rPr>
        <w:t>Д-Р</w:t>
      </w:r>
      <w:r w:rsidRPr="00317728">
        <w:rPr>
          <w:rFonts w:ascii="Verdana" w:hAnsi="Verdana" w:cs="Verdana"/>
          <w:b/>
          <w:bCs/>
          <w:caps/>
          <w:sz w:val="20"/>
        </w:rPr>
        <w:t xml:space="preserve"> </w:t>
      </w:r>
      <w:r>
        <w:rPr>
          <w:rFonts w:ascii="Verdana" w:hAnsi="Verdana" w:cs="Verdana"/>
          <w:b/>
          <w:bCs/>
          <w:caps/>
          <w:sz w:val="20"/>
        </w:rPr>
        <w:t>ГЕОРГИ ТАХОВ</w:t>
      </w:r>
    </w:p>
    <w:p w14:paraId="2C84D2F6" w14:textId="77777777" w:rsidR="00DB6D39" w:rsidRPr="00566F5E" w:rsidRDefault="00DB6D39" w:rsidP="003B3A90">
      <w:pPr>
        <w:spacing w:line="360" w:lineRule="auto"/>
        <w:rPr>
          <w:rFonts w:ascii="Verdana" w:hAnsi="Verdana" w:cs="Verdana"/>
          <w:sz w:val="20"/>
          <w:szCs w:val="20"/>
        </w:rPr>
      </w:pPr>
    </w:p>
    <w:p w14:paraId="6ABF6638" w14:textId="6C87E300" w:rsidR="003B3A90" w:rsidRDefault="003B3A90" w:rsidP="00AF19E3">
      <w:pPr>
        <w:spacing w:line="360" w:lineRule="auto"/>
        <w:rPr>
          <w:rFonts w:ascii="Verdana" w:hAnsi="Verdana"/>
          <w:sz w:val="20"/>
        </w:rPr>
      </w:pPr>
    </w:p>
    <w:p w14:paraId="341C587C" w14:textId="77777777" w:rsidR="00E259C2" w:rsidRPr="00F908B4" w:rsidRDefault="00E259C2" w:rsidP="00AF19E3">
      <w:pPr>
        <w:spacing w:line="360" w:lineRule="auto"/>
        <w:rPr>
          <w:rFonts w:ascii="Verdana" w:hAnsi="Verdana"/>
          <w:sz w:val="20"/>
        </w:rPr>
      </w:pPr>
    </w:p>
    <w:p w14:paraId="68480F90" w14:textId="77777777" w:rsidR="00CA64B5" w:rsidRPr="00A22646" w:rsidRDefault="00CA64B5" w:rsidP="00CA64B5">
      <w:pPr>
        <w:keepNext/>
        <w:spacing w:line="360" w:lineRule="auto"/>
        <w:jc w:val="center"/>
        <w:outlineLvl w:val="0"/>
        <w:rPr>
          <w:rFonts w:ascii="Verdana" w:hAnsi="Verdana"/>
          <w:b/>
          <w:spacing w:val="44"/>
        </w:rPr>
      </w:pPr>
      <w:r w:rsidRPr="00A22646">
        <w:rPr>
          <w:rFonts w:ascii="Verdana" w:hAnsi="Verdana"/>
          <w:b/>
          <w:spacing w:val="44"/>
        </w:rPr>
        <w:t>ДОКЛАД</w:t>
      </w:r>
    </w:p>
    <w:p w14:paraId="2F89ECFE" w14:textId="77777777" w:rsidR="00CA64B5" w:rsidRPr="00E259C2" w:rsidRDefault="00CA64B5" w:rsidP="00CA64B5">
      <w:pPr>
        <w:spacing w:line="360" w:lineRule="auto"/>
        <w:jc w:val="center"/>
        <w:rPr>
          <w:rFonts w:ascii="Verdana" w:hAnsi="Verdana"/>
          <w:smallCaps/>
          <w:sz w:val="20"/>
          <w:szCs w:val="20"/>
        </w:rPr>
      </w:pPr>
      <w:r w:rsidRPr="00E259C2">
        <w:rPr>
          <w:rFonts w:ascii="Verdana" w:hAnsi="Verdana"/>
          <w:smallCaps/>
          <w:sz w:val="20"/>
          <w:szCs w:val="20"/>
        </w:rPr>
        <w:t>от Янислав Янчев – заместник-министър на земеделието и храните</w:t>
      </w:r>
    </w:p>
    <w:p w14:paraId="59559268" w14:textId="73F0E3E3" w:rsidR="00CA64B5" w:rsidRDefault="00CA64B5" w:rsidP="00CA64B5">
      <w:pPr>
        <w:spacing w:line="360" w:lineRule="auto"/>
        <w:jc w:val="both"/>
        <w:rPr>
          <w:rFonts w:ascii="Verdana" w:hAnsi="Verdana"/>
          <w:sz w:val="20"/>
          <w:szCs w:val="20"/>
        </w:rPr>
      </w:pPr>
    </w:p>
    <w:p w14:paraId="7B636676" w14:textId="5BFE4384" w:rsidR="00E259C2" w:rsidRDefault="00E259C2" w:rsidP="00CA64B5">
      <w:pPr>
        <w:spacing w:line="360" w:lineRule="auto"/>
        <w:jc w:val="both"/>
        <w:rPr>
          <w:rFonts w:ascii="Verdana" w:hAnsi="Verdana"/>
          <w:sz w:val="20"/>
          <w:szCs w:val="20"/>
        </w:rPr>
      </w:pPr>
    </w:p>
    <w:p w14:paraId="4470FDBD" w14:textId="77777777" w:rsidR="00E259C2" w:rsidRPr="00E259C2" w:rsidRDefault="00E259C2" w:rsidP="00CA64B5">
      <w:pPr>
        <w:spacing w:line="360" w:lineRule="auto"/>
        <w:jc w:val="both"/>
        <w:rPr>
          <w:rFonts w:ascii="Verdana" w:hAnsi="Verdana"/>
          <w:sz w:val="20"/>
          <w:szCs w:val="20"/>
        </w:rPr>
      </w:pPr>
    </w:p>
    <w:p w14:paraId="6C039966" w14:textId="6EAA30A1" w:rsidR="00CA64B5" w:rsidRPr="00E259C2" w:rsidRDefault="00CA64B5" w:rsidP="00CA64B5">
      <w:pPr>
        <w:spacing w:line="360" w:lineRule="auto"/>
        <w:ind w:left="1106" w:hanging="1106"/>
        <w:jc w:val="both"/>
        <w:rPr>
          <w:rFonts w:ascii="Verdana" w:hAnsi="Verdana"/>
          <w:strike/>
          <w:color w:val="FF0000"/>
          <w:sz w:val="20"/>
          <w:szCs w:val="20"/>
        </w:rPr>
      </w:pPr>
      <w:r w:rsidRPr="00E259C2">
        <w:rPr>
          <w:rFonts w:ascii="Verdana" w:hAnsi="Verdana"/>
          <w:b/>
          <w:sz w:val="20"/>
          <w:szCs w:val="20"/>
        </w:rPr>
        <w:t>Относно:</w:t>
      </w:r>
      <w:r w:rsidRPr="00E259C2">
        <w:rPr>
          <w:rFonts w:ascii="Verdana" w:hAnsi="Verdana"/>
          <w:sz w:val="20"/>
          <w:szCs w:val="20"/>
        </w:rPr>
        <w:t xml:space="preserve"> </w:t>
      </w:r>
      <w:r w:rsidRPr="00E259C2">
        <w:rPr>
          <w:rFonts w:ascii="Verdana" w:hAnsi="Verdana"/>
          <w:bCs/>
          <w:spacing w:val="2"/>
          <w:sz w:val="20"/>
          <w:szCs w:val="20"/>
        </w:rPr>
        <w:t>Проект на Наредба за изменение и допълнение на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реда за налагане на административни санкции</w:t>
      </w:r>
      <w:r w:rsidRPr="00E259C2">
        <w:rPr>
          <w:rFonts w:ascii="Verdana" w:hAnsi="Verdana"/>
          <w:sz w:val="20"/>
          <w:szCs w:val="20"/>
        </w:rPr>
        <w:t xml:space="preserve"> </w:t>
      </w:r>
    </w:p>
    <w:p w14:paraId="6120BCD6" w14:textId="77777777" w:rsidR="00CA64B5" w:rsidRPr="00E259C2" w:rsidRDefault="00CA64B5" w:rsidP="00CA64B5">
      <w:pPr>
        <w:spacing w:line="360" w:lineRule="auto"/>
        <w:ind w:left="1191" w:hanging="1191"/>
        <w:jc w:val="both"/>
        <w:rPr>
          <w:rFonts w:ascii="Verdana" w:hAnsi="Verdana"/>
          <w:sz w:val="20"/>
          <w:szCs w:val="20"/>
        </w:rPr>
      </w:pPr>
    </w:p>
    <w:p w14:paraId="3FF95567" w14:textId="77777777" w:rsidR="00CA64B5" w:rsidRPr="00E259C2" w:rsidRDefault="00CA64B5" w:rsidP="00CA64B5">
      <w:pPr>
        <w:spacing w:line="360" w:lineRule="auto"/>
        <w:jc w:val="both"/>
        <w:rPr>
          <w:rFonts w:ascii="Verdana" w:hAnsi="Verdana"/>
          <w:sz w:val="20"/>
          <w:szCs w:val="20"/>
        </w:rPr>
      </w:pPr>
    </w:p>
    <w:p w14:paraId="5B4E2D54" w14:textId="77777777" w:rsidR="00CA64B5" w:rsidRPr="00E259C2" w:rsidRDefault="00CA64B5" w:rsidP="00CA64B5">
      <w:pPr>
        <w:spacing w:after="120" w:line="360" w:lineRule="auto"/>
        <w:jc w:val="both"/>
        <w:rPr>
          <w:rFonts w:ascii="Verdana" w:hAnsi="Verdana"/>
          <w:bCs/>
          <w:sz w:val="20"/>
          <w:szCs w:val="20"/>
        </w:rPr>
      </w:pPr>
      <w:r w:rsidRPr="00E259C2">
        <w:rPr>
          <w:rFonts w:ascii="Verdana" w:hAnsi="Verdana"/>
          <w:b/>
          <w:sz w:val="20"/>
          <w:szCs w:val="20"/>
        </w:rPr>
        <w:t>УВАЖАЕМИ ГОСПОДИН МИНИСТЪР,</w:t>
      </w:r>
    </w:p>
    <w:p w14:paraId="612DD258" w14:textId="77777777" w:rsidR="00CA64B5" w:rsidRPr="00E259C2" w:rsidRDefault="00CA64B5" w:rsidP="00CA64B5">
      <w:pPr>
        <w:spacing w:line="360" w:lineRule="auto"/>
        <w:ind w:firstLine="720"/>
        <w:jc w:val="both"/>
        <w:rPr>
          <w:rFonts w:ascii="Verdana" w:hAnsi="Verdana"/>
          <w:bCs/>
          <w:spacing w:val="2"/>
          <w:sz w:val="20"/>
          <w:szCs w:val="20"/>
        </w:rPr>
      </w:pPr>
      <w:r w:rsidRPr="00E259C2">
        <w:rPr>
          <w:rFonts w:ascii="Verdana" w:hAnsi="Verdana"/>
          <w:bCs/>
          <w:spacing w:val="2"/>
          <w:sz w:val="20"/>
          <w:szCs w:val="20"/>
        </w:rPr>
        <w:t>На основание чл. 64, ал. 1 от Закона за подпомагане на земеделските производители внасяме за одобрение Наредба за изменение и допълнение на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реда за налагане на административни санкции.</w:t>
      </w:r>
    </w:p>
    <w:p w14:paraId="35EB6A36" w14:textId="77777777" w:rsidR="00CA64B5" w:rsidRPr="00E259C2" w:rsidRDefault="00CA64B5" w:rsidP="00CA64B5">
      <w:pPr>
        <w:spacing w:line="360" w:lineRule="auto"/>
        <w:ind w:firstLine="720"/>
        <w:jc w:val="both"/>
        <w:rPr>
          <w:rFonts w:ascii="Verdana" w:hAnsi="Verdana"/>
          <w:bCs/>
          <w:sz w:val="20"/>
          <w:szCs w:val="20"/>
        </w:rPr>
      </w:pPr>
    </w:p>
    <w:p w14:paraId="23567734" w14:textId="77777777" w:rsidR="00CA64B5" w:rsidRPr="00E259C2" w:rsidRDefault="00CA64B5" w:rsidP="00CA64B5">
      <w:pPr>
        <w:spacing w:line="360" w:lineRule="auto"/>
        <w:ind w:firstLine="720"/>
        <w:jc w:val="both"/>
        <w:rPr>
          <w:rFonts w:ascii="Verdana" w:hAnsi="Verdana"/>
          <w:b/>
          <w:bCs/>
          <w:sz w:val="20"/>
          <w:szCs w:val="20"/>
        </w:rPr>
      </w:pPr>
      <w:r w:rsidRPr="00E259C2">
        <w:rPr>
          <w:rFonts w:ascii="Verdana" w:hAnsi="Verdana"/>
          <w:b/>
          <w:bCs/>
          <w:sz w:val="20"/>
          <w:szCs w:val="20"/>
        </w:rPr>
        <w:lastRenderedPageBreak/>
        <w:t>Причини, които налагат приемането на акта</w:t>
      </w:r>
    </w:p>
    <w:p w14:paraId="4727DAB6" w14:textId="15DFC042"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 xml:space="preserve">В новата Обща селскостопанска политика (ОСП) след реформата от 2021 г. е заложено всяка държава членка да изготви Стратегически план за ОСП, с който се осигурява максимален принос към целите на Европейския съюз (ЕС), като се отчитат по-добре местните условия и нужди спрямо тези цели и показатели. Държавите членки разполагат с по-голяма субсидиарност, като носят и по-голяма отговорност и се отчитат по-стриктно за това как постигат целите и договорените индикатори.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w:t>
      </w:r>
      <w:r w:rsidRPr="00E259C2">
        <w:rPr>
          <w:rFonts w:ascii="Verdana" w:hAnsi="Verdana"/>
          <w:bCs/>
          <w:spacing w:val="4"/>
          <w:sz w:val="20"/>
          <w:szCs w:val="20"/>
        </w:rPr>
        <w:t>плащанията и реда за налагане на административни санкции (</w:t>
      </w:r>
      <w:proofErr w:type="spellStart"/>
      <w:r w:rsidRPr="00E259C2">
        <w:rPr>
          <w:rFonts w:ascii="Verdana" w:hAnsi="Verdana"/>
          <w:bCs/>
          <w:spacing w:val="4"/>
          <w:sz w:val="20"/>
          <w:szCs w:val="20"/>
        </w:rPr>
        <w:t>oбн</w:t>
      </w:r>
      <w:proofErr w:type="spellEnd"/>
      <w:r w:rsidRPr="00E259C2">
        <w:rPr>
          <w:rFonts w:ascii="Verdana" w:hAnsi="Verdana"/>
          <w:bCs/>
          <w:spacing w:val="4"/>
          <w:sz w:val="20"/>
          <w:szCs w:val="20"/>
        </w:rPr>
        <w:t>., ДВ, бр. 23 от 2023 г.) (Наредба № 3 от 2023</w:t>
      </w:r>
      <w:r w:rsidRPr="00E259C2">
        <w:rPr>
          <w:rFonts w:ascii="Verdana" w:hAnsi="Verdana"/>
          <w:bCs/>
          <w:sz w:val="20"/>
          <w:szCs w:val="20"/>
        </w:rPr>
        <w:t xml:space="preserve"> г.), и Наредба № 4 от 2023 г. за условията и реда за подаване на заявления за подпомагане по интервенции за подпомагане на площ и за животни (</w:t>
      </w:r>
      <w:proofErr w:type="spellStart"/>
      <w:r w:rsidRPr="00E259C2">
        <w:rPr>
          <w:rFonts w:ascii="Verdana" w:hAnsi="Verdana"/>
          <w:bCs/>
          <w:sz w:val="20"/>
          <w:szCs w:val="20"/>
        </w:rPr>
        <w:t>обн</w:t>
      </w:r>
      <w:proofErr w:type="spellEnd"/>
      <w:r w:rsidRPr="00E259C2">
        <w:rPr>
          <w:rFonts w:ascii="Verdana" w:hAnsi="Verdana"/>
          <w:bCs/>
          <w:sz w:val="20"/>
          <w:szCs w:val="20"/>
        </w:rPr>
        <w:t>., ДВ, бр. 30 от 2023 г.) (Наредба № 4 от 2023 г.) уреждат получаването на подпомагане по линия на директните плащания във връзка с прилагането на Стратегическия план</w:t>
      </w:r>
      <w:r w:rsidRPr="00E259C2">
        <w:rPr>
          <w:rFonts w:ascii="Verdana" w:hAnsi="Verdana"/>
          <w:sz w:val="20"/>
          <w:szCs w:val="20"/>
        </w:rPr>
        <w:t xml:space="preserve"> </w:t>
      </w:r>
      <w:r w:rsidRPr="00E259C2">
        <w:rPr>
          <w:rFonts w:ascii="Verdana" w:hAnsi="Verdana"/>
          <w:bCs/>
          <w:sz w:val="20"/>
          <w:szCs w:val="20"/>
        </w:rPr>
        <w:t>за развитие на земеделието и селските райони на Република България за периода 2023 – 2027 г.</w:t>
      </w:r>
      <w:r w:rsidRPr="00E259C2">
        <w:rPr>
          <w:rFonts w:ascii="Verdana" w:hAnsi="Verdana"/>
          <w:sz w:val="20"/>
          <w:szCs w:val="20"/>
        </w:rPr>
        <w:t xml:space="preserve"> </w:t>
      </w:r>
      <w:r w:rsidRPr="00E259C2">
        <w:rPr>
          <w:rFonts w:ascii="Verdana" w:hAnsi="Verdana"/>
          <w:bCs/>
          <w:sz w:val="20"/>
          <w:szCs w:val="20"/>
        </w:rPr>
        <w:t>(Стратегическия план), респективно трябва да осигуряват всички необходими условия за правилното администриране на интервенциите за директни плащания. Предложените изменения и допълнения в цитираните подзаконови нормативни актове се налагат във връзка с гореизложеното, както и поради следните основни причини:</w:t>
      </w:r>
    </w:p>
    <w:p w14:paraId="5EFE4345"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 xml:space="preserve">При интервенциите за обвързано с производството подпомагане за животни, с цел по-голяма яснота на разпоредбите, текстовете са прецизирани и съотнесени към изискванията към стопанството на кандидата, съобразно заложеното в Стратегическия план условие за наличие на система за контрол и мониторинг на суровото мляко в стопанството на кандидата. Предложената промяна е в съответствие с изискванията на секторното законодателство за мониторинг и контрол на добиваното в стопанството на кандидатите мляко. </w:t>
      </w:r>
    </w:p>
    <w:p w14:paraId="5B678F06"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При интервенциите за обвързано с производството подпомагане за плодове и зеленчуци се предвижда промяна изцяло в полза на фермерите. Съгласно сега действащите разпоредби кандидатите за подпомагане по интервенциите за плодове и зеленчуци следва да представят опис, заверен от агроном, на документите, сертификатите, официалните етикети и опаковките, както и копие от дипломата на агронома в срок от 1 януари до 31 януари на годината, следваща годината на кандидатстване. С предложението за промяна отпада необходимостта да представят този опис при проверките  на място от страна на Държавен фонд „Земеделие“ (ДФЗ), които се  извършват в годината на кандидатстване, но преди определения срок за представяне на документите. Запазва се условието кандидатът да разполага с нормативно определените по интервенцията документи, които да предостави при извършваните проверки на място.</w:t>
      </w:r>
    </w:p>
    <w:p w14:paraId="2EE6B4AB" w14:textId="0EA3C521"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lastRenderedPageBreak/>
        <w:t xml:space="preserve">С предложените промени, свързани с прилагане на системата за мониторинг на площ, се предвижда прецизиране на </w:t>
      </w:r>
      <w:r w:rsidRPr="00E259C2" w:rsidDel="0068161F">
        <w:rPr>
          <w:rFonts w:ascii="Verdana" w:hAnsi="Verdana"/>
          <w:bCs/>
          <w:sz w:val="20"/>
          <w:szCs w:val="20"/>
        </w:rPr>
        <w:t xml:space="preserve"> </w:t>
      </w:r>
      <w:r w:rsidRPr="00E259C2">
        <w:rPr>
          <w:rFonts w:ascii="Verdana" w:hAnsi="Verdana"/>
          <w:bCs/>
          <w:sz w:val="20"/>
          <w:szCs w:val="20"/>
        </w:rPr>
        <w:t>процедурата при установени несъответствия между декларираните данни в заявлението за подпомагане, свързани с условията за подпомагане по заявените интервенции, и данните, установени чрез административни проверки или от системата за мониторинг на площ. Допълнението предвижда ДФЗ да информира кандидатите за установените несъответствия най-малко в 14-дневен срок преди крайния срок за корекция.</w:t>
      </w:r>
    </w:p>
    <w:p w14:paraId="05365A87" w14:textId="2D57F069" w:rsidR="006952A6" w:rsidRPr="00E259C2" w:rsidRDefault="006952A6" w:rsidP="006952A6">
      <w:pPr>
        <w:spacing w:line="360" w:lineRule="auto"/>
        <w:ind w:firstLine="720"/>
        <w:jc w:val="both"/>
        <w:rPr>
          <w:rFonts w:ascii="Verdana" w:hAnsi="Verdana"/>
          <w:bCs/>
          <w:sz w:val="20"/>
          <w:szCs w:val="20"/>
        </w:rPr>
      </w:pPr>
      <w:r w:rsidRPr="00E259C2">
        <w:rPr>
          <w:rFonts w:ascii="Verdana" w:hAnsi="Verdana"/>
          <w:bCs/>
          <w:sz w:val="20"/>
          <w:szCs w:val="20"/>
        </w:rPr>
        <w:t xml:space="preserve">Предложението </w:t>
      </w:r>
      <w:r w:rsidR="00D22852" w:rsidRPr="00E259C2">
        <w:rPr>
          <w:rFonts w:ascii="Verdana" w:hAnsi="Verdana"/>
          <w:bCs/>
          <w:sz w:val="20"/>
          <w:szCs w:val="20"/>
        </w:rPr>
        <w:t xml:space="preserve">за Наредба за изменение и допълнение на Наредба № 3 от </w:t>
      </w:r>
      <w:r w:rsidR="00E259C2">
        <w:rPr>
          <w:rFonts w:ascii="Verdana" w:hAnsi="Verdana"/>
          <w:bCs/>
          <w:sz w:val="20"/>
          <w:szCs w:val="20"/>
        </w:rPr>
        <w:br/>
      </w:r>
      <w:r w:rsidR="00D22852" w:rsidRPr="00E259C2">
        <w:rPr>
          <w:rFonts w:ascii="Verdana" w:hAnsi="Verdana"/>
          <w:bCs/>
          <w:sz w:val="20"/>
          <w:szCs w:val="20"/>
        </w:rPr>
        <w:t>2025 г.</w:t>
      </w:r>
      <w:r w:rsidRPr="00E259C2">
        <w:rPr>
          <w:rFonts w:ascii="Verdana" w:hAnsi="Verdana"/>
          <w:bCs/>
          <w:sz w:val="20"/>
          <w:szCs w:val="20"/>
        </w:rPr>
        <w:t xml:space="preserve"> детайлно разписва и възможността на кандидатите да изразяват несъгласие за площи с резултат „несъответствие“.</w:t>
      </w:r>
    </w:p>
    <w:p w14:paraId="3BCE2D53" w14:textId="0B5EEFFE" w:rsidR="006952A6" w:rsidRPr="00E259C2" w:rsidRDefault="006952A6" w:rsidP="006952A6">
      <w:pPr>
        <w:spacing w:line="360" w:lineRule="auto"/>
        <w:ind w:firstLine="720"/>
        <w:jc w:val="both"/>
        <w:rPr>
          <w:rFonts w:ascii="Verdana" w:hAnsi="Verdana"/>
          <w:bCs/>
          <w:sz w:val="20"/>
          <w:szCs w:val="20"/>
        </w:rPr>
      </w:pPr>
      <w:r w:rsidRPr="00E259C2">
        <w:rPr>
          <w:rFonts w:ascii="Verdana" w:hAnsi="Verdana"/>
          <w:bCs/>
          <w:sz w:val="20"/>
          <w:szCs w:val="20"/>
        </w:rPr>
        <w:t xml:space="preserve">За да се осигури администриране и ефективен контрол от страна на ДФЗ, с преходна разпоредба се предвижда за 2025 г. срокът по чл. 61, ал. 1, изр. първо </w:t>
      </w:r>
      <w:r w:rsidR="00D22852" w:rsidRPr="00E259C2">
        <w:rPr>
          <w:rFonts w:ascii="Verdana" w:hAnsi="Verdana"/>
          <w:bCs/>
          <w:sz w:val="20"/>
          <w:szCs w:val="20"/>
        </w:rPr>
        <w:t xml:space="preserve"> от Наредба № 3 от 2023 г.</w:t>
      </w:r>
      <w:r w:rsidRPr="00E259C2">
        <w:rPr>
          <w:rFonts w:ascii="Verdana" w:hAnsi="Verdana"/>
          <w:bCs/>
          <w:sz w:val="20"/>
          <w:szCs w:val="20"/>
        </w:rPr>
        <w:t xml:space="preserve"> за установяване на несъответствия между декларираните данни в заявлението за подпомагане, свързани с условията за подпомагане по заявените интервенции, и данните, установени чрез административни проверки или от системата за мониторинг на площ да бъде 15 октомври. За да се гарантира достатъчно време на кандидатите за подпомагане, срокът по изр. второ от същата правна норма, кандидатът за подпомагане да има възможност за корекция или оттегляне на заявлението се удължава до 10 ноември 2023 г. По идентичен начин до 10 ноември 2025 г. се удължава и срокът по чл. 61, ал. 2 от </w:t>
      </w:r>
      <w:r w:rsidR="00D22852" w:rsidRPr="00E259C2">
        <w:rPr>
          <w:rFonts w:ascii="Verdana" w:hAnsi="Verdana"/>
          <w:bCs/>
          <w:sz w:val="20"/>
          <w:szCs w:val="20"/>
        </w:rPr>
        <w:t>Наредба № 3 от 2023 г.</w:t>
      </w:r>
      <w:r w:rsidRPr="00E259C2">
        <w:rPr>
          <w:rFonts w:ascii="Verdana" w:hAnsi="Verdana"/>
          <w:bCs/>
          <w:sz w:val="20"/>
          <w:szCs w:val="20"/>
        </w:rPr>
        <w:t xml:space="preserve">, в който за установени несъответствия, засягащи условия за подпомагане, които не могат да се проверяват чрез системата за мониторинг на площ, кандидатите за подпомагане могат да извършат корекция на заявлението. За изразяване на несъгласие </w:t>
      </w:r>
      <w:r w:rsidR="00D22852" w:rsidRPr="00E259C2">
        <w:rPr>
          <w:rFonts w:ascii="Verdana" w:hAnsi="Verdana"/>
          <w:bCs/>
          <w:sz w:val="20"/>
          <w:szCs w:val="20"/>
        </w:rPr>
        <w:t xml:space="preserve">за установените площи с резултат „Несъответствие“ </w:t>
      </w:r>
      <w:r w:rsidRPr="00E259C2">
        <w:rPr>
          <w:rFonts w:ascii="Verdana" w:hAnsi="Verdana"/>
          <w:bCs/>
          <w:sz w:val="20"/>
          <w:szCs w:val="20"/>
        </w:rPr>
        <w:t xml:space="preserve">на кандидата по </w:t>
      </w:r>
      <w:r w:rsidR="00E259C2">
        <w:rPr>
          <w:rFonts w:ascii="Verdana" w:hAnsi="Verdana"/>
          <w:bCs/>
          <w:sz w:val="20"/>
          <w:szCs w:val="20"/>
        </w:rPr>
        <w:br/>
      </w:r>
      <w:r w:rsidRPr="00E259C2">
        <w:rPr>
          <w:rFonts w:ascii="Verdana" w:hAnsi="Verdana"/>
          <w:bCs/>
          <w:sz w:val="20"/>
          <w:szCs w:val="20"/>
        </w:rPr>
        <w:t xml:space="preserve">ал. 2а </w:t>
      </w:r>
      <w:r w:rsidR="00D22852" w:rsidRPr="00E259C2">
        <w:rPr>
          <w:rFonts w:ascii="Verdana" w:hAnsi="Verdana"/>
          <w:bCs/>
          <w:sz w:val="20"/>
          <w:szCs w:val="20"/>
        </w:rPr>
        <w:t>от Наредба № 3 от 2023 г.</w:t>
      </w:r>
      <w:r w:rsidR="00E259C2">
        <w:rPr>
          <w:rFonts w:ascii="Verdana" w:hAnsi="Verdana"/>
          <w:bCs/>
          <w:sz w:val="20"/>
          <w:szCs w:val="20"/>
        </w:rPr>
        <w:t xml:space="preserve"> </w:t>
      </w:r>
      <w:r w:rsidRPr="00E259C2">
        <w:rPr>
          <w:rFonts w:ascii="Verdana" w:hAnsi="Verdana"/>
          <w:bCs/>
          <w:sz w:val="20"/>
          <w:szCs w:val="20"/>
        </w:rPr>
        <w:t xml:space="preserve">се предоставя възможност в срок до 10 ноември. Срокът по чл. 61, ал. 3 </w:t>
      </w:r>
      <w:r w:rsidR="00D22852" w:rsidRPr="00E259C2">
        <w:rPr>
          <w:rFonts w:ascii="Verdana" w:hAnsi="Verdana"/>
          <w:bCs/>
          <w:sz w:val="20"/>
          <w:szCs w:val="20"/>
        </w:rPr>
        <w:t>от Наредба № 3 от 2023 г.</w:t>
      </w:r>
      <w:r w:rsidRPr="00E259C2">
        <w:rPr>
          <w:rFonts w:ascii="Verdana" w:hAnsi="Verdana"/>
          <w:bCs/>
          <w:sz w:val="20"/>
          <w:szCs w:val="20"/>
        </w:rPr>
        <w:t xml:space="preserve">, в рамките на който на кандидата за подпомагане се изпраща съобщение за несъответствия, установени чрез системата за мониторинг на площ, също се удължава до 15 октомври 2025 г. В съответствие с тези промени в сроковете по Наредба № 3 от 2023 г. са удължени и кореспондиращите им срокове по чл. 14, ал. 1, 2 и 4 от Наредба № 4 от 2023 г. съответно до 15 октомври, 10 ноември и 15 октомври 2025 г. Срокът за </w:t>
      </w:r>
      <w:r w:rsidR="00D22852" w:rsidRPr="00E259C2">
        <w:rPr>
          <w:rFonts w:ascii="Verdana" w:hAnsi="Verdana"/>
          <w:bCs/>
          <w:sz w:val="20"/>
          <w:szCs w:val="20"/>
        </w:rPr>
        <w:t xml:space="preserve">корекция или цялостно или частично оттегляне на заявлението </w:t>
      </w:r>
      <w:r w:rsidRPr="00E259C2">
        <w:rPr>
          <w:rFonts w:ascii="Verdana" w:hAnsi="Verdana"/>
          <w:bCs/>
          <w:sz w:val="20"/>
          <w:szCs w:val="20"/>
        </w:rPr>
        <w:t xml:space="preserve"> по чл. 15 и </w:t>
      </w:r>
      <w:r w:rsidR="00D22852" w:rsidRPr="00E259C2">
        <w:rPr>
          <w:rFonts w:ascii="Verdana" w:hAnsi="Verdana"/>
          <w:bCs/>
          <w:sz w:val="20"/>
          <w:szCs w:val="20"/>
        </w:rPr>
        <w:t xml:space="preserve">за оттегляне на подаденото заявление, една или повече интервенции и мерки от него или един или повече от заявените парцели по чл. </w:t>
      </w:r>
      <w:r w:rsidRPr="00E259C2">
        <w:rPr>
          <w:rFonts w:ascii="Verdana" w:hAnsi="Verdana"/>
          <w:bCs/>
          <w:sz w:val="20"/>
          <w:szCs w:val="20"/>
        </w:rPr>
        <w:t>16 от същата наредба се уеднаквява и става 10 ноември 2025 г.</w:t>
      </w:r>
    </w:p>
    <w:p w14:paraId="0E388729" w14:textId="26AC74D4" w:rsidR="00CA64B5" w:rsidRPr="00E259C2" w:rsidRDefault="00CA64B5" w:rsidP="002555D7">
      <w:pPr>
        <w:spacing w:line="360" w:lineRule="auto"/>
        <w:ind w:firstLine="720"/>
        <w:jc w:val="both"/>
        <w:rPr>
          <w:rFonts w:ascii="Verdana" w:hAnsi="Verdana"/>
          <w:bCs/>
          <w:sz w:val="20"/>
          <w:szCs w:val="20"/>
        </w:rPr>
      </w:pPr>
      <w:r w:rsidRPr="00E259C2">
        <w:rPr>
          <w:rFonts w:ascii="Verdana" w:hAnsi="Verdana"/>
          <w:bCs/>
          <w:sz w:val="20"/>
          <w:szCs w:val="20"/>
        </w:rPr>
        <w:t>В Наредба № 105 от 2006 г. за условията и реда за създаване, поддържане, достъп и ползване на Интегрираната система за администриране и контрол (</w:t>
      </w:r>
      <w:proofErr w:type="spellStart"/>
      <w:r w:rsidRPr="00E259C2">
        <w:rPr>
          <w:rFonts w:ascii="Verdana" w:hAnsi="Verdana"/>
          <w:bCs/>
          <w:sz w:val="20"/>
          <w:szCs w:val="20"/>
        </w:rPr>
        <w:t>обн</w:t>
      </w:r>
      <w:proofErr w:type="spellEnd"/>
      <w:r w:rsidRPr="00E259C2">
        <w:rPr>
          <w:rFonts w:ascii="Verdana" w:hAnsi="Verdana"/>
          <w:bCs/>
          <w:sz w:val="20"/>
          <w:szCs w:val="20"/>
        </w:rPr>
        <w:t>., ДВ, бр. 82 от 2006 г.</w:t>
      </w:r>
      <w:r w:rsidRPr="00E259C2">
        <w:rPr>
          <w:rFonts w:ascii="Verdana" w:hAnsi="Verdana"/>
          <w:sz w:val="20"/>
          <w:szCs w:val="20"/>
        </w:rPr>
        <w:t xml:space="preserve"> </w:t>
      </w:r>
      <w:r w:rsidRPr="00E259C2">
        <w:rPr>
          <w:rFonts w:ascii="Verdana" w:hAnsi="Verdana"/>
          <w:bCs/>
          <w:sz w:val="20"/>
          <w:szCs w:val="20"/>
        </w:rPr>
        <w:t xml:space="preserve">) се предвижда </w:t>
      </w:r>
      <w:r w:rsidR="006952A6" w:rsidRPr="00E259C2">
        <w:rPr>
          <w:rFonts w:ascii="Verdana" w:hAnsi="Verdana"/>
          <w:bCs/>
          <w:sz w:val="20"/>
          <w:szCs w:val="20"/>
        </w:rPr>
        <w:t>промяна в чл. 12, ал. 5</w:t>
      </w:r>
      <w:r w:rsidR="002555D7">
        <w:rPr>
          <w:rFonts w:ascii="Verdana" w:hAnsi="Verdana"/>
          <w:bCs/>
          <w:sz w:val="20"/>
          <w:szCs w:val="20"/>
        </w:rPr>
        <w:t>,</w:t>
      </w:r>
      <w:r w:rsidR="006952A6" w:rsidRPr="00E259C2">
        <w:rPr>
          <w:rFonts w:ascii="Verdana" w:hAnsi="Verdana"/>
          <w:bCs/>
          <w:sz w:val="20"/>
          <w:szCs w:val="20"/>
        </w:rPr>
        <w:t xml:space="preserve"> </w:t>
      </w:r>
      <w:r w:rsidR="00A3637A">
        <w:rPr>
          <w:rFonts w:ascii="Verdana" w:hAnsi="Verdana"/>
          <w:bCs/>
          <w:sz w:val="20"/>
          <w:szCs w:val="20"/>
        </w:rPr>
        <w:t>като думите</w:t>
      </w:r>
      <w:r w:rsidR="002555D7">
        <w:rPr>
          <w:rFonts w:ascii="Verdana" w:hAnsi="Verdana"/>
          <w:bCs/>
          <w:sz w:val="20"/>
          <w:szCs w:val="20"/>
        </w:rPr>
        <w:t xml:space="preserve"> </w:t>
      </w:r>
      <w:r w:rsidR="00B56B27">
        <w:rPr>
          <w:rFonts w:ascii="Verdana" w:hAnsi="Verdana"/>
          <w:bCs/>
          <w:sz w:val="20"/>
          <w:szCs w:val="20"/>
        </w:rPr>
        <w:t>„</w:t>
      </w:r>
      <w:r w:rsidR="002555D7">
        <w:rPr>
          <w:rFonts w:ascii="Verdana" w:hAnsi="Verdana"/>
          <w:bCs/>
          <w:sz w:val="20"/>
          <w:szCs w:val="20"/>
        </w:rPr>
        <w:t>в лев</w:t>
      </w:r>
      <w:r w:rsidR="00B56B27">
        <w:rPr>
          <w:rFonts w:ascii="Verdana" w:hAnsi="Verdana"/>
          <w:bCs/>
          <w:sz w:val="20"/>
          <w:szCs w:val="20"/>
        </w:rPr>
        <w:t>ове“</w:t>
      </w:r>
      <w:r w:rsidR="002555D7">
        <w:rPr>
          <w:rFonts w:ascii="Verdana" w:hAnsi="Verdana"/>
          <w:bCs/>
          <w:sz w:val="20"/>
          <w:szCs w:val="20"/>
        </w:rPr>
        <w:t xml:space="preserve"> се заличават</w:t>
      </w:r>
      <w:r w:rsidRPr="00E259C2">
        <w:rPr>
          <w:rFonts w:ascii="Verdana" w:hAnsi="Verdana"/>
          <w:bCs/>
          <w:sz w:val="20"/>
          <w:szCs w:val="20"/>
        </w:rPr>
        <w:t xml:space="preserve">. </w:t>
      </w:r>
      <w:r w:rsidR="006952A6" w:rsidRPr="00E259C2">
        <w:rPr>
          <w:rFonts w:ascii="Verdana" w:hAnsi="Verdana"/>
          <w:bCs/>
          <w:sz w:val="20"/>
          <w:szCs w:val="20"/>
        </w:rPr>
        <w:t>Разпоредбата</w:t>
      </w:r>
      <w:r w:rsidRPr="00E259C2">
        <w:rPr>
          <w:rFonts w:ascii="Verdana" w:hAnsi="Verdana"/>
          <w:bCs/>
          <w:sz w:val="20"/>
          <w:szCs w:val="20"/>
        </w:rPr>
        <w:t xml:space="preserve"> е приведен</w:t>
      </w:r>
      <w:r w:rsidR="006952A6" w:rsidRPr="00E259C2">
        <w:rPr>
          <w:rFonts w:ascii="Verdana" w:hAnsi="Verdana"/>
          <w:bCs/>
          <w:sz w:val="20"/>
          <w:szCs w:val="20"/>
        </w:rPr>
        <w:t>а</w:t>
      </w:r>
      <w:r w:rsidRPr="00E259C2">
        <w:rPr>
          <w:rFonts w:ascii="Verdana" w:hAnsi="Verdana"/>
          <w:bCs/>
          <w:sz w:val="20"/>
          <w:szCs w:val="20"/>
        </w:rPr>
        <w:t xml:space="preserve"> в съответствие със Закона за въвеждане на еврото в Република България и Решение (ЕС) 2025/1407 на Съвета от 8 юли 2025 година относно приемането на еврото от България, считано от 1 януари 2026 г., </w:t>
      </w:r>
      <w:r w:rsidRPr="00E259C2">
        <w:rPr>
          <w:rFonts w:ascii="Verdana" w:hAnsi="Verdana"/>
          <w:bCs/>
          <w:sz w:val="20"/>
          <w:szCs w:val="20"/>
        </w:rPr>
        <w:lastRenderedPageBreak/>
        <w:t>Регламент (ЕС) 2025/1408 на Съвета от 8 юли 2025 година за изменение на Регламент (ЕО) № 974/98 по отношение на въвеждането на еврото в България (OВ L, 2025/1408, 14.7.2025 г.) и Регламент (ЕС) 2025/1409 на Съвета от 8 юли 2025 година за изменение на Регламент (ЕО) № 2866/98 по отношение на валутния курс към еврото за България (OВ L, 2025/1409, 14.7.2025 г.). С предложението се определя и обхватът на Системата за мониторинг на площ за 2025 г.</w:t>
      </w:r>
    </w:p>
    <w:p w14:paraId="29A5FAE6" w14:textId="77777777" w:rsidR="00CA64B5" w:rsidRPr="00E259C2" w:rsidRDefault="00CA64B5" w:rsidP="00CA64B5">
      <w:pPr>
        <w:spacing w:line="360" w:lineRule="auto"/>
        <w:ind w:firstLine="720"/>
        <w:jc w:val="both"/>
        <w:rPr>
          <w:rFonts w:ascii="Verdana" w:hAnsi="Verdana"/>
          <w:b/>
          <w:bCs/>
          <w:sz w:val="20"/>
          <w:szCs w:val="20"/>
        </w:rPr>
      </w:pPr>
    </w:p>
    <w:p w14:paraId="5F971C93" w14:textId="77777777" w:rsidR="00CA64B5" w:rsidRPr="00E259C2" w:rsidRDefault="00CA64B5" w:rsidP="00CA64B5">
      <w:pPr>
        <w:spacing w:line="360" w:lineRule="auto"/>
        <w:ind w:firstLine="720"/>
        <w:jc w:val="both"/>
        <w:rPr>
          <w:rFonts w:ascii="Verdana" w:hAnsi="Verdana"/>
          <w:b/>
          <w:bCs/>
          <w:sz w:val="20"/>
          <w:szCs w:val="20"/>
        </w:rPr>
      </w:pPr>
      <w:r w:rsidRPr="00E259C2">
        <w:rPr>
          <w:rFonts w:ascii="Verdana" w:hAnsi="Verdana"/>
          <w:b/>
          <w:bCs/>
          <w:sz w:val="20"/>
          <w:szCs w:val="20"/>
        </w:rPr>
        <w:t>Цели</w:t>
      </w:r>
    </w:p>
    <w:p w14:paraId="43301722" w14:textId="77777777" w:rsidR="00CA64B5" w:rsidRPr="00E259C2" w:rsidRDefault="00CA64B5" w:rsidP="00CA64B5">
      <w:pPr>
        <w:spacing w:line="360" w:lineRule="auto"/>
        <w:ind w:firstLine="720"/>
        <w:jc w:val="both"/>
        <w:rPr>
          <w:rFonts w:ascii="Verdana" w:hAnsi="Verdana"/>
          <w:bCs/>
          <w:spacing w:val="4"/>
          <w:sz w:val="20"/>
          <w:szCs w:val="20"/>
        </w:rPr>
      </w:pPr>
      <w:r w:rsidRPr="00E259C2">
        <w:rPr>
          <w:rFonts w:ascii="Verdana" w:hAnsi="Verdana"/>
          <w:bCs/>
          <w:spacing w:val="4"/>
          <w:sz w:val="20"/>
          <w:szCs w:val="20"/>
        </w:rPr>
        <w:t>Предложените изменения и допълнения на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за реда за налагане на административни санкции са насочени към постигане на следните цели:</w:t>
      </w:r>
    </w:p>
    <w:p w14:paraId="26F44420" w14:textId="7530F335" w:rsidR="00CA64B5" w:rsidRPr="00E259C2" w:rsidRDefault="00E259C2" w:rsidP="00CA64B5">
      <w:pPr>
        <w:spacing w:line="360" w:lineRule="auto"/>
        <w:ind w:firstLine="720"/>
        <w:jc w:val="both"/>
        <w:rPr>
          <w:rFonts w:ascii="Verdana" w:hAnsi="Verdana"/>
          <w:bCs/>
          <w:sz w:val="20"/>
          <w:szCs w:val="20"/>
        </w:rPr>
      </w:pPr>
      <w:r w:rsidRPr="007A3F2B">
        <w:rPr>
          <w:rFonts w:ascii="Verdana" w:hAnsi="Verdana"/>
          <w:bCs/>
          <w:sz w:val="20"/>
          <w:szCs w:val="20"/>
        </w:rPr>
        <w:t>-</w:t>
      </w:r>
      <w:r w:rsidRPr="00E259C2">
        <w:rPr>
          <w:rFonts w:ascii="Verdana" w:hAnsi="Verdana"/>
          <w:bCs/>
          <w:color w:val="FF0000"/>
          <w:sz w:val="20"/>
          <w:szCs w:val="20"/>
        </w:rPr>
        <w:t xml:space="preserve"> </w:t>
      </w:r>
      <w:r w:rsidR="00CA64B5" w:rsidRPr="00E259C2">
        <w:rPr>
          <w:rFonts w:ascii="Verdana" w:hAnsi="Verdana"/>
          <w:bCs/>
          <w:sz w:val="20"/>
          <w:szCs w:val="20"/>
        </w:rPr>
        <w:t>Прецизиране и предотвратяване на противоречиво тълкуване и прилагане на правните норми в областта на директните плащания и адаптирането им към секторното законодателство;</w:t>
      </w:r>
    </w:p>
    <w:p w14:paraId="03E65220" w14:textId="11079016" w:rsidR="00CA64B5" w:rsidRPr="00E259C2" w:rsidRDefault="00E259C2" w:rsidP="00CA64B5">
      <w:pPr>
        <w:spacing w:line="360" w:lineRule="auto"/>
        <w:ind w:firstLine="720"/>
        <w:jc w:val="both"/>
        <w:rPr>
          <w:rFonts w:ascii="Verdana" w:hAnsi="Verdana"/>
          <w:bCs/>
          <w:spacing w:val="4"/>
          <w:sz w:val="20"/>
          <w:szCs w:val="20"/>
        </w:rPr>
      </w:pPr>
      <w:r w:rsidRPr="007A3F2B">
        <w:rPr>
          <w:rFonts w:ascii="Verdana" w:hAnsi="Verdana"/>
          <w:bCs/>
          <w:spacing w:val="4"/>
          <w:sz w:val="20"/>
          <w:szCs w:val="20"/>
        </w:rPr>
        <w:t>-</w:t>
      </w:r>
      <w:r>
        <w:rPr>
          <w:rFonts w:ascii="Verdana" w:hAnsi="Verdana"/>
          <w:bCs/>
          <w:spacing w:val="4"/>
          <w:sz w:val="20"/>
          <w:szCs w:val="20"/>
        </w:rPr>
        <w:t xml:space="preserve"> </w:t>
      </w:r>
      <w:r w:rsidR="00CA64B5" w:rsidRPr="00E259C2">
        <w:rPr>
          <w:rFonts w:ascii="Verdana" w:hAnsi="Verdana"/>
          <w:bCs/>
          <w:spacing w:val="4"/>
          <w:sz w:val="20"/>
          <w:szCs w:val="20"/>
        </w:rPr>
        <w:t>Осигуряване на предвидима правна среда за кандидатите за подпомагане по линия на Европейския фонд за гарантиране на земеделието;</w:t>
      </w:r>
    </w:p>
    <w:p w14:paraId="35E94894" w14:textId="773CDEBB" w:rsidR="00CA64B5" w:rsidRPr="00E259C2" w:rsidRDefault="00E259C2" w:rsidP="00CA64B5">
      <w:pPr>
        <w:spacing w:line="360" w:lineRule="auto"/>
        <w:ind w:firstLine="720"/>
        <w:jc w:val="both"/>
        <w:rPr>
          <w:rFonts w:ascii="Verdana" w:hAnsi="Verdana"/>
          <w:bCs/>
          <w:spacing w:val="4"/>
          <w:sz w:val="20"/>
          <w:szCs w:val="20"/>
        </w:rPr>
      </w:pPr>
      <w:r w:rsidRPr="007A3F2B">
        <w:rPr>
          <w:rFonts w:ascii="Verdana" w:hAnsi="Verdana"/>
          <w:bCs/>
          <w:spacing w:val="4"/>
          <w:sz w:val="20"/>
          <w:szCs w:val="20"/>
        </w:rPr>
        <w:t>-</w:t>
      </w:r>
      <w:r>
        <w:rPr>
          <w:rFonts w:ascii="Verdana" w:hAnsi="Verdana"/>
          <w:bCs/>
          <w:spacing w:val="4"/>
          <w:sz w:val="20"/>
          <w:szCs w:val="20"/>
        </w:rPr>
        <w:t xml:space="preserve"> </w:t>
      </w:r>
      <w:r w:rsidR="00CA64B5" w:rsidRPr="00E259C2">
        <w:rPr>
          <w:rFonts w:ascii="Verdana" w:hAnsi="Verdana"/>
          <w:bCs/>
          <w:spacing w:val="4"/>
          <w:sz w:val="20"/>
          <w:szCs w:val="20"/>
        </w:rPr>
        <w:t>Максимално усвояване на финансовия ресурс на страната за директни плащания.</w:t>
      </w:r>
    </w:p>
    <w:p w14:paraId="51921D06" w14:textId="77777777" w:rsidR="00CA64B5" w:rsidRPr="00E259C2" w:rsidRDefault="00CA64B5" w:rsidP="00CA64B5">
      <w:pPr>
        <w:spacing w:line="360" w:lineRule="auto"/>
        <w:ind w:firstLine="720"/>
        <w:jc w:val="both"/>
        <w:rPr>
          <w:rFonts w:ascii="Verdana" w:hAnsi="Verdana"/>
          <w:bCs/>
          <w:sz w:val="20"/>
          <w:szCs w:val="20"/>
        </w:rPr>
      </w:pPr>
    </w:p>
    <w:p w14:paraId="6D703F0D" w14:textId="77777777" w:rsidR="00CA64B5" w:rsidRPr="00E259C2" w:rsidRDefault="00CA64B5" w:rsidP="00CA64B5">
      <w:pPr>
        <w:spacing w:line="360" w:lineRule="auto"/>
        <w:ind w:firstLine="720"/>
        <w:jc w:val="both"/>
        <w:rPr>
          <w:rFonts w:ascii="Verdana" w:hAnsi="Verdana"/>
          <w:b/>
          <w:bCs/>
          <w:sz w:val="20"/>
          <w:szCs w:val="20"/>
        </w:rPr>
      </w:pPr>
      <w:r w:rsidRPr="00E259C2">
        <w:rPr>
          <w:rFonts w:ascii="Verdana" w:hAnsi="Verdana"/>
          <w:b/>
          <w:bCs/>
          <w:sz w:val="20"/>
          <w:szCs w:val="20"/>
        </w:rPr>
        <w:t>Финансови и други средства, необходими за прилагането на новата уредба</w:t>
      </w:r>
    </w:p>
    <w:p w14:paraId="062FC7B1"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 xml:space="preserve">За приемането на Наредбата за изменение и допълнение на Наредба № 3 от 2023 г. за условията и реда за прилагане на интервенциите под формата на директни плащания, </w:t>
      </w:r>
      <w:r w:rsidRPr="00E259C2">
        <w:rPr>
          <w:rFonts w:ascii="Verdana" w:hAnsi="Verdana" w:cs="Tahoma"/>
          <w:color w:val="000000"/>
          <w:sz w:val="20"/>
          <w:szCs w:val="20"/>
        </w:rPr>
        <w:t xml:space="preserve">включени в Стратегическия план, </w:t>
      </w:r>
      <w:r w:rsidRPr="00E259C2">
        <w:rPr>
          <w:rFonts w:ascii="Verdana" w:hAnsi="Verdana"/>
          <w:bCs/>
          <w:sz w:val="20"/>
          <w:szCs w:val="20"/>
        </w:rPr>
        <w:t xml:space="preserve">за проверките, намаления на плащанията и за реда за налагане на административни санкции не се предвижда разходването на допълнителни средства от бюджета на Министерството на земеделието </w:t>
      </w:r>
      <w:r w:rsidRPr="00E259C2">
        <w:rPr>
          <w:rFonts w:ascii="Verdana" w:hAnsi="Verdana"/>
          <w:bCs/>
          <w:color w:val="000000"/>
          <w:sz w:val="20"/>
          <w:szCs w:val="20"/>
        </w:rPr>
        <w:t xml:space="preserve">и храните </w:t>
      </w:r>
      <w:r w:rsidRPr="00E259C2">
        <w:rPr>
          <w:rFonts w:ascii="Verdana" w:hAnsi="Verdana"/>
          <w:bCs/>
          <w:sz w:val="20"/>
          <w:szCs w:val="20"/>
        </w:rPr>
        <w:t>и на Държавен фонд „Земеделие“ – Разплащателна агенция, както и допълнителна финансова тежест за кандидатите и бенефициентите на подпомагане по отношение на интервенциите, които ще бъдат финансирани от бюджета на Европейския фонд за гарантиране на земеделието.</w:t>
      </w:r>
    </w:p>
    <w:p w14:paraId="7D94B59C" w14:textId="77777777" w:rsidR="00E259C2" w:rsidRPr="007A3F2B" w:rsidRDefault="00E259C2" w:rsidP="00E259C2">
      <w:pPr>
        <w:overflowPunct w:val="0"/>
        <w:autoSpaceDE w:val="0"/>
        <w:autoSpaceDN w:val="0"/>
        <w:adjustRightInd w:val="0"/>
        <w:spacing w:line="360" w:lineRule="auto"/>
        <w:ind w:firstLine="720"/>
        <w:jc w:val="both"/>
        <w:textAlignment w:val="baseline"/>
        <w:rPr>
          <w:rFonts w:ascii="Verdana" w:hAnsi="Verdana"/>
          <w:bCs/>
          <w:sz w:val="20"/>
          <w:szCs w:val="20"/>
          <w:lang w:eastAsia="en-US"/>
        </w:rPr>
      </w:pPr>
      <w:r w:rsidRPr="007A3F2B">
        <w:rPr>
          <w:rFonts w:ascii="Verdana" w:hAnsi="Verdana"/>
          <w:bCs/>
          <w:sz w:val="20"/>
          <w:szCs w:val="20"/>
          <w:lang w:eastAsia="en-US"/>
        </w:rPr>
        <w:t>Приемането на проекта на акт не води до въздействие върху държавния бюджет.</w:t>
      </w:r>
    </w:p>
    <w:p w14:paraId="4D080C98" w14:textId="77777777" w:rsidR="00E259C2" w:rsidRPr="007A3F2B" w:rsidRDefault="00E259C2" w:rsidP="00E259C2">
      <w:pPr>
        <w:overflowPunct w:val="0"/>
        <w:autoSpaceDE w:val="0"/>
        <w:autoSpaceDN w:val="0"/>
        <w:adjustRightInd w:val="0"/>
        <w:spacing w:line="360" w:lineRule="auto"/>
        <w:ind w:firstLine="720"/>
        <w:jc w:val="both"/>
        <w:textAlignment w:val="baseline"/>
        <w:rPr>
          <w:rFonts w:ascii="Verdana" w:hAnsi="Verdana"/>
          <w:bCs/>
          <w:sz w:val="20"/>
          <w:szCs w:val="20"/>
          <w:lang w:eastAsia="en-US"/>
        </w:rPr>
      </w:pPr>
      <w:r w:rsidRPr="007A3F2B">
        <w:rPr>
          <w:rFonts w:ascii="Verdana" w:hAnsi="Verdana"/>
          <w:bCs/>
          <w:sz w:val="20"/>
          <w:szCs w:val="20"/>
          <w:lang w:eastAsia="en-US"/>
        </w:rPr>
        <w:t>За приемането на проекта на акт не са необходими допълнителни разходи/трансфери и други плащания. Не се предвиждат допълнителни разходи и за нейните адресати.</w:t>
      </w:r>
    </w:p>
    <w:p w14:paraId="48D804DA" w14:textId="77777777" w:rsidR="00E259C2" w:rsidRPr="007A3F2B" w:rsidRDefault="00E259C2" w:rsidP="00E259C2">
      <w:pPr>
        <w:spacing w:line="360" w:lineRule="auto"/>
        <w:ind w:firstLine="709"/>
        <w:jc w:val="both"/>
        <w:rPr>
          <w:rFonts w:ascii="Verdana" w:hAnsi="Verdana"/>
          <w:sz w:val="20"/>
          <w:szCs w:val="20"/>
          <w:shd w:val="clear" w:color="auto" w:fill="FEFEFE"/>
          <w:lang w:eastAsia="en-US"/>
        </w:rPr>
      </w:pPr>
      <w:r w:rsidRPr="007A3F2B">
        <w:rPr>
          <w:rFonts w:ascii="Verdana" w:hAnsi="Verdana"/>
          <w:sz w:val="20"/>
          <w:szCs w:val="20"/>
          <w:shd w:val="clear" w:color="auto" w:fill="FEFEFE"/>
          <w:lang w:eastAsia="en-US"/>
        </w:rPr>
        <w:t>Проектът на акт не води до изменения в целевите стойности на показателите за изпълнение по програми, в това число и ключовите индикатори.</w:t>
      </w:r>
    </w:p>
    <w:p w14:paraId="720C8F6A" w14:textId="77777777" w:rsidR="00CA64B5" w:rsidRPr="00E259C2" w:rsidRDefault="00CA64B5" w:rsidP="00CA64B5">
      <w:pPr>
        <w:spacing w:line="360" w:lineRule="auto"/>
        <w:ind w:firstLine="720"/>
        <w:jc w:val="both"/>
        <w:rPr>
          <w:rFonts w:ascii="Verdana" w:hAnsi="Verdana"/>
          <w:bCs/>
          <w:sz w:val="20"/>
          <w:szCs w:val="20"/>
        </w:rPr>
      </w:pPr>
    </w:p>
    <w:p w14:paraId="66E6C599" w14:textId="77777777" w:rsidR="00CA64B5" w:rsidRPr="00E259C2" w:rsidRDefault="00CA64B5" w:rsidP="00CA64B5">
      <w:pPr>
        <w:spacing w:line="360" w:lineRule="auto"/>
        <w:ind w:firstLine="720"/>
        <w:jc w:val="both"/>
        <w:rPr>
          <w:rFonts w:ascii="Verdana" w:hAnsi="Verdana"/>
          <w:b/>
          <w:sz w:val="20"/>
          <w:szCs w:val="20"/>
        </w:rPr>
      </w:pPr>
      <w:r w:rsidRPr="00E259C2">
        <w:rPr>
          <w:rFonts w:ascii="Verdana" w:hAnsi="Verdana"/>
          <w:b/>
          <w:sz w:val="20"/>
          <w:szCs w:val="20"/>
        </w:rPr>
        <w:lastRenderedPageBreak/>
        <w:t>Очаквани резултати от прилагането на акта</w:t>
      </w:r>
    </w:p>
    <w:p w14:paraId="3E377498" w14:textId="77777777" w:rsidR="00CA64B5" w:rsidRPr="00E259C2" w:rsidRDefault="00CA64B5" w:rsidP="00CA64B5">
      <w:pPr>
        <w:spacing w:line="360" w:lineRule="auto"/>
        <w:ind w:firstLine="720"/>
        <w:jc w:val="both"/>
        <w:rPr>
          <w:rFonts w:ascii="Verdana" w:hAnsi="Verdana"/>
          <w:sz w:val="20"/>
          <w:szCs w:val="20"/>
        </w:rPr>
      </w:pPr>
      <w:r w:rsidRPr="00E259C2">
        <w:rPr>
          <w:rFonts w:ascii="Verdana" w:hAnsi="Verdana"/>
          <w:sz w:val="20"/>
          <w:szCs w:val="20"/>
        </w:rPr>
        <w:t>С прилагане на наредбата се очаква постигането на следните резултати:</w:t>
      </w:r>
    </w:p>
    <w:p w14:paraId="7080C847" w14:textId="650D8BFE" w:rsidR="00CA64B5" w:rsidRPr="00E259C2" w:rsidRDefault="00E259C2" w:rsidP="00CA64B5">
      <w:pPr>
        <w:spacing w:line="360" w:lineRule="auto"/>
        <w:ind w:firstLine="720"/>
        <w:jc w:val="both"/>
        <w:rPr>
          <w:rFonts w:ascii="Verdana" w:hAnsi="Verdana"/>
          <w:sz w:val="20"/>
          <w:szCs w:val="20"/>
        </w:rPr>
      </w:pPr>
      <w:r>
        <w:rPr>
          <w:rFonts w:ascii="Verdana" w:hAnsi="Verdana"/>
          <w:sz w:val="20"/>
          <w:szCs w:val="20"/>
        </w:rPr>
        <w:t xml:space="preserve">- </w:t>
      </w:r>
      <w:r w:rsidR="00CA64B5" w:rsidRPr="00E259C2">
        <w:rPr>
          <w:rFonts w:ascii="Verdana" w:hAnsi="Verdana"/>
          <w:sz w:val="20"/>
          <w:szCs w:val="20"/>
        </w:rPr>
        <w:t>Еднозначно тълкуване на приложимата нормативна уредба;</w:t>
      </w:r>
    </w:p>
    <w:p w14:paraId="17903C90" w14:textId="67DD9B84" w:rsidR="00CA64B5" w:rsidRPr="00E259C2" w:rsidRDefault="00E259C2" w:rsidP="00CA64B5">
      <w:pPr>
        <w:spacing w:line="360" w:lineRule="auto"/>
        <w:ind w:firstLine="720"/>
        <w:jc w:val="both"/>
        <w:rPr>
          <w:rFonts w:ascii="Verdana" w:hAnsi="Verdana"/>
          <w:bCs/>
          <w:sz w:val="20"/>
          <w:szCs w:val="20"/>
        </w:rPr>
      </w:pPr>
      <w:r>
        <w:rPr>
          <w:rFonts w:ascii="Verdana" w:hAnsi="Verdana"/>
          <w:bCs/>
          <w:sz w:val="20"/>
          <w:szCs w:val="20"/>
        </w:rPr>
        <w:t xml:space="preserve">- </w:t>
      </w:r>
      <w:r w:rsidR="00CA64B5" w:rsidRPr="00E259C2">
        <w:rPr>
          <w:rFonts w:ascii="Verdana" w:hAnsi="Verdana"/>
          <w:bCs/>
          <w:sz w:val="20"/>
          <w:szCs w:val="20"/>
        </w:rPr>
        <w:t>Успешно прилагане през 2025 г. и следващите години на Стратегическия план и управление на предвидения за страната ресурс за финансиране на интервенциите под формата на директни плащания, включени в Стратегическия план;</w:t>
      </w:r>
    </w:p>
    <w:p w14:paraId="13702207" w14:textId="3EBF72D8" w:rsidR="00CA64B5" w:rsidRPr="00E259C2" w:rsidRDefault="00E259C2" w:rsidP="00CA64B5">
      <w:pPr>
        <w:spacing w:line="360" w:lineRule="auto"/>
        <w:ind w:firstLine="720"/>
        <w:jc w:val="both"/>
        <w:rPr>
          <w:rFonts w:ascii="Verdana" w:hAnsi="Verdana"/>
          <w:bCs/>
          <w:spacing w:val="4"/>
          <w:sz w:val="20"/>
          <w:szCs w:val="20"/>
        </w:rPr>
      </w:pPr>
      <w:r>
        <w:rPr>
          <w:rFonts w:ascii="Verdana" w:hAnsi="Verdana"/>
          <w:bCs/>
          <w:sz w:val="20"/>
          <w:szCs w:val="20"/>
        </w:rPr>
        <w:t xml:space="preserve">- </w:t>
      </w:r>
      <w:r w:rsidR="00CA64B5" w:rsidRPr="00E259C2">
        <w:rPr>
          <w:rFonts w:ascii="Verdana" w:hAnsi="Verdana"/>
          <w:bCs/>
          <w:sz w:val="20"/>
          <w:szCs w:val="20"/>
        </w:rPr>
        <w:t>Създаване на всички необходими условия за правилното администриране на интервенциите</w:t>
      </w:r>
      <w:r w:rsidR="00CA64B5" w:rsidRPr="00E259C2">
        <w:rPr>
          <w:rFonts w:ascii="Verdana" w:hAnsi="Verdana"/>
          <w:bCs/>
          <w:spacing w:val="4"/>
          <w:sz w:val="20"/>
          <w:szCs w:val="20"/>
        </w:rPr>
        <w:t xml:space="preserve"> за директни плащания и намаляване на административната тежест за фермерите</w:t>
      </w:r>
    </w:p>
    <w:p w14:paraId="4FD6257B" w14:textId="77777777" w:rsidR="00CA64B5" w:rsidRPr="00E259C2" w:rsidRDefault="00CA64B5" w:rsidP="00CA64B5">
      <w:pPr>
        <w:spacing w:line="360" w:lineRule="auto"/>
        <w:ind w:firstLine="720"/>
        <w:jc w:val="both"/>
        <w:rPr>
          <w:rFonts w:ascii="Verdana" w:hAnsi="Verdana"/>
          <w:bCs/>
          <w:sz w:val="20"/>
          <w:szCs w:val="20"/>
        </w:rPr>
      </w:pPr>
    </w:p>
    <w:p w14:paraId="6568CFB3"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
          <w:sz w:val="20"/>
          <w:szCs w:val="20"/>
        </w:rPr>
        <w:t>Анализ за съответствие с правото на Европейския съюз</w:t>
      </w:r>
    </w:p>
    <w:p w14:paraId="00F4F513"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Проектът на наредба не съдържа разпоредби, транспониращи актове на институциите на Европейския съюз, поради което не е приложена таблица на съответствието с правото на Европейския съюз.</w:t>
      </w:r>
    </w:p>
    <w:p w14:paraId="506A94B8" w14:textId="77777777" w:rsidR="00CA64B5" w:rsidRPr="00E259C2" w:rsidRDefault="00CA64B5" w:rsidP="00CA64B5">
      <w:pPr>
        <w:spacing w:line="360" w:lineRule="auto"/>
        <w:ind w:firstLine="720"/>
        <w:jc w:val="both"/>
        <w:rPr>
          <w:rFonts w:ascii="Verdana" w:hAnsi="Verdana"/>
          <w:bCs/>
          <w:sz w:val="20"/>
          <w:szCs w:val="20"/>
        </w:rPr>
      </w:pPr>
    </w:p>
    <w:p w14:paraId="23D8473D" w14:textId="77777777" w:rsidR="00CA64B5" w:rsidRPr="00E259C2" w:rsidRDefault="00CA64B5" w:rsidP="00CA64B5">
      <w:pPr>
        <w:spacing w:line="360" w:lineRule="auto"/>
        <w:ind w:firstLine="720"/>
        <w:jc w:val="both"/>
        <w:rPr>
          <w:rFonts w:ascii="Verdana" w:hAnsi="Verdana"/>
          <w:b/>
          <w:bCs/>
          <w:sz w:val="20"/>
          <w:szCs w:val="20"/>
        </w:rPr>
      </w:pPr>
      <w:r w:rsidRPr="00E259C2">
        <w:rPr>
          <w:rFonts w:ascii="Verdana" w:hAnsi="Verdana"/>
          <w:b/>
          <w:bCs/>
          <w:sz w:val="20"/>
          <w:szCs w:val="20"/>
        </w:rPr>
        <w:t>Информация за проведените обществени консултации</w:t>
      </w:r>
    </w:p>
    <w:p w14:paraId="3B31BFC9"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 xml:space="preserve">Съгласно чл. 26, ал. 3 и 4 от Закона за нормативните актове проектите на наредба и доклад (мотиви) са публикувани на интернет страницата на Министерството на земеделието </w:t>
      </w:r>
      <w:r w:rsidRPr="00E259C2">
        <w:rPr>
          <w:rFonts w:ascii="Verdana" w:hAnsi="Verdana"/>
          <w:bCs/>
          <w:color w:val="000000"/>
          <w:sz w:val="20"/>
          <w:szCs w:val="20"/>
        </w:rPr>
        <w:t xml:space="preserve">и храните </w:t>
      </w:r>
      <w:r w:rsidRPr="00E259C2">
        <w:rPr>
          <w:rFonts w:ascii="Verdana" w:hAnsi="Verdana"/>
          <w:bCs/>
          <w:sz w:val="20"/>
          <w:szCs w:val="20"/>
        </w:rPr>
        <w:t xml:space="preserve">и на Портала за обществени консултации със срок за </w:t>
      </w:r>
      <w:r w:rsidRPr="00E259C2">
        <w:rPr>
          <w:rFonts w:ascii="Verdana" w:hAnsi="Verdana"/>
          <w:bCs/>
          <w:spacing w:val="-2"/>
          <w:sz w:val="20"/>
          <w:szCs w:val="20"/>
        </w:rPr>
        <w:t xml:space="preserve">предложения </w:t>
      </w:r>
      <w:r w:rsidRPr="00E259C2">
        <w:rPr>
          <w:rFonts w:ascii="Verdana" w:hAnsi="Verdana"/>
          <w:bCs/>
          <w:sz w:val="20"/>
          <w:szCs w:val="20"/>
        </w:rPr>
        <w:t>и становища 30 дни.</w:t>
      </w:r>
    </w:p>
    <w:p w14:paraId="7E974693"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Съгласно чл. 26, ал. 5 от Закона за нормативните актове справката за отразяване на постъпилите предложения и становища от проведената обществена консултация по проекта, заедно с обосновка за неприетите предложения е публикувана на интернет страницата на Министерството на земеделието и храните и на Портала за обществени консултации.</w:t>
      </w:r>
    </w:p>
    <w:p w14:paraId="0C7B7D53" w14:textId="77777777" w:rsidR="00CA64B5" w:rsidRPr="00E259C2" w:rsidRDefault="00CA64B5" w:rsidP="00CA64B5">
      <w:pPr>
        <w:spacing w:line="360" w:lineRule="auto"/>
        <w:ind w:firstLine="720"/>
        <w:jc w:val="both"/>
        <w:rPr>
          <w:rFonts w:ascii="Verdana" w:hAnsi="Verdana"/>
          <w:bCs/>
          <w:sz w:val="20"/>
          <w:szCs w:val="20"/>
        </w:rPr>
      </w:pPr>
    </w:p>
    <w:p w14:paraId="78839FCE" w14:textId="77777777" w:rsidR="00CA64B5" w:rsidRPr="00E259C2" w:rsidRDefault="00CA64B5" w:rsidP="00CA64B5">
      <w:pPr>
        <w:spacing w:line="360" w:lineRule="auto"/>
        <w:ind w:firstLine="720"/>
        <w:jc w:val="both"/>
        <w:rPr>
          <w:rFonts w:ascii="Verdana" w:hAnsi="Verdana"/>
          <w:bCs/>
          <w:sz w:val="20"/>
          <w:szCs w:val="20"/>
        </w:rPr>
      </w:pPr>
      <w:r w:rsidRPr="00E259C2">
        <w:rPr>
          <w:rFonts w:ascii="Verdana" w:hAnsi="Verdana"/>
          <w:bCs/>
          <w:sz w:val="20"/>
          <w:szCs w:val="20"/>
        </w:rPr>
        <w:t>Проектът на наредба е съгласуван в съответствие с разпоредбите на Правилата за изготвяне и съгласуване на проекти на актове в системата на Министерството на земеделието и храните. Направените целесъобразни бележки и предложения са отразени.</w:t>
      </w:r>
    </w:p>
    <w:p w14:paraId="6C96AD0D" w14:textId="77777777" w:rsidR="00CA64B5" w:rsidRPr="00E259C2" w:rsidRDefault="00CA64B5" w:rsidP="00CA64B5">
      <w:pPr>
        <w:spacing w:line="360" w:lineRule="auto"/>
        <w:jc w:val="both"/>
        <w:rPr>
          <w:rFonts w:ascii="Verdana" w:hAnsi="Verdana"/>
          <w:noProof/>
          <w:sz w:val="20"/>
          <w:szCs w:val="20"/>
          <w:shd w:val="clear" w:color="auto" w:fill="FEFEFE"/>
        </w:rPr>
      </w:pPr>
    </w:p>
    <w:p w14:paraId="6B79B871" w14:textId="77777777" w:rsidR="00CA64B5" w:rsidRPr="00E259C2" w:rsidRDefault="00CA64B5" w:rsidP="00CA64B5">
      <w:pPr>
        <w:spacing w:after="120" w:line="360" w:lineRule="auto"/>
        <w:jc w:val="both"/>
        <w:rPr>
          <w:rFonts w:ascii="Verdana" w:hAnsi="Verdana"/>
          <w:b/>
          <w:noProof/>
          <w:sz w:val="20"/>
          <w:szCs w:val="20"/>
          <w:shd w:val="clear" w:color="auto" w:fill="FEFEFE"/>
        </w:rPr>
      </w:pPr>
      <w:r w:rsidRPr="00E259C2">
        <w:rPr>
          <w:rFonts w:ascii="Verdana" w:hAnsi="Verdana"/>
          <w:b/>
          <w:noProof/>
          <w:sz w:val="20"/>
          <w:szCs w:val="20"/>
          <w:shd w:val="clear" w:color="auto" w:fill="FEFEFE"/>
        </w:rPr>
        <w:t>УВАЖАЕМИ ГОСПОДИН МИНИСТЪР,</w:t>
      </w:r>
    </w:p>
    <w:p w14:paraId="37A5B678" w14:textId="77777777" w:rsidR="00CA64B5" w:rsidRPr="00E259C2" w:rsidRDefault="00CA64B5" w:rsidP="00CA64B5">
      <w:pPr>
        <w:spacing w:line="360" w:lineRule="auto"/>
        <w:ind w:firstLine="720"/>
        <w:jc w:val="both"/>
        <w:rPr>
          <w:rFonts w:ascii="Verdana" w:hAnsi="Verdana"/>
          <w:bCs/>
          <w:noProof/>
          <w:sz w:val="20"/>
          <w:szCs w:val="20"/>
        </w:rPr>
      </w:pPr>
      <w:r w:rsidRPr="00E259C2">
        <w:rPr>
          <w:rFonts w:ascii="Verdana" w:hAnsi="Verdana"/>
          <w:noProof/>
          <w:sz w:val="20"/>
          <w:szCs w:val="20"/>
          <w:shd w:val="clear" w:color="auto" w:fill="FEFEFE"/>
        </w:rPr>
        <w:t>Във връзка с гореизложеното</w:t>
      </w:r>
      <w:r w:rsidRPr="00E259C2">
        <w:rPr>
          <w:rFonts w:ascii="Verdana" w:hAnsi="Verdana"/>
          <w:sz w:val="20"/>
          <w:szCs w:val="20"/>
        </w:rPr>
        <w:t xml:space="preserve"> </w:t>
      </w:r>
      <w:r w:rsidRPr="00E259C2">
        <w:rPr>
          <w:rFonts w:ascii="Verdana" w:hAnsi="Verdana"/>
          <w:noProof/>
          <w:sz w:val="20"/>
          <w:szCs w:val="20"/>
          <w:shd w:val="clear" w:color="auto" w:fill="FEFEFE"/>
        </w:rPr>
        <w:t>и на основание чл. 64, ал. 1 от Закона за подпомагане на земеделските производители, предлагаме да одобрите приложената Наредба за изменение и допълнение на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реда за налагане на административни санкции</w:t>
      </w:r>
      <w:r w:rsidRPr="00E259C2">
        <w:rPr>
          <w:rFonts w:ascii="Verdana" w:hAnsi="Verdana"/>
          <w:bCs/>
          <w:noProof/>
          <w:sz w:val="20"/>
          <w:szCs w:val="20"/>
        </w:rPr>
        <w:t>.</w:t>
      </w:r>
    </w:p>
    <w:p w14:paraId="6B55F754" w14:textId="77777777" w:rsidR="00CA64B5" w:rsidRPr="00E259C2" w:rsidRDefault="00CA64B5" w:rsidP="00CA64B5">
      <w:pPr>
        <w:spacing w:line="348" w:lineRule="auto"/>
        <w:ind w:right="-1" w:firstLine="720"/>
        <w:jc w:val="both"/>
        <w:rPr>
          <w:rFonts w:ascii="Verdana" w:hAnsi="Verdana"/>
          <w:bCs/>
          <w:noProof/>
          <w:sz w:val="20"/>
          <w:szCs w:val="20"/>
        </w:rPr>
      </w:pPr>
    </w:p>
    <w:tbl>
      <w:tblPr>
        <w:tblW w:w="8546" w:type="dxa"/>
        <w:tblInd w:w="668" w:type="dxa"/>
        <w:tblLook w:val="01E0" w:firstRow="1" w:lastRow="1" w:firstColumn="1" w:lastColumn="1" w:noHBand="0" w:noVBand="0"/>
      </w:tblPr>
      <w:tblGrid>
        <w:gridCol w:w="1884"/>
        <w:gridCol w:w="6662"/>
      </w:tblGrid>
      <w:tr w:rsidR="00CA64B5" w:rsidRPr="00E259C2" w14:paraId="7C980C52" w14:textId="77777777" w:rsidTr="00ED3D7A">
        <w:tc>
          <w:tcPr>
            <w:tcW w:w="1884" w:type="dxa"/>
          </w:tcPr>
          <w:p w14:paraId="5BFE3445" w14:textId="77777777" w:rsidR="00CA64B5" w:rsidRPr="00E259C2" w:rsidRDefault="00CA64B5" w:rsidP="00ED3D7A">
            <w:pPr>
              <w:spacing w:line="348" w:lineRule="auto"/>
              <w:ind w:left="-57"/>
              <w:rPr>
                <w:rFonts w:ascii="Verdana" w:hAnsi="Verdana"/>
                <w:b/>
                <w:bCs/>
                <w:noProof/>
                <w:sz w:val="20"/>
                <w:szCs w:val="20"/>
              </w:rPr>
            </w:pPr>
            <w:r w:rsidRPr="00E259C2">
              <w:rPr>
                <w:rFonts w:ascii="Verdana" w:hAnsi="Verdana"/>
                <w:bCs/>
                <w:noProof/>
                <w:sz w:val="20"/>
                <w:szCs w:val="20"/>
              </w:rPr>
              <w:lastRenderedPageBreak/>
              <w:br w:type="page"/>
            </w:r>
            <w:r w:rsidRPr="00E259C2">
              <w:rPr>
                <w:rFonts w:ascii="Verdana" w:hAnsi="Verdana"/>
                <w:b/>
                <w:bCs/>
                <w:noProof/>
                <w:sz w:val="20"/>
                <w:szCs w:val="20"/>
              </w:rPr>
              <w:t>Приложение:</w:t>
            </w:r>
          </w:p>
        </w:tc>
        <w:tc>
          <w:tcPr>
            <w:tcW w:w="6662" w:type="dxa"/>
          </w:tcPr>
          <w:p w14:paraId="4228247E" w14:textId="77777777" w:rsidR="00CA64B5" w:rsidRPr="00E259C2" w:rsidRDefault="00CA64B5" w:rsidP="00ED3D7A">
            <w:pPr>
              <w:numPr>
                <w:ilvl w:val="0"/>
                <w:numId w:val="1"/>
              </w:numPr>
              <w:spacing w:line="360" w:lineRule="auto"/>
              <w:ind w:left="284" w:hanging="284"/>
              <w:jc w:val="both"/>
              <w:rPr>
                <w:rFonts w:ascii="Verdana" w:hAnsi="Verdana" w:cs="Verdana"/>
                <w:noProof/>
                <w:spacing w:val="4"/>
                <w:sz w:val="20"/>
                <w:szCs w:val="20"/>
              </w:rPr>
            </w:pPr>
            <w:r w:rsidRPr="00E259C2">
              <w:rPr>
                <w:rFonts w:ascii="Verdana" w:hAnsi="Verdana" w:cs="Verdana"/>
                <w:noProof/>
                <w:spacing w:val="4"/>
                <w:sz w:val="20"/>
                <w:szCs w:val="20"/>
              </w:rPr>
              <w:t>Проект на Наредба за изменение и допълнение на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реда за налагане на административни санкции;</w:t>
            </w:r>
          </w:p>
          <w:p w14:paraId="190CBF0E" w14:textId="77777777" w:rsidR="00CA64B5" w:rsidRPr="00E259C2" w:rsidRDefault="00CA64B5" w:rsidP="00ED3D7A">
            <w:pPr>
              <w:numPr>
                <w:ilvl w:val="0"/>
                <w:numId w:val="1"/>
              </w:numPr>
              <w:spacing w:line="360" w:lineRule="auto"/>
              <w:ind w:left="284" w:hanging="284"/>
              <w:jc w:val="both"/>
              <w:rPr>
                <w:rFonts w:ascii="Verdana" w:hAnsi="Verdana" w:cs="Verdana"/>
                <w:noProof/>
                <w:sz w:val="20"/>
                <w:szCs w:val="20"/>
              </w:rPr>
            </w:pPr>
            <w:r w:rsidRPr="00E259C2">
              <w:rPr>
                <w:rFonts w:ascii="Verdana" w:hAnsi="Verdana" w:cs="Verdana"/>
                <w:noProof/>
                <w:sz w:val="20"/>
                <w:szCs w:val="20"/>
              </w:rPr>
              <w:t>Справка да отразяване на постъпилите становища от вътрешноведомственото съгласуване;</w:t>
            </w:r>
          </w:p>
          <w:p w14:paraId="190A484A" w14:textId="77777777" w:rsidR="00CA64B5" w:rsidRPr="00E259C2" w:rsidRDefault="00CA64B5" w:rsidP="00ED3D7A">
            <w:pPr>
              <w:numPr>
                <w:ilvl w:val="0"/>
                <w:numId w:val="1"/>
              </w:numPr>
              <w:spacing w:line="360" w:lineRule="auto"/>
              <w:ind w:left="284" w:hanging="284"/>
              <w:jc w:val="both"/>
              <w:rPr>
                <w:rFonts w:ascii="Verdana" w:hAnsi="Verdana" w:cs="Verdana"/>
                <w:noProof/>
                <w:sz w:val="20"/>
                <w:szCs w:val="20"/>
              </w:rPr>
            </w:pPr>
            <w:r w:rsidRPr="00E259C2">
              <w:rPr>
                <w:rFonts w:ascii="Verdana" w:hAnsi="Verdana" w:cs="Verdana"/>
                <w:noProof/>
                <w:sz w:val="20"/>
                <w:szCs w:val="20"/>
              </w:rPr>
              <w:t>Постъпилите становища от вътрешноведомственото съгласуване;</w:t>
            </w:r>
          </w:p>
          <w:p w14:paraId="3A840E4F" w14:textId="77777777" w:rsidR="00CA64B5" w:rsidRPr="00E259C2" w:rsidRDefault="00CA64B5" w:rsidP="00ED3D7A">
            <w:pPr>
              <w:numPr>
                <w:ilvl w:val="0"/>
                <w:numId w:val="1"/>
              </w:numPr>
              <w:spacing w:line="360" w:lineRule="auto"/>
              <w:ind w:left="284" w:hanging="284"/>
              <w:jc w:val="both"/>
              <w:rPr>
                <w:rFonts w:ascii="Verdana" w:hAnsi="Verdana" w:cs="Verdana"/>
                <w:noProof/>
                <w:sz w:val="20"/>
                <w:szCs w:val="20"/>
              </w:rPr>
            </w:pPr>
            <w:r w:rsidRPr="00E259C2">
              <w:rPr>
                <w:rFonts w:ascii="Verdana" w:hAnsi="Verdana" w:cs="Verdana"/>
                <w:noProof/>
                <w:sz w:val="20"/>
                <w:szCs w:val="20"/>
              </w:rPr>
              <w:t>Справка за отразяване на постъпилите предложения и становища от обществената консултация;</w:t>
            </w:r>
          </w:p>
          <w:p w14:paraId="7725B4DA" w14:textId="77777777" w:rsidR="00CA64B5" w:rsidRPr="00E259C2" w:rsidRDefault="00CA64B5" w:rsidP="00ED3D7A">
            <w:pPr>
              <w:numPr>
                <w:ilvl w:val="0"/>
                <w:numId w:val="1"/>
              </w:numPr>
              <w:spacing w:line="360" w:lineRule="auto"/>
              <w:ind w:left="284" w:hanging="284"/>
              <w:jc w:val="both"/>
              <w:rPr>
                <w:rFonts w:ascii="Verdana" w:hAnsi="Verdana"/>
                <w:noProof/>
                <w:spacing w:val="-4"/>
                <w:sz w:val="20"/>
                <w:szCs w:val="20"/>
              </w:rPr>
            </w:pPr>
            <w:r w:rsidRPr="00E259C2">
              <w:rPr>
                <w:rFonts w:ascii="Verdana" w:hAnsi="Verdana" w:cs="Verdana"/>
                <w:noProof/>
                <w:sz w:val="20"/>
                <w:szCs w:val="20"/>
              </w:rPr>
              <w:t>Постъпили предложения и становища от обществената консултация.</w:t>
            </w:r>
          </w:p>
        </w:tc>
      </w:tr>
    </w:tbl>
    <w:p w14:paraId="02E9798A" w14:textId="74D45321" w:rsidR="007D1F8A" w:rsidRDefault="007D1F8A" w:rsidP="00F9562D">
      <w:pPr>
        <w:spacing w:line="360" w:lineRule="auto"/>
        <w:jc w:val="both"/>
        <w:rPr>
          <w:rFonts w:ascii="Verdana" w:hAnsi="Verdana"/>
          <w:sz w:val="20"/>
          <w:szCs w:val="20"/>
          <w:lang w:eastAsia="en-GB"/>
        </w:rPr>
      </w:pPr>
    </w:p>
    <w:p w14:paraId="06C7B924" w14:textId="4853AD1C" w:rsidR="00E259C2" w:rsidRDefault="00E259C2" w:rsidP="00F9562D">
      <w:pPr>
        <w:spacing w:line="360" w:lineRule="auto"/>
        <w:jc w:val="both"/>
        <w:rPr>
          <w:rFonts w:ascii="Verdana" w:hAnsi="Verdana"/>
          <w:sz w:val="20"/>
          <w:szCs w:val="20"/>
          <w:lang w:eastAsia="en-GB"/>
        </w:rPr>
      </w:pPr>
    </w:p>
    <w:p w14:paraId="4D24DEF1" w14:textId="77777777" w:rsidR="00E259C2" w:rsidRPr="00E259C2" w:rsidRDefault="00E259C2" w:rsidP="00F9562D">
      <w:pPr>
        <w:spacing w:line="360" w:lineRule="auto"/>
        <w:jc w:val="both"/>
        <w:rPr>
          <w:rFonts w:ascii="Verdana" w:hAnsi="Verdana"/>
          <w:sz w:val="20"/>
          <w:szCs w:val="20"/>
          <w:lang w:eastAsia="en-GB"/>
        </w:rPr>
      </w:pPr>
    </w:p>
    <w:p w14:paraId="1B5C9793" w14:textId="338894A3" w:rsidR="00B842DA" w:rsidRPr="00E259C2" w:rsidRDefault="001D0A7B" w:rsidP="00BE7A6F">
      <w:pPr>
        <w:spacing w:line="348" w:lineRule="auto"/>
        <w:rPr>
          <w:rFonts w:ascii="Verdana" w:hAnsi="Verdana"/>
          <w:b/>
          <w:caps/>
          <w:sz w:val="20"/>
          <w:szCs w:val="20"/>
          <w:lang w:eastAsia="en-GB"/>
        </w:rPr>
      </w:pPr>
      <w:r w:rsidRPr="00E259C2">
        <w:rPr>
          <w:rFonts w:ascii="Verdana" w:hAnsi="Verdana"/>
          <w:b/>
          <w:caps/>
          <w:sz w:val="20"/>
          <w:szCs w:val="20"/>
          <w:lang w:eastAsia="en-GB"/>
        </w:rPr>
        <w:t>ЯНИСЛАВ ЯНЧЕВ</w:t>
      </w:r>
    </w:p>
    <w:p w14:paraId="4A2F9D86" w14:textId="78072299" w:rsidR="002565C2" w:rsidRPr="00BE6E3D" w:rsidRDefault="00405F96" w:rsidP="00BE7A6F">
      <w:pPr>
        <w:tabs>
          <w:tab w:val="left" w:pos="1843"/>
          <w:tab w:val="left" w:pos="2268"/>
        </w:tabs>
        <w:spacing w:line="348" w:lineRule="auto"/>
        <w:ind w:left="2268" w:hanging="2268"/>
        <w:jc w:val="both"/>
        <w:rPr>
          <w:rFonts w:ascii="Verdana" w:hAnsi="Verdana"/>
          <w:i/>
          <w:sz w:val="20"/>
          <w:szCs w:val="20"/>
          <w:lang w:eastAsia="en-GB"/>
        </w:rPr>
      </w:pPr>
      <w:r w:rsidRPr="00E259C2">
        <w:rPr>
          <w:rFonts w:ascii="Verdana" w:hAnsi="Verdana"/>
          <w:i/>
          <w:sz w:val="20"/>
          <w:szCs w:val="20"/>
          <w:lang w:eastAsia="en-GB"/>
        </w:rPr>
        <w:t>Заместник-министър</w:t>
      </w:r>
      <w:bookmarkStart w:id="0" w:name="_GoBack"/>
      <w:bookmarkEnd w:id="0"/>
    </w:p>
    <w:sectPr w:rsidR="002565C2" w:rsidRPr="00BE6E3D" w:rsidSect="007D1F8A">
      <w:footerReference w:type="default" r:id="rId9"/>
      <w:headerReference w:type="first" r:id="rId10"/>
      <w:pgSz w:w="11906" w:h="16838" w:code="9"/>
      <w:pgMar w:top="1134" w:right="1134"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3DB67" w14:textId="77777777" w:rsidR="00B36DF6" w:rsidRDefault="00B36DF6" w:rsidP="003A56DB">
      <w:r>
        <w:separator/>
      </w:r>
    </w:p>
  </w:endnote>
  <w:endnote w:type="continuationSeparator" w:id="0">
    <w:p w14:paraId="73C71B06" w14:textId="77777777" w:rsidR="00B36DF6" w:rsidRDefault="00B36DF6" w:rsidP="003A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0"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9150078"/>
      <w:docPartObj>
        <w:docPartGallery w:val="Page Numbers (Bottom of Page)"/>
        <w:docPartUnique/>
      </w:docPartObj>
    </w:sdtPr>
    <w:sdtEndPr>
      <w:rPr>
        <w:rFonts w:ascii="Verdana" w:hAnsi="Verdana"/>
        <w:noProof/>
        <w:sz w:val="16"/>
        <w:szCs w:val="16"/>
      </w:rPr>
    </w:sdtEndPr>
    <w:sdtContent>
      <w:p w14:paraId="441973E8" w14:textId="003A182C" w:rsidR="00140F30" w:rsidRPr="00140F30" w:rsidRDefault="007A57F9" w:rsidP="00140F30">
        <w:pPr>
          <w:pStyle w:val="Footer"/>
          <w:jc w:val="right"/>
          <w:rPr>
            <w:rFonts w:ascii="Verdana" w:hAnsi="Verdana"/>
            <w:sz w:val="16"/>
            <w:szCs w:val="16"/>
          </w:rPr>
        </w:pPr>
        <w:r w:rsidRPr="00140F30">
          <w:rPr>
            <w:rFonts w:ascii="Verdana" w:hAnsi="Verdana"/>
            <w:sz w:val="16"/>
            <w:szCs w:val="16"/>
          </w:rPr>
          <w:fldChar w:fldCharType="begin"/>
        </w:r>
        <w:r w:rsidRPr="00140F30">
          <w:rPr>
            <w:rFonts w:ascii="Verdana" w:hAnsi="Verdana"/>
            <w:sz w:val="16"/>
            <w:szCs w:val="16"/>
          </w:rPr>
          <w:instrText xml:space="preserve"> PAGE   \* MERGEFORMAT </w:instrText>
        </w:r>
        <w:r w:rsidRPr="00140F30">
          <w:rPr>
            <w:rFonts w:ascii="Verdana" w:hAnsi="Verdana"/>
            <w:sz w:val="16"/>
            <w:szCs w:val="16"/>
          </w:rPr>
          <w:fldChar w:fldCharType="separate"/>
        </w:r>
        <w:r w:rsidR="0092340C">
          <w:rPr>
            <w:rFonts w:ascii="Verdana" w:hAnsi="Verdana"/>
            <w:noProof/>
            <w:sz w:val="16"/>
            <w:szCs w:val="16"/>
          </w:rPr>
          <w:t>5</w:t>
        </w:r>
        <w:r w:rsidRPr="00140F30">
          <w:rPr>
            <w:rFonts w:ascii="Verdana" w:hAnsi="Verdana"/>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18420" w14:textId="77777777" w:rsidR="00B36DF6" w:rsidRDefault="00B36DF6" w:rsidP="003A56DB">
      <w:r>
        <w:separator/>
      </w:r>
    </w:p>
  </w:footnote>
  <w:footnote w:type="continuationSeparator" w:id="0">
    <w:p w14:paraId="29FCCAE8" w14:textId="77777777" w:rsidR="00B36DF6" w:rsidRDefault="00B36DF6" w:rsidP="003A5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A1D97" w14:textId="77777777" w:rsidR="000C08B1" w:rsidRDefault="000C08B1" w:rsidP="000C08B1">
    <w:pPr>
      <w:tabs>
        <w:tab w:val="center" w:pos="4320"/>
        <w:tab w:val="right" w:pos="8640"/>
      </w:tabs>
      <w:overflowPunct w:val="0"/>
      <w:autoSpaceDE w:val="0"/>
      <w:autoSpaceDN w:val="0"/>
      <w:adjustRightInd w:val="0"/>
      <w:jc w:val="right"/>
      <w:textAlignment w:val="baseline"/>
      <w:rPr>
        <w:rFonts w:ascii="Verdana" w:hAnsi="Verdana"/>
        <w:sz w:val="16"/>
        <w:szCs w:val="16"/>
      </w:rPr>
    </w:pPr>
    <w:r w:rsidRPr="00A270DB">
      <w:rPr>
        <w:rFonts w:ascii="Verdana" w:hAnsi="Verdana"/>
        <w:sz w:val="16"/>
        <w:szCs w:val="16"/>
      </w:rPr>
      <w:t>Класификация на информацията:</w:t>
    </w:r>
  </w:p>
  <w:p w14:paraId="5F6DEC77" w14:textId="0BF202B8" w:rsidR="000C08B1" w:rsidRPr="00E259C2" w:rsidRDefault="000C08B1" w:rsidP="00F908B4">
    <w:pPr>
      <w:tabs>
        <w:tab w:val="center" w:pos="4320"/>
        <w:tab w:val="right" w:pos="8640"/>
      </w:tabs>
      <w:overflowPunct w:val="0"/>
      <w:autoSpaceDE w:val="0"/>
      <w:autoSpaceDN w:val="0"/>
      <w:adjustRightInd w:val="0"/>
      <w:spacing w:after="120"/>
      <w:jc w:val="right"/>
      <w:textAlignment w:val="baseline"/>
      <w:rPr>
        <w:rFonts w:ascii="Verdana" w:hAnsi="Verdana"/>
        <w:sz w:val="16"/>
        <w:szCs w:val="16"/>
        <w:lang w:val="ru-RU"/>
      </w:rPr>
    </w:pPr>
    <w:r>
      <w:rPr>
        <w:rFonts w:ascii="Verdana" w:hAnsi="Verdana"/>
        <w:sz w:val="16"/>
        <w:szCs w:val="16"/>
      </w:rPr>
      <w:t>Ниво 0</w:t>
    </w:r>
    <w:r w:rsidRPr="00A270DB">
      <w:rPr>
        <w:rFonts w:ascii="Verdana" w:hAnsi="Verdana"/>
        <w:sz w:val="16"/>
        <w:szCs w:val="16"/>
      </w:rPr>
      <w:t>, TLP-</w:t>
    </w:r>
    <w:r>
      <w:rPr>
        <w:rFonts w:ascii="Verdana" w:hAnsi="Verdana"/>
        <w:sz w:val="16"/>
        <w:szCs w:val="16"/>
        <w:lang w:val="en-US"/>
      </w:rPr>
      <w:t>WHITE</w:t>
    </w:r>
  </w:p>
  <w:p w14:paraId="5E5F0EDB" w14:textId="77777777" w:rsidR="00DB6D39" w:rsidRPr="00A270DB" w:rsidRDefault="00DB6D39" w:rsidP="00F908B4">
    <w:pPr>
      <w:tabs>
        <w:tab w:val="center" w:pos="4320"/>
        <w:tab w:val="right" w:pos="8640"/>
      </w:tabs>
      <w:overflowPunct w:val="0"/>
      <w:autoSpaceDE w:val="0"/>
      <w:autoSpaceDN w:val="0"/>
      <w:adjustRightInd w:val="0"/>
      <w:spacing w:after="120"/>
      <w:jc w:val="right"/>
      <w:textAlignment w:val="baseline"/>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869"/>
    <w:multiLevelType w:val="hybridMultilevel"/>
    <w:tmpl w:val="20943CEC"/>
    <w:lvl w:ilvl="0" w:tplc="D3423148">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30865D2"/>
    <w:multiLevelType w:val="hybridMultilevel"/>
    <w:tmpl w:val="B4D6FF22"/>
    <w:lvl w:ilvl="0" w:tplc="5246A43A">
      <w:start w:val="2"/>
      <w:numFmt w:val="bullet"/>
      <w:lvlText w:val="–"/>
      <w:lvlJc w:val="left"/>
      <w:pPr>
        <w:ind w:left="1170" w:hanging="360"/>
      </w:pPr>
      <w:rPr>
        <w:rFonts w:ascii="Verdana" w:eastAsia="Times New Roman" w:hAnsi="Verdana"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339C2681"/>
    <w:multiLevelType w:val="hybridMultilevel"/>
    <w:tmpl w:val="740675D4"/>
    <w:lvl w:ilvl="0" w:tplc="4A425934">
      <w:start w:val="2"/>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D15B2B"/>
    <w:multiLevelType w:val="hybridMultilevel"/>
    <w:tmpl w:val="EA7E7000"/>
    <w:lvl w:ilvl="0" w:tplc="C17E9926">
      <w:start w:val="1"/>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F462FB1"/>
    <w:multiLevelType w:val="hybridMultilevel"/>
    <w:tmpl w:val="749C0DD2"/>
    <w:lvl w:ilvl="0" w:tplc="76841016">
      <w:start w:val="1"/>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21381F"/>
    <w:multiLevelType w:val="hybridMultilevel"/>
    <w:tmpl w:val="A308D2AE"/>
    <w:lvl w:ilvl="0" w:tplc="097ADC36">
      <w:start w:val="2"/>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DC1053A"/>
    <w:multiLevelType w:val="hybridMultilevel"/>
    <w:tmpl w:val="049AE240"/>
    <w:lvl w:ilvl="0" w:tplc="66B45FD0">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6C5070"/>
    <w:multiLevelType w:val="multilevel"/>
    <w:tmpl w:val="3D94B5A8"/>
    <w:lvl w:ilvl="0">
      <w:start w:val="1"/>
      <w:numFmt w:val="decimal"/>
      <w:suff w:val="space"/>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num w:numId="1">
    <w:abstractNumId w:val="7"/>
  </w:num>
  <w:num w:numId="2">
    <w:abstractNumId w:val="0"/>
  </w:num>
  <w:num w:numId="3">
    <w:abstractNumId w:val="6"/>
  </w:num>
  <w:num w:numId="4">
    <w:abstractNumId w:val="3"/>
  </w:num>
  <w:num w:numId="5">
    <w:abstractNumId w:val="4"/>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388"/>
    <w:rsid w:val="00001BDC"/>
    <w:rsid w:val="000124B7"/>
    <w:rsid w:val="00013CD8"/>
    <w:rsid w:val="0001442E"/>
    <w:rsid w:val="000206A1"/>
    <w:rsid w:val="00023EA8"/>
    <w:rsid w:val="00032349"/>
    <w:rsid w:val="00035E8F"/>
    <w:rsid w:val="000531B2"/>
    <w:rsid w:val="0005490F"/>
    <w:rsid w:val="00062D6B"/>
    <w:rsid w:val="000641DC"/>
    <w:rsid w:val="0007016C"/>
    <w:rsid w:val="00071140"/>
    <w:rsid w:val="00072861"/>
    <w:rsid w:val="000765DA"/>
    <w:rsid w:val="00080A94"/>
    <w:rsid w:val="00080F98"/>
    <w:rsid w:val="00084F2D"/>
    <w:rsid w:val="00087252"/>
    <w:rsid w:val="00097628"/>
    <w:rsid w:val="000A0D83"/>
    <w:rsid w:val="000A674D"/>
    <w:rsid w:val="000B50C8"/>
    <w:rsid w:val="000B5853"/>
    <w:rsid w:val="000C08B1"/>
    <w:rsid w:val="000C4C7D"/>
    <w:rsid w:val="000C53F8"/>
    <w:rsid w:val="000C6086"/>
    <w:rsid w:val="000C7960"/>
    <w:rsid w:val="000D037C"/>
    <w:rsid w:val="000D1146"/>
    <w:rsid w:val="000D25A9"/>
    <w:rsid w:val="000D334B"/>
    <w:rsid w:val="000D3CCB"/>
    <w:rsid w:val="000E76DA"/>
    <w:rsid w:val="000F0EF3"/>
    <w:rsid w:val="000F1D28"/>
    <w:rsid w:val="000F2E9D"/>
    <w:rsid w:val="000F6C06"/>
    <w:rsid w:val="001015DF"/>
    <w:rsid w:val="00111A35"/>
    <w:rsid w:val="00115FD7"/>
    <w:rsid w:val="00116AA1"/>
    <w:rsid w:val="00116AE3"/>
    <w:rsid w:val="001210CF"/>
    <w:rsid w:val="00125468"/>
    <w:rsid w:val="00135FE5"/>
    <w:rsid w:val="00143363"/>
    <w:rsid w:val="00143FC8"/>
    <w:rsid w:val="00146E49"/>
    <w:rsid w:val="00147554"/>
    <w:rsid w:val="001565C5"/>
    <w:rsid w:val="00162836"/>
    <w:rsid w:val="001650A5"/>
    <w:rsid w:val="0016633F"/>
    <w:rsid w:val="00170594"/>
    <w:rsid w:val="0017611E"/>
    <w:rsid w:val="00180482"/>
    <w:rsid w:val="001804FE"/>
    <w:rsid w:val="00182DF0"/>
    <w:rsid w:val="00187A0B"/>
    <w:rsid w:val="00190B4D"/>
    <w:rsid w:val="00197AC4"/>
    <w:rsid w:val="001A4C77"/>
    <w:rsid w:val="001A68AE"/>
    <w:rsid w:val="001B3CB6"/>
    <w:rsid w:val="001B7489"/>
    <w:rsid w:val="001C02AB"/>
    <w:rsid w:val="001C4F3A"/>
    <w:rsid w:val="001C7BBA"/>
    <w:rsid w:val="001D07B7"/>
    <w:rsid w:val="001D0A7B"/>
    <w:rsid w:val="001D21D4"/>
    <w:rsid w:val="001E0DEC"/>
    <w:rsid w:val="001E1407"/>
    <w:rsid w:val="00204BA1"/>
    <w:rsid w:val="00205CDC"/>
    <w:rsid w:val="0020704D"/>
    <w:rsid w:val="00207473"/>
    <w:rsid w:val="00210CD5"/>
    <w:rsid w:val="002132DD"/>
    <w:rsid w:val="00223AA5"/>
    <w:rsid w:val="002253FB"/>
    <w:rsid w:val="00225FED"/>
    <w:rsid w:val="00234336"/>
    <w:rsid w:val="00237EBD"/>
    <w:rsid w:val="00240F7D"/>
    <w:rsid w:val="0024144A"/>
    <w:rsid w:val="002555D7"/>
    <w:rsid w:val="002565C2"/>
    <w:rsid w:val="00263968"/>
    <w:rsid w:val="00277FFD"/>
    <w:rsid w:val="0028180C"/>
    <w:rsid w:val="00286DEE"/>
    <w:rsid w:val="00292252"/>
    <w:rsid w:val="002B089B"/>
    <w:rsid w:val="002C088E"/>
    <w:rsid w:val="002C0D13"/>
    <w:rsid w:val="002C42DC"/>
    <w:rsid w:val="002D21BB"/>
    <w:rsid w:val="002E0225"/>
    <w:rsid w:val="002E0AEA"/>
    <w:rsid w:val="002E0F35"/>
    <w:rsid w:val="002E61E8"/>
    <w:rsid w:val="002E71FA"/>
    <w:rsid w:val="002F4B19"/>
    <w:rsid w:val="00303DA8"/>
    <w:rsid w:val="0031073E"/>
    <w:rsid w:val="00311C5B"/>
    <w:rsid w:val="00311FDC"/>
    <w:rsid w:val="00315347"/>
    <w:rsid w:val="00315DCE"/>
    <w:rsid w:val="00317E4E"/>
    <w:rsid w:val="003239C8"/>
    <w:rsid w:val="00325013"/>
    <w:rsid w:val="0032547D"/>
    <w:rsid w:val="003255A3"/>
    <w:rsid w:val="003258CE"/>
    <w:rsid w:val="00340A66"/>
    <w:rsid w:val="00347D83"/>
    <w:rsid w:val="0035278A"/>
    <w:rsid w:val="00353B9E"/>
    <w:rsid w:val="00360808"/>
    <w:rsid w:val="003650BA"/>
    <w:rsid w:val="00371046"/>
    <w:rsid w:val="00371735"/>
    <w:rsid w:val="00374BAC"/>
    <w:rsid w:val="00381737"/>
    <w:rsid w:val="00383E0B"/>
    <w:rsid w:val="003845BE"/>
    <w:rsid w:val="003923AF"/>
    <w:rsid w:val="00393963"/>
    <w:rsid w:val="00394E16"/>
    <w:rsid w:val="003968E6"/>
    <w:rsid w:val="0039705B"/>
    <w:rsid w:val="003A255F"/>
    <w:rsid w:val="003A35D3"/>
    <w:rsid w:val="003A56DB"/>
    <w:rsid w:val="003A6188"/>
    <w:rsid w:val="003A7F69"/>
    <w:rsid w:val="003B0374"/>
    <w:rsid w:val="003B3A90"/>
    <w:rsid w:val="003C0521"/>
    <w:rsid w:val="003D61FF"/>
    <w:rsid w:val="003E02A1"/>
    <w:rsid w:val="003E09FC"/>
    <w:rsid w:val="003E1BA6"/>
    <w:rsid w:val="003E2E81"/>
    <w:rsid w:val="003E6740"/>
    <w:rsid w:val="003E747B"/>
    <w:rsid w:val="003F0364"/>
    <w:rsid w:val="003F1B9F"/>
    <w:rsid w:val="003F7428"/>
    <w:rsid w:val="003F749A"/>
    <w:rsid w:val="003F77B9"/>
    <w:rsid w:val="004019EB"/>
    <w:rsid w:val="00405F96"/>
    <w:rsid w:val="004120E0"/>
    <w:rsid w:val="00421DB2"/>
    <w:rsid w:val="00431343"/>
    <w:rsid w:val="0043363D"/>
    <w:rsid w:val="00433E76"/>
    <w:rsid w:val="00436A5A"/>
    <w:rsid w:val="004370CE"/>
    <w:rsid w:val="00437C5C"/>
    <w:rsid w:val="00446477"/>
    <w:rsid w:val="004467BC"/>
    <w:rsid w:val="00452C00"/>
    <w:rsid w:val="0045333F"/>
    <w:rsid w:val="00460835"/>
    <w:rsid w:val="00476380"/>
    <w:rsid w:val="0047736A"/>
    <w:rsid w:val="004813D4"/>
    <w:rsid w:val="00485975"/>
    <w:rsid w:val="00485CE6"/>
    <w:rsid w:val="004A021E"/>
    <w:rsid w:val="004A43F4"/>
    <w:rsid w:val="004A511C"/>
    <w:rsid w:val="004B13F1"/>
    <w:rsid w:val="004C2563"/>
    <w:rsid w:val="004C2CD2"/>
    <w:rsid w:val="004C3165"/>
    <w:rsid w:val="004C7499"/>
    <w:rsid w:val="004F0310"/>
    <w:rsid w:val="004F3751"/>
    <w:rsid w:val="004F4BF1"/>
    <w:rsid w:val="00504230"/>
    <w:rsid w:val="0050464C"/>
    <w:rsid w:val="00507349"/>
    <w:rsid w:val="00510E63"/>
    <w:rsid w:val="00512C54"/>
    <w:rsid w:val="00516A56"/>
    <w:rsid w:val="005209AC"/>
    <w:rsid w:val="00522A88"/>
    <w:rsid w:val="00522DF6"/>
    <w:rsid w:val="00523DA1"/>
    <w:rsid w:val="005276A2"/>
    <w:rsid w:val="00532F47"/>
    <w:rsid w:val="00542189"/>
    <w:rsid w:val="00542E5F"/>
    <w:rsid w:val="005518F6"/>
    <w:rsid w:val="005530DA"/>
    <w:rsid w:val="005551DD"/>
    <w:rsid w:val="00557712"/>
    <w:rsid w:val="00583A57"/>
    <w:rsid w:val="00592727"/>
    <w:rsid w:val="00595847"/>
    <w:rsid w:val="00595AB7"/>
    <w:rsid w:val="005A3719"/>
    <w:rsid w:val="005A3DEB"/>
    <w:rsid w:val="005A4872"/>
    <w:rsid w:val="005A5EF6"/>
    <w:rsid w:val="005A66BF"/>
    <w:rsid w:val="005A6711"/>
    <w:rsid w:val="005B1250"/>
    <w:rsid w:val="005B3F63"/>
    <w:rsid w:val="005B5A7F"/>
    <w:rsid w:val="005B7C2F"/>
    <w:rsid w:val="005C1188"/>
    <w:rsid w:val="005C2AA0"/>
    <w:rsid w:val="005C2DE4"/>
    <w:rsid w:val="005C40C8"/>
    <w:rsid w:val="005D2372"/>
    <w:rsid w:val="005E024B"/>
    <w:rsid w:val="005E61E1"/>
    <w:rsid w:val="005E6C8B"/>
    <w:rsid w:val="005F0177"/>
    <w:rsid w:val="005F0AE9"/>
    <w:rsid w:val="005F51A1"/>
    <w:rsid w:val="005F7EDC"/>
    <w:rsid w:val="006045F9"/>
    <w:rsid w:val="006050C3"/>
    <w:rsid w:val="0061048C"/>
    <w:rsid w:val="00611FF8"/>
    <w:rsid w:val="00613F27"/>
    <w:rsid w:val="006206B5"/>
    <w:rsid w:val="006219AB"/>
    <w:rsid w:val="00622422"/>
    <w:rsid w:val="00624017"/>
    <w:rsid w:val="00625203"/>
    <w:rsid w:val="006265A4"/>
    <w:rsid w:val="006319A4"/>
    <w:rsid w:val="006339A1"/>
    <w:rsid w:val="00637BB0"/>
    <w:rsid w:val="00637F5E"/>
    <w:rsid w:val="00646E70"/>
    <w:rsid w:val="006520DA"/>
    <w:rsid w:val="006578CE"/>
    <w:rsid w:val="00674D0C"/>
    <w:rsid w:val="00681A74"/>
    <w:rsid w:val="006862A2"/>
    <w:rsid w:val="00691DE0"/>
    <w:rsid w:val="006952A6"/>
    <w:rsid w:val="006A3C2D"/>
    <w:rsid w:val="006C54D7"/>
    <w:rsid w:val="006C7542"/>
    <w:rsid w:val="006D3717"/>
    <w:rsid w:val="006E6704"/>
    <w:rsid w:val="006F3A1B"/>
    <w:rsid w:val="006F44CA"/>
    <w:rsid w:val="00700CD7"/>
    <w:rsid w:val="00702DEA"/>
    <w:rsid w:val="007071D0"/>
    <w:rsid w:val="007114BA"/>
    <w:rsid w:val="00712107"/>
    <w:rsid w:val="0072114B"/>
    <w:rsid w:val="00721EE8"/>
    <w:rsid w:val="007451FE"/>
    <w:rsid w:val="00756649"/>
    <w:rsid w:val="007570EA"/>
    <w:rsid w:val="00761119"/>
    <w:rsid w:val="0076122B"/>
    <w:rsid w:val="0077554F"/>
    <w:rsid w:val="007A3F2B"/>
    <w:rsid w:val="007A50BD"/>
    <w:rsid w:val="007A57F9"/>
    <w:rsid w:val="007B24DD"/>
    <w:rsid w:val="007B40B7"/>
    <w:rsid w:val="007B4B69"/>
    <w:rsid w:val="007B51CC"/>
    <w:rsid w:val="007B7DC8"/>
    <w:rsid w:val="007C4033"/>
    <w:rsid w:val="007C5CF9"/>
    <w:rsid w:val="007D0199"/>
    <w:rsid w:val="007D0F9B"/>
    <w:rsid w:val="007D1F2E"/>
    <w:rsid w:val="007D1F8A"/>
    <w:rsid w:val="007E3844"/>
    <w:rsid w:val="007E61E9"/>
    <w:rsid w:val="007E70AC"/>
    <w:rsid w:val="007E754B"/>
    <w:rsid w:val="007F2BB8"/>
    <w:rsid w:val="007F358B"/>
    <w:rsid w:val="007F61E0"/>
    <w:rsid w:val="00802F9D"/>
    <w:rsid w:val="0080665A"/>
    <w:rsid w:val="00816A3A"/>
    <w:rsid w:val="00822219"/>
    <w:rsid w:val="00823430"/>
    <w:rsid w:val="0082394E"/>
    <w:rsid w:val="00827E9C"/>
    <w:rsid w:val="008316E4"/>
    <w:rsid w:val="00831F57"/>
    <w:rsid w:val="008361B5"/>
    <w:rsid w:val="00860962"/>
    <w:rsid w:val="00874F0B"/>
    <w:rsid w:val="00876011"/>
    <w:rsid w:val="00881D11"/>
    <w:rsid w:val="00891CBE"/>
    <w:rsid w:val="008974D7"/>
    <w:rsid w:val="008A1CC4"/>
    <w:rsid w:val="008A3CDD"/>
    <w:rsid w:val="008A534B"/>
    <w:rsid w:val="008B4435"/>
    <w:rsid w:val="008C6372"/>
    <w:rsid w:val="008C6A5C"/>
    <w:rsid w:val="008D5665"/>
    <w:rsid w:val="008D67CF"/>
    <w:rsid w:val="008E3A0E"/>
    <w:rsid w:val="008E4FFE"/>
    <w:rsid w:val="008E5F6A"/>
    <w:rsid w:val="008F4343"/>
    <w:rsid w:val="009011BB"/>
    <w:rsid w:val="0090232A"/>
    <w:rsid w:val="00903BBC"/>
    <w:rsid w:val="00906073"/>
    <w:rsid w:val="009072EA"/>
    <w:rsid w:val="00917018"/>
    <w:rsid w:val="009207BF"/>
    <w:rsid w:val="0092340C"/>
    <w:rsid w:val="0092742F"/>
    <w:rsid w:val="00932CE1"/>
    <w:rsid w:val="00936CB7"/>
    <w:rsid w:val="0094397E"/>
    <w:rsid w:val="00944DB4"/>
    <w:rsid w:val="00951263"/>
    <w:rsid w:val="00955E64"/>
    <w:rsid w:val="0095651D"/>
    <w:rsid w:val="0096045A"/>
    <w:rsid w:val="00964614"/>
    <w:rsid w:val="00965C0E"/>
    <w:rsid w:val="00966AE9"/>
    <w:rsid w:val="00980965"/>
    <w:rsid w:val="0098210C"/>
    <w:rsid w:val="009867BC"/>
    <w:rsid w:val="00986FED"/>
    <w:rsid w:val="009873D6"/>
    <w:rsid w:val="00990AEC"/>
    <w:rsid w:val="00994A2D"/>
    <w:rsid w:val="009A6440"/>
    <w:rsid w:val="009B19F6"/>
    <w:rsid w:val="009B231F"/>
    <w:rsid w:val="009B6715"/>
    <w:rsid w:val="009D0A05"/>
    <w:rsid w:val="009D1B20"/>
    <w:rsid w:val="009D1F4C"/>
    <w:rsid w:val="009D64BC"/>
    <w:rsid w:val="009E3DF0"/>
    <w:rsid w:val="009E75FA"/>
    <w:rsid w:val="009E7818"/>
    <w:rsid w:val="009F2104"/>
    <w:rsid w:val="009F3782"/>
    <w:rsid w:val="009F7F90"/>
    <w:rsid w:val="00A007E7"/>
    <w:rsid w:val="00A01EFD"/>
    <w:rsid w:val="00A0382E"/>
    <w:rsid w:val="00A07388"/>
    <w:rsid w:val="00A21F43"/>
    <w:rsid w:val="00A243E0"/>
    <w:rsid w:val="00A303FE"/>
    <w:rsid w:val="00A32552"/>
    <w:rsid w:val="00A33D2F"/>
    <w:rsid w:val="00A3586D"/>
    <w:rsid w:val="00A3637A"/>
    <w:rsid w:val="00A43708"/>
    <w:rsid w:val="00A43773"/>
    <w:rsid w:val="00A500B6"/>
    <w:rsid w:val="00A50673"/>
    <w:rsid w:val="00A52B6F"/>
    <w:rsid w:val="00A64B8C"/>
    <w:rsid w:val="00A722CD"/>
    <w:rsid w:val="00A72660"/>
    <w:rsid w:val="00A739B2"/>
    <w:rsid w:val="00A821F1"/>
    <w:rsid w:val="00A84E6C"/>
    <w:rsid w:val="00A933FF"/>
    <w:rsid w:val="00A96192"/>
    <w:rsid w:val="00AA020E"/>
    <w:rsid w:val="00AA249D"/>
    <w:rsid w:val="00AA621C"/>
    <w:rsid w:val="00AB0D2A"/>
    <w:rsid w:val="00AB4B7B"/>
    <w:rsid w:val="00AB5488"/>
    <w:rsid w:val="00AB564F"/>
    <w:rsid w:val="00AE21D9"/>
    <w:rsid w:val="00AE52C9"/>
    <w:rsid w:val="00AF19E3"/>
    <w:rsid w:val="00AF3177"/>
    <w:rsid w:val="00B02D9C"/>
    <w:rsid w:val="00B05E7F"/>
    <w:rsid w:val="00B05F74"/>
    <w:rsid w:val="00B104C8"/>
    <w:rsid w:val="00B15CDC"/>
    <w:rsid w:val="00B248DF"/>
    <w:rsid w:val="00B33045"/>
    <w:rsid w:val="00B335F6"/>
    <w:rsid w:val="00B36DF6"/>
    <w:rsid w:val="00B37009"/>
    <w:rsid w:val="00B4023C"/>
    <w:rsid w:val="00B45E95"/>
    <w:rsid w:val="00B460D6"/>
    <w:rsid w:val="00B46938"/>
    <w:rsid w:val="00B5010B"/>
    <w:rsid w:val="00B55166"/>
    <w:rsid w:val="00B56B27"/>
    <w:rsid w:val="00B672AA"/>
    <w:rsid w:val="00B72730"/>
    <w:rsid w:val="00B842DA"/>
    <w:rsid w:val="00B90C77"/>
    <w:rsid w:val="00B911F5"/>
    <w:rsid w:val="00BA180E"/>
    <w:rsid w:val="00BA3F83"/>
    <w:rsid w:val="00BB01B6"/>
    <w:rsid w:val="00BB6E7C"/>
    <w:rsid w:val="00BC4CA7"/>
    <w:rsid w:val="00BC5F79"/>
    <w:rsid w:val="00BD3D65"/>
    <w:rsid w:val="00BD664B"/>
    <w:rsid w:val="00BE6E3D"/>
    <w:rsid w:val="00BE7692"/>
    <w:rsid w:val="00BE7A6F"/>
    <w:rsid w:val="00BF3368"/>
    <w:rsid w:val="00C027EB"/>
    <w:rsid w:val="00C02974"/>
    <w:rsid w:val="00C10F94"/>
    <w:rsid w:val="00C15C2B"/>
    <w:rsid w:val="00C22A6E"/>
    <w:rsid w:val="00C22E65"/>
    <w:rsid w:val="00C27373"/>
    <w:rsid w:val="00C31D28"/>
    <w:rsid w:val="00C32B4D"/>
    <w:rsid w:val="00C3417F"/>
    <w:rsid w:val="00C43BBB"/>
    <w:rsid w:val="00C46127"/>
    <w:rsid w:val="00C510BC"/>
    <w:rsid w:val="00C51F76"/>
    <w:rsid w:val="00C52C8B"/>
    <w:rsid w:val="00C565D8"/>
    <w:rsid w:val="00C56F44"/>
    <w:rsid w:val="00C57D02"/>
    <w:rsid w:val="00C764A3"/>
    <w:rsid w:val="00C764AD"/>
    <w:rsid w:val="00C776F5"/>
    <w:rsid w:val="00C77DE4"/>
    <w:rsid w:val="00C82526"/>
    <w:rsid w:val="00C84347"/>
    <w:rsid w:val="00C8665A"/>
    <w:rsid w:val="00C96E14"/>
    <w:rsid w:val="00CA0FF9"/>
    <w:rsid w:val="00CA10CA"/>
    <w:rsid w:val="00CA1E77"/>
    <w:rsid w:val="00CA3805"/>
    <w:rsid w:val="00CA64B5"/>
    <w:rsid w:val="00CA68EB"/>
    <w:rsid w:val="00CB5206"/>
    <w:rsid w:val="00CB5C79"/>
    <w:rsid w:val="00CC6AC5"/>
    <w:rsid w:val="00CD217A"/>
    <w:rsid w:val="00CD3990"/>
    <w:rsid w:val="00CE0C03"/>
    <w:rsid w:val="00CE4571"/>
    <w:rsid w:val="00CE5192"/>
    <w:rsid w:val="00CE6E46"/>
    <w:rsid w:val="00CF57F9"/>
    <w:rsid w:val="00CF5BFB"/>
    <w:rsid w:val="00D041C1"/>
    <w:rsid w:val="00D07DB1"/>
    <w:rsid w:val="00D150FF"/>
    <w:rsid w:val="00D156E0"/>
    <w:rsid w:val="00D15700"/>
    <w:rsid w:val="00D16094"/>
    <w:rsid w:val="00D22852"/>
    <w:rsid w:val="00D22F23"/>
    <w:rsid w:val="00D25962"/>
    <w:rsid w:val="00D278C3"/>
    <w:rsid w:val="00D329E9"/>
    <w:rsid w:val="00D51C79"/>
    <w:rsid w:val="00D52F77"/>
    <w:rsid w:val="00D56B53"/>
    <w:rsid w:val="00D56BFA"/>
    <w:rsid w:val="00D64102"/>
    <w:rsid w:val="00D642A0"/>
    <w:rsid w:val="00D66FAB"/>
    <w:rsid w:val="00D70597"/>
    <w:rsid w:val="00D83143"/>
    <w:rsid w:val="00D851F5"/>
    <w:rsid w:val="00D8749D"/>
    <w:rsid w:val="00D907AC"/>
    <w:rsid w:val="00D915B9"/>
    <w:rsid w:val="00D92BD4"/>
    <w:rsid w:val="00D97D50"/>
    <w:rsid w:val="00DA297F"/>
    <w:rsid w:val="00DA5ED7"/>
    <w:rsid w:val="00DA5F21"/>
    <w:rsid w:val="00DB6D39"/>
    <w:rsid w:val="00DB7546"/>
    <w:rsid w:val="00DB7CC9"/>
    <w:rsid w:val="00DC1773"/>
    <w:rsid w:val="00DC7BB8"/>
    <w:rsid w:val="00DD037F"/>
    <w:rsid w:val="00DD3586"/>
    <w:rsid w:val="00DD7AE3"/>
    <w:rsid w:val="00DE002A"/>
    <w:rsid w:val="00DE4485"/>
    <w:rsid w:val="00DE5983"/>
    <w:rsid w:val="00DE6A75"/>
    <w:rsid w:val="00DE797A"/>
    <w:rsid w:val="00DF0CBC"/>
    <w:rsid w:val="00DF2AF1"/>
    <w:rsid w:val="00DF53DD"/>
    <w:rsid w:val="00DF5514"/>
    <w:rsid w:val="00DF65CE"/>
    <w:rsid w:val="00E0191C"/>
    <w:rsid w:val="00E029FE"/>
    <w:rsid w:val="00E05992"/>
    <w:rsid w:val="00E06051"/>
    <w:rsid w:val="00E06848"/>
    <w:rsid w:val="00E21346"/>
    <w:rsid w:val="00E2298A"/>
    <w:rsid w:val="00E23339"/>
    <w:rsid w:val="00E253A8"/>
    <w:rsid w:val="00E259C2"/>
    <w:rsid w:val="00E27855"/>
    <w:rsid w:val="00E30872"/>
    <w:rsid w:val="00E30A25"/>
    <w:rsid w:val="00E3518B"/>
    <w:rsid w:val="00E4220B"/>
    <w:rsid w:val="00E42509"/>
    <w:rsid w:val="00E42E16"/>
    <w:rsid w:val="00E442D7"/>
    <w:rsid w:val="00E460A8"/>
    <w:rsid w:val="00E4714C"/>
    <w:rsid w:val="00E5008D"/>
    <w:rsid w:val="00E502FA"/>
    <w:rsid w:val="00E618F4"/>
    <w:rsid w:val="00E71BDD"/>
    <w:rsid w:val="00E71FC5"/>
    <w:rsid w:val="00E75EDF"/>
    <w:rsid w:val="00E815BC"/>
    <w:rsid w:val="00E81AE3"/>
    <w:rsid w:val="00E91146"/>
    <w:rsid w:val="00E917BF"/>
    <w:rsid w:val="00E91C2C"/>
    <w:rsid w:val="00E93C87"/>
    <w:rsid w:val="00E94A0E"/>
    <w:rsid w:val="00E94C8F"/>
    <w:rsid w:val="00E979D9"/>
    <w:rsid w:val="00EA1686"/>
    <w:rsid w:val="00EA3262"/>
    <w:rsid w:val="00EB1077"/>
    <w:rsid w:val="00EB3FFB"/>
    <w:rsid w:val="00EB55B8"/>
    <w:rsid w:val="00EB5C8E"/>
    <w:rsid w:val="00EC0C91"/>
    <w:rsid w:val="00EC7896"/>
    <w:rsid w:val="00ED36EE"/>
    <w:rsid w:val="00ED44B0"/>
    <w:rsid w:val="00EE6948"/>
    <w:rsid w:val="00EF0C38"/>
    <w:rsid w:val="00EF416A"/>
    <w:rsid w:val="00EF723B"/>
    <w:rsid w:val="00EF7CCF"/>
    <w:rsid w:val="00F00299"/>
    <w:rsid w:val="00F00CE8"/>
    <w:rsid w:val="00F0155D"/>
    <w:rsid w:val="00F06EAB"/>
    <w:rsid w:val="00F10825"/>
    <w:rsid w:val="00F163BE"/>
    <w:rsid w:val="00F16C49"/>
    <w:rsid w:val="00F21AF9"/>
    <w:rsid w:val="00F26DB6"/>
    <w:rsid w:val="00F30924"/>
    <w:rsid w:val="00F3461C"/>
    <w:rsid w:val="00F40A27"/>
    <w:rsid w:val="00F420C4"/>
    <w:rsid w:val="00F553BB"/>
    <w:rsid w:val="00F649DA"/>
    <w:rsid w:val="00F709DB"/>
    <w:rsid w:val="00F70F6A"/>
    <w:rsid w:val="00F719F7"/>
    <w:rsid w:val="00F72087"/>
    <w:rsid w:val="00F73F90"/>
    <w:rsid w:val="00F757A9"/>
    <w:rsid w:val="00F77D2D"/>
    <w:rsid w:val="00F8684F"/>
    <w:rsid w:val="00F90187"/>
    <w:rsid w:val="00F906BE"/>
    <w:rsid w:val="00F908B4"/>
    <w:rsid w:val="00F9386B"/>
    <w:rsid w:val="00F9562D"/>
    <w:rsid w:val="00F96277"/>
    <w:rsid w:val="00FA071E"/>
    <w:rsid w:val="00FA1363"/>
    <w:rsid w:val="00FA795F"/>
    <w:rsid w:val="00FB3854"/>
    <w:rsid w:val="00FB4821"/>
    <w:rsid w:val="00FB4F48"/>
    <w:rsid w:val="00FC4EFC"/>
    <w:rsid w:val="00FC6A93"/>
    <w:rsid w:val="00FD6AB2"/>
    <w:rsid w:val="00FE1A13"/>
    <w:rsid w:val="00FE31BF"/>
    <w:rsid w:val="00FF3D19"/>
    <w:rsid w:val="00FF62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D24A1"/>
  <w15:docId w15:val="{DB398A65-05E3-4F2F-B229-8BFC08B5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8C3"/>
    <w:pPr>
      <w:spacing w:after="0" w:line="240" w:lineRule="auto"/>
    </w:pPr>
    <w:rPr>
      <w:rFonts w:ascii="Times New Roman" w:eastAsia="Times New Roman" w:hAnsi="Times New Roman" w:cs="Times New Roman"/>
      <w:sz w:val="24"/>
      <w:szCs w:val="24"/>
      <w:lang w:val="bg-BG" w:eastAsia="bg-BG"/>
    </w:rPr>
  </w:style>
  <w:style w:type="paragraph" w:styleId="Heading1">
    <w:name w:val="heading 1"/>
    <w:basedOn w:val="Normal"/>
    <w:next w:val="Normal"/>
    <w:link w:val="Heading1Char"/>
    <w:qFormat/>
    <w:rsid w:val="00B842DA"/>
    <w:pPr>
      <w:keepNext/>
      <w:jc w:val="center"/>
      <w:outlineLvl w:val="0"/>
    </w:pPr>
    <w:rPr>
      <w:b/>
      <w:sz w:val="28"/>
      <w:szCs w:val="20"/>
    </w:rPr>
  </w:style>
  <w:style w:type="paragraph" w:styleId="Heading3">
    <w:name w:val="heading 3"/>
    <w:basedOn w:val="Normal"/>
    <w:next w:val="Normal"/>
    <w:link w:val="Heading3Char"/>
    <w:uiPriority w:val="9"/>
    <w:semiHidden/>
    <w:unhideWhenUsed/>
    <w:qFormat/>
    <w:rsid w:val="003E674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442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42DA"/>
    <w:rPr>
      <w:rFonts w:ascii="Times New Roman" w:eastAsia="Times New Roman" w:hAnsi="Times New Roman" w:cs="Times New Roman"/>
      <w:b/>
      <w:sz w:val="28"/>
      <w:szCs w:val="20"/>
      <w:lang w:val="bg-BG" w:eastAsia="bg-BG"/>
    </w:rPr>
  </w:style>
  <w:style w:type="paragraph" w:styleId="Footer">
    <w:name w:val="footer"/>
    <w:basedOn w:val="Normal"/>
    <w:link w:val="FooterChar"/>
    <w:uiPriority w:val="99"/>
    <w:rsid w:val="00B842DA"/>
    <w:pPr>
      <w:tabs>
        <w:tab w:val="center" w:pos="4536"/>
        <w:tab w:val="right" w:pos="9072"/>
      </w:tabs>
    </w:pPr>
  </w:style>
  <w:style w:type="character" w:customStyle="1" w:styleId="FooterChar">
    <w:name w:val="Footer Char"/>
    <w:basedOn w:val="DefaultParagraphFont"/>
    <w:link w:val="Footer"/>
    <w:uiPriority w:val="99"/>
    <w:rsid w:val="00B842DA"/>
    <w:rPr>
      <w:rFonts w:ascii="Times New Roman" w:eastAsia="Times New Roman" w:hAnsi="Times New Roman" w:cs="Times New Roman"/>
      <w:sz w:val="24"/>
      <w:szCs w:val="24"/>
      <w:lang w:val="bg-BG" w:eastAsia="bg-BG"/>
    </w:rPr>
  </w:style>
  <w:style w:type="character" w:customStyle="1" w:styleId="FontStyle52">
    <w:name w:val="Font Style52"/>
    <w:uiPriority w:val="99"/>
    <w:rsid w:val="00B842DA"/>
    <w:rPr>
      <w:rFonts w:ascii="Verdana" w:hAnsi="Verdana" w:cs="Verdana"/>
      <w:sz w:val="18"/>
      <w:szCs w:val="18"/>
    </w:rPr>
  </w:style>
  <w:style w:type="paragraph" w:styleId="NormalWeb">
    <w:name w:val="Normal (Web)"/>
    <w:basedOn w:val="Normal"/>
    <w:uiPriority w:val="99"/>
    <w:rsid w:val="00B842DA"/>
    <w:pPr>
      <w:ind w:firstLine="990"/>
      <w:jc w:val="both"/>
    </w:pPr>
    <w:rPr>
      <w:color w:val="000000"/>
    </w:rPr>
  </w:style>
  <w:style w:type="paragraph" w:styleId="Header">
    <w:name w:val="header"/>
    <w:basedOn w:val="Normal"/>
    <w:link w:val="HeaderChar"/>
    <w:uiPriority w:val="99"/>
    <w:unhideWhenUsed/>
    <w:rsid w:val="003A56DB"/>
    <w:pPr>
      <w:tabs>
        <w:tab w:val="center" w:pos="4703"/>
        <w:tab w:val="right" w:pos="9406"/>
      </w:tabs>
    </w:pPr>
  </w:style>
  <w:style w:type="character" w:customStyle="1" w:styleId="HeaderChar">
    <w:name w:val="Header Char"/>
    <w:basedOn w:val="DefaultParagraphFont"/>
    <w:link w:val="Header"/>
    <w:uiPriority w:val="99"/>
    <w:rsid w:val="003A56DB"/>
    <w:rPr>
      <w:rFonts w:ascii="Times New Roman" w:eastAsia="Times New Roman" w:hAnsi="Times New Roman" w:cs="Times New Roman"/>
      <w:sz w:val="24"/>
      <w:szCs w:val="24"/>
      <w:lang w:val="bg-BG" w:eastAsia="bg-BG"/>
    </w:rPr>
  </w:style>
  <w:style w:type="character" w:styleId="CommentReference">
    <w:name w:val="annotation reference"/>
    <w:basedOn w:val="DefaultParagraphFont"/>
    <w:uiPriority w:val="99"/>
    <w:semiHidden/>
    <w:unhideWhenUsed/>
    <w:rsid w:val="00DD7AE3"/>
    <w:rPr>
      <w:sz w:val="16"/>
      <w:szCs w:val="16"/>
    </w:rPr>
  </w:style>
  <w:style w:type="paragraph" w:styleId="CommentText">
    <w:name w:val="annotation text"/>
    <w:basedOn w:val="Normal"/>
    <w:link w:val="CommentTextChar"/>
    <w:uiPriority w:val="99"/>
    <w:semiHidden/>
    <w:unhideWhenUsed/>
    <w:rsid w:val="00DD7AE3"/>
    <w:rPr>
      <w:sz w:val="20"/>
      <w:szCs w:val="20"/>
    </w:rPr>
  </w:style>
  <w:style w:type="character" w:customStyle="1" w:styleId="CommentTextChar">
    <w:name w:val="Comment Text Char"/>
    <w:basedOn w:val="DefaultParagraphFont"/>
    <w:link w:val="CommentText"/>
    <w:uiPriority w:val="99"/>
    <w:semiHidden/>
    <w:rsid w:val="00DD7AE3"/>
    <w:rPr>
      <w:rFonts w:ascii="Times New Roman" w:eastAsia="Times New Roman" w:hAnsi="Times New Roman" w:cs="Times New Roman"/>
      <w:sz w:val="20"/>
      <w:szCs w:val="20"/>
      <w:lang w:val="bg-BG" w:eastAsia="bg-BG"/>
    </w:rPr>
  </w:style>
  <w:style w:type="paragraph" w:styleId="CommentSubject">
    <w:name w:val="annotation subject"/>
    <w:basedOn w:val="CommentText"/>
    <w:next w:val="CommentText"/>
    <w:link w:val="CommentSubjectChar"/>
    <w:uiPriority w:val="99"/>
    <w:semiHidden/>
    <w:unhideWhenUsed/>
    <w:rsid w:val="00DD7AE3"/>
    <w:rPr>
      <w:b/>
      <w:bCs/>
    </w:rPr>
  </w:style>
  <w:style w:type="character" w:customStyle="1" w:styleId="CommentSubjectChar">
    <w:name w:val="Comment Subject Char"/>
    <w:basedOn w:val="CommentTextChar"/>
    <w:link w:val="CommentSubject"/>
    <w:uiPriority w:val="99"/>
    <w:semiHidden/>
    <w:rsid w:val="00DD7AE3"/>
    <w:rPr>
      <w:rFonts w:ascii="Times New Roman" w:eastAsia="Times New Roman" w:hAnsi="Times New Roman" w:cs="Times New Roman"/>
      <w:b/>
      <w:bCs/>
      <w:sz w:val="20"/>
      <w:szCs w:val="20"/>
      <w:lang w:val="bg-BG" w:eastAsia="bg-BG"/>
    </w:rPr>
  </w:style>
  <w:style w:type="paragraph" w:styleId="BalloonText">
    <w:name w:val="Balloon Text"/>
    <w:basedOn w:val="Normal"/>
    <w:link w:val="BalloonTextChar"/>
    <w:uiPriority w:val="99"/>
    <w:semiHidden/>
    <w:unhideWhenUsed/>
    <w:rsid w:val="00DD7AE3"/>
    <w:rPr>
      <w:rFonts w:ascii="Tahoma" w:hAnsi="Tahoma" w:cs="Tahoma"/>
      <w:sz w:val="16"/>
      <w:szCs w:val="16"/>
    </w:rPr>
  </w:style>
  <w:style w:type="character" w:customStyle="1" w:styleId="BalloonTextChar">
    <w:name w:val="Balloon Text Char"/>
    <w:basedOn w:val="DefaultParagraphFont"/>
    <w:link w:val="BalloonText"/>
    <w:uiPriority w:val="99"/>
    <w:semiHidden/>
    <w:rsid w:val="00DD7AE3"/>
    <w:rPr>
      <w:rFonts w:ascii="Tahoma" w:eastAsia="Times New Roman" w:hAnsi="Tahoma" w:cs="Tahoma"/>
      <w:sz w:val="16"/>
      <w:szCs w:val="16"/>
      <w:lang w:val="bg-BG" w:eastAsia="bg-BG"/>
    </w:rPr>
  </w:style>
  <w:style w:type="paragraph" w:customStyle="1" w:styleId="Default">
    <w:name w:val="Default"/>
    <w:rsid w:val="00F649DA"/>
    <w:pPr>
      <w:autoSpaceDE w:val="0"/>
      <w:autoSpaceDN w:val="0"/>
      <w:adjustRightInd w:val="0"/>
      <w:spacing w:after="0" w:line="240" w:lineRule="auto"/>
    </w:pPr>
    <w:rPr>
      <w:rFonts w:ascii="EUAlbertina" w:hAnsi="EUAlbertina" w:cs="EUAlbertina"/>
      <w:color w:val="000000"/>
      <w:sz w:val="24"/>
      <w:szCs w:val="24"/>
    </w:rPr>
  </w:style>
  <w:style w:type="paragraph" w:styleId="ListParagraph">
    <w:name w:val="List Paragraph"/>
    <w:basedOn w:val="Normal"/>
    <w:uiPriority w:val="34"/>
    <w:qFormat/>
    <w:rsid w:val="00FB3854"/>
    <w:pPr>
      <w:ind w:left="720"/>
      <w:contextualSpacing/>
    </w:pPr>
  </w:style>
  <w:style w:type="character" w:customStyle="1" w:styleId="Heading3Char">
    <w:name w:val="Heading 3 Char"/>
    <w:basedOn w:val="DefaultParagraphFont"/>
    <w:link w:val="Heading3"/>
    <w:uiPriority w:val="9"/>
    <w:semiHidden/>
    <w:rsid w:val="003E6740"/>
    <w:rPr>
      <w:rFonts w:asciiTheme="majorHAnsi" w:eastAsiaTheme="majorEastAsia" w:hAnsiTheme="majorHAnsi" w:cstheme="majorBidi"/>
      <w:b/>
      <w:bCs/>
      <w:color w:val="4F81BD" w:themeColor="accent1"/>
      <w:sz w:val="24"/>
      <w:szCs w:val="24"/>
      <w:lang w:val="bg-BG" w:eastAsia="bg-BG"/>
    </w:rPr>
  </w:style>
  <w:style w:type="character" w:customStyle="1" w:styleId="q4iawc">
    <w:name w:val="q4iawc"/>
    <w:basedOn w:val="DefaultParagraphFont"/>
    <w:rsid w:val="009867BC"/>
  </w:style>
  <w:style w:type="character" w:customStyle="1" w:styleId="Heading4Char">
    <w:name w:val="Heading 4 Char"/>
    <w:basedOn w:val="DefaultParagraphFont"/>
    <w:link w:val="Heading4"/>
    <w:uiPriority w:val="9"/>
    <w:semiHidden/>
    <w:rsid w:val="00E442D7"/>
    <w:rPr>
      <w:rFonts w:asciiTheme="majorHAnsi" w:eastAsiaTheme="majorEastAsia" w:hAnsiTheme="majorHAnsi" w:cstheme="majorBidi"/>
      <w:b/>
      <w:bCs/>
      <w:i/>
      <w:iCs/>
      <w:color w:val="4F81BD" w:themeColor="accent1"/>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C112D-3434-49F9-A023-33C1E56A3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Slavi Kralev</dc:creator>
  <cp:lastModifiedBy>Mariya Voikova</cp:lastModifiedBy>
  <cp:revision>10</cp:revision>
  <cp:lastPrinted>2024-09-30T11:54:00Z</cp:lastPrinted>
  <dcterms:created xsi:type="dcterms:W3CDTF">2025-08-05T07:50:00Z</dcterms:created>
  <dcterms:modified xsi:type="dcterms:W3CDTF">2025-08-06T12:29:00Z</dcterms:modified>
</cp:coreProperties>
</file>