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B6F29" w14:textId="46AA002A" w:rsidR="00E61153" w:rsidRPr="005F01CF" w:rsidRDefault="00E61153" w:rsidP="00E61153">
      <w:pPr>
        <w:ind w:left="720"/>
        <w:rPr>
          <w:rFonts w:ascii="SofiaSans" w:hAnsi="SofiaSans"/>
          <w:b/>
        </w:rPr>
      </w:pPr>
      <w:bookmarkStart w:id="0" w:name="_yg4kygh21my7" w:colFirst="0" w:colLast="0"/>
      <w:bookmarkEnd w:id="0"/>
      <w:r w:rsidRPr="005F01CF">
        <w:rPr>
          <w:rFonts w:ascii="SofiaSans" w:hAnsi="SofiaSans"/>
          <w:b/>
          <w:noProof/>
        </w:rPr>
        <w:drawing>
          <wp:anchor distT="0" distB="0" distL="114300" distR="114300" simplePos="0" relativeHeight="251659264" behindDoc="0" locked="0" layoutInCell="1" allowOverlap="1" wp14:anchorId="28BCE0F0" wp14:editId="4C552279">
            <wp:simplePos x="0" y="0"/>
            <wp:positionH relativeFrom="column">
              <wp:posOffset>2524125</wp:posOffset>
            </wp:positionH>
            <wp:positionV relativeFrom="paragraph">
              <wp:posOffset>292735</wp:posOffset>
            </wp:positionV>
            <wp:extent cx="800100" cy="914400"/>
            <wp:effectExtent l="0" t="0" r="0" b="0"/>
            <wp:wrapSquare wrapText="r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i/>
          <w:sz w:val="20"/>
          <w:szCs w:val="20"/>
          <w:lang w:val="ru-RU"/>
        </w:rPr>
        <w:tab/>
      </w:r>
    </w:p>
    <w:p w14:paraId="311FA99C" w14:textId="77777777" w:rsidR="00E61153" w:rsidRDefault="00E61153" w:rsidP="00E61153">
      <w:pPr>
        <w:jc w:val="center"/>
        <w:rPr>
          <w:rFonts w:ascii="SofiaSans" w:hAnsi="SofiaSans"/>
          <w:b/>
        </w:rPr>
      </w:pPr>
    </w:p>
    <w:p w14:paraId="5CA3A302" w14:textId="77777777" w:rsidR="00E61153" w:rsidRDefault="00E61153" w:rsidP="00E61153">
      <w:pPr>
        <w:jc w:val="center"/>
        <w:rPr>
          <w:rFonts w:ascii="SofiaSans" w:hAnsi="SofiaSans"/>
          <w:b/>
        </w:rPr>
      </w:pPr>
    </w:p>
    <w:p w14:paraId="0C454B01" w14:textId="77777777" w:rsidR="00E61153" w:rsidRDefault="00E61153" w:rsidP="00E61153">
      <w:pPr>
        <w:jc w:val="center"/>
        <w:rPr>
          <w:rFonts w:ascii="SofiaSans" w:hAnsi="SofiaSans"/>
          <w:b/>
        </w:rPr>
      </w:pPr>
    </w:p>
    <w:p w14:paraId="46B473FA" w14:textId="0CB16390" w:rsidR="00E61153" w:rsidRPr="00EA4328" w:rsidRDefault="00E61153" w:rsidP="00E61153">
      <w:pPr>
        <w:spacing w:after="0"/>
        <w:jc w:val="center"/>
        <w:rPr>
          <w:rFonts w:ascii="SofiaSans" w:hAnsi="SofiaSans"/>
          <w:b/>
        </w:rPr>
      </w:pPr>
      <w:r w:rsidRPr="00EA4328">
        <w:rPr>
          <w:rFonts w:ascii="SofiaSans" w:hAnsi="SofiaSans"/>
          <w:b/>
        </w:rPr>
        <w:t>СТОЛИЧНА ОБЩИНА</w:t>
      </w:r>
    </w:p>
    <w:p w14:paraId="13D20FDF" w14:textId="77777777" w:rsidR="00E61153" w:rsidRPr="00EA4328" w:rsidRDefault="00E61153" w:rsidP="00E61153">
      <w:pPr>
        <w:pBdr>
          <w:bottom w:val="single" w:sz="12" w:space="1" w:color="auto"/>
        </w:pBdr>
        <w:spacing w:after="0"/>
        <w:jc w:val="center"/>
        <w:rPr>
          <w:rFonts w:ascii="SofiaSans" w:hAnsi="SofiaSans"/>
          <w:b/>
        </w:rPr>
      </w:pPr>
      <w:r w:rsidRPr="00EA4328">
        <w:rPr>
          <w:rFonts w:ascii="SofiaSans" w:hAnsi="SofiaSans"/>
          <w:b/>
        </w:rPr>
        <w:t>НАПРАВЛЕНИЕ „АРХИТЕКТУРА И ГРАДОУСТРОЙСТВО”</w:t>
      </w:r>
    </w:p>
    <w:p w14:paraId="7CB78D83" w14:textId="77777777" w:rsidR="00E61153" w:rsidRPr="009A1797" w:rsidRDefault="00E61153" w:rsidP="00E61153">
      <w:pPr>
        <w:spacing w:after="0"/>
        <w:ind w:left="-140"/>
        <w:jc w:val="center"/>
        <w:rPr>
          <w:rFonts w:ascii="SofiaSans" w:hAnsi="SofiaSans"/>
          <w:sz w:val="18"/>
          <w:szCs w:val="18"/>
          <w:lang w:val="en-US"/>
        </w:rPr>
      </w:pPr>
      <w:r w:rsidRPr="009A1797">
        <w:rPr>
          <w:rFonts w:ascii="SofiaSans" w:hAnsi="SofiaSans"/>
          <w:sz w:val="18"/>
          <w:szCs w:val="18"/>
        </w:rPr>
        <w:t xml:space="preserve">  София 10</w:t>
      </w:r>
      <w:r w:rsidRPr="009A1797">
        <w:rPr>
          <w:rFonts w:ascii="SofiaSans" w:hAnsi="SofiaSans"/>
          <w:sz w:val="18"/>
          <w:szCs w:val="18"/>
          <w:lang w:val="en-US"/>
        </w:rPr>
        <w:t>0</w:t>
      </w:r>
      <w:r w:rsidRPr="009A1797">
        <w:rPr>
          <w:rFonts w:ascii="SofiaSans" w:hAnsi="SofiaSans"/>
          <w:sz w:val="18"/>
          <w:szCs w:val="18"/>
        </w:rPr>
        <w:t xml:space="preserve">0, ул. „Сердика” № 5, телефон: </w:t>
      </w:r>
      <w:r w:rsidRPr="009A1797">
        <w:rPr>
          <w:rFonts w:ascii="SofiaSans" w:hAnsi="SofiaSans"/>
          <w:sz w:val="18"/>
          <w:szCs w:val="18"/>
          <w:lang w:val="en-US"/>
        </w:rPr>
        <w:t>92-38-310</w:t>
      </w:r>
      <w:r w:rsidRPr="009A1797">
        <w:rPr>
          <w:rFonts w:ascii="SofiaSans" w:hAnsi="SofiaSans"/>
          <w:sz w:val="18"/>
          <w:szCs w:val="18"/>
        </w:rPr>
        <w:t xml:space="preserve">, факс 980-67-41, </w:t>
      </w:r>
      <w:hyperlink r:id="rId6" w:history="1">
        <w:r w:rsidRPr="009A1797">
          <w:rPr>
            <w:rStyle w:val="Hyperlink"/>
            <w:rFonts w:ascii="SofiaSans" w:hAnsi="SofiaSans"/>
            <w:sz w:val="18"/>
            <w:szCs w:val="18"/>
            <w:lang w:val="en-US"/>
          </w:rPr>
          <w:t>www.nag.sofia.com</w:t>
        </w:r>
      </w:hyperlink>
      <w:r w:rsidRPr="009A1797">
        <w:rPr>
          <w:rFonts w:ascii="SofiaSans" w:hAnsi="SofiaSans"/>
          <w:sz w:val="18"/>
          <w:szCs w:val="18"/>
          <w:lang w:val="en-US"/>
        </w:rPr>
        <w:t xml:space="preserve">, </w:t>
      </w:r>
      <w:hyperlink r:id="rId7" w:history="1">
        <w:r w:rsidRPr="009A1797">
          <w:rPr>
            <w:rStyle w:val="Hyperlink"/>
            <w:rFonts w:ascii="SofiaSans" w:hAnsi="SofiaSans"/>
            <w:sz w:val="18"/>
            <w:szCs w:val="18"/>
            <w:lang w:val="en-US"/>
          </w:rPr>
          <w:t>office@sofia-agk.com</w:t>
        </w:r>
      </w:hyperlink>
    </w:p>
    <w:p w14:paraId="16C862E5" w14:textId="77777777" w:rsidR="00E61153" w:rsidRDefault="00E61153" w:rsidP="00E61153">
      <w:pPr>
        <w:pStyle w:val="Heading1"/>
        <w:ind w:left="0"/>
      </w:pPr>
    </w:p>
    <w:p w14:paraId="105E26CD" w14:textId="77777777" w:rsidR="00E61153" w:rsidRDefault="00E61153" w:rsidP="00E61153">
      <w:pPr>
        <w:pStyle w:val="Heading1"/>
        <w:ind w:left="0"/>
      </w:pPr>
    </w:p>
    <w:p w14:paraId="6526EFE7" w14:textId="070350A8" w:rsidR="008A102D" w:rsidRPr="00E61153" w:rsidRDefault="007F02D5" w:rsidP="00E61153">
      <w:pPr>
        <w:pStyle w:val="Heading1"/>
        <w:ind w:left="0"/>
        <w:rPr>
          <w:caps/>
        </w:rPr>
      </w:pPr>
      <w:r w:rsidRPr="00E61153">
        <w:rPr>
          <w:caps/>
        </w:rPr>
        <w:t xml:space="preserve">Становище </w:t>
      </w:r>
    </w:p>
    <w:p w14:paraId="00000001" w14:textId="1C45139E" w:rsidR="00E2405C" w:rsidRDefault="007F02D5" w:rsidP="00E61153">
      <w:pPr>
        <w:pStyle w:val="Heading1"/>
        <w:ind w:left="0"/>
        <w:rPr>
          <w:sz w:val="32"/>
          <w:szCs w:val="32"/>
        </w:rPr>
      </w:pPr>
      <w:r>
        <w:t xml:space="preserve">от </w:t>
      </w:r>
      <w:r w:rsidR="008A102D">
        <w:rPr>
          <w:lang w:val="bg-BG"/>
        </w:rPr>
        <w:t xml:space="preserve">арх. Здравко Здравков - </w:t>
      </w:r>
      <w:r>
        <w:t>глав</w:t>
      </w:r>
      <w:r w:rsidR="008A102D">
        <w:rPr>
          <w:lang w:val="bg-BG"/>
        </w:rPr>
        <w:t>е</w:t>
      </w:r>
      <w:r>
        <w:t xml:space="preserve">н архитект на Столичната община относно </w:t>
      </w:r>
      <w:r w:rsidR="008A102D">
        <w:rPr>
          <w:lang w:val="bg-BG"/>
        </w:rPr>
        <w:t>Проектоз</w:t>
      </w:r>
      <w:r>
        <w:t>акон за изменение и допълнение на Закона за културното наследство</w:t>
      </w:r>
    </w:p>
    <w:p w14:paraId="00000002" w14:textId="77777777" w:rsidR="00E2405C" w:rsidRDefault="007F02D5">
      <w:pPr>
        <w:ind w:firstLine="720"/>
      </w:pPr>
      <w:r>
        <w:t xml:space="preserve">Предвидените предложения за изменение на ЗКН са разнопосочни и е заявено, че целят да дадат решения на задълбочаващите се проблеми с опазването на културното ни наследство. Направен е опит за оптимизиране на процесите и подобряване на действието на механизмите за защита на обекти в непосредствен риск. Успоредно с това обаче се наблюдава силна централизация на съгласувателната дейност и нейното капсуловане в рамките на Министерство на културата. Друга заплаха пред културното наследство е непрестанният опит то да бъде изпразнено от реално съдържание и затрудняване на всякакви опити за включването му в съвременния живот. Тук като основни заплахи се открояват появата на нови допълнителни категории за класификация на НКЦ, както и част от формулировките в превантивните режими, които се дефинират към тях. </w:t>
      </w:r>
    </w:p>
    <w:p w14:paraId="00000003" w14:textId="77777777" w:rsidR="00E2405C" w:rsidRDefault="007F02D5">
      <w:pPr>
        <w:ind w:firstLine="720"/>
      </w:pPr>
      <w:r>
        <w:t xml:space="preserve">Общото впечатление е, че с предложените изменения, държавната политика за опазване на недвижимото културно наследство регресира. Световните тенденции от началото на 21-ви век припознават много широк спектър от ценностни характеристики на средата и </w:t>
      </w:r>
      <w:r>
        <w:rPr>
          <w:b/>
        </w:rPr>
        <w:t>утвърждават опазването като разумно управление на промяната</w:t>
      </w:r>
      <w:r>
        <w:t xml:space="preserve"> (а не запазване на съществуващото състояние). В този смисъл, водеща цел на опазването следва да е осигуряването на непрекъсната жизненост (използваемост) на обектите на културното наследство в контекста на динамичния съвременен живот. Водещи са качествата на обектите, но като част от тях следва да се разглеждат и икономическите качества. Културното наследство също трябва да е готово да направи компромис, така както съвременните нужди правят компромиси като се съобразяват с качествата на културното наследство.</w:t>
      </w:r>
    </w:p>
    <w:p w14:paraId="00000004" w14:textId="210E52E4" w:rsidR="00E2405C" w:rsidRDefault="007F02D5">
      <w:pPr>
        <w:ind w:firstLine="720"/>
      </w:pPr>
      <w:r>
        <w:t xml:space="preserve">От началото на века много държави поемат политики за опазване именно в посока управление на промяната. Те се градят на: </w:t>
      </w:r>
    </w:p>
    <w:p w14:paraId="00000005" w14:textId="77777777" w:rsidR="00E2405C" w:rsidRDefault="007F02D5">
      <w:pPr>
        <w:ind w:firstLine="720"/>
      </w:pPr>
      <w:r>
        <w:t xml:space="preserve">– </w:t>
      </w:r>
      <w:r>
        <w:rPr>
          <w:b/>
        </w:rPr>
        <w:t>държавна стратегия за бъдещето на националното ни наследство</w:t>
      </w:r>
      <w:r>
        <w:t xml:space="preserve"> (вж. коментар относно §2); </w:t>
      </w:r>
    </w:p>
    <w:p w14:paraId="00000006" w14:textId="3D8EBB09" w:rsidR="00E2405C" w:rsidRDefault="007F02D5">
      <w:pPr>
        <w:ind w:firstLine="720"/>
      </w:pPr>
      <w:r>
        <w:t xml:space="preserve">– </w:t>
      </w:r>
      <w:r>
        <w:rPr>
          <w:b/>
        </w:rPr>
        <w:t>иновативни партньорства</w:t>
      </w:r>
      <w:r>
        <w:t>. За успешното опазване на културното наследство държавата следва да разчита на широки и иновативни партньорства. Партньорствата могат да допринесат много за: съгласуваност на процесите по опазване на всички нива на управление; изграждане на капацитет; алтернативно финансиране; насърчаване на сътрудничество между секторите на наследството, градските политики за развитие, културата, околната среда, туризма и други. Не откриваме този начин на мислене нито в настоящия ЗКН, нито в предложените изменения. Опасяваме се, че голяма част от измененията ще доведат до още по-силно изразено капсулиране в МК и НИНКН. (вж. също коментари относно §12, §29 и §30);</w:t>
      </w:r>
    </w:p>
    <w:p w14:paraId="00000007" w14:textId="2539E9C4" w:rsidR="00E2405C" w:rsidRDefault="007F02D5">
      <w:pPr>
        <w:ind w:firstLine="720"/>
      </w:pPr>
      <w:r>
        <w:t xml:space="preserve">– </w:t>
      </w:r>
      <w:r>
        <w:rPr>
          <w:b/>
        </w:rPr>
        <w:t>ангажирана общност.</w:t>
      </w:r>
      <w:r>
        <w:t xml:space="preserve"> Общността, собствениците и ползвателите трябва да се приемат за партньори. Държавата трябва да инициира: стимули (вкл. икономически възможности за инвестиции, грантове, други) за грижа за културното наследство; разпространяване на познания за ангажираност и добро управление (вкл. поддръжка); модели за съвместна работа с общностите. С предлаганите изменения не се променя </w:t>
      </w:r>
      <w:r>
        <w:lastRenderedPageBreak/>
        <w:t>съществуващото статукво, въпреки че то е оценено като неработещо. Напротив, държавата става още по-наказателна – собствениците са априори посочени като недобросъвестни и предложенията действат репресивно, а не стимулиращо.</w:t>
      </w:r>
      <w:r w:rsidR="008A102D">
        <w:rPr>
          <w:lang w:val="bg-BG"/>
        </w:rPr>
        <w:t xml:space="preserve"> </w:t>
      </w:r>
      <w:r>
        <w:t>(вж. също коментари относно §17 и §18).</w:t>
      </w:r>
    </w:p>
    <w:p w14:paraId="39C9C88A" w14:textId="77777777" w:rsidR="00E61153" w:rsidRDefault="00E61153">
      <w:pPr>
        <w:ind w:firstLine="720"/>
      </w:pPr>
    </w:p>
    <w:p w14:paraId="00000008" w14:textId="77777777" w:rsidR="00E2405C" w:rsidRDefault="007F02D5">
      <w:pPr>
        <w:ind w:firstLine="720"/>
        <w:rPr>
          <w:b/>
        </w:rPr>
      </w:pPr>
      <w:r>
        <w:t xml:space="preserve">Настоящото становище взема отношение по изложените казуси, като разглежда отделните промени, както те са описани в ЗИД на ЗКН. </w:t>
      </w:r>
    </w:p>
    <w:p w14:paraId="00000009" w14:textId="77777777" w:rsidR="00E2405C" w:rsidRDefault="007F02D5">
      <w:pPr>
        <w:pStyle w:val="Heading3"/>
      </w:pPr>
      <w:bookmarkStart w:id="1" w:name="_r1aezgks0tc5" w:colFirst="0" w:colLast="0"/>
      <w:bookmarkEnd w:id="1"/>
      <w:r>
        <w:t>Относно §2.</w:t>
      </w:r>
    </w:p>
    <w:p w14:paraId="0000000A" w14:textId="77777777" w:rsidR="00E2405C" w:rsidRDefault="007F02D5">
      <w:pPr>
        <w:spacing w:after="0"/>
        <w:rPr>
          <w:i/>
          <w:color w:val="999999"/>
          <w:sz w:val="22"/>
          <w:szCs w:val="22"/>
        </w:rPr>
      </w:pPr>
      <w:r>
        <w:rPr>
          <w:i/>
          <w:color w:val="999999"/>
          <w:sz w:val="22"/>
          <w:szCs w:val="22"/>
        </w:rPr>
        <w:t>В чл. 11, ал. 3 думите „за културното наследство, приета от Министерския съвет" се</w:t>
      </w:r>
    </w:p>
    <w:p w14:paraId="0000000B" w14:textId="77777777" w:rsidR="00E2405C" w:rsidRDefault="007F02D5">
      <w:pPr>
        <w:spacing w:after="0"/>
        <w:rPr>
          <w:i/>
          <w:color w:val="999999"/>
          <w:sz w:val="22"/>
          <w:szCs w:val="22"/>
        </w:rPr>
      </w:pPr>
      <w:r>
        <w:rPr>
          <w:i/>
          <w:color w:val="999999"/>
          <w:sz w:val="22"/>
          <w:szCs w:val="22"/>
        </w:rPr>
        <w:t xml:space="preserve">заменят с думите „по чл. 2а от Закона за закрила и развитие на културата". </w:t>
      </w:r>
    </w:p>
    <w:p w14:paraId="0000000C" w14:textId="77777777" w:rsidR="00E2405C" w:rsidRDefault="00E2405C">
      <w:pPr>
        <w:spacing w:after="0"/>
        <w:rPr>
          <w:i/>
          <w:color w:val="999999"/>
          <w:sz w:val="22"/>
          <w:szCs w:val="22"/>
        </w:rPr>
      </w:pPr>
    </w:p>
    <w:p w14:paraId="0000000D" w14:textId="77777777" w:rsidR="00E2405C" w:rsidRDefault="007F02D5">
      <w:r>
        <w:t xml:space="preserve">С предложението държавата напълно отхвърля необходимостта от Национална стратегия за културното наследство. Наистина, културното наследство е елемент на културата въобще, но голяма част от него днес формира средата, в която живеем и така формира национално съзнание. В този смисъл е необходима целева стратегия за културното наследство с водеща роля на държавата. Стратегията трябва да задава тенденциите в опазването (следвайки световните такива от 21-ви век), да дава визия, да е иновативна и да бъде двигател за законови промени (а не да утвърждава статуквото на действащи такива – вж. </w:t>
      </w:r>
      <w:r>
        <w:rPr>
          <w:i/>
        </w:rPr>
        <w:t>Стратегия за развитие на българската култура 2019-2029, проект, 2019</w:t>
      </w:r>
      <w:r>
        <w:t xml:space="preserve">). </w:t>
      </w:r>
    </w:p>
    <w:p w14:paraId="0000000E" w14:textId="77777777" w:rsidR="00E2405C" w:rsidRDefault="007F02D5">
      <w:pPr>
        <w:pStyle w:val="Heading3"/>
        <w:rPr>
          <w:color w:val="000000"/>
        </w:rPr>
      </w:pPr>
      <w:bookmarkStart w:id="2" w:name="_ljlzqyjry9h3" w:colFirst="0" w:colLast="0"/>
      <w:bookmarkEnd w:id="2"/>
      <w:r>
        <w:t>Относно §4.</w:t>
      </w:r>
    </w:p>
    <w:p w14:paraId="0000000F"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В чл. 14 се правят следните изменения и допълнения:</w:t>
      </w:r>
    </w:p>
    <w:p w14:paraId="00000010"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1.В ал.1:</w:t>
      </w:r>
    </w:p>
    <w:p w14:paraId="00000011"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а) в точка 13, буква „В" накрая се добавят думите „с изключение на паметни плочи,</w:t>
      </w:r>
    </w:p>
    <w:p w14:paraId="00000012"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съдържащи само текст";</w:t>
      </w:r>
    </w:p>
    <w:p w14:paraId="00000013"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б) в точка 14 накрая се добавят думите „по чл. 2а, ал. 1 ";</w:t>
      </w:r>
    </w:p>
    <w:p w14:paraId="00000014"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в) създава се нова точка 17 със следното съдържание:</w:t>
      </w:r>
    </w:p>
    <w:p w14:paraId="0000001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 17. Приема доклади за оценка на въздействието върху недвижими културни ценности с</w:t>
      </w:r>
    </w:p>
    <w:p w14:paraId="0000001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категория „световно значение"."</w:t>
      </w:r>
    </w:p>
    <w:p w14:paraId="0000001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г) Досегашната т. 17 стават. 18.</w:t>
      </w:r>
    </w:p>
    <w:p w14:paraId="00000018"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Създава се нова ал. 2 както следва:</w:t>
      </w:r>
    </w:p>
    <w:p w14:paraId="00000019"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Към министъра на културата се създават :</w:t>
      </w:r>
    </w:p>
    <w:p w14:paraId="0000001A" w14:textId="77777777" w:rsidR="00E2405C" w:rsidRDefault="007F02D5">
      <w:pPr>
        <w:spacing w:after="0"/>
        <w:rPr>
          <w:i/>
          <w:color w:val="999999"/>
          <w:sz w:val="22"/>
          <w:szCs w:val="22"/>
        </w:rPr>
      </w:pPr>
      <w:r>
        <w:rPr>
          <w:i/>
          <w:color w:val="999999"/>
          <w:sz w:val="22"/>
          <w:szCs w:val="22"/>
        </w:rPr>
        <w:t>1. Специализиран експертен съвет за опазване на недвижимите културни ценности;</w:t>
      </w:r>
    </w:p>
    <w:p w14:paraId="0000001B" w14:textId="77777777" w:rsidR="00E2405C" w:rsidRDefault="007F02D5">
      <w:pPr>
        <w:spacing w:after="0"/>
        <w:rPr>
          <w:i/>
          <w:color w:val="999999"/>
          <w:sz w:val="22"/>
          <w:szCs w:val="22"/>
        </w:rPr>
      </w:pPr>
      <w:r>
        <w:rPr>
          <w:i/>
          <w:color w:val="999999"/>
          <w:sz w:val="22"/>
          <w:szCs w:val="22"/>
        </w:rPr>
        <w:t>2. Специализиран експертен съвет по изобразителни изкуства;</w:t>
      </w:r>
    </w:p>
    <w:p w14:paraId="0000001C" w14:textId="77777777" w:rsidR="00E2405C" w:rsidRDefault="007F02D5">
      <w:pPr>
        <w:spacing w:after="0"/>
        <w:rPr>
          <w:i/>
          <w:color w:val="999999"/>
          <w:sz w:val="22"/>
          <w:szCs w:val="22"/>
        </w:rPr>
      </w:pPr>
      <w:r>
        <w:rPr>
          <w:i/>
          <w:color w:val="999999"/>
          <w:sz w:val="22"/>
          <w:szCs w:val="22"/>
        </w:rPr>
        <w:t>3. Специализиран експертен съвет за предоставяне на статут на национално богатство на движими културни ценности;</w:t>
      </w:r>
    </w:p>
    <w:p w14:paraId="0000001D" w14:textId="77777777" w:rsidR="00E2405C" w:rsidRDefault="007F02D5">
      <w:pPr>
        <w:spacing w:after="0"/>
        <w:rPr>
          <w:i/>
          <w:color w:val="999999"/>
          <w:sz w:val="22"/>
          <w:szCs w:val="22"/>
        </w:rPr>
      </w:pPr>
      <w:r>
        <w:rPr>
          <w:i/>
          <w:color w:val="999999"/>
          <w:sz w:val="22"/>
          <w:szCs w:val="22"/>
        </w:rPr>
        <w:t>4. Специализиран експертен съвет за възпроизвеждане на културни ценности в копия,</w:t>
      </w:r>
    </w:p>
    <w:p w14:paraId="0000001E" w14:textId="77777777" w:rsidR="00E2405C" w:rsidRDefault="007F02D5">
      <w:pPr>
        <w:spacing w:after="0"/>
        <w:rPr>
          <w:i/>
          <w:color w:val="999999"/>
          <w:sz w:val="22"/>
          <w:szCs w:val="22"/>
        </w:rPr>
      </w:pPr>
      <w:r>
        <w:rPr>
          <w:i/>
          <w:color w:val="999999"/>
          <w:sz w:val="22"/>
          <w:szCs w:val="22"/>
        </w:rPr>
        <w:t>реплики и предмети с търговско предназначение;</w:t>
      </w:r>
    </w:p>
    <w:p w14:paraId="0000001F" w14:textId="77777777" w:rsidR="00E2405C" w:rsidRDefault="007F02D5">
      <w:pPr>
        <w:spacing w:after="0"/>
        <w:rPr>
          <w:i/>
          <w:color w:val="999999"/>
          <w:sz w:val="22"/>
          <w:szCs w:val="22"/>
        </w:rPr>
      </w:pPr>
      <w:r>
        <w:rPr>
          <w:i/>
          <w:color w:val="999999"/>
          <w:sz w:val="22"/>
          <w:szCs w:val="22"/>
        </w:rPr>
        <w:t>5. Съвет за теренни археологически проучвания;</w:t>
      </w:r>
    </w:p>
    <w:p w14:paraId="00000020" w14:textId="77777777" w:rsidR="00E2405C" w:rsidRDefault="007F02D5">
      <w:pPr>
        <w:spacing w:after="0"/>
        <w:rPr>
          <w:i/>
          <w:color w:val="999999"/>
          <w:sz w:val="22"/>
          <w:szCs w:val="22"/>
        </w:rPr>
      </w:pPr>
      <w:r>
        <w:rPr>
          <w:i/>
          <w:color w:val="999999"/>
          <w:sz w:val="22"/>
          <w:szCs w:val="22"/>
        </w:rPr>
        <w:t>6. Национален съвет за нематериално културно наследство.</w:t>
      </w:r>
    </w:p>
    <w:p w14:paraId="00000021" w14:textId="77777777" w:rsidR="00E2405C" w:rsidRDefault="007F02D5">
      <w:pPr>
        <w:spacing w:after="0"/>
        <w:rPr>
          <w:i/>
          <w:color w:val="999999"/>
          <w:sz w:val="22"/>
          <w:szCs w:val="22"/>
        </w:rPr>
      </w:pPr>
      <w:r>
        <w:rPr>
          <w:i/>
          <w:color w:val="999999"/>
          <w:sz w:val="22"/>
          <w:szCs w:val="22"/>
        </w:rPr>
        <w:t>3. Досегашната ал. 2 става ал. 3, като в изречение първо думите „в този закон" се заменят с ,,Предвидените в ал. 2 съвети".</w:t>
      </w:r>
    </w:p>
    <w:p w14:paraId="00000022" w14:textId="77777777" w:rsidR="00E2405C" w:rsidRDefault="007F02D5">
      <w:pPr>
        <w:spacing w:after="0"/>
        <w:rPr>
          <w:i/>
          <w:color w:val="999999"/>
          <w:sz w:val="22"/>
          <w:szCs w:val="22"/>
        </w:rPr>
      </w:pPr>
      <w:r>
        <w:rPr>
          <w:i/>
          <w:color w:val="999999"/>
          <w:sz w:val="22"/>
          <w:szCs w:val="22"/>
        </w:rPr>
        <w:t>4. Досегашната алинея 3 става алинея 4.</w:t>
      </w:r>
    </w:p>
    <w:p w14:paraId="00000023" w14:textId="77777777" w:rsidR="00E2405C" w:rsidRDefault="007F02D5">
      <w:pPr>
        <w:spacing w:after="0"/>
        <w:rPr>
          <w:i/>
          <w:color w:val="999999"/>
          <w:sz w:val="22"/>
          <w:szCs w:val="22"/>
        </w:rPr>
      </w:pPr>
      <w:r>
        <w:rPr>
          <w:i/>
          <w:color w:val="999999"/>
          <w:sz w:val="22"/>
          <w:szCs w:val="22"/>
        </w:rPr>
        <w:t>5. Създават се алинеи 5 и 6 със следния текст:</w:t>
      </w:r>
    </w:p>
    <w:p w14:paraId="00000024" w14:textId="77777777" w:rsidR="00E2405C" w:rsidRDefault="007F02D5">
      <w:pPr>
        <w:spacing w:after="0"/>
        <w:rPr>
          <w:i/>
          <w:color w:val="999999"/>
          <w:sz w:val="22"/>
          <w:szCs w:val="22"/>
        </w:rPr>
      </w:pPr>
      <w:r>
        <w:rPr>
          <w:i/>
          <w:color w:val="999999"/>
          <w:sz w:val="22"/>
          <w:szCs w:val="22"/>
        </w:rPr>
        <w:t>,,(5) Съветите се произнасят задължително по въпроси, които са отнесени в тяхната</w:t>
      </w:r>
    </w:p>
    <w:p w14:paraId="00000025" w14:textId="77777777" w:rsidR="00E2405C" w:rsidRDefault="007F02D5">
      <w:pPr>
        <w:spacing w:after="0"/>
        <w:rPr>
          <w:i/>
          <w:color w:val="999999"/>
          <w:sz w:val="22"/>
          <w:szCs w:val="22"/>
        </w:rPr>
      </w:pPr>
      <w:r>
        <w:rPr>
          <w:i/>
          <w:color w:val="999999"/>
          <w:sz w:val="22"/>
          <w:szCs w:val="22"/>
        </w:rPr>
        <w:t>компетентност съгласно този закон.</w:t>
      </w:r>
    </w:p>
    <w:p w14:paraId="00000026" w14:textId="77777777" w:rsidR="00E2405C" w:rsidRDefault="007F02D5">
      <w:pPr>
        <w:spacing w:after="0"/>
        <w:rPr>
          <w:i/>
          <w:color w:val="999999"/>
          <w:sz w:val="22"/>
          <w:szCs w:val="22"/>
        </w:rPr>
      </w:pPr>
      <w:r>
        <w:rPr>
          <w:i/>
          <w:color w:val="999999"/>
          <w:sz w:val="22"/>
          <w:szCs w:val="22"/>
        </w:rPr>
        <w:t>(6) По искане на министъра на културата съветите могат да разглеждат и други въпроси по опазване на културните ценности, като изготвят становища за това.".</w:t>
      </w:r>
    </w:p>
    <w:p w14:paraId="00000027" w14:textId="77777777" w:rsidR="00E2405C" w:rsidRDefault="00E2405C">
      <w:pPr>
        <w:pBdr>
          <w:top w:val="nil"/>
          <w:left w:val="nil"/>
          <w:bottom w:val="nil"/>
          <w:right w:val="nil"/>
          <w:between w:val="nil"/>
        </w:pBdr>
        <w:spacing w:after="0"/>
        <w:rPr>
          <w:i/>
          <w:color w:val="999999"/>
          <w:sz w:val="22"/>
          <w:szCs w:val="22"/>
        </w:rPr>
      </w:pPr>
    </w:p>
    <w:p w14:paraId="00000028" w14:textId="77777777" w:rsidR="00E2405C" w:rsidRDefault="007F02D5">
      <w:pPr>
        <w:spacing w:after="160" w:line="259" w:lineRule="auto"/>
        <w:ind w:firstLine="708"/>
        <w:jc w:val="both"/>
      </w:pPr>
      <w:r>
        <w:t xml:space="preserve">Съвременната динамика на градския живот наложи по-широкото схващане  за средата не само като материалност, а и като място за активно социално взаимодействие. </w:t>
      </w:r>
      <w:r>
        <w:lastRenderedPageBreak/>
        <w:t>Появиха се нови, по-спонтанни форми на визуално изразяване, които намериха място в градския живот – временни инсталации, временни стенописи, графити. Действащата нормативна уредба на чл. 14, т.13, „в“  не отчита този градски феномен и изисква изключително дълга и тромава процедура за одобряване на тези елементи, която в повечето случаи ги обезсмисля. Централизираното им одобряване от друга страна лишава местната власт и общностните от възможността да урегулират на местно ниво тази дейност и е причина за безсмислена свръхрегулация.</w:t>
      </w:r>
    </w:p>
    <w:p w14:paraId="00000029" w14:textId="77777777" w:rsidR="00E2405C" w:rsidRDefault="007F02D5">
      <w:pPr>
        <w:pStyle w:val="Heading3"/>
        <w:shd w:val="clear" w:color="auto" w:fill="FFFFFF"/>
        <w:spacing w:before="120" w:after="120" w:line="259" w:lineRule="auto"/>
        <w:ind w:firstLine="708"/>
        <w:jc w:val="both"/>
        <w:rPr>
          <w:b w:val="0"/>
        </w:rPr>
      </w:pPr>
      <w:r>
        <w:rPr>
          <w:b w:val="0"/>
        </w:rPr>
        <w:t xml:space="preserve">На територията на Столична община има изградени механизми в Наредбата  за именуване и преименуване на общински обекти, поставяне, преместване и премахване на паметници и художествени елементи на територията на Столична община и Наредбата за преместваемите обекти, рекламните, информационните и монументално-декоративните елементи и рекламната дейност на територията на СО, които гарантират контрол и експертиза при разрешаването на тези инсталации. </w:t>
      </w:r>
    </w:p>
    <w:p w14:paraId="0000002A" w14:textId="77777777" w:rsidR="00E2405C" w:rsidRDefault="007F02D5">
      <w:pPr>
        <w:spacing w:after="160" w:line="259" w:lineRule="auto"/>
        <w:ind w:firstLine="708"/>
        <w:jc w:val="both"/>
      </w:pPr>
      <w:bookmarkStart w:id="3" w:name="_gjdgxs" w:colFirst="0" w:colLast="0"/>
      <w:bookmarkEnd w:id="3"/>
      <w:r>
        <w:t>В този смисъл предлагаме вече предложеното от МК изменение на чл. 14, т.13 в да придобие следната редакция:</w:t>
      </w:r>
    </w:p>
    <w:p w14:paraId="0000002B" w14:textId="77777777" w:rsidR="00E2405C" w:rsidRDefault="007F02D5">
      <w:pPr>
        <w:numPr>
          <w:ilvl w:val="0"/>
          <w:numId w:val="1"/>
        </w:numPr>
        <w:spacing w:after="160" w:line="259" w:lineRule="auto"/>
        <w:jc w:val="both"/>
        <w:rPr>
          <w:i/>
        </w:rPr>
      </w:pPr>
      <w:r>
        <w:rPr>
          <w:i/>
        </w:rPr>
        <w:t>В ал.1:</w:t>
      </w:r>
    </w:p>
    <w:p w14:paraId="0000002C" w14:textId="460DB0C8" w:rsidR="00E2405C" w:rsidRDefault="007F02D5">
      <w:pPr>
        <w:spacing w:after="160" w:line="259" w:lineRule="auto"/>
        <w:ind w:left="360"/>
        <w:jc w:val="both"/>
      </w:pPr>
      <w:r>
        <w:rPr>
          <w:i/>
        </w:rPr>
        <w:t>а) в т.13, буква „</w:t>
      </w:r>
      <w:r w:rsidR="008A102D">
        <w:rPr>
          <w:i/>
          <w:lang w:val="bg-BG"/>
        </w:rPr>
        <w:t>в</w:t>
      </w:r>
      <w:r>
        <w:rPr>
          <w:i/>
        </w:rPr>
        <w:t>“ накрая се добавят думите „изключение на паметни плочи, съдържащи само текст и/или с размери, по-малки от 0,25 м2, както и временни - със срок до 2 год. инсталации, стенописи, графити и други художествени елементи извън територии с режим на НКЦ.“</w:t>
      </w:r>
      <w:r>
        <w:rPr>
          <w:i/>
          <w:color w:val="FF0000"/>
        </w:rPr>
        <w:t xml:space="preserve"> </w:t>
      </w:r>
    </w:p>
    <w:p w14:paraId="0000002E" w14:textId="0A5B62D6" w:rsidR="00E2405C" w:rsidRDefault="007F02D5">
      <w:r>
        <w:t xml:space="preserve">Усилва се съгласувателната и като цяло императивната функция на МК, чл. 14 (2). С което допълнително се затвърждава разделянето на съгласуването от НИНКН (чл.84) и неговото профилиране единствено като експертен орган по изучаване и мониторинг на НКЦ </w:t>
      </w:r>
      <w:r w:rsidR="008A102D">
        <w:rPr>
          <w:lang w:val="bg-BG"/>
        </w:rPr>
        <w:t>(</w:t>
      </w:r>
      <w:r>
        <w:t>чл. 19</w:t>
      </w:r>
      <w:r w:rsidR="008A102D">
        <w:rPr>
          <w:lang w:val="bg-BG"/>
        </w:rPr>
        <w:t>)</w:t>
      </w:r>
      <w:r>
        <w:t>. Това обаче поражда съмнения за това, дали лошите практики, свързани със съгласуване на проекти, наистина се решават, или просто се пренасят на друго административно ниво.</w:t>
      </w:r>
    </w:p>
    <w:p w14:paraId="0000002F" w14:textId="77777777" w:rsidR="00E2405C" w:rsidRDefault="007F02D5">
      <w:r>
        <w:t>Допълнително в НИНКН в последните две години се наблюдава усилие за започване на диалог със заинтересованите страни, най-вече под формата на приемно време и възможност за консултация. В случай на напълно изнасяне на съгласувателната дейност от НИНКН към МК, е редно МК да предостави подобна възможност за диалог със собственици, инвеститори и проектанти.</w:t>
      </w:r>
    </w:p>
    <w:p w14:paraId="00000030" w14:textId="77777777" w:rsidR="00E2405C" w:rsidRDefault="007F02D5">
      <w:r>
        <w:t>Не на последно място стои въпросът с експертния капацитет. Той и сега е малък в НИНКН, но за целите на предложеното изменение напълно отсъства в МК. Има сериозен риск механичното пренасяне на дейности, без да е обмислен човешкия и други ресурси, да доведе до пълно блокиране на дейностите по съгласуване.</w:t>
      </w:r>
    </w:p>
    <w:p w14:paraId="00000032" w14:textId="77777777" w:rsidR="00E2405C" w:rsidRDefault="007F02D5">
      <w:pPr>
        <w:pStyle w:val="Heading3"/>
      </w:pPr>
      <w:bookmarkStart w:id="4" w:name="_s6bnzus5awex" w:colFirst="0" w:colLast="0"/>
      <w:bookmarkEnd w:id="4"/>
      <w:r>
        <w:t xml:space="preserve">Относно §6. </w:t>
      </w:r>
    </w:p>
    <w:p w14:paraId="00000033" w14:textId="77777777" w:rsidR="00E2405C" w:rsidRDefault="007F02D5">
      <w:pPr>
        <w:spacing w:after="0"/>
        <w:rPr>
          <w:i/>
          <w:color w:val="999999"/>
          <w:sz w:val="22"/>
          <w:szCs w:val="22"/>
        </w:rPr>
      </w:pPr>
      <w:r>
        <w:rPr>
          <w:i/>
          <w:color w:val="999999"/>
          <w:sz w:val="22"/>
          <w:szCs w:val="22"/>
        </w:rPr>
        <w:t>В чл. 17 се правят следните изменения и допълнения:</w:t>
      </w:r>
    </w:p>
    <w:p w14:paraId="00000034" w14:textId="77777777" w:rsidR="00E2405C" w:rsidRDefault="007F02D5">
      <w:pPr>
        <w:spacing w:after="0"/>
        <w:rPr>
          <w:i/>
          <w:color w:val="999999"/>
          <w:sz w:val="22"/>
          <w:szCs w:val="22"/>
        </w:rPr>
      </w:pPr>
      <w:r>
        <w:rPr>
          <w:i/>
          <w:color w:val="999999"/>
          <w:sz w:val="22"/>
          <w:szCs w:val="22"/>
        </w:rPr>
        <w:t>1. В ал.1 се създава т. 4, както следва:</w:t>
      </w:r>
    </w:p>
    <w:p w14:paraId="00000035" w14:textId="77777777" w:rsidR="00E2405C" w:rsidRDefault="007F02D5">
      <w:pPr>
        <w:spacing w:after="0"/>
        <w:rPr>
          <w:i/>
          <w:color w:val="999999"/>
          <w:sz w:val="22"/>
          <w:szCs w:val="22"/>
        </w:rPr>
      </w:pPr>
      <w:r>
        <w:rPr>
          <w:i/>
          <w:color w:val="999999"/>
          <w:sz w:val="22"/>
          <w:szCs w:val="22"/>
        </w:rPr>
        <w:t>"4. Създават и поддържат публичен регистър на застрашените недвижими културни ценности по чл. 49, т. 2 на територията на общината, по ред определен с Наредбата по чл. 17, ал. 2, т. 6. Информация за вписаните обекти се предоставя на Министерство на културата в срок от 14 (четиринадесет) дни от датата на вписването им в регистъра."</w:t>
      </w:r>
    </w:p>
    <w:p w14:paraId="00000036" w14:textId="77777777" w:rsidR="00E2405C" w:rsidRDefault="007F02D5">
      <w:pPr>
        <w:spacing w:after="0"/>
        <w:rPr>
          <w:i/>
          <w:color w:val="999999"/>
          <w:sz w:val="22"/>
          <w:szCs w:val="22"/>
        </w:rPr>
      </w:pPr>
      <w:r>
        <w:rPr>
          <w:i/>
          <w:color w:val="999999"/>
          <w:sz w:val="22"/>
          <w:szCs w:val="22"/>
        </w:rPr>
        <w:t>2. В ал. 2 се създава точка 6, както следва:</w:t>
      </w:r>
    </w:p>
    <w:p w14:paraId="00000037" w14:textId="77777777" w:rsidR="00E2405C" w:rsidRDefault="007F02D5">
      <w:pPr>
        <w:spacing w:after="0"/>
        <w:rPr>
          <w:i/>
          <w:color w:val="999999"/>
          <w:sz w:val="22"/>
          <w:szCs w:val="22"/>
        </w:rPr>
      </w:pPr>
      <w:r>
        <w:rPr>
          <w:i/>
          <w:color w:val="999999"/>
          <w:sz w:val="22"/>
          <w:szCs w:val="22"/>
        </w:rPr>
        <w:t>"6. Приемат наредба, за реда за воденето и поддържането на регистър на застрашените недвижими културни ценности, намиращи се на територията на общината.".</w:t>
      </w:r>
    </w:p>
    <w:p w14:paraId="00000038" w14:textId="77777777" w:rsidR="00E2405C" w:rsidRDefault="007F02D5">
      <w:pPr>
        <w:spacing w:after="0"/>
        <w:rPr>
          <w:i/>
          <w:color w:val="999999"/>
        </w:rPr>
      </w:pPr>
      <w:r>
        <w:rPr>
          <w:i/>
          <w:color w:val="999999"/>
          <w:sz w:val="22"/>
          <w:szCs w:val="22"/>
        </w:rPr>
        <w:t>3. Алинеи 3, 4, 5 и 6 се отменят</w:t>
      </w:r>
      <w:r>
        <w:rPr>
          <w:i/>
          <w:color w:val="999999"/>
        </w:rPr>
        <w:t>.</w:t>
      </w:r>
    </w:p>
    <w:p w14:paraId="00000039" w14:textId="77777777" w:rsidR="00E2405C" w:rsidRDefault="00E2405C">
      <w:pPr>
        <w:spacing w:after="0"/>
      </w:pPr>
    </w:p>
    <w:p w14:paraId="0000003A" w14:textId="77777777" w:rsidR="00E2405C" w:rsidRDefault="007F02D5">
      <w:r>
        <w:t xml:space="preserve">Отговорностите на общините са подробно дефинирани в чл.17 и с новите текстове се продължават усилията за въвличане по работещ начин на местната администрация в процеса по опазване, което е позитивно. </w:t>
      </w:r>
    </w:p>
    <w:p w14:paraId="0000003B" w14:textId="77777777" w:rsidR="00E2405C" w:rsidRDefault="007F02D5">
      <w:pPr>
        <w:rPr>
          <w:i/>
        </w:rPr>
      </w:pPr>
      <w:r>
        <w:t>Дефинирани са нови задължения по създаване и поддръжка на публичен регистър на застрашените недвижими културни ценности, които считаме за полезни</w:t>
      </w:r>
      <w:r>
        <w:rPr>
          <w:b/>
        </w:rPr>
        <w:t>.</w:t>
      </w:r>
      <w:r>
        <w:t xml:space="preserve"> Тези ангажименти са стъпка в посока видимост и проследимост на действията по опазване на наследството и закономерно е вменено на местните власти, които имат най-приближен поглед към територията си и процесите в нея. По-голям и позитивен ефект би имал публичен регистър, който включва всички защитени обекти – недвижими културни ценности – а не само застрашените. По този начин биха се създали прозрачност и информираност, и биха се откроили и добрите примери. Предлагаме създаването на още една допълнителна точка към ал.2, която да дава възможност на кметовете на общини да </w:t>
      </w:r>
      <w:r>
        <w:rPr>
          <w:i/>
        </w:rPr>
        <w:t>“приемат планове за опазване и управление на недвижими културни ценности;”.</w:t>
      </w:r>
    </w:p>
    <w:p w14:paraId="0000003C" w14:textId="77777777" w:rsidR="00E2405C" w:rsidRDefault="007F02D5">
      <w:r>
        <w:t>Макар замисълът на звената по чл. 17 да имаше за цел децентрализация на някои от функциите по опазване, те така и не успяха да заработят пълноценно, което прави отмяната на алинеите уреждащи създаването и действието им положително.</w:t>
      </w:r>
    </w:p>
    <w:p w14:paraId="0000003D" w14:textId="77777777" w:rsidR="00E2405C" w:rsidRDefault="007F02D5">
      <w:pPr>
        <w:pStyle w:val="Heading3"/>
      </w:pPr>
      <w:bookmarkStart w:id="5" w:name="_6yp3t8nfw6yc" w:colFirst="0" w:colLast="0"/>
      <w:bookmarkEnd w:id="5"/>
      <w:r>
        <w:t xml:space="preserve">Относно §7. </w:t>
      </w:r>
    </w:p>
    <w:p w14:paraId="0000003E" w14:textId="77777777" w:rsidR="00E2405C" w:rsidRDefault="007F02D5">
      <w:pPr>
        <w:spacing w:after="0"/>
        <w:rPr>
          <w:i/>
          <w:color w:val="999999"/>
          <w:sz w:val="22"/>
          <w:szCs w:val="22"/>
        </w:rPr>
      </w:pPr>
      <w:r>
        <w:rPr>
          <w:i/>
          <w:color w:val="999999"/>
          <w:sz w:val="22"/>
          <w:szCs w:val="22"/>
        </w:rPr>
        <w:t>В чл. 18 се правят следните изменения:</w:t>
      </w:r>
    </w:p>
    <w:p w14:paraId="0000003F" w14:textId="77777777" w:rsidR="00E2405C" w:rsidRDefault="007F02D5">
      <w:pPr>
        <w:spacing w:after="0"/>
        <w:rPr>
          <w:i/>
          <w:color w:val="999999"/>
          <w:sz w:val="22"/>
          <w:szCs w:val="22"/>
        </w:rPr>
      </w:pPr>
      <w:r>
        <w:rPr>
          <w:i/>
          <w:color w:val="999999"/>
          <w:sz w:val="22"/>
          <w:szCs w:val="22"/>
        </w:rPr>
        <w:t>1 . В алинея 3 думите „може да" се заличават.</w:t>
      </w:r>
    </w:p>
    <w:p w14:paraId="00000040" w14:textId="77777777" w:rsidR="00E2405C" w:rsidRDefault="007F02D5">
      <w:pPr>
        <w:spacing w:after="0"/>
        <w:rPr>
          <w:i/>
          <w:color w:val="999999"/>
          <w:sz w:val="22"/>
          <w:szCs w:val="22"/>
        </w:rPr>
      </w:pPr>
      <w:r>
        <w:rPr>
          <w:i/>
          <w:color w:val="999999"/>
          <w:sz w:val="22"/>
          <w:szCs w:val="22"/>
        </w:rPr>
        <w:t>2. Създава се алинея 4 със следния текст:</w:t>
      </w:r>
    </w:p>
    <w:p w14:paraId="00000041" w14:textId="77777777" w:rsidR="00E2405C" w:rsidRDefault="007F02D5">
      <w:pPr>
        <w:spacing w:after="0"/>
        <w:rPr>
          <w:i/>
          <w:color w:val="999999"/>
          <w:sz w:val="22"/>
          <w:szCs w:val="22"/>
        </w:rPr>
      </w:pPr>
      <w:r>
        <w:rPr>
          <w:i/>
          <w:color w:val="999999"/>
          <w:sz w:val="22"/>
          <w:szCs w:val="22"/>
        </w:rPr>
        <w:t>,,(4) Министерството на културата създава материални и организационно-технически условия за дейността на териториалните звена на НИНКН.".</w:t>
      </w:r>
    </w:p>
    <w:p w14:paraId="00000042" w14:textId="77777777" w:rsidR="00E2405C" w:rsidRDefault="00E2405C">
      <w:pPr>
        <w:spacing w:after="0"/>
      </w:pPr>
    </w:p>
    <w:p w14:paraId="00000043" w14:textId="77777777" w:rsidR="00E2405C" w:rsidRDefault="007F02D5">
      <w:r>
        <w:t xml:space="preserve">Необходимостта от териториални структури на НИНКН от години е разпозната като ключова за по-добро опазване и управление на недвижимите културни ценности, заради което намираме промените за положителни. Предложените изменения обаче предполагат както разширяване на щата, така и на материално техническата база на института по места, така че новосформираните териториални звена да могат да предложат качествено изпълнение на вменените им задачи. Същевременно в Доклада към проекта на ЗИД ЗКН се казва, че “За приемането на проекта на ЗИД не са необходими допълнителни разходи/трансфери/други плащания по бюджета на Министерство на културата.” Това води до неяснота относно осигуряването на необходимите средства, така че териториалните звена да заработят ефективно. Намираме също така за значително по-ефективно самият НИНКН, познавайки собствения си начин на работа, да бъде овластен и подпомогнат ресурсно, с цел “създава материални и организационно-технически условия за дейността на териториалните звена”, отколкото МК да създава тези звена. </w:t>
      </w:r>
    </w:p>
    <w:p w14:paraId="00000044" w14:textId="77777777" w:rsidR="00E2405C" w:rsidRDefault="007F02D5">
      <w:pPr>
        <w:pStyle w:val="Heading3"/>
      </w:pPr>
      <w:r>
        <w:t xml:space="preserve">Относно §8. </w:t>
      </w:r>
    </w:p>
    <w:p w14:paraId="0000004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В чл. 19 се правят следните изменения и допълнения:</w:t>
      </w:r>
    </w:p>
    <w:p w14:paraId="0000004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1. В ал.1:</w:t>
      </w:r>
    </w:p>
    <w:p w14:paraId="0000004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а) създава се нова т. 11 със следното съдържание:</w:t>
      </w:r>
    </w:p>
    <w:p w14:paraId="00000048"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 11. извършва мониторинг на състоянието на недвижимите културни ценности чрез</w:t>
      </w:r>
    </w:p>
    <w:p w14:paraId="00000049"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системни наблюдения;</w:t>
      </w:r>
    </w:p>
    <w:p w14:paraId="0000004A"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6) досегашната т. 11 става т.12.</w:t>
      </w:r>
    </w:p>
    <w:p w14:paraId="0000004B"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Създава се алинея 3 както следва:</w:t>
      </w:r>
    </w:p>
    <w:p w14:paraId="0000004C"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,,(3) За изпълнение на функциите и задачите си по чл. 19, ал. 1 НИНКН изготвя годишна</w:t>
      </w:r>
    </w:p>
    <w:p w14:paraId="0000004D"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програма за действие, . Годишната програма се утвърждава от министъра на културата,</w:t>
      </w:r>
    </w:p>
    <w:p w14:paraId="0000004E"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като директорът на НИНКН, ежегодно до 31 март изготвя отчет за изпълнението на</w:t>
      </w:r>
    </w:p>
    <w:p w14:paraId="0000004F"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програмата за предходната година."</w:t>
      </w:r>
    </w:p>
    <w:p w14:paraId="00000050" w14:textId="77777777" w:rsidR="00E2405C" w:rsidRDefault="00E2405C">
      <w:pPr>
        <w:pBdr>
          <w:top w:val="nil"/>
          <w:left w:val="nil"/>
          <w:bottom w:val="nil"/>
          <w:right w:val="nil"/>
          <w:between w:val="nil"/>
        </w:pBdr>
        <w:spacing w:after="0"/>
        <w:rPr>
          <w:i/>
          <w:color w:val="999999"/>
          <w:sz w:val="22"/>
          <w:szCs w:val="22"/>
        </w:rPr>
      </w:pPr>
    </w:p>
    <w:p w14:paraId="00000051" w14:textId="77777777" w:rsidR="00E2405C" w:rsidRDefault="007F02D5">
      <w:pPr>
        <w:pBdr>
          <w:top w:val="nil"/>
          <w:left w:val="nil"/>
          <w:bottom w:val="nil"/>
          <w:right w:val="nil"/>
          <w:between w:val="nil"/>
        </w:pBdr>
        <w:spacing w:after="0"/>
      </w:pPr>
      <w:r>
        <w:t xml:space="preserve">С цел улесняване на процеса на взаимодействие между НИНКН и общинските администрации, следва да се създаде точка, която да освобождава общинските администрации от такси при заявка на документи от НИНКН. </w:t>
      </w:r>
    </w:p>
    <w:p w14:paraId="00000052" w14:textId="77777777" w:rsidR="00E2405C" w:rsidRDefault="007F02D5">
      <w:pPr>
        <w:pBdr>
          <w:top w:val="nil"/>
          <w:left w:val="nil"/>
          <w:bottom w:val="nil"/>
          <w:right w:val="nil"/>
          <w:between w:val="nil"/>
        </w:pBdr>
        <w:spacing w:after="0"/>
      </w:pPr>
      <w:r>
        <w:t xml:space="preserve">Предложение за текст: </w:t>
      </w:r>
    </w:p>
    <w:p w14:paraId="00000053" w14:textId="77777777" w:rsidR="00E2405C" w:rsidRDefault="007F02D5">
      <w:pPr>
        <w:pBdr>
          <w:top w:val="nil"/>
          <w:left w:val="nil"/>
          <w:bottom w:val="nil"/>
          <w:right w:val="nil"/>
          <w:between w:val="nil"/>
        </w:pBdr>
        <w:spacing w:after="0"/>
        <w:rPr>
          <w:i/>
        </w:rPr>
      </w:pPr>
      <w:r>
        <w:rPr>
          <w:i/>
        </w:rPr>
        <w:t>“Предоставянето на копия от архивна документация в електронен вид или на хартия, информация и др.  по искане по искане на общинските администрации е безвъзмездно.”</w:t>
      </w:r>
    </w:p>
    <w:p w14:paraId="6DDF8CAA" w14:textId="7297A9C9" w:rsidR="004B38E6" w:rsidRDefault="004B38E6" w:rsidP="004B38E6">
      <w:pPr>
        <w:pStyle w:val="Heading3"/>
      </w:pPr>
      <w:r>
        <w:t>Относно § 1</w:t>
      </w:r>
      <w:r>
        <w:rPr>
          <w:lang w:val="bg-BG"/>
        </w:rPr>
        <w:t>0</w:t>
      </w:r>
      <w:r>
        <w:t xml:space="preserve">. </w:t>
      </w:r>
    </w:p>
    <w:p w14:paraId="7D6B9087" w14:textId="77777777" w:rsidR="004B38E6" w:rsidRDefault="004B38E6" w:rsidP="00E61153">
      <w:pPr>
        <w:pBdr>
          <w:top w:val="nil"/>
          <w:left w:val="nil"/>
          <w:bottom w:val="nil"/>
          <w:right w:val="nil"/>
          <w:between w:val="nil"/>
        </w:pBdr>
        <w:spacing w:after="0"/>
        <w:rPr>
          <w:i/>
          <w:color w:val="999999"/>
          <w:sz w:val="22"/>
          <w:szCs w:val="22"/>
        </w:rPr>
      </w:pPr>
      <w:r>
        <w:rPr>
          <w:i/>
          <w:color w:val="999999"/>
          <w:sz w:val="22"/>
          <w:szCs w:val="22"/>
        </w:rPr>
        <w:t xml:space="preserve">В чл. </w:t>
      </w:r>
      <w:r>
        <w:rPr>
          <w:i/>
          <w:color w:val="999999"/>
          <w:sz w:val="22"/>
          <w:szCs w:val="22"/>
          <w:lang w:val="bg-BG"/>
        </w:rPr>
        <w:t>49</w:t>
      </w:r>
      <w:r>
        <w:rPr>
          <w:i/>
          <w:color w:val="999999"/>
          <w:sz w:val="22"/>
          <w:szCs w:val="22"/>
        </w:rPr>
        <w:t xml:space="preserve">, </w:t>
      </w:r>
      <w:r>
        <w:rPr>
          <w:i/>
          <w:color w:val="999999"/>
          <w:sz w:val="22"/>
          <w:szCs w:val="22"/>
          <w:lang w:val="bg-BG"/>
        </w:rPr>
        <w:t>т. 2 се създава нова буква „в“ със следния текст</w:t>
      </w:r>
      <w:r>
        <w:rPr>
          <w:i/>
          <w:color w:val="999999"/>
          <w:sz w:val="22"/>
          <w:szCs w:val="22"/>
        </w:rPr>
        <w:t>:</w:t>
      </w:r>
    </w:p>
    <w:p w14:paraId="062AB563" w14:textId="77777777" w:rsidR="004B38E6" w:rsidRDefault="004B38E6" w:rsidP="00E61153">
      <w:pPr>
        <w:pBdr>
          <w:top w:val="nil"/>
          <w:left w:val="nil"/>
          <w:bottom w:val="nil"/>
          <w:right w:val="nil"/>
          <w:between w:val="nil"/>
        </w:pBdr>
        <w:spacing w:after="0"/>
        <w:rPr>
          <w:i/>
          <w:color w:val="999999"/>
          <w:sz w:val="22"/>
          <w:szCs w:val="22"/>
        </w:rPr>
      </w:pPr>
      <w:r>
        <w:rPr>
          <w:b/>
          <w:i/>
          <w:color w:val="999999"/>
          <w:sz w:val="22"/>
          <w:szCs w:val="22"/>
        </w:rPr>
        <w:t xml:space="preserve"> </w:t>
      </w:r>
      <w:r>
        <w:rPr>
          <w:i/>
          <w:color w:val="999999"/>
          <w:sz w:val="22"/>
          <w:szCs w:val="22"/>
        </w:rPr>
        <w:t>„</w:t>
      </w:r>
      <w:r>
        <w:rPr>
          <w:i/>
          <w:color w:val="999999"/>
          <w:sz w:val="22"/>
          <w:szCs w:val="22"/>
          <w:lang w:val="bg-BG"/>
        </w:rPr>
        <w:t>в) демографски промени.“.</w:t>
      </w:r>
      <w:r>
        <w:rPr>
          <w:i/>
          <w:color w:val="999999"/>
          <w:sz w:val="22"/>
          <w:szCs w:val="22"/>
        </w:rPr>
        <w:t xml:space="preserve"> </w:t>
      </w:r>
    </w:p>
    <w:p w14:paraId="355F198C" w14:textId="77777777" w:rsidR="004B38E6" w:rsidRDefault="004B38E6" w:rsidP="00E61153">
      <w:pPr>
        <w:pBdr>
          <w:top w:val="nil"/>
          <w:left w:val="nil"/>
          <w:bottom w:val="nil"/>
          <w:right w:val="nil"/>
          <w:between w:val="nil"/>
        </w:pBdr>
        <w:spacing w:after="0"/>
      </w:pPr>
    </w:p>
    <w:p w14:paraId="58023894" w14:textId="3C7D45B4" w:rsidR="004B38E6" w:rsidRDefault="004B38E6" w:rsidP="00E61153">
      <w:pPr>
        <w:pBdr>
          <w:top w:val="nil"/>
          <w:left w:val="nil"/>
          <w:bottom w:val="nil"/>
          <w:right w:val="nil"/>
          <w:between w:val="nil"/>
        </w:pBdr>
        <w:spacing w:after="0"/>
        <w:rPr>
          <w:lang w:val="bg-BG"/>
        </w:rPr>
      </w:pPr>
      <w:r>
        <w:rPr>
          <w:lang w:val="bg-BG"/>
        </w:rPr>
        <w:t xml:space="preserve">Допусната е техническа грешка в проектозакона. Новият текст следва да бъде буква „г“. </w:t>
      </w:r>
    </w:p>
    <w:p w14:paraId="449ABF3B" w14:textId="77777777" w:rsidR="004B38E6" w:rsidRDefault="004B38E6" w:rsidP="00E61153">
      <w:pPr>
        <w:pStyle w:val="Heading3"/>
        <w:spacing w:before="0"/>
      </w:pPr>
    </w:p>
    <w:p w14:paraId="00000054" w14:textId="58BFCB1C" w:rsidR="00E2405C" w:rsidRDefault="007F02D5" w:rsidP="00E61153">
      <w:pPr>
        <w:pStyle w:val="Heading3"/>
        <w:spacing w:before="0"/>
      </w:pPr>
      <w:r>
        <w:t xml:space="preserve">Относно § 11. </w:t>
      </w:r>
    </w:p>
    <w:p w14:paraId="00000055" w14:textId="77777777" w:rsidR="00E2405C" w:rsidRDefault="007F02D5" w:rsidP="004B38E6">
      <w:pPr>
        <w:pBdr>
          <w:top w:val="nil"/>
          <w:left w:val="nil"/>
          <w:bottom w:val="nil"/>
          <w:right w:val="nil"/>
          <w:between w:val="nil"/>
        </w:pBdr>
        <w:spacing w:after="0"/>
        <w:rPr>
          <w:i/>
          <w:color w:val="999999"/>
          <w:sz w:val="22"/>
          <w:szCs w:val="22"/>
        </w:rPr>
      </w:pPr>
      <w:r>
        <w:rPr>
          <w:i/>
          <w:color w:val="999999"/>
          <w:sz w:val="22"/>
          <w:szCs w:val="22"/>
        </w:rPr>
        <w:t>В чл. 50, ал.1 се правят следните изменения и допълнения:</w:t>
      </w:r>
    </w:p>
    <w:p w14:paraId="0000005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1. създава се нова т. 3 със следния текст:</w:t>
      </w:r>
    </w:p>
    <w:p w14:paraId="0000005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„3. ,,регионално значение" - недвижими културни ценности с висока стойност за</w:t>
      </w:r>
    </w:p>
    <w:p w14:paraId="00000058"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културата и историята на регион и/или област на страната, както и такива от свързани с културата и историята на повече от една община;</w:t>
      </w:r>
    </w:p>
    <w:p w14:paraId="00000059"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досегашната т. 3 стават. 4 и се изменя така:</w:t>
      </w:r>
    </w:p>
    <w:p w14:paraId="0000005A"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„4. ,,местно значение" - недвижими културни ценности, притежаващи индивидуална</w:t>
      </w:r>
    </w:p>
    <w:p w14:paraId="0000005B"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стойност за културата и историята на населени места на територията на една община";</w:t>
      </w:r>
    </w:p>
    <w:p w14:paraId="0000005C"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3. досегашната т. 4 стават. 5 и се изменя така:</w:t>
      </w:r>
    </w:p>
    <w:p w14:paraId="0000005D"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,,5. ансамблово значение - недвижими културни ценности, ез висока индивидуална</w:t>
      </w:r>
    </w:p>
    <w:p w14:paraId="0000005E"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културна и научна стойност, поддържащи пространствената характеристика, мащаба, типологията, смисловите, естетическите и функционалните връзки на груповата ценност, към която принадлежат;</w:t>
      </w:r>
    </w:p>
    <w:p w14:paraId="0000005F"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4. досегашната т. 5 става т.6 и се изменя така:</w:t>
      </w:r>
    </w:p>
    <w:p w14:paraId="00000060"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„6. ,,документално значение" - самостоятелни недвижими културни ценности, без</w:t>
      </w:r>
    </w:p>
    <w:p w14:paraId="00000061" w14:textId="384EBF4C" w:rsidR="00AC2C6D" w:rsidRDefault="007F02D5">
      <w:pPr>
        <w:pBdr>
          <w:top w:val="nil"/>
          <w:left w:val="nil"/>
          <w:bottom w:val="nil"/>
          <w:right w:val="nil"/>
          <w:between w:val="nil"/>
        </w:pBdr>
        <w:spacing w:after="0"/>
      </w:pPr>
      <w:r>
        <w:rPr>
          <w:i/>
          <w:color w:val="999999"/>
          <w:sz w:val="22"/>
          <w:szCs w:val="22"/>
        </w:rPr>
        <w:t>висока историческа стойност, притежаващи индивидуална стойност</w:t>
      </w:r>
    </w:p>
    <w:p w14:paraId="00000062" w14:textId="77777777" w:rsidR="00E2405C" w:rsidRDefault="007F02D5">
      <w:pPr>
        <w:pStyle w:val="Heading3"/>
        <w:rPr>
          <w:b w:val="0"/>
        </w:rPr>
      </w:pPr>
      <w:bookmarkStart w:id="6" w:name="_fd9b6xp3ktav" w:colFirst="0" w:colLast="0"/>
      <w:bookmarkEnd w:id="6"/>
      <w:r>
        <w:rPr>
          <w:b w:val="0"/>
        </w:rPr>
        <w:t>Предлагаме създаване на нова алинея към този член, която да дефинира по-ясно възможностите за защита на групови НКЦ. Предложение за текст:</w:t>
      </w:r>
    </w:p>
    <w:p w14:paraId="00000063" w14:textId="77777777" w:rsidR="00E2405C" w:rsidRDefault="007F02D5">
      <w:pPr>
        <w:pStyle w:val="Heading3"/>
        <w:rPr>
          <w:i/>
        </w:rPr>
      </w:pPr>
      <w:bookmarkStart w:id="7" w:name="_utk1fcbouj5o" w:colFirst="0" w:colLast="0"/>
      <w:bookmarkEnd w:id="7"/>
      <w:r>
        <w:rPr>
          <w:b w:val="0"/>
          <w:i/>
        </w:rPr>
        <w:t xml:space="preserve"> “В режимите за опазване на груповите недвижими културни ценности могат да се определят сгради, които не притежават индивидуална културна, историческа и научна стойност, но имат значение за пространствената характеристика и мащаба на груповата ценност.”</w:t>
      </w:r>
    </w:p>
    <w:p w14:paraId="00000065" w14:textId="77777777" w:rsidR="00E2405C" w:rsidRDefault="007F02D5">
      <w:pPr>
        <w:pStyle w:val="Heading3"/>
      </w:pPr>
      <w:bookmarkStart w:id="8" w:name="_6qmebkz9qbpl" w:colFirst="0" w:colLast="0"/>
      <w:bookmarkStart w:id="9" w:name="_x6upjmsycjbb" w:colFirst="0" w:colLast="0"/>
      <w:bookmarkEnd w:id="8"/>
      <w:bookmarkEnd w:id="9"/>
      <w:r>
        <w:t xml:space="preserve">Относно § 12. </w:t>
      </w:r>
    </w:p>
    <w:p w14:paraId="00000066" w14:textId="77777777" w:rsidR="00E2405C" w:rsidRDefault="007F02D5">
      <w:pPr>
        <w:spacing w:after="0"/>
        <w:rPr>
          <w:i/>
          <w:color w:val="999999"/>
          <w:sz w:val="22"/>
          <w:szCs w:val="22"/>
        </w:rPr>
      </w:pPr>
      <w:r>
        <w:rPr>
          <w:i/>
          <w:color w:val="999999"/>
          <w:sz w:val="22"/>
          <w:szCs w:val="22"/>
        </w:rPr>
        <w:t>Създава се член 56а със следния текст:</w:t>
      </w:r>
    </w:p>
    <w:p w14:paraId="00000067" w14:textId="77777777" w:rsidR="00E2405C" w:rsidRDefault="007F02D5">
      <w:pPr>
        <w:spacing w:after="0"/>
        <w:rPr>
          <w:i/>
          <w:color w:val="999999"/>
          <w:sz w:val="22"/>
          <w:szCs w:val="22"/>
        </w:rPr>
      </w:pPr>
      <w:r>
        <w:rPr>
          <w:i/>
          <w:color w:val="999999"/>
          <w:sz w:val="22"/>
          <w:szCs w:val="22"/>
        </w:rPr>
        <w:t>„Чл. 56а (1) Всяко физическо или юридическо лице може да направи мотивирано предложение до министъра на културата за идентифициране и деклариране на обекти като недвижими културни ценности. Предложението се подава чрез НИНКН, както и чрез звената по чл. 18, ал. 3.</w:t>
      </w:r>
    </w:p>
    <w:p w14:paraId="00000068" w14:textId="77777777" w:rsidR="00E2405C" w:rsidRDefault="007F02D5">
      <w:pPr>
        <w:spacing w:after="0"/>
        <w:rPr>
          <w:i/>
          <w:color w:val="999999"/>
          <w:sz w:val="22"/>
          <w:szCs w:val="22"/>
        </w:rPr>
      </w:pPr>
      <w:r>
        <w:rPr>
          <w:i/>
          <w:color w:val="999999"/>
          <w:sz w:val="22"/>
          <w:szCs w:val="22"/>
        </w:rPr>
        <w:t>(2) Процедурата по идентифициране започва със заповед на министъра на културата или оправомощено от него лице, по мотивирано предложение на директора на НИНКН.</w:t>
      </w:r>
    </w:p>
    <w:p w14:paraId="00000069" w14:textId="77777777" w:rsidR="00E2405C" w:rsidRDefault="007F02D5">
      <w:pPr>
        <w:spacing w:after="0"/>
        <w:rPr>
          <w:i/>
          <w:color w:val="999999"/>
          <w:sz w:val="22"/>
          <w:szCs w:val="22"/>
        </w:rPr>
      </w:pPr>
      <w:r>
        <w:rPr>
          <w:i/>
          <w:color w:val="999999"/>
          <w:sz w:val="22"/>
          <w:szCs w:val="22"/>
        </w:rPr>
        <w:t>(3) Заповедта по ал. 2 подлежи на обжалване от собственика на имота или от носителите на ограничени вещни права, по реда на Административнопроцесуалния кодекс. Обжалването не спира изпълнението на заповедта.</w:t>
      </w:r>
    </w:p>
    <w:p w14:paraId="0000006A" w14:textId="77777777" w:rsidR="00E2405C" w:rsidRDefault="007F02D5">
      <w:pPr>
        <w:spacing w:after="0"/>
        <w:rPr>
          <w:i/>
          <w:color w:val="999999"/>
          <w:sz w:val="22"/>
          <w:szCs w:val="22"/>
        </w:rPr>
      </w:pPr>
      <w:r>
        <w:rPr>
          <w:i/>
          <w:color w:val="999999"/>
          <w:sz w:val="22"/>
          <w:szCs w:val="22"/>
        </w:rPr>
        <w:t>(4) Със заповедта по ал. 2 за обекта на идентифициране се установява режим на</w:t>
      </w:r>
    </w:p>
    <w:p w14:paraId="0000006B" w14:textId="77777777" w:rsidR="00E2405C" w:rsidRDefault="007F02D5">
      <w:pPr>
        <w:spacing w:after="0"/>
        <w:rPr>
          <w:i/>
          <w:color w:val="999999"/>
          <w:sz w:val="22"/>
          <w:szCs w:val="22"/>
        </w:rPr>
      </w:pPr>
      <w:r>
        <w:rPr>
          <w:i/>
          <w:color w:val="999999"/>
          <w:sz w:val="22"/>
          <w:szCs w:val="22"/>
        </w:rPr>
        <w:t>превантивна защита, който действа от датата на връчване на заповедта до приключване на процедурата по предварителна оценка, но за не повече от шест месеца.".</w:t>
      </w:r>
    </w:p>
    <w:p w14:paraId="0000006C" w14:textId="77777777" w:rsidR="00E2405C" w:rsidRDefault="00E2405C">
      <w:pPr>
        <w:spacing w:after="0"/>
      </w:pPr>
    </w:p>
    <w:p w14:paraId="0000006D" w14:textId="04E863D4" w:rsidR="00E2405C" w:rsidRDefault="007F02D5">
      <w:pPr>
        <w:spacing w:after="0"/>
      </w:pPr>
      <w:r>
        <w:t xml:space="preserve">Положително е намерението всеки да може да инициира процеса по даване на статут на НКЦ. Не става ясно, как това може да бъде обжалвано от собственика и по какъв начин той ще доказва, че сградата му има или няма характеристики на НКЦ. В допълнение не става ясно, какво се случва след изтичането на срока по ал. 4. </w:t>
      </w:r>
      <w:r w:rsidR="000D2D05">
        <w:rPr>
          <w:lang w:val="bg-BG"/>
        </w:rPr>
        <w:t>П</w:t>
      </w:r>
      <w:r>
        <w:t>редлагаме дефиниране на времева рамка за започване на процедурата по идентифициране, описана в новата ал.2</w:t>
      </w:r>
      <w:r w:rsidR="000D2D05">
        <w:rPr>
          <w:lang w:val="bg-BG"/>
        </w:rPr>
        <w:t>, с цел придобиване на защита на НКЦ в най-кратък срок</w:t>
      </w:r>
      <w:r>
        <w:t>. Предложение за текст:</w:t>
      </w:r>
    </w:p>
    <w:p w14:paraId="0000006E" w14:textId="77777777" w:rsidR="00E2405C" w:rsidRDefault="00E2405C">
      <w:pPr>
        <w:spacing w:after="0"/>
      </w:pPr>
    </w:p>
    <w:p w14:paraId="0000006F" w14:textId="77777777" w:rsidR="00E2405C" w:rsidRDefault="007F02D5">
      <w:pPr>
        <w:spacing w:after="0"/>
        <w:rPr>
          <w:i/>
        </w:rPr>
      </w:pPr>
      <w:r>
        <w:t xml:space="preserve"> </w:t>
      </w:r>
      <w:r>
        <w:rPr>
          <w:i/>
        </w:rPr>
        <w:t>“Заповедта се издава в 14-дневен срок от постъпване на мотивираното предложение по ал.1.”</w:t>
      </w:r>
    </w:p>
    <w:p w14:paraId="00000070" w14:textId="77777777" w:rsidR="00E2405C" w:rsidRDefault="00E2405C">
      <w:pPr>
        <w:spacing w:after="0"/>
      </w:pPr>
    </w:p>
    <w:p w14:paraId="00000071" w14:textId="77777777" w:rsidR="00E2405C" w:rsidRDefault="007F02D5">
      <w:pPr>
        <w:spacing w:after="0"/>
      </w:pPr>
      <w:r>
        <w:t>С цел избягване на възможността за забавяне на процедурите от страна на недобросъвестни собственици и ползватели е целесъобразно в предложения текст на ал. 4 думата “връчване” да се замени с думата “издаване”.</w:t>
      </w:r>
    </w:p>
    <w:p w14:paraId="00000072" w14:textId="77777777" w:rsidR="00E2405C" w:rsidRDefault="00E2405C">
      <w:pPr>
        <w:spacing w:after="0"/>
      </w:pPr>
    </w:p>
    <w:p w14:paraId="00000073" w14:textId="5EE2EC94" w:rsidR="00E2405C" w:rsidRDefault="007F02D5">
      <w:pPr>
        <w:spacing w:after="0"/>
      </w:pPr>
      <w:r>
        <w:t>Положително е и съществуващото в чл. 57</w:t>
      </w:r>
      <w:r w:rsidR="000D2D05">
        <w:rPr>
          <w:lang w:val="bg-BG"/>
        </w:rPr>
        <w:t xml:space="preserve">, ал. </w:t>
      </w:r>
      <w:r>
        <w:t xml:space="preserve"> 1 отваряне на възможности за партньорства при издирване и изучаване на недвижими културни ценности. Като недостатък бихме посочили ограничението по отношение на недвижимите археологически ценности. Археологическото наследство е част от средата, в която живеем (често попада в развиващи се градски среди). Следователно дефинирането на ценностни характеристики и произтичащите от тях възможности и ограничители следва да отчита цялата динамика на средата в конкретния контекст. В този смисъл препоръчваме включването на възможността за участие и на архитекти, урбанисти, инженери, консерватори и други експерти.  </w:t>
      </w:r>
    </w:p>
    <w:p w14:paraId="00000074" w14:textId="77777777" w:rsidR="00E2405C" w:rsidRDefault="007F02D5">
      <w:pPr>
        <w:pStyle w:val="Heading3"/>
      </w:pPr>
      <w:bookmarkStart w:id="10" w:name="_af6jm3moyrvc" w:colFirst="0" w:colLast="0"/>
      <w:bookmarkEnd w:id="10"/>
      <w:r>
        <w:t xml:space="preserve">Относно §13. </w:t>
      </w:r>
    </w:p>
    <w:p w14:paraId="00000075" w14:textId="77777777" w:rsidR="00E2405C" w:rsidRDefault="007F02D5">
      <w:pPr>
        <w:spacing w:after="0"/>
        <w:rPr>
          <w:i/>
          <w:color w:val="999999"/>
          <w:sz w:val="22"/>
          <w:szCs w:val="22"/>
        </w:rPr>
      </w:pPr>
      <w:r>
        <w:rPr>
          <w:i/>
          <w:color w:val="999999"/>
          <w:sz w:val="22"/>
          <w:szCs w:val="22"/>
        </w:rPr>
        <w:t>В член 58 се правят следните изменения и допълнения:</w:t>
      </w:r>
    </w:p>
    <w:p w14:paraId="00000076" w14:textId="77777777" w:rsidR="00E2405C" w:rsidRDefault="007F02D5">
      <w:pPr>
        <w:spacing w:after="0"/>
        <w:rPr>
          <w:i/>
          <w:color w:val="999999"/>
          <w:sz w:val="22"/>
          <w:szCs w:val="22"/>
        </w:rPr>
      </w:pPr>
      <w:r>
        <w:rPr>
          <w:i/>
          <w:color w:val="999999"/>
          <w:sz w:val="22"/>
          <w:szCs w:val="22"/>
        </w:rPr>
        <w:t>1. В ал. 1 изречение второ, накрая се поставя запетая и се добавят думите „като срокът за неговото изготвяне е до шест месеца от подаване на заявлението по чл. 56а, ал. 1."</w:t>
      </w:r>
    </w:p>
    <w:p w14:paraId="00000077" w14:textId="77777777" w:rsidR="00E2405C" w:rsidRDefault="007F02D5">
      <w:pPr>
        <w:spacing w:after="0"/>
        <w:rPr>
          <w:i/>
          <w:color w:val="999999"/>
          <w:sz w:val="22"/>
          <w:szCs w:val="22"/>
        </w:rPr>
      </w:pPr>
      <w:r>
        <w:rPr>
          <w:i/>
          <w:color w:val="999999"/>
          <w:sz w:val="22"/>
          <w:szCs w:val="22"/>
        </w:rPr>
        <w:t>2. Алинея 2 се изменя така:</w:t>
      </w:r>
    </w:p>
    <w:p w14:paraId="00000078" w14:textId="77777777" w:rsidR="00E2405C" w:rsidRDefault="007F02D5">
      <w:pPr>
        <w:spacing w:after="0"/>
        <w:rPr>
          <w:i/>
          <w:color w:val="999999"/>
          <w:sz w:val="22"/>
          <w:szCs w:val="22"/>
        </w:rPr>
      </w:pPr>
      <w:r>
        <w:rPr>
          <w:i/>
          <w:color w:val="999999"/>
          <w:sz w:val="22"/>
          <w:szCs w:val="22"/>
        </w:rPr>
        <w:t>(2) Заповедта по ал. 1 се издава в срок до един месец от предоставяне на предложението от директора на НИНКН. Със заповедта се определят предварителната класификация и категория на обекта на недвижимото културно наследство, временния режим за неговото опазване, както и срока за извършване на заключителна оценка, който не може да бъде повече от шест месеца.</w:t>
      </w:r>
    </w:p>
    <w:p w14:paraId="00000079" w14:textId="77777777" w:rsidR="00E2405C" w:rsidRDefault="007F02D5">
      <w:pPr>
        <w:spacing w:after="0"/>
        <w:rPr>
          <w:i/>
          <w:color w:val="999999"/>
          <w:sz w:val="22"/>
          <w:szCs w:val="22"/>
        </w:rPr>
      </w:pPr>
      <w:r>
        <w:rPr>
          <w:i/>
          <w:color w:val="999999"/>
          <w:sz w:val="22"/>
          <w:szCs w:val="22"/>
        </w:rPr>
        <w:t>3. Алинея 4 се изменя така:</w:t>
      </w:r>
    </w:p>
    <w:p w14:paraId="0000007A" w14:textId="77777777" w:rsidR="00E2405C" w:rsidRDefault="007F02D5">
      <w:pPr>
        <w:spacing w:after="0"/>
        <w:rPr>
          <w:color w:val="999999"/>
          <w:sz w:val="18"/>
          <w:szCs w:val="18"/>
        </w:rPr>
      </w:pPr>
      <w:r>
        <w:rPr>
          <w:i/>
          <w:color w:val="999999"/>
          <w:sz w:val="22"/>
          <w:szCs w:val="22"/>
        </w:rPr>
        <w:t>(4) Заповедите по ал. 1 и ал. 3 се публикуват на интернет страницата на Министерството на културата."</w:t>
      </w:r>
    </w:p>
    <w:p w14:paraId="0000007B" w14:textId="77777777" w:rsidR="00E2405C" w:rsidRDefault="00E2405C">
      <w:pPr>
        <w:spacing w:after="0"/>
      </w:pPr>
    </w:p>
    <w:p w14:paraId="0000007C" w14:textId="77777777" w:rsidR="00E2405C" w:rsidRDefault="007F02D5">
      <w:r>
        <w:t>Приветстваме желанието за усъвършенстване на процеса по опазване на НКЦ, ускоряване на процедурите по защита и постепенно справяне с огромния брой обекти с недовършени или неизведени ценностни характеристики или режими. Тези промени са стъпка и в посока осигуряване на защита на ценните и потенциално ценните обекти в страната, но за да се гарантират посочените срокове е необходима отлична координация между заинтересованите страни и отговорни институции. Въвежда се ограничение във времето, което следва да се спазва, но не са посочени санкции при неспазване или последващи действия.</w:t>
      </w:r>
    </w:p>
    <w:p w14:paraId="0000007D" w14:textId="77777777" w:rsidR="00E2405C" w:rsidRDefault="007F02D5">
      <w:pPr>
        <w:pBdr>
          <w:top w:val="nil"/>
          <w:left w:val="nil"/>
          <w:bottom w:val="nil"/>
          <w:right w:val="nil"/>
          <w:between w:val="nil"/>
        </w:pBdr>
      </w:pPr>
      <w:r>
        <w:t>Намираме предложената промяна за изключително положителна, тъй като осигурява възможност за по-адекватна намеса за опазване на недвижими културни ценности в риск.</w:t>
      </w:r>
    </w:p>
    <w:p w14:paraId="0000007E" w14:textId="2E0081CE" w:rsidR="00E2405C" w:rsidRDefault="007F02D5">
      <w:pPr>
        <w:pBdr>
          <w:top w:val="nil"/>
          <w:left w:val="nil"/>
          <w:bottom w:val="nil"/>
          <w:right w:val="nil"/>
          <w:between w:val="nil"/>
        </w:pBdr>
        <w:rPr>
          <w:lang w:val="bg-BG"/>
        </w:rPr>
      </w:pPr>
      <w:r>
        <w:t>Като недостатък на сегашното предложение за изменение на ЗКН считаме липсата на отделен член, който да даде по-подходяща дефиниция и специализирано третиране на структури със статут на археологическа недвижима културна ценност.  Делението според пространствената структура и териториалния обхват - на единични и групови НКЦ, не винаги може да се приложи адекватно към археологически структури. Това създава юридически слабости в административните процедури по предоставяне на статут на обекти АНКЦ, като пример за това е прилагането на чл. 61 от ЗКН, според който е необходимо обособяването не единични НКЦ в обхвата на групови АНКЦ.  Конкретен казус от територията на Община София са проблемите, свързани с част от археологията на западна порта на Сердика</w:t>
      </w:r>
      <w:r w:rsidR="000D2D05">
        <w:rPr>
          <w:lang w:val="bg-BG"/>
        </w:rPr>
        <w:t>.</w:t>
      </w:r>
    </w:p>
    <w:p w14:paraId="648096B9" w14:textId="740A4ED1" w:rsidR="000D2D05" w:rsidRPr="00E61153" w:rsidRDefault="000D2D05">
      <w:pPr>
        <w:pBdr>
          <w:top w:val="nil"/>
          <w:left w:val="nil"/>
          <w:bottom w:val="nil"/>
          <w:right w:val="nil"/>
          <w:between w:val="nil"/>
        </w:pBdr>
        <w:rPr>
          <w:lang w:val="bg-BG"/>
        </w:rPr>
      </w:pPr>
      <w:r>
        <w:rPr>
          <w:lang w:val="bg-BG"/>
        </w:rPr>
        <w:t xml:space="preserve">Предлагаме в допълнението на ал. 1 от проектозакона срокът от 6 месеца да се промени на 5 месеца, за може процедурата да приключи в </w:t>
      </w:r>
      <w:r w:rsidR="00D00AD2">
        <w:rPr>
          <w:lang w:val="bg-BG"/>
        </w:rPr>
        <w:t>срока на превантивната защита, определен в чл. 56а, ал. 4.</w:t>
      </w:r>
    </w:p>
    <w:p w14:paraId="5DF3E578" w14:textId="77777777" w:rsidR="000D2D05" w:rsidRPr="00E61153" w:rsidRDefault="000D2D05" w:rsidP="00E61153">
      <w:pPr>
        <w:pBdr>
          <w:top w:val="nil"/>
          <w:left w:val="nil"/>
          <w:bottom w:val="nil"/>
          <w:right w:val="nil"/>
          <w:between w:val="nil"/>
        </w:pBdr>
        <w:spacing w:after="0"/>
        <w:rPr>
          <w:b/>
          <w:lang w:val="bg-BG"/>
        </w:rPr>
      </w:pPr>
      <w:r w:rsidRPr="00E61153">
        <w:rPr>
          <w:b/>
          <w:lang w:val="bg-BG"/>
        </w:rPr>
        <w:t>Създаване на § 13а</w:t>
      </w:r>
    </w:p>
    <w:p w14:paraId="0000007F" w14:textId="7F28DEAF" w:rsidR="00E2405C" w:rsidRDefault="007F02D5">
      <w:pPr>
        <w:pBdr>
          <w:top w:val="nil"/>
          <w:left w:val="nil"/>
          <w:bottom w:val="nil"/>
          <w:right w:val="nil"/>
          <w:between w:val="nil"/>
        </w:pBdr>
      </w:pPr>
      <w:r>
        <w:t>Предлагаме да се направят изменения на действащия чл. 59 от закона, като се въведат ясни времеви рамки, в които да се изпраща съответната информация, тъй като в момента такива липсват и поради тази причина тази дейност не се случва или се бави прекомерно. Предложение за текст:</w:t>
      </w:r>
    </w:p>
    <w:p w14:paraId="00000080" w14:textId="77777777" w:rsidR="00E2405C" w:rsidRDefault="007F02D5">
      <w:pPr>
        <w:pBdr>
          <w:top w:val="nil"/>
          <w:left w:val="nil"/>
          <w:bottom w:val="nil"/>
          <w:right w:val="nil"/>
          <w:between w:val="nil"/>
        </w:pBdr>
        <w:spacing w:after="0"/>
        <w:rPr>
          <w:i/>
        </w:rPr>
      </w:pPr>
      <w:r>
        <w:rPr>
          <w:i/>
        </w:rPr>
        <w:t>Създава се § 13а със следното съдържание:</w:t>
      </w:r>
    </w:p>
    <w:p w14:paraId="00000081" w14:textId="77777777" w:rsidR="00E2405C" w:rsidRDefault="007F02D5">
      <w:pPr>
        <w:pBdr>
          <w:top w:val="nil"/>
          <w:left w:val="nil"/>
          <w:bottom w:val="nil"/>
          <w:right w:val="nil"/>
          <w:between w:val="nil"/>
        </w:pBdr>
        <w:spacing w:after="0"/>
        <w:rPr>
          <w:i/>
        </w:rPr>
      </w:pPr>
      <w:r>
        <w:rPr>
          <w:i/>
        </w:rPr>
        <w:t>„§13а. В чл. 59 се правят следните изменения и допълнения:</w:t>
      </w:r>
    </w:p>
    <w:p w14:paraId="00000082" w14:textId="429AD6F0" w:rsidR="00E2405C" w:rsidRDefault="007F02D5">
      <w:pPr>
        <w:pBdr>
          <w:top w:val="nil"/>
          <w:left w:val="nil"/>
          <w:bottom w:val="nil"/>
          <w:right w:val="nil"/>
          <w:between w:val="nil"/>
        </w:pBdr>
        <w:spacing w:after="0"/>
        <w:rPr>
          <w:i/>
        </w:rPr>
      </w:pPr>
      <w:r>
        <w:rPr>
          <w:i/>
        </w:rPr>
        <w:t>1.     В ал. 1 след думите „се изпращат“ се добавя текста „в  7-дневен срок от издаването им“.</w:t>
      </w:r>
    </w:p>
    <w:p w14:paraId="00000083" w14:textId="4934819D" w:rsidR="00E2405C" w:rsidRDefault="007F02D5">
      <w:pPr>
        <w:pBdr>
          <w:top w:val="nil"/>
          <w:left w:val="nil"/>
          <w:bottom w:val="nil"/>
          <w:right w:val="nil"/>
          <w:between w:val="nil"/>
        </w:pBdr>
        <w:spacing w:after="0"/>
        <w:rPr>
          <w:i/>
        </w:rPr>
      </w:pPr>
      <w:r>
        <w:rPr>
          <w:i/>
        </w:rPr>
        <w:t xml:space="preserve">2.     В ал. 2 след текста „Заповедите по ал. 1“ се добавя текста „от кмета на общината или оправомощено от него длъжностно лице в 7-дневен срок от получаването им“.  </w:t>
      </w:r>
    </w:p>
    <w:p w14:paraId="00000084" w14:textId="77777777" w:rsidR="00E2405C" w:rsidRDefault="007F02D5">
      <w:pPr>
        <w:pBdr>
          <w:top w:val="nil"/>
          <w:left w:val="nil"/>
          <w:bottom w:val="nil"/>
          <w:right w:val="nil"/>
          <w:between w:val="nil"/>
        </w:pBdr>
        <w:spacing w:after="0"/>
        <w:rPr>
          <w:rFonts w:ascii="Arial" w:eastAsia="Arial" w:hAnsi="Arial" w:cs="Arial"/>
          <w:i/>
        </w:rPr>
      </w:pPr>
      <w:r>
        <w:rPr>
          <w:i/>
        </w:rPr>
        <w:t>3.     В ал. 3 текстът „уведомяването на собственика им по ал. 2“ се заменя с „издаването на заповедта по чл. 56а, ал. 2“.“</w:t>
      </w:r>
      <w:r>
        <w:rPr>
          <w:rFonts w:ascii="Arial" w:eastAsia="Arial" w:hAnsi="Arial" w:cs="Arial"/>
          <w:i/>
        </w:rPr>
        <w:t xml:space="preserve">  </w:t>
      </w:r>
      <w:r>
        <w:rPr>
          <w:rFonts w:ascii="Arial" w:eastAsia="Arial" w:hAnsi="Arial" w:cs="Arial"/>
          <w:i/>
        </w:rPr>
        <w:tab/>
      </w:r>
    </w:p>
    <w:p w14:paraId="00000086" w14:textId="77777777" w:rsidR="00E2405C" w:rsidRDefault="007F02D5">
      <w:pPr>
        <w:pStyle w:val="Heading3"/>
      </w:pPr>
      <w:bookmarkStart w:id="11" w:name="_y5wfprgkcdxz" w:colFirst="0" w:colLast="0"/>
      <w:bookmarkEnd w:id="11"/>
      <w:r>
        <w:t xml:space="preserve">Относно § 14. </w:t>
      </w:r>
    </w:p>
    <w:p w14:paraId="00000087" w14:textId="7E5D485C" w:rsidR="00E2405C" w:rsidRDefault="00C90ED7">
      <w:pPr>
        <w:pBdr>
          <w:top w:val="nil"/>
          <w:left w:val="nil"/>
          <w:bottom w:val="nil"/>
          <w:right w:val="nil"/>
          <w:between w:val="nil"/>
        </w:pBdr>
      </w:pPr>
      <w:r>
        <w:rPr>
          <w:lang w:val="bg-BG"/>
        </w:rPr>
        <w:t>С оглед уеднаквяване на правилата п</w:t>
      </w:r>
      <w:r w:rsidR="007F02D5">
        <w:t>редлагаме в края на ал. 4 да се добавят думите:</w:t>
      </w:r>
    </w:p>
    <w:p w14:paraId="00000088" w14:textId="0D1F22CA" w:rsidR="00E2405C" w:rsidRDefault="007F02D5">
      <w:pPr>
        <w:pBdr>
          <w:top w:val="nil"/>
          <w:left w:val="nil"/>
          <w:bottom w:val="nil"/>
          <w:right w:val="nil"/>
          <w:between w:val="nil"/>
        </w:pBdr>
        <w:rPr>
          <w:i/>
        </w:rPr>
      </w:pPr>
      <w:r>
        <w:rPr>
          <w:i/>
        </w:rPr>
        <w:t>“при условията и по реда на чл.</w:t>
      </w:r>
      <w:r w:rsidR="00E61153">
        <w:rPr>
          <w:i/>
          <w:lang w:val="en-US"/>
        </w:rPr>
        <w:t xml:space="preserve"> </w:t>
      </w:r>
      <w:r>
        <w:rPr>
          <w:i/>
        </w:rPr>
        <w:t>61 от Административнопроцесуалния кодекс.”</w:t>
      </w:r>
    </w:p>
    <w:p w14:paraId="0000008A" w14:textId="77777777" w:rsidR="00E2405C" w:rsidRDefault="007F02D5">
      <w:pPr>
        <w:pStyle w:val="Heading3"/>
      </w:pPr>
      <w:bookmarkStart w:id="12" w:name="_z59jezw59qtz" w:colFirst="0" w:colLast="0"/>
      <w:bookmarkEnd w:id="12"/>
      <w:r>
        <w:t xml:space="preserve">Относно § 17. </w:t>
      </w:r>
    </w:p>
    <w:p w14:paraId="0000008B" w14:textId="77777777" w:rsidR="00E2405C" w:rsidRDefault="007F02D5">
      <w:pPr>
        <w:spacing w:after="0"/>
        <w:rPr>
          <w:i/>
          <w:color w:val="999999"/>
          <w:sz w:val="22"/>
          <w:szCs w:val="22"/>
        </w:rPr>
      </w:pPr>
      <w:r>
        <w:rPr>
          <w:i/>
          <w:color w:val="999999"/>
          <w:sz w:val="22"/>
          <w:szCs w:val="22"/>
        </w:rPr>
        <w:t>Член 72 се изменя така:</w:t>
      </w:r>
    </w:p>
    <w:p w14:paraId="0000008C"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"Чл.72. (1) При наличие на обстоятелства, застрашаващи недвижима културна ценност от увреждане или разрушаване, собственикът, концесионерът или ползвателят на имота е длъжен да уведоми кмета на общината, НИНКН, а за археологически недвижими културни ценности и директора на регионалния музей, както и да предприеме действия по обезопасяването й.</w:t>
      </w:r>
    </w:p>
    <w:p w14:paraId="0000008D"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Всяко физическо или юридическо лице, при констатиране на обстоятелства,</w:t>
      </w:r>
    </w:p>
    <w:p w14:paraId="0000008E"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застрашаващи недвижима културна ценност от увреждане или разрушаване, има право да подаде уведомление до кмета на общината, НИНКН, а за археологически недвижими</w:t>
      </w:r>
    </w:p>
    <w:p w14:paraId="0000008F"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културни ценности - и директора на регионалния музей.</w:t>
      </w:r>
    </w:p>
    <w:p w14:paraId="00000090"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(3) Кметът на общината или оправомощено от него длъжностно лице, в 14- дневен</w:t>
      </w:r>
    </w:p>
    <w:p w14:paraId="00000091"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срок от постъпване на уведомление по ал.1 или ал. 2, въз основа на оглед на място и</w:t>
      </w:r>
    </w:p>
    <w:p w14:paraId="00000092"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проверка по документи, издава заповед, с която задължава собствениците, концесионерите или ползвателите да извършат за тяхна сметка, в определен срок, обезопасяване на недвижимата културна ценност. За издадената заповед се уведомяват и органите на Министерството на културата.</w:t>
      </w:r>
    </w:p>
    <w:p w14:paraId="00000093"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(4) При неизпълнение на заповедта по ал. 3 в определения срок, общината извършва</w:t>
      </w:r>
    </w:p>
    <w:p w14:paraId="00000094"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необходимото обезопасяване на имота за сметка на лицето по чл. 71, ал. 1.</w:t>
      </w:r>
    </w:p>
    <w:p w14:paraId="0000009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(5) За направените от общината разноски по ал. 4 общината може да поиска от съда</w:t>
      </w:r>
    </w:p>
    <w:p w14:paraId="0000009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да постанови незабавно изпълнение и да издаде изпълнителен лист по реда на чл. 418 от</w:t>
      </w:r>
    </w:p>
    <w:p w14:paraId="0000009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Гражданския процесуален кодекс.".</w:t>
      </w:r>
    </w:p>
    <w:p w14:paraId="00000098" w14:textId="77777777" w:rsidR="00E2405C" w:rsidRDefault="00E2405C">
      <w:pPr>
        <w:pBdr>
          <w:top w:val="nil"/>
          <w:left w:val="nil"/>
          <w:bottom w:val="nil"/>
          <w:right w:val="nil"/>
          <w:between w:val="nil"/>
        </w:pBdr>
        <w:spacing w:after="0"/>
        <w:rPr>
          <w:i/>
          <w:color w:val="999999"/>
          <w:sz w:val="22"/>
          <w:szCs w:val="22"/>
        </w:rPr>
      </w:pPr>
    </w:p>
    <w:p w14:paraId="00000099" w14:textId="068FCBE5" w:rsidR="00E2405C" w:rsidRDefault="007F02D5">
      <w:pPr>
        <w:pBdr>
          <w:top w:val="nil"/>
          <w:left w:val="nil"/>
          <w:bottom w:val="nil"/>
          <w:right w:val="nil"/>
          <w:between w:val="nil"/>
        </w:pBdr>
      </w:pPr>
      <w:r>
        <w:t>Целесъобразно е при огледите на място на застрашени обекти, освен представител на общината, да присъства и експерт от НИНКН</w:t>
      </w:r>
      <w:r w:rsidR="00C90ED7">
        <w:rPr>
          <w:lang w:val="bg-BG"/>
        </w:rPr>
        <w:t xml:space="preserve">, което е от съществено значение особено за малките общини, в които няма </w:t>
      </w:r>
      <w:r w:rsidR="002F2A3B">
        <w:rPr>
          <w:lang w:val="bg-BG"/>
        </w:rPr>
        <w:t xml:space="preserve">лица с </w:t>
      </w:r>
      <w:r w:rsidR="00C90ED7">
        <w:rPr>
          <w:lang w:val="bg-BG"/>
        </w:rPr>
        <w:t>необходимата експертиза</w:t>
      </w:r>
      <w:r>
        <w:t>. В тази връзка предлагаме следната редакция на текста на ал. 3:</w:t>
      </w:r>
    </w:p>
    <w:p w14:paraId="0000009A" w14:textId="3D8F26A7" w:rsidR="00E2405C" w:rsidRDefault="007F02D5">
      <w:pPr>
        <w:pBdr>
          <w:top w:val="nil"/>
          <w:left w:val="nil"/>
          <w:bottom w:val="nil"/>
          <w:right w:val="nil"/>
          <w:between w:val="nil"/>
        </w:pBdr>
        <w:spacing w:after="0"/>
        <w:rPr>
          <w:i/>
        </w:rPr>
      </w:pPr>
      <w:r>
        <w:rPr>
          <w:i/>
        </w:rPr>
        <w:t>“Оправомощено от кмета на общината длъжностно лице и представител на НИНКН или съответното териториално звено в 14-дневен срок от постъпване на уведомлението по ал.1 и</w:t>
      </w:r>
      <w:r w:rsidR="002F2A3B">
        <w:rPr>
          <w:i/>
          <w:lang w:val="bg-BG"/>
        </w:rPr>
        <w:t>ли</w:t>
      </w:r>
      <w:r>
        <w:rPr>
          <w:i/>
        </w:rPr>
        <w:t xml:space="preserve"> ал. 2 въз основа на оглед на място и проверка по документи съставят констативен протокол за състоянието на недвижимата културна ценност и необходимите обезопасителни и аварийно-укрепителни мерки. Въз основа на протокола кметът на общината или оправомощено от него длъжностно лице издава заповед, с която задължава собствениците, концесионерите или ползвателите да извършат за тяхна сметка, в определен срок, обезопасяване и аварийно укрепване на недвижимата културна ценност. За издадената заповед се уведомяват НИНКН и Инспекторатът за опазване на културното наследство при Министерство на културата.”</w:t>
      </w:r>
    </w:p>
    <w:p w14:paraId="0000009B" w14:textId="77777777" w:rsidR="00E2405C" w:rsidRDefault="00E2405C">
      <w:pPr>
        <w:pBdr>
          <w:top w:val="nil"/>
          <w:left w:val="nil"/>
          <w:bottom w:val="nil"/>
          <w:right w:val="nil"/>
          <w:between w:val="nil"/>
        </w:pBdr>
        <w:spacing w:after="0"/>
      </w:pPr>
    </w:p>
    <w:p w14:paraId="0000009C" w14:textId="77777777" w:rsidR="00E2405C" w:rsidRDefault="007F02D5">
      <w:pPr>
        <w:pBdr>
          <w:top w:val="nil"/>
          <w:left w:val="nil"/>
          <w:bottom w:val="nil"/>
          <w:right w:val="nil"/>
          <w:between w:val="nil"/>
        </w:pBdr>
      </w:pPr>
      <w:r>
        <w:t>Предлагаме следните редакции на ал. 4:</w:t>
      </w:r>
    </w:p>
    <w:p w14:paraId="0000009D" w14:textId="77777777" w:rsidR="00E2405C" w:rsidRDefault="007F02D5">
      <w:pPr>
        <w:pBdr>
          <w:top w:val="nil"/>
          <w:left w:val="nil"/>
          <w:bottom w:val="nil"/>
          <w:right w:val="nil"/>
          <w:between w:val="nil"/>
        </w:pBdr>
        <w:spacing w:after="0"/>
        <w:rPr>
          <w:rFonts w:ascii="Arial" w:eastAsia="Arial" w:hAnsi="Arial" w:cs="Arial"/>
        </w:rPr>
      </w:pPr>
      <w:r>
        <w:rPr>
          <w:i/>
        </w:rPr>
        <w:t>“При неизпълнение на заповедта по ал. 3 в определения срок общината извършва необходимото обезопасяване и аварийно укрепване на недвижимата културна ценност за сметка на лицето по чл. 71, ал. 1 въз основа на количествено-стойностна сметка, а при необходимост – и на съответната проектна документация, изготвени по разпореждане на кмета на общината.”</w:t>
      </w:r>
    </w:p>
    <w:p w14:paraId="0000009E" w14:textId="77777777" w:rsidR="00E2405C" w:rsidRDefault="00E2405C">
      <w:pPr>
        <w:pBdr>
          <w:top w:val="nil"/>
          <w:left w:val="nil"/>
          <w:bottom w:val="nil"/>
          <w:right w:val="nil"/>
          <w:between w:val="nil"/>
        </w:pBdr>
        <w:spacing w:after="0"/>
        <w:rPr>
          <w:rFonts w:ascii="Arial" w:eastAsia="Arial" w:hAnsi="Arial" w:cs="Arial"/>
        </w:rPr>
      </w:pPr>
    </w:p>
    <w:p w14:paraId="0000009F" w14:textId="77777777" w:rsidR="00E2405C" w:rsidRDefault="007F02D5">
      <w:pPr>
        <w:pBdr>
          <w:top w:val="nil"/>
          <w:left w:val="nil"/>
          <w:bottom w:val="nil"/>
          <w:right w:val="nil"/>
          <w:between w:val="nil"/>
        </w:pBdr>
      </w:pPr>
      <w:r>
        <w:t>Предлагаме следните редакции на ал.5:</w:t>
      </w:r>
    </w:p>
    <w:p w14:paraId="000000A0" w14:textId="77777777" w:rsidR="00E2405C" w:rsidRDefault="007F02D5">
      <w:pPr>
        <w:spacing w:after="0"/>
        <w:jc w:val="both"/>
        <w:rPr>
          <w:rFonts w:ascii="Arial" w:eastAsia="Arial" w:hAnsi="Arial" w:cs="Arial"/>
        </w:rPr>
      </w:pPr>
      <w:r>
        <w:rPr>
          <w:i/>
        </w:rPr>
        <w:t>„Въз основа на количествено-стойностната сметка върху имота се вписва законна ипотека в полза на общината за обезпечение на вземането ѝ за всички разноски, свързани с дейностите по ал. 4, включително изготвяне на необходимата техническа и проектна документация. За направените от нея разноски по предходните изречения общината може да поиска от съда да постанови незабавно изпълнение и да издаде изпълнителен лист по реда на чл. 418 от Гражданския процесуален кодекс.”.</w:t>
      </w:r>
    </w:p>
    <w:p w14:paraId="000000A1" w14:textId="77777777" w:rsidR="00E2405C" w:rsidRDefault="00E2405C">
      <w:pPr>
        <w:pBdr>
          <w:top w:val="nil"/>
          <w:left w:val="nil"/>
          <w:bottom w:val="nil"/>
          <w:right w:val="nil"/>
          <w:between w:val="nil"/>
        </w:pBdr>
        <w:spacing w:after="0"/>
      </w:pPr>
    </w:p>
    <w:p w14:paraId="000000A3" w14:textId="5BADF9F1" w:rsidR="00E2405C" w:rsidRDefault="007F02D5">
      <w:pPr>
        <w:pBdr>
          <w:top w:val="nil"/>
          <w:left w:val="nil"/>
          <w:bottom w:val="nil"/>
          <w:right w:val="nil"/>
          <w:between w:val="nil"/>
        </w:pBdr>
        <w:spacing w:after="0"/>
      </w:pPr>
      <w:r>
        <w:t>В момента честа практика е обекти да се разрушават, докато бъде установен собственикът им, за да може да му бъде връчен</w:t>
      </w:r>
      <w:r w:rsidR="002F2A3B">
        <w:rPr>
          <w:lang w:val="bg-BG"/>
        </w:rPr>
        <w:t>о предписанието</w:t>
      </w:r>
      <w:r>
        <w:t xml:space="preserve"> по чл. 72. Не става ясно дали е предвиден механизъм за действие, ако недобросъвестния собственик не може да бъде установен и не може да му бъде връчена заповедта. Необходимо е разписване на такъв механизъм, за да може общината да изпълни задълженията си въпреки това обстоятелство и да може да гарантира намеса и укрепване на НКЦ, преди да се стигне до нейното погиване.</w:t>
      </w:r>
    </w:p>
    <w:p w14:paraId="000000A4" w14:textId="77777777" w:rsidR="00E2405C" w:rsidRDefault="007F02D5">
      <w:pPr>
        <w:pStyle w:val="Heading3"/>
      </w:pPr>
      <w:bookmarkStart w:id="13" w:name="_ebi7z2w4xxh0" w:colFirst="0" w:colLast="0"/>
      <w:bookmarkEnd w:id="13"/>
      <w:r>
        <w:t xml:space="preserve">Относно § 18. </w:t>
      </w:r>
    </w:p>
    <w:p w14:paraId="000000A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Член 73 се изменя така:</w:t>
      </w:r>
    </w:p>
    <w:p w14:paraId="000000A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"Чл.73 (1) При установяване на риск от настъпване на трайни и непоправими вреди, на</w:t>
      </w:r>
    </w:p>
    <w:p w14:paraId="000000A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настъпили такива или на риск от погиване на недвижима културна ценност, кметът на</w:t>
      </w:r>
    </w:p>
    <w:p w14:paraId="000000A8"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общината, назначава комисия със заповед, която включва представители на съответната община, на НИНКН, както и на регионалната дирекция за национален строителен контрол. Заповедта се изпраща и в Министерството на културата.</w:t>
      </w:r>
    </w:p>
    <w:p w14:paraId="000000A9"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За археологически, художествени, етнографски и исторически недвижими</w:t>
      </w:r>
    </w:p>
    <w:p w14:paraId="000000AA"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културни ценности в комисията може да се включи и представител на съответния по</w:t>
      </w:r>
    </w:p>
    <w:p w14:paraId="000000AB"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тематичен обхват музей, а за действащи обекти с религиозно предназначение и</w:t>
      </w:r>
    </w:p>
    <w:p w14:paraId="000000AC"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представител на съответното регистрирано вероизповедание.</w:t>
      </w:r>
    </w:p>
    <w:p w14:paraId="000000AD"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(3) Комисията извършва оглед на място и проверка по документи и установява с</w:t>
      </w:r>
    </w:p>
    <w:p w14:paraId="000000AE"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констативен протокол състоянието на недвижимата културна ценност, както и вида и обема на необходимите аварийно-укрепителни, консервационно-реставрационни и ремонтни работи.</w:t>
      </w:r>
    </w:p>
    <w:p w14:paraId="000000AF"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(4) Към протокола се прилагат подробно описание на недвижимата културна</w:t>
      </w:r>
    </w:p>
    <w:p w14:paraId="000000B0"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ценност според данните за нейната идентификация, данни за собственика, концесионера и/или ползвателя й, данните от Националния публичен регистър на недвижимите културни ценности, за статута на обекта като недвижима културна ценност по смисъла на чл. 59,</w:t>
      </w:r>
    </w:p>
    <w:p w14:paraId="000000B1"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ал.4, архивни данни, както и описание на настъпилите вреди върху недвижимата културна ценност и/или обстоятелствата, които я застрашават от по-нататъшно увреждане и погиване.</w:t>
      </w:r>
    </w:p>
    <w:p w14:paraId="000000B2"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(5) Към протокола се прилага подробна фото-документация на обекта, заверени</w:t>
      </w:r>
    </w:p>
    <w:p w14:paraId="000000B3"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копия от наличната в общината документация за обекта - дадените предписания със</w:t>
      </w:r>
    </w:p>
    <w:p w14:paraId="000000B4"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заповедта по чл. 72, ал. 3, съгласувана и одобрена проектна документация, издадени</w:t>
      </w:r>
    </w:p>
    <w:p w14:paraId="000000B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разрешения за строеж, констативни актове от извършени проверки на Дирекцията за</w:t>
      </w:r>
    </w:p>
    <w:p w14:paraId="000000B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национален строителен контрол и др. Когато комисията установи, че недвижимата</w:t>
      </w:r>
    </w:p>
    <w:p w14:paraId="000000B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културна ценност или части от нея не съществуват, се прилагат и копия от актовете, с които е допуснато съответното премахване.</w:t>
      </w:r>
    </w:p>
    <w:p w14:paraId="000000B8"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(6) Въз основа на протокола по ал.3, кметът на общината, в 14- дневен срок, със</w:t>
      </w:r>
    </w:p>
    <w:p w14:paraId="000000B9"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своя заповед, задължава собствениците, концесионерите или ползвателите за тяхна сметка да извършат в определен срок необходимите укрепителни, консервационни,</w:t>
      </w:r>
    </w:p>
    <w:p w14:paraId="000000BA" w14:textId="77777777" w:rsidR="00E2405C" w:rsidRDefault="00E2405C">
      <w:pPr>
        <w:pBdr>
          <w:top w:val="nil"/>
          <w:left w:val="nil"/>
          <w:bottom w:val="nil"/>
          <w:right w:val="nil"/>
          <w:between w:val="nil"/>
        </w:pBdr>
        <w:spacing w:after="0"/>
        <w:rPr>
          <w:i/>
          <w:color w:val="999999"/>
          <w:sz w:val="22"/>
          <w:szCs w:val="22"/>
        </w:rPr>
      </w:pPr>
    </w:p>
    <w:p w14:paraId="000000BB" w14:textId="3C5A6A98" w:rsidR="00E2405C" w:rsidRDefault="007F02D5">
      <w:pPr>
        <w:spacing w:after="0"/>
      </w:pPr>
      <w:r>
        <w:t>Отчитаме като голям позитив това, че измененият чл. 73 дава значително по-добра възможност на общините да предприемат действия при неспазване на сроковете от страна на собствениците. Законната ипотека също е вписана като инструмент за действие, което ще улесни процеса и ще доведе до по-голяма активност от страна на районните администрации.</w:t>
      </w:r>
    </w:p>
    <w:p w14:paraId="000000BC" w14:textId="77777777" w:rsidR="00E2405C" w:rsidRDefault="00E2405C">
      <w:pPr>
        <w:spacing w:after="0"/>
      </w:pPr>
    </w:p>
    <w:p w14:paraId="000000BD" w14:textId="77777777" w:rsidR="00E2405C" w:rsidRDefault="007F02D5">
      <w:pPr>
        <w:spacing w:after="0"/>
      </w:pPr>
      <w:r>
        <w:t>Като минус отчитаме, че не е отразена необходимостта в закона ясно да се дефинира механизъм за контрол на изпълнението на дейности по обекти със статут на НКЦ, след извървяване на съгласувателна процедура по реда на чл. 84 от ЗКН. Тази промяна следва да засегне и чл. 165 и дефинирания по него регистър на лицата, които имат право да извършват дейности по консервация и реставрация, като е необходимо да се предвиди механизъм за премахване на лица от регистъра.</w:t>
      </w:r>
    </w:p>
    <w:p w14:paraId="000000BE" w14:textId="77777777" w:rsidR="00E2405C" w:rsidRDefault="00E2405C">
      <w:pPr>
        <w:spacing w:after="0"/>
      </w:pPr>
    </w:p>
    <w:p w14:paraId="000000BF" w14:textId="77777777" w:rsidR="00E2405C" w:rsidRDefault="007F02D5">
      <w:pPr>
        <w:spacing w:after="0"/>
      </w:pPr>
      <w:r>
        <w:t xml:space="preserve">Приемателните комисии за обекти са се доказали като неефикасен метод за контрол на процеса.  Често се наблюдават  несъответствия между съгласуван проект и изпълнен детайл. Понякога в съгласувания проект липсват пълен набор детайли и на терен се вземат решения, спомагащи за унищожаването на обекта или безвъзвратното понижаване на неговите ценностни характеристики. </w:t>
      </w:r>
    </w:p>
    <w:p w14:paraId="000000C0" w14:textId="77777777" w:rsidR="00E2405C" w:rsidRDefault="00E2405C">
      <w:pPr>
        <w:spacing w:after="0"/>
      </w:pPr>
    </w:p>
    <w:p w14:paraId="000000C1" w14:textId="77777777" w:rsidR="00E2405C" w:rsidRDefault="007F02D5">
      <w:pPr>
        <w:spacing w:after="0"/>
      </w:pPr>
      <w:r>
        <w:t xml:space="preserve">Предвид че ГД “ИОКН” по смисъла на чл. 192 са натоварени с контролни функции е необходимо да се заложи ясен механизъм за метода на тяхното прилагане по време на строителния процес и последствията за бездействие при установени нарушения.    </w:t>
      </w:r>
    </w:p>
    <w:p w14:paraId="000000C2" w14:textId="77777777" w:rsidR="00E2405C" w:rsidRDefault="00E2405C">
      <w:pPr>
        <w:spacing w:after="0"/>
      </w:pPr>
    </w:p>
    <w:p w14:paraId="000000C3" w14:textId="77777777" w:rsidR="00E2405C" w:rsidRDefault="007F02D5">
      <w:pPr>
        <w:spacing w:after="0"/>
        <w:rPr>
          <w:highlight w:val="yellow"/>
        </w:rPr>
      </w:pPr>
      <w:r>
        <w:t xml:space="preserve">Дефинирането на механизми за контрол и съответните наказателни процедури е важна стъпка към повишаване на качеството на проектиране и изпълнение. </w:t>
      </w:r>
    </w:p>
    <w:p w14:paraId="000000C4" w14:textId="77777777" w:rsidR="00E2405C" w:rsidRDefault="007F02D5">
      <w:pPr>
        <w:pStyle w:val="Heading3"/>
      </w:pPr>
      <w:bookmarkStart w:id="14" w:name="_4kt13tcmf2u4" w:colFirst="0" w:colLast="0"/>
      <w:bookmarkEnd w:id="14"/>
      <w:r>
        <w:t xml:space="preserve">Относно § 19. </w:t>
      </w:r>
    </w:p>
    <w:p w14:paraId="000000C5" w14:textId="77777777" w:rsidR="00E2405C" w:rsidRDefault="007F02D5">
      <w:pPr>
        <w:spacing w:after="0"/>
        <w:rPr>
          <w:i/>
          <w:color w:val="999999"/>
          <w:sz w:val="22"/>
          <w:szCs w:val="22"/>
        </w:rPr>
      </w:pPr>
      <w:r>
        <w:rPr>
          <w:i/>
          <w:color w:val="999999"/>
          <w:sz w:val="22"/>
          <w:szCs w:val="22"/>
        </w:rPr>
        <w:t>Член 74 се изменя така:</w:t>
      </w:r>
    </w:p>
    <w:p w14:paraId="000000C6" w14:textId="77777777" w:rsidR="00E2405C" w:rsidRDefault="007F02D5">
      <w:pPr>
        <w:spacing w:after="0"/>
        <w:rPr>
          <w:i/>
          <w:color w:val="999999"/>
          <w:sz w:val="22"/>
          <w:szCs w:val="22"/>
        </w:rPr>
      </w:pPr>
      <w:r>
        <w:rPr>
          <w:i/>
          <w:color w:val="999999"/>
          <w:sz w:val="22"/>
          <w:szCs w:val="22"/>
        </w:rPr>
        <w:t>„Чл. 74. (1) В случаите по чл. 73, ал. 10 министърът на културата или оправомощено от</w:t>
      </w:r>
    </w:p>
    <w:p w14:paraId="000000C7" w14:textId="77777777" w:rsidR="00E2405C" w:rsidRDefault="007F02D5">
      <w:pPr>
        <w:spacing w:after="0"/>
        <w:rPr>
          <w:i/>
          <w:color w:val="999999"/>
          <w:sz w:val="22"/>
          <w:szCs w:val="22"/>
        </w:rPr>
      </w:pPr>
      <w:r>
        <w:rPr>
          <w:i/>
          <w:color w:val="999999"/>
          <w:sz w:val="22"/>
          <w:szCs w:val="22"/>
        </w:rPr>
        <w:t>него длъжностно лице, издава заповед за назначаване на комисия, която извършва подробно обследване на недвижимата културна ценност. В комисията задължително се</w:t>
      </w:r>
    </w:p>
    <w:p w14:paraId="000000C8" w14:textId="77777777" w:rsidR="00E2405C" w:rsidRDefault="007F02D5">
      <w:pPr>
        <w:spacing w:after="0"/>
        <w:rPr>
          <w:i/>
          <w:color w:val="999999"/>
          <w:sz w:val="22"/>
          <w:szCs w:val="22"/>
        </w:rPr>
      </w:pPr>
      <w:r>
        <w:rPr>
          <w:i/>
          <w:color w:val="999999"/>
          <w:sz w:val="22"/>
          <w:szCs w:val="22"/>
        </w:rPr>
        <w:t>включват архитект и инженер- конструктор от страна на НИНКН.</w:t>
      </w:r>
    </w:p>
    <w:p w14:paraId="000000C9" w14:textId="77777777" w:rsidR="00E2405C" w:rsidRDefault="007F02D5">
      <w:pPr>
        <w:spacing w:after="0"/>
        <w:rPr>
          <w:i/>
          <w:color w:val="999999"/>
          <w:sz w:val="22"/>
          <w:szCs w:val="22"/>
        </w:rPr>
      </w:pPr>
      <w:r>
        <w:rPr>
          <w:i/>
          <w:color w:val="999999"/>
          <w:sz w:val="22"/>
          <w:szCs w:val="22"/>
        </w:rPr>
        <w:t>(2) По предложение на комисията, министърът на културата или оправомощено от него</w:t>
      </w:r>
    </w:p>
    <w:p w14:paraId="000000CA" w14:textId="77777777" w:rsidR="00E2405C" w:rsidRDefault="007F02D5">
      <w:pPr>
        <w:spacing w:after="0"/>
        <w:rPr>
          <w:i/>
          <w:color w:val="999999"/>
          <w:sz w:val="22"/>
          <w:szCs w:val="22"/>
        </w:rPr>
      </w:pPr>
      <w:r>
        <w:rPr>
          <w:i/>
          <w:color w:val="999999"/>
          <w:sz w:val="22"/>
          <w:szCs w:val="22"/>
        </w:rPr>
        <w:t>длъжностно лице, издава заповед за демонтиране на недвижимата културна ценност. При наличие в предложението на особено мнение на някой член, министърът на културата или оправомощеното от него длъжностно лице, може да назначи изготвяне на експертиза от трима експерти, вписани в регистъра по чл. 165.</w:t>
      </w:r>
    </w:p>
    <w:p w14:paraId="000000CB" w14:textId="77777777" w:rsidR="00E2405C" w:rsidRDefault="007F02D5">
      <w:pPr>
        <w:spacing w:after="0"/>
        <w:rPr>
          <w:i/>
          <w:color w:val="999999"/>
          <w:sz w:val="22"/>
          <w:szCs w:val="22"/>
        </w:rPr>
      </w:pPr>
      <w:r>
        <w:rPr>
          <w:i/>
          <w:color w:val="999999"/>
          <w:sz w:val="22"/>
          <w:szCs w:val="22"/>
        </w:rPr>
        <w:t>(3) Недвижимата културна ценност се преизгражда въз основа на представена от</w:t>
      </w:r>
    </w:p>
    <w:p w14:paraId="000000CC" w14:textId="77777777" w:rsidR="00E2405C" w:rsidRDefault="007F02D5">
      <w:pPr>
        <w:spacing w:after="0"/>
        <w:rPr>
          <w:i/>
          <w:color w:val="999999"/>
          <w:sz w:val="22"/>
          <w:szCs w:val="22"/>
        </w:rPr>
      </w:pPr>
      <w:r>
        <w:rPr>
          <w:i/>
          <w:color w:val="999999"/>
          <w:sz w:val="22"/>
          <w:szCs w:val="22"/>
        </w:rPr>
        <w:t>собственика документация, изготвена в съответствие с указаното в заповедта по ал.2, както и инвестиционен проект, съгласуван по реда на чл. 84.</w:t>
      </w:r>
    </w:p>
    <w:p w14:paraId="000000CD" w14:textId="77777777" w:rsidR="00E2405C" w:rsidRDefault="007F02D5">
      <w:pPr>
        <w:spacing w:after="0"/>
        <w:rPr>
          <w:i/>
          <w:color w:val="999999"/>
          <w:sz w:val="22"/>
          <w:szCs w:val="22"/>
        </w:rPr>
      </w:pPr>
      <w:r>
        <w:rPr>
          <w:i/>
          <w:color w:val="999999"/>
          <w:sz w:val="22"/>
          <w:szCs w:val="22"/>
        </w:rPr>
        <w:t>( 4) В случай, че комисията по ал.1 се установи, че недвижимата културна ценност може за бъде поправена и заздравена, министърът на културата или оправомощено от него</w:t>
      </w:r>
    </w:p>
    <w:p w14:paraId="000000CE" w14:textId="77777777" w:rsidR="00E2405C" w:rsidRDefault="007F02D5">
      <w:pPr>
        <w:spacing w:after="0"/>
        <w:rPr>
          <w:i/>
          <w:color w:val="999999"/>
          <w:sz w:val="22"/>
          <w:szCs w:val="22"/>
        </w:rPr>
      </w:pPr>
      <w:r>
        <w:rPr>
          <w:i/>
          <w:color w:val="999999"/>
          <w:sz w:val="22"/>
          <w:szCs w:val="22"/>
        </w:rPr>
        <w:t>длъжностно лице, издава заповед за отказ от демонтиране, с която изпраща преписката на кмета на съответната община с указания за провеждане на нова процедура по чл.73."</w:t>
      </w:r>
    </w:p>
    <w:p w14:paraId="000000CF" w14:textId="27224D1F" w:rsidR="00E2405C" w:rsidRDefault="00E2405C">
      <w:pPr>
        <w:rPr>
          <w:rFonts w:ascii="Times New Roman" w:eastAsia="Times New Roman" w:hAnsi="Times New Roman" w:cs="Times New Roman"/>
          <w:b/>
        </w:rPr>
      </w:pPr>
    </w:p>
    <w:p w14:paraId="000000D0" w14:textId="5FE3F4C3" w:rsidR="00E2405C" w:rsidRDefault="007F02D5">
      <w:r>
        <w:t>В това предложение е цитирана необходимост от задължително включване на инженер-конструктор от НИНКН в комисията по чл. 74, ал.1</w:t>
      </w:r>
      <w:r w:rsidR="002F2A3B">
        <w:rPr>
          <w:lang w:val="bg-BG"/>
        </w:rPr>
        <w:t xml:space="preserve">, за което е необходимо осигуряването на </w:t>
      </w:r>
      <w:r>
        <w:t>щатн</w:t>
      </w:r>
      <w:r w:rsidR="002F2A3B">
        <w:rPr>
          <w:lang w:val="bg-BG"/>
        </w:rPr>
        <w:t>и</w:t>
      </w:r>
      <w:r>
        <w:t xml:space="preserve"> бройк</w:t>
      </w:r>
      <w:r w:rsidR="002F2A3B">
        <w:rPr>
          <w:lang w:val="bg-BG"/>
        </w:rPr>
        <w:t>и</w:t>
      </w:r>
      <w:r>
        <w:t xml:space="preserve"> за инженер-конструктор. Това прави невъзможно постигането на целите, обявени с предложеното изменение, без промени във финансовата рамка и гласувания бюджет.</w:t>
      </w:r>
    </w:p>
    <w:p w14:paraId="000000D1" w14:textId="77777777" w:rsidR="00E2405C" w:rsidRDefault="007F02D5">
      <w:pPr>
        <w:spacing w:after="0"/>
        <w:rPr>
          <w:b/>
        </w:rPr>
      </w:pPr>
      <w:r>
        <w:rPr>
          <w:b/>
        </w:rPr>
        <w:t>Относно §20.</w:t>
      </w:r>
    </w:p>
    <w:p w14:paraId="000000D2" w14:textId="77777777" w:rsidR="00E2405C" w:rsidRDefault="007F02D5">
      <w:pPr>
        <w:rPr>
          <w:i/>
          <w:color w:val="999999"/>
          <w:sz w:val="22"/>
          <w:szCs w:val="22"/>
        </w:rPr>
      </w:pPr>
      <w:r>
        <w:rPr>
          <w:i/>
          <w:color w:val="999999"/>
          <w:sz w:val="22"/>
          <w:szCs w:val="22"/>
        </w:rPr>
        <w:t>В чл. 75 думите „чл. 73, ал. 3" се заменят с „чл. 73, ал. 6".</w:t>
      </w:r>
    </w:p>
    <w:p w14:paraId="000000D3" w14:textId="77777777" w:rsidR="00E2405C" w:rsidRDefault="007F02D5">
      <w:pPr>
        <w:pBdr>
          <w:top w:val="nil"/>
          <w:left w:val="nil"/>
          <w:bottom w:val="nil"/>
          <w:right w:val="nil"/>
          <w:between w:val="nil"/>
        </w:pBdr>
      </w:pPr>
      <w:r>
        <w:t>Предлагаме следното допълнение:</w:t>
      </w:r>
    </w:p>
    <w:p w14:paraId="000000D4" w14:textId="77777777" w:rsidR="00E2405C" w:rsidRDefault="007F02D5">
      <w:pPr>
        <w:pBdr>
          <w:top w:val="nil"/>
          <w:left w:val="nil"/>
          <w:bottom w:val="nil"/>
          <w:right w:val="nil"/>
          <w:between w:val="nil"/>
        </w:pBdr>
        <w:rPr>
          <w:i/>
        </w:rPr>
      </w:pPr>
      <w:r>
        <w:rPr>
          <w:i/>
        </w:rPr>
        <w:t>“и на кмета на общината, на чиято територия се намира недвижимата културна ценност.”</w:t>
      </w:r>
    </w:p>
    <w:p w14:paraId="000000D6" w14:textId="77777777" w:rsidR="00E2405C" w:rsidRDefault="007F02D5">
      <w:pPr>
        <w:spacing w:after="0"/>
        <w:rPr>
          <w:b/>
        </w:rPr>
      </w:pPr>
      <w:r>
        <w:rPr>
          <w:b/>
        </w:rPr>
        <w:t>Относно §22.</w:t>
      </w:r>
    </w:p>
    <w:p w14:paraId="000000D7" w14:textId="77777777" w:rsidR="00E2405C" w:rsidRDefault="007F02D5">
      <w:pPr>
        <w:spacing w:after="0"/>
      </w:pPr>
      <w:r>
        <w:t>Предлагаме следната формулировка:</w:t>
      </w:r>
    </w:p>
    <w:p w14:paraId="000000D8" w14:textId="77777777" w:rsidR="00E2405C" w:rsidRDefault="007F02D5">
      <w:pPr>
        <w:spacing w:after="0"/>
      </w:pPr>
      <w:r>
        <w:rPr>
          <w:i/>
        </w:rPr>
        <w:t>“В чл. 77 думата „системно“ се заличава и думите „чл. 73 – 76“ се заменят с думите „чл. 72 – 76“.”</w:t>
      </w:r>
    </w:p>
    <w:p w14:paraId="000000D9" w14:textId="77777777" w:rsidR="00E2405C" w:rsidRDefault="007F02D5">
      <w:pPr>
        <w:pStyle w:val="Heading3"/>
      </w:pPr>
      <w:bookmarkStart w:id="15" w:name="_4046ugos1yj8" w:colFirst="0" w:colLast="0"/>
      <w:bookmarkEnd w:id="15"/>
      <w:r>
        <w:t xml:space="preserve">Относно §23. </w:t>
      </w:r>
    </w:p>
    <w:p w14:paraId="000000DA" w14:textId="77777777" w:rsidR="00E2405C" w:rsidRDefault="007F02D5">
      <w:pPr>
        <w:spacing w:after="0"/>
        <w:rPr>
          <w:i/>
          <w:color w:val="999999"/>
          <w:sz w:val="22"/>
          <w:szCs w:val="22"/>
        </w:rPr>
      </w:pPr>
      <w:r>
        <w:rPr>
          <w:i/>
          <w:color w:val="999999"/>
          <w:sz w:val="22"/>
          <w:szCs w:val="22"/>
        </w:rPr>
        <w:t>Член 78 се изменя така:</w:t>
      </w:r>
    </w:p>
    <w:p w14:paraId="000000DB" w14:textId="77777777" w:rsidR="00E2405C" w:rsidRDefault="007F02D5">
      <w:pPr>
        <w:spacing w:after="0"/>
        <w:rPr>
          <w:i/>
          <w:color w:val="999999"/>
          <w:sz w:val="22"/>
          <w:szCs w:val="22"/>
        </w:rPr>
      </w:pPr>
      <w:r>
        <w:rPr>
          <w:i/>
          <w:color w:val="999999"/>
          <w:sz w:val="22"/>
          <w:szCs w:val="22"/>
        </w:rPr>
        <w:t>„Чл. 78. Териториалноустройствената защита на недвижимото културно наследство</w:t>
      </w:r>
    </w:p>
    <w:p w14:paraId="000000DC" w14:textId="77777777" w:rsidR="00E2405C" w:rsidRDefault="007F02D5">
      <w:pPr>
        <w:spacing w:after="0"/>
        <w:rPr>
          <w:i/>
          <w:color w:val="999999"/>
          <w:sz w:val="22"/>
          <w:szCs w:val="22"/>
        </w:rPr>
      </w:pPr>
      <w:r>
        <w:rPr>
          <w:i/>
          <w:color w:val="999999"/>
          <w:sz w:val="22"/>
          <w:szCs w:val="22"/>
        </w:rPr>
        <w:t>обхваща:</w:t>
      </w:r>
    </w:p>
    <w:p w14:paraId="000000DD" w14:textId="77777777" w:rsidR="00E2405C" w:rsidRDefault="007F02D5">
      <w:pPr>
        <w:spacing w:after="0"/>
        <w:rPr>
          <w:i/>
          <w:color w:val="999999"/>
          <w:sz w:val="22"/>
          <w:szCs w:val="22"/>
        </w:rPr>
      </w:pPr>
      <w:r>
        <w:rPr>
          <w:i/>
          <w:color w:val="999999"/>
          <w:sz w:val="22"/>
          <w:szCs w:val="22"/>
        </w:rPr>
        <w:t>1. определяне на режими за опазване;</w:t>
      </w:r>
    </w:p>
    <w:p w14:paraId="000000DE" w14:textId="77777777" w:rsidR="00E2405C" w:rsidRDefault="007F02D5">
      <w:pPr>
        <w:spacing w:after="0"/>
        <w:rPr>
          <w:i/>
          <w:color w:val="999999"/>
          <w:sz w:val="22"/>
          <w:szCs w:val="22"/>
        </w:rPr>
      </w:pPr>
      <w:r>
        <w:rPr>
          <w:i/>
          <w:color w:val="999999"/>
          <w:sz w:val="22"/>
          <w:szCs w:val="22"/>
        </w:rPr>
        <w:t>2. създаване и прилагане на устройствени планове на защитени територии за опазване на недвижимото културно наследство и специфични правила и нормативи към тях;</w:t>
      </w:r>
    </w:p>
    <w:p w14:paraId="000000DF" w14:textId="77777777" w:rsidR="00E2405C" w:rsidRDefault="007F02D5">
      <w:pPr>
        <w:spacing w:after="0"/>
        <w:rPr>
          <w:i/>
          <w:color w:val="999999"/>
          <w:sz w:val="22"/>
          <w:szCs w:val="22"/>
        </w:rPr>
      </w:pPr>
      <w:r>
        <w:rPr>
          <w:i/>
          <w:color w:val="999999"/>
          <w:sz w:val="22"/>
          <w:szCs w:val="22"/>
        </w:rPr>
        <w:t>3. създаване и прилагане на планове за опазване и управление на недвижими културни</w:t>
      </w:r>
    </w:p>
    <w:p w14:paraId="000000E0" w14:textId="77777777" w:rsidR="00E2405C" w:rsidRDefault="007F02D5">
      <w:pPr>
        <w:spacing w:after="0"/>
        <w:rPr>
          <w:i/>
          <w:color w:val="999999"/>
          <w:sz w:val="22"/>
          <w:szCs w:val="22"/>
        </w:rPr>
      </w:pPr>
      <w:r>
        <w:rPr>
          <w:i/>
          <w:color w:val="999999"/>
          <w:sz w:val="22"/>
          <w:szCs w:val="22"/>
        </w:rPr>
        <w:t>ценности;</w:t>
      </w:r>
    </w:p>
    <w:p w14:paraId="000000E1" w14:textId="77777777" w:rsidR="00E2405C" w:rsidRDefault="007F02D5">
      <w:pPr>
        <w:spacing w:after="0"/>
        <w:rPr>
          <w:i/>
          <w:color w:val="999999"/>
          <w:sz w:val="22"/>
          <w:szCs w:val="22"/>
        </w:rPr>
      </w:pPr>
      <w:r>
        <w:rPr>
          <w:i/>
          <w:color w:val="999999"/>
          <w:sz w:val="22"/>
          <w:szCs w:val="22"/>
        </w:rPr>
        <w:t>4. извършване на оценка на въздействието върху недвижими културни ценности с</w:t>
      </w:r>
    </w:p>
    <w:p w14:paraId="000000E2" w14:textId="77777777" w:rsidR="00E2405C" w:rsidRDefault="007F02D5">
      <w:pPr>
        <w:spacing w:after="0"/>
        <w:rPr>
          <w:i/>
          <w:color w:val="999999"/>
          <w:sz w:val="22"/>
          <w:szCs w:val="22"/>
        </w:rPr>
      </w:pPr>
      <w:r>
        <w:rPr>
          <w:i/>
          <w:color w:val="999999"/>
          <w:sz w:val="22"/>
          <w:szCs w:val="22"/>
        </w:rPr>
        <w:t>категория „световно значение".</w:t>
      </w:r>
    </w:p>
    <w:p w14:paraId="000000E3" w14:textId="77777777" w:rsidR="00E2405C" w:rsidRDefault="007F02D5">
      <w:pPr>
        <w:spacing w:after="0"/>
        <w:rPr>
          <w:i/>
          <w:color w:val="999999"/>
          <w:sz w:val="22"/>
          <w:szCs w:val="22"/>
        </w:rPr>
      </w:pPr>
      <w:r>
        <w:rPr>
          <w:i/>
          <w:color w:val="999999"/>
          <w:sz w:val="22"/>
          <w:szCs w:val="22"/>
        </w:rPr>
        <w:t>5. установяване на режим на съгласуване на устройствени планове, визи за проектиране, инвестиционни проекти и друга документация, засягащи защитени територии за опазване на недвижимото културно наследство и предвиждащи намеса в недвижими културни ценности, както и контрол по тяхното прилагане и изпълнение;</w:t>
      </w:r>
    </w:p>
    <w:p w14:paraId="000000E4" w14:textId="77777777" w:rsidR="00E2405C" w:rsidRDefault="007F02D5">
      <w:pPr>
        <w:spacing w:after="0"/>
        <w:rPr>
          <w:i/>
          <w:color w:val="999999"/>
          <w:sz w:val="22"/>
          <w:szCs w:val="22"/>
        </w:rPr>
      </w:pPr>
      <w:r>
        <w:rPr>
          <w:i/>
          <w:color w:val="999999"/>
          <w:sz w:val="22"/>
          <w:szCs w:val="22"/>
        </w:rPr>
        <w:t>6. финансиране и извършване на дейностите по териториалноустройствената защита на недвижимото културно наследство, по ред и условия, определени с наредба на министъра на културата;</w:t>
      </w:r>
    </w:p>
    <w:p w14:paraId="000000E5" w14:textId="77777777" w:rsidR="00E2405C" w:rsidRDefault="007F02D5">
      <w:pPr>
        <w:spacing w:after="0"/>
        <w:rPr>
          <w:i/>
          <w:color w:val="999999"/>
          <w:sz w:val="22"/>
          <w:szCs w:val="22"/>
        </w:rPr>
      </w:pPr>
      <w:r>
        <w:rPr>
          <w:i/>
          <w:color w:val="999999"/>
          <w:sz w:val="22"/>
          <w:szCs w:val="22"/>
        </w:rPr>
        <w:t>7. осъществяване на мониторинг на състоянието на недвижимите културни ценности и</w:t>
      </w:r>
    </w:p>
    <w:p w14:paraId="000000E6" w14:textId="77777777" w:rsidR="00E2405C" w:rsidRDefault="007F02D5">
      <w:pPr>
        <w:spacing w:after="0"/>
        <w:rPr>
          <w:i/>
          <w:color w:val="999999"/>
          <w:sz w:val="22"/>
          <w:szCs w:val="22"/>
        </w:rPr>
      </w:pPr>
      <w:r>
        <w:rPr>
          <w:i/>
          <w:color w:val="999999"/>
          <w:sz w:val="22"/>
          <w:szCs w:val="22"/>
        </w:rPr>
        <w:t>защитените територии на недвижимото културно наследство."</w:t>
      </w:r>
    </w:p>
    <w:p w14:paraId="000000E7" w14:textId="77777777" w:rsidR="00E2405C" w:rsidRDefault="00E2405C">
      <w:pPr>
        <w:spacing w:after="0"/>
        <w:rPr>
          <w:i/>
          <w:color w:val="999999"/>
          <w:sz w:val="22"/>
          <w:szCs w:val="22"/>
        </w:rPr>
      </w:pPr>
    </w:p>
    <w:p w14:paraId="000000E8" w14:textId="77777777" w:rsidR="00E2405C" w:rsidRDefault="007F02D5">
      <w:r>
        <w:t xml:space="preserve">Позитивно е въвеждането на оценка на въздействие върху недвижими културни ценности (във връзка с изискването на Центъра за Световно наследство). В допълнение, подобни оценки биха могли да допринесат за ефективното опазване на недвижимите културни ценности въобще. Те биха могли да гарантират именно опазване, базирано на съвременното разбиране за “управление на промяната”.  </w:t>
      </w:r>
    </w:p>
    <w:p w14:paraId="000000E9" w14:textId="5A8AAB1B" w:rsidR="00E2405C" w:rsidRDefault="007F02D5">
      <w:pPr>
        <w:rPr>
          <w:b/>
        </w:rPr>
      </w:pPr>
      <w:r>
        <w:t xml:space="preserve">Настоящата ситуация с режимите за опазване (в повечето случаи липсващи и/или остарели) по същество застрашава жизнеността на обектите на културното наследство, оттам и неговото активно участие в съвременния живот и респективно силно отчуждаване на общността като истински партньор на държавата в политиката за опазване. Една гъвкавост би могла да се осигури с въвеждането на възможност проектанти и собственици да предлагат оценки на въздействието като част от инвестиционните инициативи, които да демонстрират баланса между съхраняване на ценностни характеристики и съвременен живот на обекта на културното наследство. Компромиси винаги ще са необходими </w:t>
      </w:r>
      <w:r>
        <w:rPr>
          <w:b/>
        </w:rPr>
        <w:t>(вж. също коментари относно Преходни и заключителни разпоредби § 1).</w:t>
      </w:r>
    </w:p>
    <w:p w14:paraId="000000EA" w14:textId="77777777" w:rsidR="00E2405C" w:rsidRDefault="007F02D5">
      <w:pPr>
        <w:pStyle w:val="Heading3"/>
      </w:pPr>
      <w:bookmarkStart w:id="16" w:name="_a9kolwswi99z" w:colFirst="0" w:colLast="0"/>
      <w:bookmarkEnd w:id="16"/>
      <w:r>
        <w:t xml:space="preserve">Относно §24. </w:t>
      </w:r>
    </w:p>
    <w:p w14:paraId="000000EB" w14:textId="77777777" w:rsidR="00E2405C" w:rsidRDefault="007F02D5">
      <w:pPr>
        <w:spacing w:after="0"/>
        <w:rPr>
          <w:i/>
          <w:color w:val="999999"/>
          <w:sz w:val="22"/>
          <w:szCs w:val="22"/>
        </w:rPr>
      </w:pPr>
      <w:r>
        <w:rPr>
          <w:i/>
          <w:color w:val="999999"/>
          <w:sz w:val="22"/>
          <w:szCs w:val="22"/>
        </w:rPr>
        <w:t>В чл. 79 се правят следните изменения и допълнения:</w:t>
      </w:r>
    </w:p>
    <w:p w14:paraId="000000EC" w14:textId="77777777" w:rsidR="00E2405C" w:rsidRDefault="007F02D5">
      <w:pPr>
        <w:spacing w:after="0"/>
        <w:rPr>
          <w:i/>
          <w:color w:val="999999"/>
          <w:sz w:val="22"/>
          <w:szCs w:val="22"/>
        </w:rPr>
      </w:pPr>
      <w:r>
        <w:rPr>
          <w:i/>
          <w:color w:val="999999"/>
          <w:sz w:val="22"/>
          <w:szCs w:val="22"/>
        </w:rPr>
        <w:t>1. Алинея 5 се изменя така:</w:t>
      </w:r>
    </w:p>
    <w:p w14:paraId="000000ED" w14:textId="77777777" w:rsidR="00E2405C" w:rsidRDefault="007F02D5">
      <w:pPr>
        <w:spacing w:after="0"/>
        <w:rPr>
          <w:i/>
          <w:color w:val="999999"/>
          <w:sz w:val="22"/>
          <w:szCs w:val="22"/>
        </w:rPr>
      </w:pPr>
      <w:r>
        <w:rPr>
          <w:i/>
          <w:color w:val="999999"/>
          <w:sz w:val="22"/>
          <w:szCs w:val="22"/>
        </w:rPr>
        <w:t>,,(5) Предписанията за опазване на недвижимите културни ценности се определят въз основа на резултатите от предварителната, съответно от заключителната оценка, на анализа на въздействието от проведени намеси и на степента им на застрашеност от антропогенни, природогеографски и демографски фактори, както и на категорията на недвижимата културна ценност. С предписанията за опазване се посочват допустимите намеси в недвижимите културни ценности, устройството или условията за ползването на териториите в техните граници и охранителни зони с цел осигуряване на пълноценното им опазване и представяне и са задължителни за спазване.;</w:t>
      </w:r>
    </w:p>
    <w:p w14:paraId="000000EE" w14:textId="77777777" w:rsidR="00E2405C" w:rsidRDefault="007F02D5">
      <w:pPr>
        <w:spacing w:after="0"/>
        <w:rPr>
          <w:i/>
          <w:color w:val="999999"/>
          <w:sz w:val="22"/>
          <w:szCs w:val="22"/>
        </w:rPr>
      </w:pPr>
      <w:r>
        <w:rPr>
          <w:i/>
          <w:color w:val="999999"/>
          <w:sz w:val="22"/>
          <w:szCs w:val="22"/>
        </w:rPr>
        <w:t>2. Създава се ал. 10 със следния текст:</w:t>
      </w:r>
    </w:p>
    <w:p w14:paraId="000000EF" w14:textId="77777777" w:rsidR="00E2405C" w:rsidRDefault="007F02D5">
      <w:pPr>
        <w:spacing w:after="0"/>
        <w:rPr>
          <w:i/>
          <w:color w:val="999999"/>
          <w:sz w:val="22"/>
          <w:szCs w:val="22"/>
        </w:rPr>
      </w:pPr>
      <w:r>
        <w:rPr>
          <w:i/>
          <w:color w:val="999999"/>
          <w:sz w:val="22"/>
          <w:szCs w:val="22"/>
        </w:rPr>
        <w:t>"(10) За недвижими културни ценности с категория „световно значение" намеси се допускат само въз основа на доклад за оценка на въздействието върху недвижими културни ценности от световно значение.</w:t>
      </w:r>
    </w:p>
    <w:p w14:paraId="000000F0" w14:textId="77777777" w:rsidR="00E2405C" w:rsidRDefault="00E2405C"/>
    <w:p w14:paraId="000000F1" w14:textId="77777777" w:rsidR="00E2405C" w:rsidRDefault="007F02D5">
      <w:r>
        <w:t>Към днешна дата мнозинството обекти нямат граници и/или предписания за опазване. ЗИД на ЗКН предвижда предоставянето на временни такива (преходни и заключителни разпоредби), но те ще важат само за срок от 3 години. Това време е крайно недостатъчно за пълна актуализация, дори и при сериозна оптимизация на ресурсите на НИНКН. Не става ясно какво се случва с обектите които не са успели да преминат през цялата процедура в този срок. Съгласуване по целесъобразност ли се предвижда или обектите ще изгубят превантивната си защита и ще се превърнат в обекти в риск?</w:t>
      </w:r>
    </w:p>
    <w:p w14:paraId="000000F2" w14:textId="77777777" w:rsidR="00E2405C" w:rsidRDefault="007F02D5">
      <w:r>
        <w:t>В същото време ал. 3 от този член не е претърпяла необходима корекция, която касае единични НКЦ, находящи се в границите на групова НКЦ, а именно:</w:t>
      </w:r>
    </w:p>
    <w:p w14:paraId="000000F3" w14:textId="77777777" w:rsidR="00E2405C" w:rsidRDefault="007F02D5">
      <w:pPr>
        <w:spacing w:before="120" w:after="240"/>
        <w:ind w:firstLine="1000"/>
        <w:rPr>
          <w:i/>
          <w:color w:val="999999"/>
          <w:sz w:val="22"/>
          <w:szCs w:val="22"/>
        </w:rPr>
      </w:pPr>
      <w:r>
        <w:rPr>
          <w:i/>
          <w:color w:val="999999"/>
          <w:sz w:val="22"/>
          <w:szCs w:val="22"/>
        </w:rPr>
        <w:t>Чл. 79. (3) Териториалният обхват се определя от границите и площта на недвижимата културна ценност и на охранителната й зона. Охранителната зона се определя за осигуряване при необходимост от по-ефективна териториалноустройствена защита на недвижимата културна ценност и обхваща непосредствената територия около ценността, важни визуални перспективи и други територии или елементи с поддържащо значение за нейната културна и историческа значимост и за нейното опазване.</w:t>
      </w:r>
      <w:r>
        <w:rPr>
          <w:b/>
          <w:i/>
          <w:color w:val="999999"/>
          <w:sz w:val="22"/>
          <w:szCs w:val="22"/>
        </w:rPr>
        <w:t xml:space="preserve"> Не се определя охранителна зона само в изключителни случаи</w:t>
      </w:r>
      <w:r>
        <w:rPr>
          <w:i/>
          <w:color w:val="999999"/>
          <w:sz w:val="22"/>
          <w:szCs w:val="22"/>
        </w:rPr>
        <w:t xml:space="preserve">, мотиви за което се посочват в предварителната оценка по чл. 56, т. 3 или в заключителната оценка по чл. 61, ал. 1. </w:t>
      </w:r>
      <w:r>
        <w:rPr>
          <w:b/>
          <w:i/>
          <w:color w:val="999999"/>
          <w:sz w:val="22"/>
          <w:szCs w:val="22"/>
        </w:rPr>
        <w:t>За опазването на единични недвижими културни ценности, разположени в териториалния обхват на групова недвижима културна ценност, не се определят охранителни зони, а се прилагат предписанията за опазване на груповата недвижима културна ценност</w:t>
      </w:r>
      <w:r>
        <w:rPr>
          <w:i/>
          <w:color w:val="999999"/>
          <w:sz w:val="22"/>
          <w:szCs w:val="22"/>
        </w:rPr>
        <w:t>.</w:t>
      </w:r>
    </w:p>
    <w:p w14:paraId="000000F4" w14:textId="77777777" w:rsidR="00E2405C" w:rsidRDefault="007F02D5">
      <w:r>
        <w:t>Тази формулировка представлява проблем за многопластовите градове като Пловдив и София, където често има археологически ГНКЦ, в обхвата на които попадат архитектурни и др. ЕНКЦ. Когато за вторите по силата на ал. 3 не се определят охранителни зони и се прилагат предписанията за опазване на ГНКЦ не е на лице възможността за адекватна защита на средата на обекта - ЕНКЦ.</w:t>
      </w:r>
    </w:p>
    <w:p w14:paraId="000000F5" w14:textId="77777777" w:rsidR="00E2405C" w:rsidRDefault="007F02D5">
      <w:r>
        <w:t xml:space="preserve">Необходимо е дефиниране на възможност за обособяването на охранителни зони на ЕНКЦ в ГНКЦ, включвайки условието те да не противоречат на предписанията на груповата НКЦ в която се намират. </w:t>
      </w:r>
    </w:p>
    <w:p w14:paraId="000000F6" w14:textId="77777777" w:rsidR="00E2405C" w:rsidRDefault="007F02D5">
      <w:r>
        <w:t xml:space="preserve">Възможност за преодоляване на посочените проблеми е и осигуряване на гъвкавост чрез оценки на въздействието като част от инвестиционните инициативи (вж. също коментари относно §23). </w:t>
      </w:r>
    </w:p>
    <w:p w14:paraId="000000F7" w14:textId="77777777" w:rsidR="00E2405C" w:rsidRDefault="007F02D5">
      <w:pPr>
        <w:pStyle w:val="Heading3"/>
      </w:pPr>
      <w:bookmarkStart w:id="17" w:name="_qjna0gxp120y" w:colFirst="0" w:colLast="0"/>
      <w:bookmarkEnd w:id="17"/>
      <w:r>
        <w:t>Относно §26.</w:t>
      </w:r>
    </w:p>
    <w:p w14:paraId="000000F8" w14:textId="77777777" w:rsidR="00E2405C" w:rsidRDefault="007F02D5">
      <w:r>
        <w:rPr>
          <w:i/>
          <w:color w:val="999999"/>
          <w:sz w:val="22"/>
          <w:szCs w:val="22"/>
        </w:rPr>
        <w:t>В раздел V се създават членове 82а, 826 и 82в</w:t>
      </w:r>
    </w:p>
    <w:p w14:paraId="000000F9" w14:textId="77777777" w:rsidR="00E2405C" w:rsidRDefault="00E2405C">
      <w:pPr>
        <w:spacing w:after="0"/>
      </w:pPr>
    </w:p>
    <w:p w14:paraId="000000FA" w14:textId="77777777" w:rsidR="00E2405C" w:rsidRDefault="007F02D5">
      <w:pPr>
        <w:spacing w:after="0" w:line="276" w:lineRule="auto"/>
      </w:pPr>
      <w:r>
        <w:t xml:space="preserve">Идеята да се прави доклад за оценка на въздействието за обект “световно наследство” е целесъобразна, но никъде в закона не е установен срок, в рамките на който държавата се задължава да изготви план за опазване и управление (ПОУ) за общо седемте обекта с категория Световно наследство, за да може на тяхна база да се изготвят и съответните оценки за въздействие. </w:t>
      </w:r>
    </w:p>
    <w:p w14:paraId="000000FB" w14:textId="77777777" w:rsidR="00E2405C" w:rsidRDefault="007F02D5">
      <w:pPr>
        <w:spacing w:after="0" w:line="276" w:lineRule="auto"/>
      </w:pPr>
      <w:r>
        <w:t>Предлагаме ОВНКЦ да бъде задължителна както за обекти с категория “световно значение”, така и за обекти с категория “национално значение”.</w:t>
      </w:r>
    </w:p>
    <w:p w14:paraId="000000FC" w14:textId="77777777" w:rsidR="00E2405C" w:rsidRDefault="00E2405C">
      <w:pPr>
        <w:spacing w:after="0" w:line="276" w:lineRule="auto"/>
      </w:pPr>
    </w:p>
    <w:p w14:paraId="000000FD" w14:textId="0FB0C32B" w:rsidR="00E2405C" w:rsidRDefault="007F02D5">
      <w:pPr>
        <w:spacing w:after="0" w:line="276" w:lineRule="auto"/>
      </w:pPr>
      <w:r>
        <w:t xml:space="preserve">Оценката на въздействието за всички обекти на недвижимото културно наследство като част от инвестиционните инициативи (изготвени от проектантските екипи в партньорство с НИНКН) би могла да преодолее проблемите с липсващите и/или остарели режими за опазване </w:t>
      </w:r>
      <w:r>
        <w:rPr>
          <w:b/>
        </w:rPr>
        <w:t>(вж. също коментари относно §23 и §24)</w:t>
      </w:r>
      <w:r>
        <w:t>.</w:t>
      </w:r>
    </w:p>
    <w:p w14:paraId="0B3BF821" w14:textId="77777777" w:rsidR="00DD7925" w:rsidRDefault="00DD7925">
      <w:pPr>
        <w:spacing w:after="0" w:line="276" w:lineRule="auto"/>
      </w:pPr>
    </w:p>
    <w:p w14:paraId="4D6AA7B6" w14:textId="77777777" w:rsidR="00DD7925" w:rsidRPr="00C447A7" w:rsidRDefault="00DD7925" w:rsidP="00DD7925">
      <w:pPr>
        <w:rPr>
          <w:lang w:val="bg-BG"/>
        </w:rPr>
      </w:pPr>
      <w:bookmarkStart w:id="18" w:name="_1ahw93wprfne" w:colFirst="0" w:colLast="0"/>
      <w:bookmarkEnd w:id="18"/>
      <w:r w:rsidRPr="00C447A7">
        <w:rPr>
          <w:lang w:val="bg-BG"/>
        </w:rPr>
        <w:t>В текста на законопроекта</w:t>
      </w:r>
      <w:r>
        <w:rPr>
          <w:lang w:val="bg-BG"/>
        </w:rPr>
        <w:t xml:space="preserve"> в чл. 82б, ал. 3 вероятно е допусната техническа грешка и думите „световно значение“ следва да се заменят с „национално значение“.</w:t>
      </w:r>
    </w:p>
    <w:p w14:paraId="000000FE" w14:textId="77777777" w:rsidR="00E2405C" w:rsidRDefault="00E2405C">
      <w:pPr>
        <w:pStyle w:val="Heading4"/>
      </w:pPr>
    </w:p>
    <w:p w14:paraId="000000FF" w14:textId="77777777" w:rsidR="00E2405C" w:rsidRDefault="007F02D5">
      <w:pPr>
        <w:pStyle w:val="Heading3"/>
      </w:pPr>
      <w:r>
        <w:t xml:space="preserve">Относно §28. </w:t>
      </w:r>
    </w:p>
    <w:p w14:paraId="00000100"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Създава се член 83б със следния текст:</w:t>
      </w:r>
    </w:p>
    <w:p w14:paraId="00000101"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,,Чл.83б (1) Министърът на културата или оправомощения от него заместник- министър, отказват извършване на съгласуване по реда на този закон:</w:t>
      </w:r>
    </w:p>
    <w:p w14:paraId="00000102"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1. на проекти за нови общи устройствени планове или за изменения на общи</w:t>
      </w:r>
    </w:p>
    <w:p w14:paraId="00000103"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устройствени планове, когато действащите за съответната територия общи</w:t>
      </w:r>
    </w:p>
    <w:p w14:paraId="00000104"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устройствени планове не отговарят на изискванията на чл.106, т.1 и чл. 107, т.1 от</w:t>
      </w:r>
    </w:p>
    <w:p w14:paraId="0000010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Закона за устройство на територията;</w:t>
      </w:r>
    </w:p>
    <w:p w14:paraId="0000010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на проекти за нови подробни устройствени планове или за изменения на такива</w:t>
      </w:r>
    </w:p>
    <w:p w14:paraId="00000107"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планове, когато действащите за съответната територия общи устройствени планове не отговарят на изискванията на чл.106, т.1 и чл. 107, т.1 от Закона за устройство на територията;</w:t>
      </w:r>
    </w:p>
    <w:p w14:paraId="00000108"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3. на проекти за нови подробни устройствени планове или за изменения на такива</w:t>
      </w:r>
    </w:p>
    <w:p w14:paraId="00000109"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планове, включително работни устройствени планове, когато действащите за</w:t>
      </w:r>
    </w:p>
    <w:p w14:paraId="0000010A"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съответната територия подробни устройствени планове не отговарят на изискването на чл.112, ал.2,т.8 от Закона за устройство на територията;</w:t>
      </w:r>
    </w:p>
    <w:p w14:paraId="0000010B"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4. на визи за проектиране и на инвестиционни проекти за недвижими културни</w:t>
      </w:r>
    </w:p>
    <w:p w14:paraId="0000010C"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ценности, когато действащите подробни устройствени планове за съответната</w:t>
      </w:r>
    </w:p>
    <w:p w14:paraId="0000010D"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територия не отговарят на изискването, посочено в точка 3.</w:t>
      </w:r>
    </w:p>
    <w:p w14:paraId="0000010E"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(2) Съгласуване в случаите по ал. 1 се извършва след привеждане на съответния</w:t>
      </w:r>
    </w:p>
    <w:p w14:paraId="0000010F" w14:textId="77777777" w:rsidR="00E2405C" w:rsidRDefault="007F02D5">
      <w:pPr>
        <w:pBdr>
          <w:top w:val="nil"/>
          <w:left w:val="nil"/>
          <w:bottom w:val="nil"/>
          <w:right w:val="nil"/>
          <w:between w:val="nil"/>
        </w:pBdr>
        <w:spacing w:after="0"/>
        <w:rPr>
          <w:i/>
          <w:color w:val="999999"/>
        </w:rPr>
      </w:pPr>
      <w:r>
        <w:rPr>
          <w:i/>
          <w:color w:val="999999"/>
          <w:sz w:val="22"/>
          <w:szCs w:val="22"/>
        </w:rPr>
        <w:t>устройствен план в съответствие с изискванията на закона."</w:t>
      </w:r>
    </w:p>
    <w:p w14:paraId="00000110" w14:textId="77777777" w:rsidR="00E2405C" w:rsidRDefault="00E2405C">
      <w:pPr>
        <w:pStyle w:val="Heading4"/>
      </w:pPr>
      <w:bookmarkStart w:id="19" w:name="_3obs0cz4wyfd" w:colFirst="0" w:colLast="0"/>
      <w:bookmarkEnd w:id="19"/>
    </w:p>
    <w:p w14:paraId="00000111" w14:textId="77777777" w:rsidR="00E2405C" w:rsidRDefault="007F02D5">
      <w:r>
        <w:t>Позитивно и неотложно е въвеждането на възможност Министърът на културата да може да се самосезира и да откаже съгласуване на визи за проектиране в зони, в които в ПУП не отразява спецификите на НКЦ.</w:t>
      </w:r>
    </w:p>
    <w:p w14:paraId="00000112" w14:textId="4731B76E" w:rsidR="00E2405C" w:rsidRDefault="00DD7925">
      <w:r>
        <w:rPr>
          <w:lang w:val="bg-BG"/>
        </w:rPr>
        <w:t xml:space="preserve">С оглед съответствие със ЗУТ </w:t>
      </w:r>
      <w:r w:rsidR="007F02D5">
        <w:t>предлагаме навсякъде в текста на чл. 83б да се заличи думата “нови”.</w:t>
      </w:r>
    </w:p>
    <w:p w14:paraId="00000113" w14:textId="77777777" w:rsidR="00E2405C" w:rsidRDefault="007F02D5">
      <w:pPr>
        <w:pStyle w:val="Heading3"/>
      </w:pPr>
      <w:bookmarkStart w:id="20" w:name="_v6b3mgljwmmf" w:colFirst="0" w:colLast="0"/>
      <w:bookmarkEnd w:id="20"/>
      <w:r>
        <w:t xml:space="preserve">Относно §29. </w:t>
      </w:r>
    </w:p>
    <w:p w14:paraId="00000114" w14:textId="77777777" w:rsidR="00E2405C" w:rsidRDefault="007F02D5">
      <w:pPr>
        <w:spacing w:after="0"/>
        <w:rPr>
          <w:i/>
          <w:color w:val="999999"/>
          <w:sz w:val="22"/>
          <w:szCs w:val="22"/>
        </w:rPr>
      </w:pPr>
      <w:r>
        <w:rPr>
          <w:i/>
          <w:color w:val="999999"/>
          <w:sz w:val="22"/>
          <w:szCs w:val="22"/>
        </w:rPr>
        <w:t>Член 84 се изменя така:</w:t>
      </w:r>
    </w:p>
    <w:p w14:paraId="00000115" w14:textId="77777777" w:rsidR="00E2405C" w:rsidRDefault="007F02D5">
      <w:pPr>
        <w:spacing w:after="0"/>
        <w:rPr>
          <w:i/>
          <w:color w:val="999999"/>
          <w:sz w:val="22"/>
          <w:szCs w:val="22"/>
        </w:rPr>
      </w:pPr>
      <w:r>
        <w:rPr>
          <w:i/>
          <w:color w:val="999999"/>
          <w:sz w:val="22"/>
          <w:szCs w:val="22"/>
        </w:rPr>
        <w:t>„Чл. 84 (1) Съгласуването по този раздел се извършва с писмено становище и заверка с печат върху графичните материали в срок до два месеца от датата на внасянето им в Министерството на културата.</w:t>
      </w:r>
    </w:p>
    <w:p w14:paraId="00000116" w14:textId="77777777" w:rsidR="00E2405C" w:rsidRDefault="007F02D5">
      <w:pPr>
        <w:spacing w:after="0"/>
        <w:rPr>
          <w:i/>
          <w:color w:val="999999"/>
          <w:sz w:val="22"/>
          <w:szCs w:val="22"/>
        </w:rPr>
      </w:pPr>
      <w:r>
        <w:rPr>
          <w:i/>
          <w:color w:val="999999"/>
          <w:sz w:val="22"/>
          <w:szCs w:val="22"/>
        </w:rPr>
        <w:t>(2) Срокът по ал. 1, започва да тече от датата на постъпване на съответната документация в деловодството на Министерството на културата.</w:t>
      </w:r>
    </w:p>
    <w:p w14:paraId="00000117" w14:textId="77777777" w:rsidR="00E2405C" w:rsidRDefault="007F02D5">
      <w:pPr>
        <w:spacing w:after="0"/>
        <w:rPr>
          <w:i/>
          <w:color w:val="999999"/>
          <w:sz w:val="22"/>
          <w:szCs w:val="22"/>
        </w:rPr>
      </w:pPr>
      <w:r>
        <w:rPr>
          <w:i/>
          <w:color w:val="999999"/>
          <w:sz w:val="22"/>
          <w:szCs w:val="22"/>
        </w:rPr>
        <w:t>(3) Съгласуването на устройствени планове за единични и групови недвижими културни ценности в техните граници и охранителни зони, се извършва от министъра на културата или оправомощен от него заместник- министър.</w:t>
      </w:r>
    </w:p>
    <w:p w14:paraId="00000118" w14:textId="77777777" w:rsidR="00E2405C" w:rsidRDefault="007F02D5">
      <w:pPr>
        <w:spacing w:after="0"/>
        <w:rPr>
          <w:i/>
          <w:color w:val="999999"/>
          <w:sz w:val="22"/>
          <w:szCs w:val="22"/>
        </w:rPr>
      </w:pPr>
      <w:r>
        <w:rPr>
          <w:i/>
          <w:color w:val="999999"/>
          <w:sz w:val="22"/>
          <w:szCs w:val="22"/>
        </w:rPr>
        <w:t>(4) Съгласуването на визи за проектиране и на инвестиционни проекти за недвижими културни ценности в техните граници и охранителни зони, както и визи за проектиране съгласно чл. 140, ал.3 от ЗУТ, за недвижими културни ценности, се извършва от министъра на културата или оправомощен от него заместник- министър. Всички проекти и искания за намеси в териториалния обхват на недвижима културна ценност с категория „световно значение", се съгласуват от министъра на културата или оправомощен от него заместник-министър, след разглеждане от Специализирания експертен съвет по чл. 14, ал. 2, т. 1.</w:t>
      </w:r>
    </w:p>
    <w:p w14:paraId="00000119" w14:textId="77777777" w:rsidR="00E2405C" w:rsidRDefault="007F02D5">
      <w:pPr>
        <w:spacing w:after="0"/>
        <w:rPr>
          <w:i/>
          <w:color w:val="999999"/>
          <w:sz w:val="22"/>
          <w:szCs w:val="22"/>
        </w:rPr>
      </w:pPr>
      <w:r>
        <w:rPr>
          <w:i/>
          <w:color w:val="999999"/>
          <w:sz w:val="22"/>
          <w:szCs w:val="22"/>
        </w:rPr>
        <w:t>(5) Съгласуване на схеми и проекти за преместваеми обекти, включително за настилки, огради, чешми, улично осветление и други елементи на градското обзавеждане, рекламни, информационни и монументално-декоративни елементи, както и електрически и газификационни табла, външни климатични съоръжения, антени на мобилни оператори, се извършва от министъра на културата или оправомощен от него заместник- министър;</w:t>
      </w:r>
    </w:p>
    <w:p w14:paraId="0000011A" w14:textId="77777777" w:rsidR="00E2405C" w:rsidRDefault="007F02D5">
      <w:pPr>
        <w:spacing w:after="0"/>
        <w:rPr>
          <w:i/>
          <w:color w:val="999999"/>
          <w:sz w:val="22"/>
          <w:szCs w:val="22"/>
        </w:rPr>
      </w:pPr>
      <w:r>
        <w:rPr>
          <w:i/>
          <w:color w:val="999999"/>
          <w:sz w:val="22"/>
          <w:szCs w:val="22"/>
        </w:rPr>
        <w:t>(6) Съгласуване на искания и документация за извършване на намеси, чиято необходимост е възникнала в следствие на бедствени и аварийни ситуации или установени по реда на чл. 72 и 73, както и за текущи ремонти, авариен ремонт или аварийна намеса или такива, установени по реда на чл. 72 и 73, както и за текущи ремонти, при които не се променят архитектурните и/или художествените характеристики на строежите се извършва от министъра на културата или оправомощен от него заместник-министър. Предписанията на комисиите по чл. 72 за обезопасяване, както и по чл. 73 за извършване на аварийно-укрепителни работи, се изпълняват незабавно и не подлежат на съгласуване по реда на чл.84.</w:t>
      </w:r>
    </w:p>
    <w:p w14:paraId="0000011B" w14:textId="77777777" w:rsidR="00E2405C" w:rsidRDefault="007F02D5">
      <w:pPr>
        <w:spacing w:after="0"/>
        <w:rPr>
          <w:i/>
          <w:color w:val="999999"/>
          <w:sz w:val="22"/>
          <w:szCs w:val="22"/>
        </w:rPr>
      </w:pPr>
      <w:r>
        <w:rPr>
          <w:i/>
          <w:color w:val="999999"/>
          <w:sz w:val="22"/>
          <w:szCs w:val="22"/>
        </w:rPr>
        <w:t>(7) За извършени законосъобразни дейности по текущ ремонт и поддръжка на сгради - недвижими културни ценности, собствениците, концесионерите или ползвателите уведомяват Министерство на културата, НИНКН и звената по чл. 18, ал. 3 в срок до два месеца от извършването им.</w:t>
      </w:r>
    </w:p>
    <w:p w14:paraId="0000011C" w14:textId="77777777" w:rsidR="00E2405C" w:rsidRDefault="007F02D5">
      <w:pPr>
        <w:spacing w:after="0"/>
        <w:rPr>
          <w:i/>
          <w:color w:val="999999"/>
          <w:sz w:val="22"/>
          <w:szCs w:val="22"/>
        </w:rPr>
      </w:pPr>
      <w:r>
        <w:rPr>
          <w:i/>
          <w:color w:val="999999"/>
          <w:sz w:val="22"/>
          <w:szCs w:val="22"/>
        </w:rPr>
        <w:t>(8) За извършване на съгласуване по този член се подава заявление до министъра на културата, по утвърден от него образец. След извършване на съгласувателната дейност, един екземпляр от документацията се предоставя в НИНКН за попълване на Националния документален архивен фонд.</w:t>
      </w:r>
    </w:p>
    <w:p w14:paraId="0000011D" w14:textId="77777777" w:rsidR="00E2405C" w:rsidRDefault="007F02D5">
      <w:pPr>
        <w:spacing w:after="0"/>
        <w:rPr>
          <w:i/>
          <w:color w:val="999999"/>
          <w:sz w:val="22"/>
          <w:szCs w:val="22"/>
        </w:rPr>
      </w:pPr>
      <w:r>
        <w:rPr>
          <w:i/>
          <w:color w:val="999999"/>
          <w:sz w:val="22"/>
          <w:szCs w:val="22"/>
        </w:rPr>
        <w:t>(9) При установяване на нередовности и непълноти в документите, заявителят се уведомява писмено, като му се предоставя срок до двадесет работни дни за отстраняване на нередовностите или непълнотите с указание, че неотстраняването им ще предизвика прекратяване на производството. Срокът за произнасяне на административния орган започва да тече от датата на отстраняване на нередовностите или представяне на допълнителните документи. Когато нередовностите или непълнотите не са отстранени в срок, административният орган прекратява производството.</w:t>
      </w:r>
    </w:p>
    <w:p w14:paraId="0000011E" w14:textId="77777777" w:rsidR="00E2405C" w:rsidRDefault="007F02D5">
      <w:pPr>
        <w:spacing w:after="0"/>
        <w:rPr>
          <w:i/>
          <w:color w:val="999999"/>
          <w:sz w:val="22"/>
          <w:szCs w:val="22"/>
        </w:rPr>
      </w:pPr>
      <w:r>
        <w:rPr>
          <w:i/>
          <w:color w:val="999999"/>
          <w:sz w:val="22"/>
          <w:szCs w:val="22"/>
        </w:rPr>
        <w:t>(10) За устройствени планове и специфичните правила и нормативи към тях, по чл.78, т.2 както и за заданията за тяхното изготвяне, съгласуване или отказ за съгласуване се извършва въз основа на проверка на съответствието с изискванията на чл. 80.</w:t>
      </w:r>
    </w:p>
    <w:p w14:paraId="0000011F" w14:textId="77777777" w:rsidR="00E2405C" w:rsidRDefault="007F02D5">
      <w:pPr>
        <w:spacing w:after="0"/>
        <w:rPr>
          <w:i/>
          <w:color w:val="999999"/>
          <w:sz w:val="22"/>
          <w:szCs w:val="22"/>
        </w:rPr>
      </w:pPr>
      <w:r>
        <w:rPr>
          <w:i/>
          <w:color w:val="999999"/>
          <w:sz w:val="22"/>
          <w:szCs w:val="22"/>
        </w:rPr>
        <w:t>( 11) За инвестиционни проекти и искания за намеси в защитени територии за опазване на културното наследство по чл. 83, съгласуване или отказ за съгласуване се издава въз основа на проверка на съответствието с изискванията на наредбата по чл. 171, съгласуван устройствен план и виза за проектиране или схема за поставяне, изработени в съответствие с режимите за опазване за съответната територия и съгласувани по реда на този закон.</w:t>
      </w:r>
    </w:p>
    <w:p w14:paraId="00000120" w14:textId="77777777" w:rsidR="00E2405C" w:rsidRDefault="007F02D5">
      <w:pPr>
        <w:spacing w:after="0"/>
        <w:rPr>
          <w:i/>
          <w:color w:val="999999"/>
          <w:sz w:val="22"/>
          <w:szCs w:val="22"/>
        </w:rPr>
      </w:pPr>
      <w:r>
        <w:rPr>
          <w:i/>
          <w:color w:val="999999"/>
          <w:sz w:val="22"/>
          <w:szCs w:val="22"/>
        </w:rPr>
        <w:t xml:space="preserve">(12) За плановете за опазване и управление на недвижими културни ценности и заданията за тяхното изготвяне, съгласуване или отказ за съгласуване се издава въз основа на проверка на съответствието с изискванията на чл. 81, ал. 1, ал. 2 и ал. 3, наредбата по чл. 81, ал. 7 и след становище на Специализирания експертен съвет по чл. 14, ал. 2, т. 1. </w:t>
      </w:r>
    </w:p>
    <w:p w14:paraId="00000121" w14:textId="77777777" w:rsidR="00E2405C" w:rsidRDefault="007F02D5">
      <w:pPr>
        <w:spacing w:after="0"/>
        <w:rPr>
          <w:i/>
          <w:color w:val="999999"/>
          <w:sz w:val="22"/>
          <w:szCs w:val="22"/>
        </w:rPr>
      </w:pPr>
      <w:r>
        <w:rPr>
          <w:i/>
          <w:color w:val="999999"/>
          <w:sz w:val="22"/>
          <w:szCs w:val="22"/>
        </w:rPr>
        <w:t>(13) Актовете на органа по ал. 3 се съобщават на заявителите при условията и по реда на чл. 61 от Административнопроцесуалния кодекс.</w:t>
      </w:r>
    </w:p>
    <w:p w14:paraId="00000122" w14:textId="77777777" w:rsidR="00E2405C" w:rsidRDefault="007F02D5">
      <w:pPr>
        <w:spacing w:after="0"/>
        <w:rPr>
          <w:i/>
          <w:color w:val="999999"/>
          <w:sz w:val="22"/>
          <w:szCs w:val="22"/>
        </w:rPr>
      </w:pPr>
      <w:r>
        <w:rPr>
          <w:i/>
          <w:color w:val="999999"/>
          <w:sz w:val="22"/>
          <w:szCs w:val="22"/>
        </w:rPr>
        <w:t>( 14) За съгласуването по този раздел и изготвените писмени становища по ал. 1 заявителите не заплащат държавни такси."</w:t>
      </w:r>
    </w:p>
    <w:p w14:paraId="00000123" w14:textId="77777777" w:rsidR="00E2405C" w:rsidRDefault="00E2405C"/>
    <w:p w14:paraId="24E41D03" w14:textId="37C8A21A" w:rsidR="00DD7925" w:rsidRPr="00E61153" w:rsidRDefault="00DD7925">
      <w:pPr>
        <w:rPr>
          <w:i/>
          <w:lang w:val="bg-BG"/>
        </w:rPr>
      </w:pPr>
      <w:r>
        <w:rPr>
          <w:lang w:val="bg-BG"/>
        </w:rPr>
        <w:t xml:space="preserve">В съответствие с направените предложения за промени в текста на чл. 72 предлагаме в текста на ал. 6 след думата „обезопасяване“ да се добави текста </w:t>
      </w:r>
      <w:r w:rsidRPr="00E61153">
        <w:rPr>
          <w:i/>
          <w:lang w:val="bg-BG"/>
        </w:rPr>
        <w:t>„и аварийно-укрепителни мерки“.</w:t>
      </w:r>
    </w:p>
    <w:p w14:paraId="00000124" w14:textId="5956C197" w:rsidR="00E2405C" w:rsidRDefault="007F02D5">
      <w:r>
        <w:t>Предлагаме следн</w:t>
      </w:r>
      <w:r w:rsidR="00DD7925">
        <w:rPr>
          <w:lang w:val="bg-BG"/>
        </w:rPr>
        <w:t>ата редакция</w:t>
      </w:r>
      <w:r>
        <w:t xml:space="preserve"> на текста по ал.</w:t>
      </w:r>
      <w:r w:rsidR="00DD7925">
        <w:rPr>
          <w:lang w:val="bg-BG"/>
        </w:rPr>
        <w:t xml:space="preserve"> </w:t>
      </w:r>
      <w:r>
        <w:t>7</w:t>
      </w:r>
      <w:r w:rsidR="00DD7925">
        <w:rPr>
          <w:lang w:val="bg-BG"/>
        </w:rPr>
        <w:t xml:space="preserve"> с оглед предотвратяване на злоупотреби с „извършването на текущ ремонт“</w:t>
      </w:r>
      <w:r>
        <w:t>:</w:t>
      </w:r>
    </w:p>
    <w:p w14:paraId="00000125" w14:textId="01BBE318" w:rsidR="00E2405C" w:rsidRDefault="007F02D5">
      <w:pPr>
        <w:rPr>
          <w:rFonts w:ascii="Calibri" w:eastAsia="Calibri" w:hAnsi="Calibri" w:cs="Calibri"/>
          <w:sz w:val="16"/>
          <w:szCs w:val="16"/>
        </w:rPr>
      </w:pPr>
      <w:r>
        <w:rPr>
          <w:i/>
        </w:rPr>
        <w:t>“Преди започване на дейности по текущ ремонт и поддръжка на сгради – недвижими културни ценности собствениците, концесионерите или ползвателите им уведомяват Министерство на културата, НИНКН и звената по чл. 18, ал. 3, като прилагат описание на дейностите и количествена сметка. Инспекторатът за опазване на културното наследство може да направи задължителни предписания по изпълнение на дейностите или да откаже изпълнението им в едномесечен срок след уведомяване. В случай на липса на отговор от страна на Инспектората, това се счита за мълчаливо съгласие. В двумесечен срок след приключване на дейностите  собствениците, концесионерите или ползвателите им уведомяват Министерство на културата, НИНКН и звената по чл. 18, ал. 3, като прилагат снимков материал.</w:t>
      </w:r>
      <w:r w:rsidR="00E61153">
        <w:rPr>
          <w:i/>
          <w:lang w:val="en-US"/>
        </w:rPr>
        <w:t xml:space="preserve"> </w:t>
      </w:r>
      <w:r w:rsidR="00E61153">
        <w:rPr>
          <w:i/>
          <w:lang w:val="bg-BG"/>
        </w:rPr>
        <w:t xml:space="preserve">При извършване на текущ ремонт на техническата инфраструктура в защитени територии </w:t>
      </w:r>
      <w:r w:rsidR="00853ACF">
        <w:rPr>
          <w:i/>
          <w:lang w:val="bg-BG"/>
        </w:rPr>
        <w:t xml:space="preserve">за опазване на културното наследство в </w:t>
      </w:r>
      <w:r w:rsidR="00853ACF">
        <w:rPr>
          <w:i/>
        </w:rPr>
        <w:t xml:space="preserve">двумесечен срок след приключване на дейностите  </w:t>
      </w:r>
      <w:r w:rsidR="00853ACF">
        <w:rPr>
          <w:i/>
          <w:lang w:val="bg-BG"/>
        </w:rPr>
        <w:t xml:space="preserve">изпълнителят </w:t>
      </w:r>
      <w:r w:rsidR="00853ACF">
        <w:rPr>
          <w:i/>
        </w:rPr>
        <w:t>уведомява Министерство на културата, НИНКН и звената по чл. 18, ал. 3, като прилагат снимков материал.</w:t>
      </w:r>
      <w:r>
        <w:rPr>
          <w:i/>
        </w:rPr>
        <w:t>“</w:t>
      </w:r>
    </w:p>
    <w:p w14:paraId="00000126" w14:textId="77777777" w:rsidR="00E2405C" w:rsidRDefault="007F02D5">
      <w:r>
        <w:t>Не става ясно как предвиденото съкращение на съгласувателните срокове по ал.1 ще се обезпечи организационно и практически.</w:t>
      </w:r>
    </w:p>
    <w:p w14:paraId="00000127" w14:textId="7F72DE97" w:rsidR="00E2405C" w:rsidRDefault="007F02D5">
      <w:r>
        <w:t>Усилва се съгласувателната и като цяло императивната функция на МК</w:t>
      </w:r>
      <w:r w:rsidR="00DD7925">
        <w:rPr>
          <w:lang w:val="bg-BG"/>
        </w:rPr>
        <w:t xml:space="preserve"> (</w:t>
      </w:r>
      <w:r>
        <w:t>чл. 14</w:t>
      </w:r>
      <w:r w:rsidR="00DD7925">
        <w:rPr>
          <w:lang w:val="bg-BG"/>
        </w:rPr>
        <w:t xml:space="preserve">, ал. </w:t>
      </w:r>
      <w:r>
        <w:t>2</w:t>
      </w:r>
      <w:r w:rsidR="00DD7925">
        <w:rPr>
          <w:lang w:val="bg-BG"/>
        </w:rPr>
        <w:t>)</w:t>
      </w:r>
      <w:r>
        <w:t xml:space="preserve">. С което допълнително се затвърждава извеждането на съгласувателния процес от НИНКН и профилирането на института единствено като експертен орган по изучаване и мониторинг на НКЦ </w:t>
      </w:r>
      <w:r w:rsidR="00DD7925">
        <w:rPr>
          <w:lang w:val="bg-BG"/>
        </w:rPr>
        <w:t>(</w:t>
      </w:r>
      <w:r>
        <w:t>чл. 19</w:t>
      </w:r>
      <w:r w:rsidR="00DD7925">
        <w:rPr>
          <w:lang w:val="bg-BG"/>
        </w:rPr>
        <w:t>)</w:t>
      </w:r>
      <w:r>
        <w:t xml:space="preserve">. Не виждаме обосновка, която да пояснява как досегашните лоши практики, свързани със съгласуване на проекти, се преодоляват, или просто се прехвърлят на друго административно ниво. </w:t>
      </w:r>
    </w:p>
    <w:p w14:paraId="00000128" w14:textId="77777777" w:rsidR="00E2405C" w:rsidRDefault="007F02D5">
      <w:r>
        <w:t>Допълнително в НИНКН в последните две години се наблюдава диалог със заинтересованите страни, най-вече под формата на приемно време и възможност за консултация. В случай на напълно изнасяне на съгласувателната дейност от НИНКН към МК, е редно МК да предостави подобна възможност за диалог със собственици, инвеститори и проектанти.</w:t>
      </w:r>
    </w:p>
    <w:p w14:paraId="00000129" w14:textId="2DC8AE8C" w:rsidR="00E2405C" w:rsidRDefault="007F02D5">
      <w:r>
        <w:t>Остава нерешен въпросът с потенциалното отписване от регистъра на лица с правоспособност по чл. 165 при повтарящи се провинения - лоши решения, безвъзвратно нарушаващи обекти и средата им. Законът не дава механизъм, нито взема отношение по този въпрос и лицата</w:t>
      </w:r>
      <w:r w:rsidR="00DD7925">
        <w:rPr>
          <w:lang w:val="bg-BG"/>
        </w:rPr>
        <w:t>,</w:t>
      </w:r>
      <w:r>
        <w:t xml:space="preserve"> вписани по чл.165 запазват статут на пълна неприкосновеност, без да бъде отчетено качеството на тяхната работа и нейното въздействие върху НКЦ.</w:t>
      </w:r>
    </w:p>
    <w:p w14:paraId="0000012A" w14:textId="77777777" w:rsidR="00E2405C" w:rsidRDefault="007F02D5">
      <w:r>
        <w:t>По същество, измененията пропускат възможностите за експертни партньорства и диалог с общностите.</w:t>
      </w:r>
    </w:p>
    <w:p w14:paraId="0000012B" w14:textId="77777777" w:rsidR="00E2405C" w:rsidRDefault="007F02D5">
      <w:pPr>
        <w:pStyle w:val="Heading3"/>
      </w:pPr>
      <w:bookmarkStart w:id="21" w:name="_ufxkyh3if96" w:colFirst="0" w:colLast="0"/>
      <w:bookmarkEnd w:id="21"/>
      <w:r>
        <w:t xml:space="preserve">Относно §30. </w:t>
      </w:r>
    </w:p>
    <w:p w14:paraId="0000012C" w14:textId="77777777" w:rsidR="00E2405C" w:rsidRDefault="007F02D5">
      <w:pPr>
        <w:spacing w:after="0"/>
        <w:rPr>
          <w:i/>
          <w:color w:val="999999"/>
          <w:sz w:val="22"/>
          <w:szCs w:val="22"/>
        </w:rPr>
      </w:pPr>
      <w:r>
        <w:rPr>
          <w:i/>
          <w:color w:val="999999"/>
          <w:sz w:val="22"/>
          <w:szCs w:val="22"/>
        </w:rPr>
        <w:t>Създава се нов чл. 84а със следния текст:</w:t>
      </w:r>
    </w:p>
    <w:p w14:paraId="0000012D" w14:textId="77777777" w:rsidR="00E2405C" w:rsidRDefault="007F02D5">
      <w:pPr>
        <w:spacing w:after="0"/>
        <w:rPr>
          <w:i/>
          <w:color w:val="999999"/>
          <w:sz w:val="22"/>
          <w:szCs w:val="22"/>
        </w:rPr>
      </w:pPr>
      <w:r>
        <w:rPr>
          <w:i/>
          <w:color w:val="999999"/>
          <w:sz w:val="22"/>
          <w:szCs w:val="22"/>
        </w:rPr>
        <w:t>Чл. 84а. (1) НИНКН извършва мониторинг на състоянието на недвижимите културни ценности чрез системни наблюдения, по предварително определени показатели, съобразно определен териториален обхват и по календарен план. С мониторинга се предлагат и необходимите мерки за опазване на недвижимите културни ценности и сроковете за тяхното изпълнение.</w:t>
      </w:r>
    </w:p>
    <w:p w14:paraId="0000012E" w14:textId="77777777" w:rsidR="00E2405C" w:rsidRDefault="007F02D5">
      <w:pPr>
        <w:spacing w:after="0"/>
        <w:rPr>
          <w:i/>
          <w:color w:val="999999"/>
          <w:sz w:val="22"/>
          <w:szCs w:val="22"/>
        </w:rPr>
      </w:pPr>
      <w:r>
        <w:rPr>
          <w:i/>
          <w:color w:val="999999"/>
          <w:sz w:val="22"/>
          <w:szCs w:val="22"/>
        </w:rPr>
        <w:t>(2) Приоритетно мониторинг се провежда на недвижими културни ценности с категория „световно значение", на обектите включени в Индикативната листа за културното и природното наследство на Република България и на недвижимите културни ценности с категория „национално значение".</w:t>
      </w:r>
    </w:p>
    <w:p w14:paraId="0000012F" w14:textId="77777777" w:rsidR="00E2405C" w:rsidRDefault="007F02D5">
      <w:pPr>
        <w:spacing w:after="0"/>
        <w:rPr>
          <w:i/>
          <w:color w:val="999999"/>
          <w:sz w:val="22"/>
          <w:szCs w:val="22"/>
        </w:rPr>
      </w:pPr>
      <w:r>
        <w:rPr>
          <w:i/>
          <w:color w:val="999999"/>
          <w:sz w:val="22"/>
          <w:szCs w:val="22"/>
        </w:rPr>
        <w:t>(3) Докладът на НИНКН, съдържащ резултатите от мониторинга, както и предлаганите мерки за опазване на недвижимите културни ценности и сроковете за тяхното изпълнение, се внася в Министерството на културата.</w:t>
      </w:r>
    </w:p>
    <w:p w14:paraId="00000130" w14:textId="77777777" w:rsidR="00E2405C" w:rsidRDefault="00E2405C">
      <w:pPr>
        <w:spacing w:after="0"/>
      </w:pPr>
    </w:p>
    <w:p w14:paraId="00000131" w14:textId="77777777" w:rsidR="00E2405C" w:rsidRDefault="007F02D5">
      <w:r>
        <w:t xml:space="preserve">Разбираемо, е че приоритет в мониторинга се дава на високите категории. Въпреки това не става ясно с какъв интензитет или по колко обекта и как става мониторингът - това навярно ще се изяснява с годишните програми, които НИНКН ще бъде задължен да изготвя. Остава отворен въпросът при положение, че НИНКН не получи достатъчен щат - как мониторира обектите от по-ниските категории или те отново ще останат необгрижени и в сериозен риск от погиване. По същество, измененията пропускат възможностите за експертни партньорства. </w:t>
      </w:r>
    </w:p>
    <w:p w14:paraId="00000132" w14:textId="64FE1B4E" w:rsidR="00E2405C" w:rsidRDefault="007F02D5">
      <w:r>
        <w:t>Като слабост на настоящото предложение за изменение на ЗКН отчитаме факта, че не се предвижда работеща  система за класифициране на фирми, имащи право да изпълняват КРР. Възможно решение би било въвеждане на рангова система за фирмите, имащи право да изпълняват консервационно-реставрационни проекти. Само такива с най-висок ранг биха имали правомощия  да работят по НКЦ от национално и световно значение. Съотве</w:t>
      </w:r>
      <w:r>
        <w:rPr>
          <w:lang w:val="bg-BG"/>
        </w:rPr>
        <w:t>т</w:t>
      </w:r>
      <w:r>
        <w:t xml:space="preserve">но законът трябва да предвиди и механизъм за понижаване и покачване в ранг според успеваемостта на извършените намеси. Необходим е също така механизъм за отписване от регистъра по чл. 165 при доказване на системно несправяне с КРР. </w:t>
      </w:r>
    </w:p>
    <w:p w14:paraId="00000133" w14:textId="77777777" w:rsidR="00E2405C" w:rsidRDefault="007F02D5">
      <w:pPr>
        <w:pStyle w:val="Heading3"/>
      </w:pPr>
      <w:bookmarkStart w:id="22" w:name="_k7uaqq6yb2c" w:colFirst="0" w:colLast="0"/>
      <w:bookmarkEnd w:id="22"/>
      <w:r>
        <w:t>Относно §40.</w:t>
      </w:r>
    </w:p>
    <w:p w14:paraId="00000134"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1. Точка 15 се изменя така:</w:t>
      </w:r>
    </w:p>
    <w:p w14:paraId="00000135"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 15. "Преизграждане по автентични данни на недвижима културна ценност" е пълно или</w:t>
      </w:r>
    </w:p>
    <w:p w14:paraId="00000136" w14:textId="77777777" w:rsidR="00E2405C" w:rsidRDefault="007F02D5">
      <w:pPr>
        <w:pBdr>
          <w:top w:val="nil"/>
          <w:left w:val="nil"/>
          <w:bottom w:val="nil"/>
          <w:right w:val="nil"/>
          <w:between w:val="nil"/>
        </w:pBdr>
        <w:spacing w:after="0"/>
        <w:rPr>
          <w:i/>
          <w:color w:val="999999"/>
          <w:sz w:val="22"/>
          <w:szCs w:val="22"/>
        </w:rPr>
      </w:pPr>
      <w:r>
        <w:rPr>
          <w:i/>
          <w:color w:val="999999"/>
          <w:sz w:val="22"/>
          <w:szCs w:val="22"/>
        </w:rPr>
        <w:t>частично възстановяване на погинали или невъзвратимо увредени, обеми или елементи от недвижимата културна ценност, на основание на графична, текстова, фотодокументация и други източници, които дават информация за формата и проекта, материалите и субстанцията, използването и функцията, традицията и техниките на изграждане, както и местоположението й."</w:t>
      </w:r>
    </w:p>
    <w:p w14:paraId="00000137" w14:textId="77777777" w:rsidR="00E2405C" w:rsidRDefault="00E2405C">
      <w:pPr>
        <w:pBdr>
          <w:top w:val="nil"/>
          <w:left w:val="nil"/>
          <w:bottom w:val="nil"/>
          <w:right w:val="nil"/>
          <w:between w:val="nil"/>
        </w:pBdr>
        <w:spacing w:after="0"/>
        <w:rPr>
          <w:i/>
          <w:color w:val="999999"/>
          <w:sz w:val="22"/>
          <w:szCs w:val="22"/>
        </w:rPr>
      </w:pPr>
    </w:p>
    <w:p w14:paraId="00000138" w14:textId="77777777" w:rsidR="00E2405C" w:rsidRDefault="007F02D5">
      <w:pPr>
        <w:pBdr>
          <w:top w:val="nil"/>
          <w:left w:val="nil"/>
          <w:bottom w:val="nil"/>
          <w:right w:val="nil"/>
          <w:between w:val="nil"/>
        </w:pBdr>
      </w:pPr>
      <w:r>
        <w:t>Предлагаме думата “проекта” да се замени с думата “размерите”. Тъй като за преизграждане на обект НКЦ не е водещо проектното намерение, а наличието на точни сведения за реалните параметри на сградата преди нейното разрушаване.</w:t>
      </w:r>
    </w:p>
    <w:p w14:paraId="00000139" w14:textId="77777777" w:rsidR="00E2405C" w:rsidRDefault="00E2405C"/>
    <w:p w14:paraId="0000013A" w14:textId="77777777" w:rsidR="00E2405C" w:rsidRDefault="007F02D5">
      <w:pPr>
        <w:pStyle w:val="Heading3"/>
      </w:pPr>
      <w:bookmarkStart w:id="23" w:name="_4slmug23b7bn" w:colFirst="0" w:colLast="0"/>
      <w:bookmarkEnd w:id="23"/>
      <w:r>
        <w:t xml:space="preserve">Относно Преходни и заключителни разпоредби § 1. </w:t>
      </w:r>
    </w:p>
    <w:p w14:paraId="0000013B" w14:textId="77777777" w:rsidR="00E2405C" w:rsidRDefault="007F02D5">
      <w:pPr>
        <w:spacing w:after="0"/>
        <w:rPr>
          <w:sz w:val="22"/>
          <w:szCs w:val="22"/>
        </w:rPr>
      </w:pPr>
      <w:r>
        <w:rPr>
          <w:i/>
          <w:color w:val="999999"/>
          <w:sz w:val="22"/>
          <w:szCs w:val="22"/>
        </w:rPr>
        <w:t>Когато за недвижими културни ценности, с изключение на археологическите, не са определени предписания и/или режими на опазване, до тяхното определяне, но за срок не-по късно от три години от влизане в сила на този закон, се прилагат следните правила:</w:t>
      </w:r>
    </w:p>
    <w:p w14:paraId="0000013C" w14:textId="77777777" w:rsidR="00E2405C" w:rsidRDefault="007F02D5">
      <w:pPr>
        <w:spacing w:after="0"/>
        <w:rPr>
          <w:i/>
          <w:color w:val="999999"/>
          <w:sz w:val="22"/>
          <w:szCs w:val="22"/>
        </w:rPr>
      </w:pPr>
      <w:r>
        <w:rPr>
          <w:i/>
          <w:color w:val="999999"/>
          <w:sz w:val="22"/>
          <w:szCs w:val="22"/>
        </w:rPr>
        <w:t>1. за недвижими културни ценности с категория „</w:t>
      </w:r>
      <w:r>
        <w:rPr>
          <w:b/>
          <w:i/>
          <w:color w:val="999999"/>
          <w:sz w:val="22"/>
          <w:szCs w:val="22"/>
        </w:rPr>
        <w:t>национално значение</w:t>
      </w:r>
      <w:r>
        <w:rPr>
          <w:i/>
          <w:color w:val="999999"/>
          <w:sz w:val="22"/>
          <w:szCs w:val="22"/>
        </w:rPr>
        <w:t>", не се допускат намеси с изключение на: укрепителни и консервационно-реставрационни работи, промяна на предназначението по реда на чл. 147а от ЗУТ, ремонтни дейности и дейности по поддръжка, без промяна на използваните материали и технологии. Не се допуска пристрояване и/или надстрояване, ново основно или допълващо застрояване в имота, с изключение на възстановяване на изчезнали обеми. Не се допуска разделяне на поземления имоти, в който се намира недвижимата културна ценност;</w:t>
      </w:r>
    </w:p>
    <w:p w14:paraId="0000013D" w14:textId="77777777" w:rsidR="00E2405C" w:rsidRDefault="007F02D5">
      <w:pPr>
        <w:spacing w:after="0"/>
        <w:rPr>
          <w:i/>
          <w:color w:val="999999"/>
          <w:sz w:val="22"/>
          <w:szCs w:val="22"/>
        </w:rPr>
      </w:pPr>
      <w:r>
        <w:rPr>
          <w:i/>
          <w:color w:val="999999"/>
          <w:sz w:val="22"/>
          <w:szCs w:val="22"/>
        </w:rPr>
        <w:t>2. за недвижими културни ценности с категория „</w:t>
      </w:r>
      <w:r>
        <w:rPr>
          <w:b/>
          <w:i/>
          <w:color w:val="999999"/>
          <w:sz w:val="22"/>
          <w:szCs w:val="22"/>
        </w:rPr>
        <w:t>регионално значение</w:t>
      </w:r>
      <w:r>
        <w:rPr>
          <w:i/>
          <w:color w:val="999999"/>
          <w:sz w:val="22"/>
          <w:szCs w:val="22"/>
        </w:rPr>
        <w:t>" не се допускат намеси с изключение на: укрепителни и консервационно-реставрационни работи, промяна на предназначението, ремонтни дейности, дейности по поддръжка, без промяна на използваните материали, промяна на разпределенията и интериора, които не променят фасадите и градоустройствените параметри на сградата и/или използваните материали и технологии. Не се допуска пристрояване и/или надстрояване, ново основно или допълващо застрояване в имота, с изключение на възстановяване на изчезнали обеми. Не се допуска разделяне на поземления имот, в който се намира недвижимата културна ценност;</w:t>
      </w:r>
    </w:p>
    <w:p w14:paraId="0000013E" w14:textId="77777777" w:rsidR="00E2405C" w:rsidRDefault="007F02D5">
      <w:pPr>
        <w:spacing w:after="0"/>
        <w:rPr>
          <w:i/>
          <w:color w:val="999999"/>
          <w:sz w:val="22"/>
          <w:szCs w:val="22"/>
        </w:rPr>
      </w:pPr>
      <w:r>
        <w:rPr>
          <w:i/>
          <w:color w:val="999999"/>
          <w:sz w:val="22"/>
          <w:szCs w:val="22"/>
        </w:rPr>
        <w:t>3. за недвижими културни ценности с категория „</w:t>
      </w:r>
      <w:r>
        <w:rPr>
          <w:b/>
          <w:i/>
          <w:color w:val="999999"/>
          <w:sz w:val="22"/>
          <w:szCs w:val="22"/>
        </w:rPr>
        <w:t>местно значение</w:t>
      </w:r>
      <w:r>
        <w:rPr>
          <w:i/>
          <w:color w:val="999999"/>
          <w:sz w:val="22"/>
          <w:szCs w:val="22"/>
        </w:rPr>
        <w:t>" не се допуска</w:t>
      </w:r>
    </w:p>
    <w:p w14:paraId="0000013F" w14:textId="77777777" w:rsidR="00E2405C" w:rsidRDefault="007F02D5">
      <w:pPr>
        <w:spacing w:after="0"/>
        <w:rPr>
          <w:i/>
          <w:color w:val="999999"/>
          <w:sz w:val="22"/>
          <w:szCs w:val="22"/>
        </w:rPr>
      </w:pPr>
      <w:r>
        <w:rPr>
          <w:i/>
          <w:color w:val="999999"/>
          <w:sz w:val="22"/>
          <w:szCs w:val="22"/>
        </w:rPr>
        <w:t>надстрояване, както и пристрояване към улица, промяна на фасадите, както и ново основно застрояване в имота;</w:t>
      </w:r>
    </w:p>
    <w:p w14:paraId="00000140" w14:textId="77777777" w:rsidR="00E2405C" w:rsidRDefault="007F02D5">
      <w:pPr>
        <w:spacing w:after="0"/>
        <w:rPr>
          <w:i/>
          <w:color w:val="999999"/>
          <w:sz w:val="22"/>
          <w:szCs w:val="22"/>
        </w:rPr>
      </w:pPr>
      <w:r>
        <w:rPr>
          <w:i/>
          <w:color w:val="999999"/>
          <w:sz w:val="22"/>
          <w:szCs w:val="22"/>
        </w:rPr>
        <w:t>4. за недвижими културни ценности с категория „</w:t>
      </w:r>
      <w:r>
        <w:rPr>
          <w:b/>
          <w:i/>
          <w:color w:val="999999"/>
          <w:sz w:val="22"/>
          <w:szCs w:val="22"/>
        </w:rPr>
        <w:t>ансамблово значение</w:t>
      </w:r>
      <w:r>
        <w:rPr>
          <w:i/>
          <w:color w:val="999999"/>
          <w:sz w:val="22"/>
          <w:szCs w:val="22"/>
        </w:rPr>
        <w:t>": допуска се реализирането на инвестиционни инициативи при запазване на начина и характера на застрояване, както и на пространствените характеристики и архитектурната типология на груповата ценност, към която принадлежат;</w:t>
      </w:r>
    </w:p>
    <w:p w14:paraId="00000141" w14:textId="77777777" w:rsidR="00E2405C" w:rsidRDefault="007F02D5">
      <w:pPr>
        <w:spacing w:after="0"/>
        <w:rPr>
          <w:i/>
          <w:color w:val="999999"/>
          <w:sz w:val="22"/>
          <w:szCs w:val="22"/>
        </w:rPr>
      </w:pPr>
      <w:r>
        <w:rPr>
          <w:i/>
          <w:color w:val="999999"/>
          <w:sz w:val="22"/>
          <w:szCs w:val="22"/>
        </w:rPr>
        <w:t>5. за недвижими културни ценности с категория „</w:t>
      </w:r>
      <w:r>
        <w:rPr>
          <w:b/>
          <w:i/>
          <w:color w:val="999999"/>
          <w:sz w:val="22"/>
          <w:szCs w:val="22"/>
        </w:rPr>
        <w:t>документално значение</w:t>
      </w:r>
      <w:r>
        <w:rPr>
          <w:i/>
          <w:color w:val="999999"/>
          <w:sz w:val="22"/>
          <w:szCs w:val="22"/>
        </w:rPr>
        <w:t>" се допуска реализирането на инвестиционни инициативи при запазване на начина и характера на застрояване, както и на пространствените характеристики и архитектурната типология, към която принадлежат."</w:t>
      </w:r>
    </w:p>
    <w:p w14:paraId="00000142" w14:textId="77777777" w:rsidR="00E2405C" w:rsidRDefault="007F02D5">
      <w:pPr>
        <w:spacing w:after="0"/>
        <w:rPr>
          <w:color w:val="999999"/>
          <w:sz w:val="18"/>
          <w:szCs w:val="18"/>
        </w:rPr>
      </w:pPr>
      <w:r>
        <w:rPr>
          <w:i/>
          <w:color w:val="999999"/>
          <w:sz w:val="22"/>
          <w:szCs w:val="22"/>
        </w:rPr>
        <w:t>6. За недвижими културни ценности без категория или без предварителна категория се прилагат правилата по т. 3.</w:t>
      </w:r>
    </w:p>
    <w:p w14:paraId="00000143" w14:textId="77777777" w:rsidR="00E2405C" w:rsidRDefault="00E2405C"/>
    <w:p w14:paraId="00000144" w14:textId="77777777" w:rsidR="00E2405C" w:rsidRDefault="007F02D5">
      <w:r>
        <w:t>Текстът на §1 от ПЗР към ЗИД ЗКН предполага, че превантивните режими, описани тук, следва да осигурят защита за не повече от три години, защото в това време се очаква за всички обекти НКЦ на територията на страната да са определени постоянни такива. Този срок намираме за амбициозен и твърде нереалистичен, предвид броя обекти в регистрите на недвижимите културни ценности, за които се отнася.</w:t>
      </w:r>
    </w:p>
    <w:p w14:paraId="00000145" w14:textId="77777777" w:rsidR="00E2405C" w:rsidRDefault="007F02D5">
      <w:r>
        <w:t xml:space="preserve">Положително е, че се дават ясно разписани правила за действие с обекти, които нямат специфични правила за опазване и режими. </w:t>
      </w:r>
    </w:p>
    <w:p w14:paraId="00000146" w14:textId="77777777" w:rsidR="00E2405C" w:rsidRDefault="007F02D5">
      <w:r>
        <w:t xml:space="preserve">Предлаганите правила (превантивни режими) обаче са твърде рестриктивни  и по същество застрашават жизнеността и целостта на обектите на културното наследство. Една гъвкавост би могла да се осигури с въвеждането на възможност проектанти и собственици да предлагат оценки на въздействието като част от инвестиционните инициативи, които се налагат в рамките на предвидените със измененията три години (вж. също коментари относно §23).  </w:t>
      </w:r>
    </w:p>
    <w:p w14:paraId="00000147" w14:textId="77777777" w:rsidR="00E2405C" w:rsidRDefault="007F02D5">
      <w:r>
        <w:t>Въвеждането на новата категория недвижими културни ценности от “регионално значение”, считаме за ненужно рестриктивна. Липсата на адекватен контрол върху прилагането на закона води до още по-голяма стагнация на самите правила за действие с НКЦ. Това може в краткосрочен план да доведе до подобряване на защитата на отделни обекти, но в дългосрочно ще отдалечи НКЦ от живия живот и ще задълбочи проблемите с музеифицирането на обектите, които все повече се изпразват от съдържание, поради рестрикциите с които са обременени.</w:t>
      </w:r>
    </w:p>
    <w:p w14:paraId="00000148" w14:textId="74D238F8" w:rsidR="00E2405C" w:rsidRDefault="007F02D5">
      <w:r>
        <w:t>Впечатление прави, че интериорите на сградите, конструктивната им система и тяхната физическа цялост явно не се разглеждат като потенциален носител на ценнос</w:t>
      </w:r>
      <w:r>
        <w:rPr>
          <w:lang w:val="bg-BG"/>
        </w:rPr>
        <w:t>т</w:t>
      </w:r>
      <w:r>
        <w:t>та за даден обект. Това личи от предвижданията на превантивните режими, които не ограничават намеси в интериора, независимо от липсата на анализ на ценността, за всички обекти освен за тези от “национално значение”.</w:t>
      </w:r>
    </w:p>
    <w:p w14:paraId="00000149" w14:textId="77777777" w:rsidR="00E2405C" w:rsidRDefault="00E2405C"/>
    <w:p w14:paraId="0000014A" w14:textId="77777777" w:rsidR="00E2405C" w:rsidRDefault="007F02D5">
      <w:r>
        <w:t>Предложения за допълнения към ПЗР:</w:t>
      </w:r>
    </w:p>
    <w:p w14:paraId="0000014B" w14:textId="77777777" w:rsidR="00E2405C" w:rsidRDefault="007F02D5">
      <w:pPr>
        <w:pBdr>
          <w:top w:val="nil"/>
          <w:left w:val="nil"/>
          <w:bottom w:val="nil"/>
          <w:right w:val="nil"/>
          <w:between w:val="nil"/>
        </w:pBdr>
        <w:rPr>
          <w:i/>
        </w:rPr>
      </w:pPr>
      <w:r>
        <w:rPr>
          <w:i/>
        </w:rPr>
        <w:t>1.    Създава се §8 от ПЗР със следното съдържание:</w:t>
      </w:r>
    </w:p>
    <w:p w14:paraId="0000014C" w14:textId="77777777" w:rsidR="00E2405C" w:rsidRDefault="007F02D5">
      <w:pPr>
        <w:pBdr>
          <w:top w:val="nil"/>
          <w:left w:val="nil"/>
          <w:bottom w:val="nil"/>
          <w:right w:val="nil"/>
          <w:between w:val="nil"/>
        </w:pBdr>
        <w:rPr>
          <w:i/>
        </w:rPr>
      </w:pPr>
      <w:r>
        <w:rPr>
          <w:i/>
        </w:rPr>
        <w:t>„§8. В едногодишен срок от влизането в сила на този закон кметовете на общините внасят за съгласуване в Министерство на културата всички действащи устройствени планове, които са подлежали на съгласуване по реда на Закона за паметниците на културата и музеите и Закона за културното наследство, но не са съгласувани по установения ред. До съгласуването им от министъра на културата или оправомощено от него длъжностно лице се спира прилагането на тези планове.“.</w:t>
      </w:r>
    </w:p>
    <w:p w14:paraId="0000014D" w14:textId="77777777" w:rsidR="00E2405C" w:rsidRDefault="007F02D5">
      <w:pPr>
        <w:pBdr>
          <w:top w:val="nil"/>
          <w:left w:val="nil"/>
          <w:bottom w:val="nil"/>
          <w:right w:val="nil"/>
          <w:between w:val="nil"/>
        </w:pBdr>
        <w:rPr>
          <w:i/>
        </w:rPr>
      </w:pPr>
      <w:r>
        <w:rPr>
          <w:i/>
        </w:rPr>
        <w:t xml:space="preserve"> </w:t>
      </w:r>
    </w:p>
    <w:p w14:paraId="0000014E" w14:textId="77777777" w:rsidR="00E2405C" w:rsidRDefault="007F02D5">
      <w:pPr>
        <w:pBdr>
          <w:top w:val="nil"/>
          <w:left w:val="nil"/>
          <w:bottom w:val="nil"/>
          <w:right w:val="nil"/>
          <w:between w:val="nil"/>
        </w:pBdr>
        <w:rPr>
          <w:i/>
        </w:rPr>
      </w:pPr>
      <w:r>
        <w:rPr>
          <w:i/>
        </w:rPr>
        <w:t>2.    Създава се §9 от ПЗР със следното съдържание:</w:t>
      </w:r>
    </w:p>
    <w:p w14:paraId="00000150" w14:textId="51E975ED" w:rsidR="00E2405C" w:rsidRDefault="007F02D5">
      <w:pPr>
        <w:pBdr>
          <w:top w:val="nil"/>
          <w:left w:val="nil"/>
          <w:bottom w:val="nil"/>
          <w:right w:val="nil"/>
          <w:between w:val="nil"/>
        </w:pBdr>
        <w:rPr>
          <w:i/>
        </w:rPr>
      </w:pPr>
      <w:r>
        <w:rPr>
          <w:i/>
        </w:rPr>
        <w:t>„§9. В Закона за местните данъци и такси (Обн. ДВ. бр.117 от 10 Декември 1997г., изм. ДВ. бр.71 от 23 Юни 1998г., изм. ДВ. бр.83 от 21 Юли 1998г., изм. ДВ. бр.105 от 8 Септември 1998г., изм. ДВ. бр.153 от 23 Декември 1998г., изм. ДВ. бр.103 от 30 Ноември 1999г., изм. ДВ. бр.34 от 25 Април 2000г., изм. ДВ. бр.102 от 15 Декември 2000г., изм. ДВ. бр.109 от 18 Декември 2001г., изм. ДВ. бр.28 от 19 Март 2002г., изм. ДВ. бр.45 от 30 Април 2002г., изм. ДВ. бр.56 от 7 Юни 2002г., изм. ДВ. бр.119 от 27 Декември 2002г., изм. ДВ. бр.84 от 23 Септември 2003г., изм. ДВ. бр.112 от 23 Декември 2003г., изм. ДВ. бр.6 от 23 Януари 2004г., доп. ДВ. бр.18 от 5 Март 2004г., изм. ДВ. бр.36 от 30 Април 2004г., изм. ДВ. бр.70 от 10 Август 2004г., изм. ДВ. бр.106 от 3 Декември 2004г., изм. ДВ. бр.87 от 1 Ноември 2005г., изм. ДВ. бр.94 от 25 Ноември 2005г., изм. ДВ. бр.100 от 13 Декември 2005г., изм. ДВ. бр.103 от 23 Декември 2005г., изм. ДВ. бр.105 от 29 Декември 2005г., изм. ДВ. бр.30 от 11 Април 2006г., изм. ДВ. бр.36 от 2 Май 2006г., изм. ДВ. бр.105 от 22 Декември 2006г., изм. ДВ. бр.55 от 6 Юли 2007г., изм. ДВ. бр.110 от 21 Декември 2007г., изм. ДВ. бр.70 от 8 Август 2008г., изм. ДВ. бр.105 от 9 Декември 2008г., изм. ДВ. бр.12 от 13 Февруари 2009г., изм. ДВ. бр.19 от 13 Март 2009г., изм. ДВ. бр.41 от 2 Юни 2009г., изм. ДВ. бр.95 от 1 Декември 2009г., изм. ДВ. бр.98 от 14 Декември 2010г., изм. ДВ. бр.19 от 8 Март 2011г., изм. ДВ. бр.28 от 5 Април 2011г., изм. ДВ. бр.31 от 15 Април 2011г., изм. ДВ. бр.35 от 3 Май 2011г., изм. ДВ. бр.39 от 20 Май 2011г., изм. ДВ. бр.30 от 17 Април 2012г., изм. и доп. ДВ. бр.53 от 13 Юли 2012г., изм. и доп. ДВ. бр.54 от 17 Юли 2012г., доп. ДВ. бр.102 от 21 Декември 2012г., изм. ДВ. бр.24 от 12 Март 2013г., изм. ДВ. бр.30 от 26 Март 2013г., доп. ДВ. бр.61 от 9 Юли 2013г., изм. и доп. ДВ. бр.101 от 22 Ноември 2013г., изм. и доп. ДВ. бр.105 от 19 Декември 2014г., изм. ДВ. бр.14 от 20 Февруари 2015г., изм. ДВ. бр.35 от 15 Май 2015г., доп. ДВ. бр.37 от 22 Май 2015г., доп. ДВ. бр.79 от 13 Октомври 2015г., изм. и доп. ДВ. бр.95 от 8 Декември 2015г., доп. ДВ. бр.32 от 22 Април 2016г., доп. ДВ. бр.43 от 7 Юни 2016г., изм. ДВ. бр.74 от 20 Септември 2016г., попр. ДВ. бр.80 от 11 Октомври 2016г., изм. и доп. ДВ. бр.97 от 6 Декември 2016г., изм. и доп. ДВ. бр.88 от 3 Ноември 2017г., изм. и доп. ДВ. бр.92 от 17 Ноември 2017г., доп. ДВ. бр.96 от 1 Декември 2017г., изм. и доп. ДВ. бр.97 от 5 Декември 2017г., изм. ДВ. бр.99 от 12 Декември 2017г., изм. и доп. ДВ. бр.98 от 27 Ноември 2018г., изм. и доп. ДВ. бр.108 от 29 Декември 2018г., изм. ДВ. бр.1 от 3 Януари 2019г., изм. ДВ. бр.24 от 22 Март 2019г., изм. ДВ. бр.32 от 16 Април 2019г., доп. ДВ. бр.38 от 10 Май 2019г., изм. и доп. ДВ. бр.96 от 6 Декември 2019г., изм. ДВ. бр.101 от 27 Декември 2019г., изм. ДВ. бр.102 от 31 Декември 2019г., доп. ДВ. бр.18 от 28 Февруари 2020г., изм. ДВ. бр.71 от 11 Август 2020г., изм. ДВ. бр.104 от 8 Декември 2020г., доп. ДВ. бр.107 от 18 Декември 2020г., изм. ДВ. бр.110 от 29 Декември 2020г., изм. ДВ. бр.14 от 17 Февруари 2021г., изм. ДВ. бр.16 от 23 Февруари 2021г., изм. ДВ. бр.8 от 28 Януари 2022г., изм. ДВ. бр.17 от 1 Март 2022г., изм. ДВ. бр.104 от 30 Декември 2022г., доп. ДВ. бр.66 от 1 Август 2023г., доп. ДВ. бр.80 от 19 Септември 2023г.) в чл. 24, ал. 1, т. 11 накрая се добавя следния текст „и не са включени в публичния регистър на застрашените недвижими културни ценности“.</w:t>
      </w:r>
    </w:p>
    <w:p w14:paraId="00000151" w14:textId="77777777" w:rsidR="00E2405C" w:rsidRDefault="007F02D5">
      <w:pPr>
        <w:pBdr>
          <w:top w:val="nil"/>
          <w:left w:val="nil"/>
          <w:bottom w:val="nil"/>
          <w:right w:val="nil"/>
          <w:between w:val="nil"/>
        </w:pBdr>
        <w:rPr>
          <w:i/>
        </w:rPr>
      </w:pPr>
      <w:r>
        <w:rPr>
          <w:i/>
        </w:rPr>
        <w:t>3.    Досегашният §8 от ПЗР става §10.</w:t>
      </w:r>
    </w:p>
    <w:p w14:paraId="00000152" w14:textId="77777777" w:rsidR="00E2405C" w:rsidRDefault="00E2405C">
      <w:pPr>
        <w:pBdr>
          <w:top w:val="nil"/>
          <w:left w:val="nil"/>
          <w:bottom w:val="nil"/>
          <w:right w:val="nil"/>
          <w:between w:val="nil"/>
        </w:pBdr>
        <w:rPr>
          <w:i/>
        </w:rPr>
      </w:pPr>
    </w:p>
    <w:p w14:paraId="00000153" w14:textId="77777777" w:rsidR="00E2405C" w:rsidRDefault="007F02D5">
      <w:pPr>
        <w:pBdr>
          <w:top w:val="nil"/>
          <w:left w:val="nil"/>
          <w:bottom w:val="nil"/>
          <w:right w:val="nil"/>
          <w:between w:val="nil"/>
        </w:pBdr>
        <w:rPr>
          <w:b/>
        </w:rPr>
      </w:pPr>
      <w:r>
        <w:rPr>
          <w:b/>
        </w:rPr>
        <w:t>Бележки с юридически характер</w:t>
      </w:r>
    </w:p>
    <w:p w14:paraId="00000154" w14:textId="77777777" w:rsidR="00E2405C" w:rsidRDefault="007F02D5">
      <w:r>
        <w:t>Относно §17 - чл.72, ал.3 - аналогично на чл. 73 трябва да бъде въведена законна норма, че жалбите и протестите не спират изпълнението на заповедта.</w:t>
      </w:r>
    </w:p>
    <w:p w14:paraId="00000155" w14:textId="77777777" w:rsidR="00E2405C" w:rsidRDefault="007F02D5">
      <w:r>
        <w:t>Относно §18 - чл.73, ал.1 - Въвеждането на изискване за риск от настъпване на „трайни и непоправими вреди“ /кумулативно“/ ще доведе до усложнения в процеса на доказване наличието им както пред административния орган, така и пред съда и до възможност за лесно основание за отмяна на такива заповеди. Липсва понятие за „трайни и непоправими вреди“ /въведено е понятие за „трайно увреждане“; не и за „непоправими/. Освен това ще следва да се доказват не тези вреди, а „риск“ от настъпването им, което още повече ще затрудни процеса на доказване. Критериите следва да са обективни /не субективни/ и лесно доказуеми.</w:t>
      </w:r>
    </w:p>
    <w:p w14:paraId="00000156" w14:textId="77777777" w:rsidR="00E2405C" w:rsidRDefault="007F02D5">
      <w:r>
        <w:t>Относно §29 - чл.84, ал.13 - Съгласуването на устройствените планове няма характеристиките на административен акт и не следва да се съобщава по реда на АПК. Остава се с впечатление, че същите подлежат и на оспорване, и влизане в сила. Съгласуването е част от производството по одобряване на ПУП, което производство може да завърши и с отказ за одобряване, като защитата е срещу крайния административен акт. Освен това, не е ясно защо само съгласуването на УП е „акт“, а другите съгласувания не са.</w:t>
      </w:r>
    </w:p>
    <w:p w14:paraId="00000157" w14:textId="2003B616" w:rsidR="00E2405C" w:rsidRDefault="00E2405C">
      <w:pPr>
        <w:rPr>
          <w:color w:val="674EA7"/>
        </w:rPr>
      </w:pPr>
    </w:p>
    <w:p w14:paraId="496D1D78" w14:textId="47F998B9" w:rsidR="000958E8" w:rsidRDefault="00540FE5">
      <w:pPr>
        <w:rPr>
          <w:color w:val="674EA7"/>
        </w:rPr>
      </w:pPr>
      <w:r>
        <w:rPr>
          <w:color w:val="674EA7"/>
        </w:rPr>
        <w:tab/>
      </w:r>
      <w:r>
        <w:rPr>
          <w:color w:val="674EA7"/>
        </w:rPr>
        <w:tab/>
      </w:r>
      <w:r>
        <w:rPr>
          <w:color w:val="674EA7"/>
        </w:rPr>
        <w:tab/>
      </w:r>
      <w:r>
        <w:rPr>
          <w:color w:val="674EA7"/>
        </w:rPr>
        <w:tab/>
      </w:r>
      <w:r>
        <w:rPr>
          <w:color w:val="674EA7"/>
        </w:rPr>
        <w:tab/>
      </w:r>
      <w:r>
        <w:rPr>
          <w:color w:val="674EA7"/>
        </w:rPr>
        <w:tab/>
      </w:r>
      <w:bookmarkStart w:id="24" w:name="_GoBack"/>
      <w:r>
        <w:rPr>
          <w:color w:val="674EA7"/>
        </w:rPr>
        <w:pict w14:anchorId="4D64D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Microsoft Office Signature Line..." style="width:192pt;height:96pt">
            <v:imagedata r:id="rId8" o:title=""/>
            <o:lock v:ext="edit" ungrouping="t" rotation="t" cropping="t" verticies="t" text="t" grouping="t"/>
            <o:signatureline v:ext="edit" id="{0BD3D676-0DFD-4026-A8BC-E75EDEE484AF}" provid="{00000000-0000-0000-0000-000000000000}" o:suggestedsigner="Главен архитект на Столична община" issignatureline="t"/>
          </v:shape>
        </w:pict>
      </w:r>
      <w:bookmarkEnd w:id="24"/>
    </w:p>
    <w:p w14:paraId="633CC063" w14:textId="19DE0FAC" w:rsidR="000958E8" w:rsidRDefault="000958E8">
      <w:pPr>
        <w:rPr>
          <w:color w:val="674EA7"/>
        </w:rPr>
      </w:pPr>
      <w:r>
        <w:rPr>
          <w:color w:val="674EA7"/>
        </w:rPr>
        <w:tab/>
      </w:r>
      <w:r>
        <w:rPr>
          <w:color w:val="674EA7"/>
        </w:rPr>
        <w:tab/>
      </w:r>
      <w:r>
        <w:rPr>
          <w:color w:val="674EA7"/>
        </w:rPr>
        <w:tab/>
      </w:r>
      <w:r>
        <w:rPr>
          <w:color w:val="674EA7"/>
        </w:rPr>
        <w:tab/>
      </w:r>
      <w:r>
        <w:rPr>
          <w:color w:val="674EA7"/>
        </w:rPr>
        <w:tab/>
      </w:r>
    </w:p>
    <w:sectPr w:rsidR="000958E8" w:rsidSect="00E61153">
      <w:pgSz w:w="11909" w:h="16834"/>
      <w:pgMar w:top="851" w:right="994" w:bottom="709"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ofia Sans">
    <w:altName w:val="Times New Roman"/>
    <w:charset w:val="00"/>
    <w:family w:val="auto"/>
    <w:pitch w:val="default"/>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ofiaSans">
    <w:panose1 w:val="00000500000000000000"/>
    <w:charset w:val="CC"/>
    <w:family w:val="auto"/>
    <w:pitch w:val="variable"/>
    <w:sig w:usb0="00000287" w:usb1="00000001"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E273F2"/>
    <w:multiLevelType w:val="multilevel"/>
    <w:tmpl w:val="B18E2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5C"/>
    <w:rsid w:val="000958E8"/>
    <w:rsid w:val="000D2D05"/>
    <w:rsid w:val="002F2A3B"/>
    <w:rsid w:val="004B38E6"/>
    <w:rsid w:val="00540FE5"/>
    <w:rsid w:val="00585B0E"/>
    <w:rsid w:val="007F02D5"/>
    <w:rsid w:val="00853ACF"/>
    <w:rsid w:val="008A102D"/>
    <w:rsid w:val="00AC2C6D"/>
    <w:rsid w:val="00C90ED7"/>
    <w:rsid w:val="00D00AD2"/>
    <w:rsid w:val="00DD7925"/>
    <w:rsid w:val="00E2405C"/>
    <w:rsid w:val="00E61153"/>
    <w:rsid w:val="00F437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FAE8E"/>
  <w15:docId w15:val="{F4C93E10-58FA-4766-B91C-04EDA441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fia Sans" w:eastAsia="Sofia Sans" w:hAnsi="Sofia Sans" w:cs="Sofia Sans"/>
        <w:sz w:val="24"/>
        <w:szCs w:val="24"/>
        <w:lang w:val="bg" w:eastAsia="bg-BG"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ind w:left="720"/>
      <w:jc w:val="center"/>
      <w:outlineLvl w:val="0"/>
    </w:pPr>
    <w:rPr>
      <w:b/>
      <w:sz w:val="28"/>
      <w:szCs w:val="28"/>
    </w:rPr>
  </w:style>
  <w:style w:type="paragraph" w:styleId="Heading2">
    <w:name w:val="heading 2"/>
    <w:basedOn w:val="Normal"/>
    <w:next w:val="Normal"/>
    <w:pPr>
      <w:keepNext/>
      <w:keepLines/>
      <w:spacing w:after="0"/>
      <w:outlineLvl w:val="1"/>
    </w:pPr>
    <w:rPr>
      <w:b/>
      <w:sz w:val="28"/>
      <w:szCs w:val="28"/>
    </w:rPr>
  </w:style>
  <w:style w:type="paragraph" w:styleId="Heading3">
    <w:name w:val="heading 3"/>
    <w:basedOn w:val="Normal"/>
    <w:next w:val="Normal"/>
    <w:pPr>
      <w:keepNext/>
      <w:keepLines/>
      <w:spacing w:before="200" w:after="0"/>
      <w:outlineLvl w:val="2"/>
    </w:pPr>
    <w:rPr>
      <w:b/>
    </w:rPr>
  </w:style>
  <w:style w:type="paragraph" w:styleId="Heading4">
    <w:name w:val="heading 4"/>
    <w:basedOn w:val="Normal"/>
    <w:next w:val="Normal"/>
    <w:pPr>
      <w:keepNext/>
      <w:keepLines/>
      <w:spacing w:after="0"/>
      <w:outlineLvl w:val="3"/>
    </w:pPr>
    <w:rPr>
      <w:b/>
      <w:i/>
      <w:color w:val="999999"/>
      <w:highlight w:val="cyan"/>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BalloonText">
    <w:name w:val="Balloon Text"/>
    <w:basedOn w:val="Normal"/>
    <w:link w:val="BalloonTextChar"/>
    <w:uiPriority w:val="99"/>
    <w:semiHidden/>
    <w:unhideWhenUsed/>
    <w:rsid w:val="008A10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02D"/>
    <w:rPr>
      <w:rFonts w:ascii="Segoe UI" w:hAnsi="Segoe UI" w:cs="Segoe UI"/>
      <w:sz w:val="18"/>
      <w:szCs w:val="18"/>
    </w:rPr>
  </w:style>
  <w:style w:type="character" w:styleId="Hyperlink">
    <w:name w:val="Hyperlink"/>
    <w:rsid w:val="00E611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hyperlink" Target="mailto:office@sofia-ag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g.sofi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wkGdo3flbhn5ocwSa4+P9lAZ/BFzwEp0VN+b61l883g=</DigestValue>
    </Reference>
    <Reference Type="http://www.w3.org/2000/09/xmldsig#Object" URI="#idOfficeObject">
      <DigestMethod Algorithm="http://www.w3.org/2001/04/xmlenc#sha256"/>
      <DigestValue>t2YMYDznm4t2syBeFcFwnH1fvHV9srD4Zv7qcUXpAh8=</DigestValue>
    </Reference>
    <Reference Type="http://uri.etsi.org/01903#SignedProperties" URI="#idSignedProperties">
      <Transforms>
        <Transform Algorithm="http://www.w3.org/TR/2001/REC-xml-c14n-20010315"/>
      </Transforms>
      <DigestMethod Algorithm="http://www.w3.org/2001/04/xmlenc#sha256"/>
      <DigestValue>9KP3Bsd5vdXWsfjucB7hRy2VFkkvyMM3gyLTIHPqHi4=</DigestValue>
    </Reference>
    <Reference Type="http://www.w3.org/2000/09/xmldsig#Object" URI="#idValidSigLnImg">
      <DigestMethod Algorithm="http://www.w3.org/2001/04/xmlenc#sha256"/>
      <DigestValue>zE0lK3Elnin7d0tQUg0reKbJrU/GM4xk0a4ClrnGKZ0=</DigestValue>
    </Reference>
    <Reference Type="http://www.w3.org/2000/09/xmldsig#Object" URI="#idInvalidSigLnImg">
      <DigestMethod Algorithm="http://www.w3.org/2001/04/xmlenc#sha256"/>
      <DigestValue>bZX1hcNgWXTIHjVBb5JjpPTfuDwv6MR5j4R23+K+wXY=</DigestValue>
    </Reference>
  </SignedInfo>
  <SignatureValue>JG6hrtstvFlNgF3nuhqfSk5DdRPjOdkQmdpb0B8Iz0f/+FiaAxk3hmlc893rKHWugVIjx+xOfXGS
URWDi8tUsYJimuVfPHQ8SKmKlIaMfUGdb7xpe0qFK/lvvj/a2mR96ws4NlUZfqqiEvNDRicj0uyP
5Eo4J0iTflX1gODkuFXBX/8yRgDVVsqvxvNNhKFK7WmY5xDEaRS4BL3FDhVK8/wnrCiqqMNdsXCC
ToAs97N+rQUxccu0DJmGURFFnO6n5hD+wkC7oL+kMdkwkIYzmyg43MvIOsWwG74dcHquN+9QkJjh
HKY8FqKkIirHtM5rq2Z+vfwIafEb9DOvN+ERiQ==</SignatureValue>
  <KeyInfo>
    <X509Data>
      <X509Certificate>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O45rPWplHxTtkQ3kzieHxkaau523sdlb8oVda3Y0zaI=</DigestValue>
      </Reference>
      <Reference URI="/word/document.xml?ContentType=application/vnd.openxmlformats-officedocument.wordprocessingml.document.main+xml">
        <DigestMethod Algorithm="http://www.w3.org/2001/04/xmlenc#sha256"/>
        <DigestValue>uQxid3szIVNcOr8b0/Kh1cFPlDRSKPcb92InEpQXr+A=</DigestValue>
      </Reference>
      <Reference URI="/word/fontTable.xml?ContentType=application/vnd.openxmlformats-officedocument.wordprocessingml.fontTable+xml">
        <DigestMethod Algorithm="http://www.w3.org/2001/04/xmlenc#sha256"/>
        <DigestValue>vyppVHUaSFtcSNJewwXMW/ixjdVNnBDOR+gPDl1QC6o=</DigestValue>
      </Reference>
      <Reference URI="/word/media/image1.png?ContentType=image/png">
        <DigestMethod Algorithm="http://www.w3.org/2001/04/xmlenc#sha256"/>
        <DigestValue>PXlTBbD3WsL7amsUpy7JSJVV0SWcbJW0xgfGCo9K1PU=</DigestValue>
      </Reference>
      <Reference URI="/word/media/image2.emf?ContentType=image/x-emf">
        <DigestMethod Algorithm="http://www.w3.org/2001/04/xmlenc#sha256"/>
        <DigestValue>ru21woGGrKHv+5gATpVsboB58jagsjpevIH7ciC3adc=</DigestValue>
      </Reference>
      <Reference URI="/word/numbering.xml?ContentType=application/vnd.openxmlformats-officedocument.wordprocessingml.numbering+xml">
        <DigestMethod Algorithm="http://www.w3.org/2001/04/xmlenc#sha256"/>
        <DigestValue>kKkHUG3x7GV2q+g6Xk3HlldXMF1JocuV/Mi672tS/Ko=</DigestValue>
      </Reference>
      <Reference URI="/word/settings.xml?ContentType=application/vnd.openxmlformats-officedocument.wordprocessingml.settings+xml">
        <DigestMethod Algorithm="http://www.w3.org/2001/04/xmlenc#sha256"/>
        <DigestValue>byhrxkxNlwfSQ90du1We1M1jOH4+Gq5ff8uNl8ZZUe4=</DigestValue>
      </Reference>
      <Reference URI="/word/styles.xml?ContentType=application/vnd.openxmlformats-officedocument.wordprocessingml.styles+xml">
        <DigestMethod Algorithm="http://www.w3.org/2001/04/xmlenc#sha256"/>
        <DigestValue>TKJ9wcoyF6KqT1by7a7Uh3+xH30+Yj0qZQ93cje8ENY=</DigestValue>
      </Reference>
      <Reference URI="/word/theme/theme1.xml?ContentType=application/vnd.openxmlformats-officedocument.theme+xml">
        <DigestMethod Algorithm="http://www.w3.org/2001/04/xmlenc#sha256"/>
        <DigestValue>sildMZiJPSwD9eWEx0mhV1G3mK79zZvuKInxOQPWjLI=</DigestValue>
      </Reference>
      <Reference URI="/word/webSettings.xml?ContentType=application/vnd.openxmlformats-officedocument.wordprocessingml.webSettings+xml">
        <DigestMethod Algorithm="http://www.w3.org/2001/04/xmlenc#sha256"/>
        <DigestValue>XLnEjfRPXaevsEACdsDxevDjzxYSCuD7uJBnvc35oXQ=</DigestValue>
      </Reference>
    </Manifest>
    <SignatureProperties>
      <SignatureProperty Id="idSignatureTime" Target="#idPackageSignature">
        <mdssi:SignatureTime xmlns:mdssi="http://schemas.openxmlformats.org/package/2006/digital-signature">
          <mdssi:Format>YYYY-MM-DDThh:mm:ssTZD</mdssi:Format>
          <mdssi:Value>2023-12-28T10:18:34Z</mdssi:Value>
        </mdssi:SignatureTime>
      </SignatureProperty>
    </SignatureProperties>
  </Object>
  <Object Id="idOfficeObject">
    <SignatureProperties>
      <SignatureProperty Id="idOfficeV1Details" Target="#idPackageSignature">
        <SignatureInfoV1 xmlns="http://schemas.microsoft.com/office/2006/digsig">
          <SetupID>{0BD3D676-0DFD-4026-A8BC-E75EDEE484AF}</SetupID>
          <SignatureText>АРХ. ЗДРАВКО ЗДРАВКОВ</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2023-12-28T10:18:34Z</xd:SigningTime>
          <xd:SigningCertificate>
            <xd:Cert>
              <xd:CertDigest>
                <DigestMethod Algorithm="http://www.w3.org/2001/04/xmlenc#sha256"/>
                <DigestValue>w8UcCe6a7WVu6+cWiaiKGkeEU1zAK0rQO5fbsBO/w88=</DigestValue>
              </xd:CertDigest>
              <xd:IssuerSerial>
                <X509IssuerName>C=BG, L=Sofia, O=Information Services JSC, OID.2.5.4.97=NTRBG-831641791, CN=StampIT Global Qualified CA</X509IssuerName>
                <X509SerialNumber>8315591800934407956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DIwAApBEAACBFTUYAAAEAHBsAAKIAAAAGAAAAAAAAAAAAAAAAAAAAgAcAADgEAAClAgAAfQEAAAAAAAAAAAAAAAAAANVVCgBI0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OExAAAAAAAAAAAAAAAAAFDgMQAAAAAA8ABN/f4HAABQ4DEAAAAAAHAVEAAAAAAAAAAAAAAAAAAAAE39/gcAACxGRQAAAAAAaOExAAAAAAC/Xaf9/gcAAADkQQAAAAAACgAAAAACAACgP6sFAAAAAMDiMQAAAAAAkIHmBgAAAAAAAAAAAAAAAAcAAAAAAAAAcLurBQAAAABQ4jEAAAAAAPzhMQAAAAAA6/NAdwAAAABPzeR3AAAAAKsAAAAAAAAAhFBcuv4HAAADAAAAAAAAAPzhMQAAAAAABwAAAP4HAADWZFy6/gcAAFC4MHcAAAAAAABN/f4HAAAx+FN3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BgBAAAKAAAAUAAAANQAAABcAAAAAQAAAKsKDUJyHA1CCgAAAFAAAAAiAAAATAAAAAAAAAAAAAAAAAAAAP//////////kAAAABMEOwQwBDIENQQ9BCAAMARABEUEOARCBDUEOgRCBCAAPQQwBCAAIQRCBD4EOwQ4BEcEPQQwBCAAPgQxBEkEOAQ9BDAEBQAAAAYAAAAGAAAABgAAAAYAAAAHAAAAAwAAAAYAAAAHAAAABQAAAAcAAAAFAAAABgAAAAYAAAAFAAAAAwAAAAcAAAAGAAAAAwAAAAcAAAAFAAAABwAAAAYAAAAHAAAABwAAAAcAAAAGAAAAAwAAAAcAAAAHAAAACQAAAAc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</Object>
  <Object Id="idInvalidSigLnImg">AQAAAGwAAAAAAAAAAAAAAP8AAAB/AAAAAAAAAAAAAABDIwAApBEAACBFTUYAAAEAsB4AAKgAAAAGAAAAAAAAAAAAAAAAAAAAgAcAADgEAAClAgAAfQEAAAAAAAAAAAAAAAAAANVVCgBI0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e/w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CyhMQAAAAAAAAAAAAAAAAAKAAsAAAAAAAR1XLr+BwAAkLMwdwAAAABIhCy6/gcAAAAAAAAAAAAAkLMwdwAAAAAAAAAAAAAAAPAATf3+BwAA7xyn/f4HAABwFRAAAAAAAEgAAAAAAAAAoD+rBQAAAAAIojEAAAAAAPX///8AAAAAAAAAAAAAAAAJAAAAAAAAAAAAAAAAAAAAgKExAAAAAAAsoTEAAAAAAOvzQHcAAAAAAAAAAAAAAAAAAAAAAAAAAKA/qwUAAAAACKIxAAAAAAAsoTEAAAAAAAkAAAAAAAAAAAAAAAAAAABQuDB3AAAAAIChMQAAAAAAn38sumR2AAgAAAAAJQAAAAwAAAABAAAAGAAAAAwAAAD/AAACEgAAAAwAAAABAAAAHgAAABgAAAAiAAAABAAAAHoAAAARAAAAJQAAAAwAAAABAAAAVAAAALQAAAAjAAAABAAAAHgAAAAQAAAAAQAAAKsKDUJyHA1C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PzhMQAAAAAAAAAAAAAAAABQ4DEAAAAAAPAATf3+BwAAUOAxAAAAAABwFRAAAAAAAAAAAAAAAAAAAABN/f4HAAAsRkUAAAAAAGjhMQAAAAAAv12n/f4HAAAA5EEAAAAAAAoAAAAAAgAAoD+rBQAAAADA4jEAAAAAAJCB5gYAAAAAAAAAAAAAAAAHAAAAAAAAAHC7qwUAAAAAUOIxAAAAAAD84TEAAAAAAOvzQHcAAAAAT83kdwAAAACrAAAAAAAAAIRQXLr+BwAAAwAAAAAAAAD84TEAAAAAAAcAAAD+BwAA1mRcuv4HAABQuDB3AAAAAAAATf3+BwAAMfhTd2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XHkxAAAAAAAAAAAAAAAAAGB5qwUAAAAAYHmrBQAAAAAAAAAAAAAAAAGnKbn+BwAAAgAAAAAAAAACAAAAAAAAAEDSKbn+BwAAmHmrBQAAAADf9Kf9/gcAAFCNrAUAAAAAwM3dCgAAAACgP6sFAAAAADh6MQAAAAAA4P///wAAAAAAAAAAAAAAAAYAAAAAAAAAAwAAAAAAAACweTEAAAAAAFx5MQAAAAAA6/NAdwAAAAAAAAAAAAAAAPtRTf0AAAAA8G2ODgAAAAD/oPm4/gcAAFx5MQAAAAAABgAAAP4HAADwbY4OAAAAAFC4MHcAAAAA4P///wAAAAAwU039ZHYACAAAAAAlAAAADAAAAAMAAAAYAAAADAAAAAAAAAISAAAADAAAAAEAAAAWAAAADAAAAAgAAABUAAAAVAAAAAoAAAAnAAAAHgAAAEoAAAABAAAAqwoNQnIcDUI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YAQAACgAAAFAAAADUAAAAXAAAAAEAAACrCg1CchwNQgoAAABQAAAAIgAAAEwAAAAAAAAAAAAAAAAAAAD//////////5AAAAATBDsEMAQyBDUEPQQgADAEQARFBDgEQgQ1BDoEQgQgAD0EMAQgACEEQgQ+BDsEOARHBD0EMAQgAD4EMQRJBDgEPQQwBAUAAAAGAAAABgAAAAYAAAAGAAAABwAAAAMAAAAGAAAABwAAAAUAAAAHAAAABQAAAAYAAAAGAAAABQAAAAMAAAAHAAAABgAAAAMAAAAHAAAABQAAAAcAAAAGAAAABwAAAAcAAAAHAAAABgAAAAMAAAAHAAAABwAAAAkAAAAHAAAABw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120</TotalTime>
  <Pages>17</Pages>
  <Words>8655</Words>
  <Characters>49337</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dc:creator>
  <cp:lastModifiedBy>nkamenov</cp:lastModifiedBy>
  <cp:revision>10</cp:revision>
  <dcterms:created xsi:type="dcterms:W3CDTF">2023-12-27T14:13:00Z</dcterms:created>
  <dcterms:modified xsi:type="dcterms:W3CDTF">2023-12-28T10:18:00Z</dcterms:modified>
</cp:coreProperties>
</file>