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EB7" w:rsidRDefault="00E41BB9" w:rsidP="00171D92">
      <w:pPr>
        <w:widowControl w:val="0"/>
        <w:tabs>
          <w:tab w:val="center" w:pos="4153"/>
          <w:tab w:val="right" w:pos="8306"/>
        </w:tabs>
        <w:spacing w:after="0" w:line="300" w:lineRule="auto"/>
        <w:jc w:val="center"/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</w:pPr>
      <w:r>
        <w:rPr>
          <w:rFonts w:ascii="Verdana" w:eastAsia="Times New Roman" w:hAnsi="Verdana" w:cs="Verdana"/>
          <w:noProof/>
          <w:color w:val="000000" w:themeColor="text1"/>
          <w:sz w:val="20"/>
          <w:szCs w:val="20"/>
          <w:lang w:eastAsia="bg-BG"/>
        </w:rPr>
        <w:drawing>
          <wp:anchor distT="0" distB="0" distL="114300" distR="114300" simplePos="0" relativeHeight="251657216" behindDoc="0" locked="0" layoutInCell="1" allowOverlap="1" wp14:anchorId="3D27E5F4" wp14:editId="3EAD98A2">
            <wp:simplePos x="0" y="0"/>
            <wp:positionH relativeFrom="column">
              <wp:posOffset>2324938</wp:posOffset>
            </wp:positionH>
            <wp:positionV relativeFrom="paragraph">
              <wp:posOffset>-311937</wp:posOffset>
            </wp:positionV>
            <wp:extent cx="1188720" cy="11887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BB9" w:rsidRDefault="00E41BB9" w:rsidP="00171D92">
      <w:pPr>
        <w:widowControl w:val="0"/>
        <w:tabs>
          <w:tab w:val="center" w:pos="4153"/>
          <w:tab w:val="right" w:pos="8306"/>
        </w:tabs>
        <w:spacing w:after="0" w:line="300" w:lineRule="auto"/>
        <w:jc w:val="center"/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</w:pPr>
    </w:p>
    <w:p w:rsidR="00E41BB9" w:rsidRDefault="00E41BB9" w:rsidP="00171D92">
      <w:pPr>
        <w:widowControl w:val="0"/>
        <w:tabs>
          <w:tab w:val="center" w:pos="4153"/>
          <w:tab w:val="right" w:pos="8306"/>
        </w:tabs>
        <w:spacing w:after="0" w:line="300" w:lineRule="auto"/>
        <w:jc w:val="center"/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</w:pPr>
    </w:p>
    <w:p w:rsidR="00E41BB9" w:rsidRDefault="00E41BB9" w:rsidP="00171D92">
      <w:pPr>
        <w:widowControl w:val="0"/>
        <w:tabs>
          <w:tab w:val="center" w:pos="4153"/>
          <w:tab w:val="right" w:pos="8306"/>
        </w:tabs>
        <w:spacing w:after="0" w:line="300" w:lineRule="auto"/>
        <w:jc w:val="center"/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</w:pPr>
    </w:p>
    <w:p w:rsidR="00E41BB9" w:rsidRPr="00830BA3" w:rsidRDefault="00E41BB9" w:rsidP="00171D92">
      <w:pPr>
        <w:widowControl w:val="0"/>
        <w:tabs>
          <w:tab w:val="center" w:pos="4153"/>
          <w:tab w:val="right" w:pos="8306"/>
        </w:tabs>
        <w:spacing w:after="0" w:line="300" w:lineRule="auto"/>
        <w:jc w:val="center"/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</w:pPr>
    </w:p>
    <w:p w:rsidR="00194EB7" w:rsidRPr="00830BA3" w:rsidRDefault="00194EB7" w:rsidP="00104D3F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Platinum Bg" w:hAnsi="Platinum Bg" w:cs="Platinum Bg"/>
          <w:caps/>
          <w:spacing w:val="30"/>
          <w:sz w:val="36"/>
          <w:szCs w:val="36"/>
        </w:rPr>
      </w:pPr>
      <w:r w:rsidRPr="00830BA3">
        <w:rPr>
          <w:rFonts w:ascii="Platinum Bg" w:hAnsi="Platinum Bg" w:cs="Platinum Bg"/>
          <w:caps/>
          <w:spacing w:val="30"/>
          <w:sz w:val="36"/>
          <w:szCs w:val="36"/>
        </w:rPr>
        <w:t>Република България</w:t>
      </w:r>
    </w:p>
    <w:p w:rsidR="00194EB7" w:rsidRPr="00830BA3" w:rsidRDefault="00194EB7" w:rsidP="00FF4ED9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Arial" w:hAnsi="Arial"/>
          <w:b/>
          <w:bCs/>
          <w:spacing w:val="30"/>
          <w:sz w:val="20"/>
          <w:szCs w:val="20"/>
        </w:rPr>
      </w:pPr>
      <w:r w:rsidRPr="00830BA3">
        <w:rPr>
          <w:rFonts w:ascii="Platinum Bg" w:hAnsi="Platinum Bg" w:cs="Platinum Bg"/>
          <w:spacing w:val="30"/>
          <w:sz w:val="32"/>
          <w:szCs w:val="32"/>
        </w:rPr>
        <w:t>Заместник-министър на земеделието и храните</w:t>
      </w:r>
    </w:p>
    <w:p w:rsidR="008A62CA" w:rsidRPr="008A62CA" w:rsidRDefault="00D219D1" w:rsidP="008A62CA">
      <w:pPr>
        <w:spacing w:after="0" w:line="360" w:lineRule="auto"/>
        <w:ind w:left="-180" w:firstLine="9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3E2053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6.75pt">
            <v:imagedata r:id="rId10" o:title=""/>
            <o:lock v:ext="edit" ungrouping="t" rotation="t" cropping="t" verticies="t" text="t" grouping="t"/>
            <o:signatureline v:ext="edit" id="{613A60DF-838C-4112-ADA9-3E5548E68CEA}" provid="{00000000-0000-0000-0000-000000000000}" issignatureline="t"/>
          </v:shape>
        </w:pict>
      </w:r>
    </w:p>
    <w:p w:rsidR="004626AB" w:rsidRDefault="0096027C" w:rsidP="004626AB">
      <w:pPr>
        <w:spacing w:after="0" w:line="360" w:lineRule="auto"/>
        <w:ind w:left="4989"/>
        <w:jc w:val="both"/>
        <w:rPr>
          <w:rFonts w:ascii="Verdana" w:eastAsia="Times New Roman" w:hAnsi="Verdana" w:cs="Verdana"/>
          <w:b/>
          <w:caps/>
          <w:sz w:val="20"/>
          <w:szCs w:val="20"/>
          <w:lang w:eastAsia="bg-BG"/>
        </w:rPr>
      </w:pPr>
      <w:r w:rsidRPr="00566F5E">
        <w:rPr>
          <w:rFonts w:ascii="Verdana" w:hAnsi="Verdana"/>
          <w:b/>
          <w:sz w:val="20"/>
          <w:szCs w:val="20"/>
        </w:rPr>
        <w:t>ОДОБРИЛ,</w:t>
      </w:r>
      <w:r w:rsidRPr="00566F5E">
        <w:rPr>
          <w:rFonts w:ascii="Verdana" w:hAnsi="Verdana"/>
          <w:b/>
          <w:sz w:val="20"/>
          <w:szCs w:val="20"/>
        </w:rPr>
        <w:br/>
      </w:r>
      <w:r w:rsidR="00D219D1">
        <w:rPr>
          <w:rFonts w:ascii="Verdana" w:eastAsia="Times New Roman" w:hAnsi="Verdana" w:cs="Verdana"/>
          <w:b/>
          <w:caps/>
          <w:sz w:val="20"/>
          <w:szCs w:val="20"/>
          <w:lang w:eastAsia="bg-BG"/>
        </w:rPr>
        <w:pict w14:anchorId="029E0B79">
          <v:shape id="_x0000_i1026" type="#_x0000_t75" alt="Microsoft Office Signature Line..." style="width:191.25pt;height:96.75pt">
            <v:imagedata r:id="rId11" o:title=""/>
            <o:lock v:ext="edit" ungrouping="t" rotation="t" cropping="t" verticies="t" text="t" grouping="t"/>
            <o:signatureline v:ext="edit" id="{B5DA62F9-441E-4185-A724-B5050F9C7B18}" provid="{00000000-0000-0000-0000-000000000000}" o:suggestedsigner="ПЛАМЕН АБРОВСКИ" o:suggestedsigner2="Министър" issignatureline="t"/>
          </v:shape>
        </w:pict>
      </w:r>
    </w:p>
    <w:p w:rsidR="00EB5830" w:rsidRPr="00EB5830" w:rsidRDefault="0096027C" w:rsidP="00F37F48">
      <w:pPr>
        <w:spacing w:after="0" w:line="360" w:lineRule="auto"/>
        <w:rPr>
          <w:rFonts w:ascii="Verdana" w:eastAsia="Times New Roman" w:hAnsi="Verdana" w:cs="Verdana"/>
          <w:b/>
          <w:bCs/>
          <w:caps/>
          <w:sz w:val="20"/>
          <w:szCs w:val="24"/>
          <w:lang w:eastAsia="bg-BG"/>
        </w:rPr>
      </w:pPr>
      <w:r w:rsidRPr="00566F5E">
        <w:rPr>
          <w:rFonts w:ascii="Verdana" w:hAnsi="Verdana"/>
          <w:b/>
          <w:bCs/>
          <w:sz w:val="20"/>
          <w:szCs w:val="20"/>
        </w:rPr>
        <w:t>ДО</w:t>
      </w:r>
      <w:r w:rsidRPr="00566F5E">
        <w:rPr>
          <w:rFonts w:ascii="Verdana" w:hAnsi="Verdana"/>
          <w:b/>
          <w:bCs/>
          <w:sz w:val="20"/>
          <w:szCs w:val="20"/>
        </w:rPr>
        <w:br/>
        <w:t>МИНИСТЪРА НА ЗЕМЕДЕЛИЕТО И ХРАНИТЕ</w:t>
      </w:r>
      <w:r w:rsidRPr="00566F5E">
        <w:rPr>
          <w:rFonts w:ascii="Verdana" w:hAnsi="Verdana"/>
          <w:b/>
          <w:bCs/>
          <w:sz w:val="20"/>
          <w:szCs w:val="20"/>
        </w:rPr>
        <w:br/>
      </w:r>
      <w:r w:rsidR="00EB5830">
        <w:rPr>
          <w:rFonts w:ascii="Verdana" w:eastAsia="Times New Roman" w:hAnsi="Verdana" w:cs="Verdana"/>
          <w:b/>
          <w:bCs/>
          <w:caps/>
          <w:sz w:val="20"/>
          <w:szCs w:val="24"/>
          <w:lang w:eastAsia="bg-BG"/>
        </w:rPr>
        <w:t>Г-Н</w:t>
      </w:r>
      <w:r w:rsidRPr="00317728">
        <w:rPr>
          <w:rFonts w:ascii="Verdana" w:eastAsia="Times New Roman" w:hAnsi="Verdana" w:cs="Verdana"/>
          <w:b/>
          <w:bCs/>
          <w:caps/>
          <w:sz w:val="20"/>
          <w:szCs w:val="24"/>
          <w:lang w:eastAsia="bg-BG"/>
        </w:rPr>
        <w:t xml:space="preserve"> </w:t>
      </w:r>
      <w:r w:rsidR="00EB5830">
        <w:rPr>
          <w:rFonts w:ascii="Verdana" w:eastAsia="Times New Roman" w:hAnsi="Verdana" w:cs="Verdana"/>
          <w:b/>
          <w:bCs/>
          <w:caps/>
          <w:sz w:val="20"/>
          <w:szCs w:val="24"/>
          <w:lang w:eastAsia="bg-BG"/>
        </w:rPr>
        <w:t>ПЛАМЕН АБРОВСКИ</w:t>
      </w:r>
    </w:p>
    <w:p w:rsidR="004626AB" w:rsidRDefault="004626AB" w:rsidP="00F37F48">
      <w:pPr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1326EA" w:rsidRDefault="001326EA" w:rsidP="00F37F48">
      <w:pPr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194EB7" w:rsidRPr="00830BA3" w:rsidRDefault="00194EB7" w:rsidP="00F37F48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color w:val="000000" w:themeColor="text1"/>
          <w:spacing w:val="44"/>
          <w:sz w:val="24"/>
          <w:szCs w:val="24"/>
          <w:lang w:eastAsia="bg-BG"/>
        </w:rPr>
      </w:pPr>
      <w:r w:rsidRPr="00830BA3">
        <w:rPr>
          <w:rFonts w:ascii="Verdana" w:eastAsia="Times New Roman" w:hAnsi="Verdana" w:cs="Times New Roman"/>
          <w:b/>
          <w:color w:val="000000" w:themeColor="text1"/>
          <w:spacing w:val="44"/>
          <w:sz w:val="24"/>
          <w:szCs w:val="24"/>
          <w:lang w:eastAsia="bg-BG"/>
        </w:rPr>
        <w:t>ДОКЛАД</w:t>
      </w:r>
    </w:p>
    <w:p w:rsidR="00194EB7" w:rsidRPr="0096027C" w:rsidRDefault="00194EB7" w:rsidP="00F37F48">
      <w:pPr>
        <w:spacing w:after="0" w:line="360" w:lineRule="auto"/>
        <w:jc w:val="center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96027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от </w:t>
      </w:r>
      <w:r w:rsidR="000E0813" w:rsidRPr="0096027C">
        <w:rPr>
          <w:rFonts w:ascii="Verdana" w:eastAsia="Verdana" w:hAnsi="Verdana" w:cs="Verdana"/>
          <w:color w:val="000000" w:themeColor="text1"/>
          <w:sz w:val="20"/>
          <w:szCs w:val="20"/>
        </w:rPr>
        <w:t>Янислав Янчев</w:t>
      </w:r>
      <w:r w:rsidRPr="0096027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– заместник-министър на земеделието и храните</w:t>
      </w:r>
    </w:p>
    <w:p w:rsidR="00194EB7" w:rsidRPr="00830BA3" w:rsidRDefault="00194EB7" w:rsidP="00F37F48">
      <w:pPr>
        <w:spacing w:after="0" w:line="360" w:lineRule="auto"/>
        <w:ind w:left="1134" w:hanging="1134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194EB7" w:rsidRPr="00830BA3" w:rsidRDefault="00194EB7" w:rsidP="00F37F48">
      <w:pPr>
        <w:spacing w:after="0" w:line="360" w:lineRule="auto"/>
        <w:ind w:left="1162" w:hanging="1162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830BA3">
        <w:rPr>
          <w:rFonts w:ascii="Verdana" w:eastAsia="Verdana" w:hAnsi="Verdana" w:cs="Verdana"/>
          <w:b/>
          <w:color w:val="000000" w:themeColor="text1"/>
          <w:sz w:val="20"/>
          <w:szCs w:val="20"/>
        </w:rPr>
        <w:t>Относно:</w:t>
      </w:r>
      <w:r w:rsidR="004626AB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Pr="00830BA3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Наредба за условията и реда за предоставяне на </w:t>
      </w:r>
      <w:r w:rsidR="002B7093" w:rsidRPr="002B7093">
        <w:rPr>
          <w:rFonts w:ascii="Verdana" w:eastAsia="Verdana" w:hAnsi="Verdana" w:cs="Verdana"/>
          <w:color w:val="000000" w:themeColor="text1"/>
          <w:sz w:val="20"/>
          <w:szCs w:val="20"/>
        </w:rPr>
        <w:t>извънредна финансова помощ на земеделски стопани, засегнати от специфични проблеми, произтичащи от кризата в Близкия изток, които се отразяват на икономическата им жизнеспособност</w:t>
      </w:r>
    </w:p>
    <w:p w:rsidR="00194EB7" w:rsidRDefault="00194EB7" w:rsidP="00F37F48">
      <w:pP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1446E3" w:rsidRPr="00830BA3" w:rsidRDefault="001446E3" w:rsidP="00F37F48">
      <w:pP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194EB7" w:rsidRPr="00830BA3" w:rsidRDefault="00194EB7" w:rsidP="00B534B1">
      <w:pPr>
        <w:spacing w:after="120" w:line="360" w:lineRule="auto"/>
        <w:ind w:firstLine="709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830BA3">
        <w:rPr>
          <w:rFonts w:ascii="Verdana" w:eastAsia="Verdana" w:hAnsi="Verdana" w:cs="Verdana"/>
          <w:b/>
          <w:color w:val="000000" w:themeColor="text1"/>
          <w:sz w:val="20"/>
          <w:szCs w:val="20"/>
        </w:rPr>
        <w:t xml:space="preserve">УВАЖАЕМИ ГОСПОДИН </w:t>
      </w:r>
      <w:r w:rsidR="000E0813">
        <w:rPr>
          <w:rFonts w:ascii="Verdana" w:eastAsia="Verdana" w:hAnsi="Verdana" w:cs="Verdana"/>
          <w:b/>
          <w:color w:val="000000" w:themeColor="text1"/>
          <w:sz w:val="20"/>
          <w:szCs w:val="20"/>
        </w:rPr>
        <w:t>МИНИСТЪР</w:t>
      </w:r>
      <w:r w:rsidRPr="00830BA3">
        <w:rPr>
          <w:rFonts w:ascii="Verdana" w:eastAsia="Verdana" w:hAnsi="Verdana" w:cs="Verdana"/>
          <w:b/>
          <w:color w:val="000000" w:themeColor="text1"/>
          <w:sz w:val="20"/>
          <w:szCs w:val="20"/>
        </w:rPr>
        <w:t>,</w:t>
      </w:r>
    </w:p>
    <w:p w:rsidR="00194EB7" w:rsidRPr="00411C22" w:rsidRDefault="00194EB7" w:rsidP="001326E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На </w:t>
      </w:r>
      <w:r w:rsidRPr="00411C22">
        <w:rPr>
          <w:rFonts w:ascii="Verdana" w:eastAsia="Verdana" w:hAnsi="Verdana" w:cs="Verdana"/>
          <w:sz w:val="20"/>
          <w:szCs w:val="20"/>
        </w:rPr>
        <w:t xml:space="preserve">основание чл. 7а от Закона за нормативните актове 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и чл. 39 от Закона за прилагане на Общата организация на пазарите на земеделски продукти на Европейския съюз, внасям за </w:t>
      </w:r>
      <w:r w:rsidR="004626AB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издаване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Наредба за условията и реда за предоставяне на </w:t>
      </w:r>
      <w:r w:rsidR="002B7093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извънредна финансова помощ на земеделски стопани, засегнати от специфични проблеми, произтичащи от кризата в Близкия изток, които се отразяват на икономическата им жизнеспособност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</w:p>
    <w:p w:rsidR="00194EB7" w:rsidRPr="00411C22" w:rsidRDefault="00194EB7" w:rsidP="001326E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194EB7" w:rsidRPr="00411C22" w:rsidRDefault="00194EB7" w:rsidP="001326E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b/>
          <w:color w:val="000000" w:themeColor="text1"/>
          <w:sz w:val="20"/>
          <w:szCs w:val="20"/>
        </w:rPr>
        <w:lastRenderedPageBreak/>
        <w:t>Причини, които налагат приемането на акта</w:t>
      </w:r>
    </w:p>
    <w:p w:rsidR="00E00732" w:rsidRPr="00411C22" w:rsidRDefault="00E00732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На </w:t>
      </w:r>
      <w:r w:rsidR="002B7093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30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002B7093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юли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202</w:t>
      </w:r>
      <w:r w:rsidR="00165922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6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г. влезе в сила </w:t>
      </w:r>
      <w:r w:rsidR="002B57F2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Регламент за изпълнение (ЕС) </w:t>
      </w:r>
      <w:r w:rsidR="002B7093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2026/1894 на Комисията от 27 юли 2026 година за предоставяне на извънредна финансова подкрепа на земеделските стопани, засегнати от специфични проблеми, произтичащи от кризата в Близкия изток, които се отразяват на икономическата им жизнеспособност (OB L, 2026/1894, 29.07.2026 г.) (Регламент за изпълнение (ЕС) 2026/1894).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002B7093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С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ъгласно </w:t>
      </w:r>
      <w:r w:rsidR="002B7093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разпоредбите на този регламент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002B57F2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на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държави</w:t>
      </w:r>
      <w:r w:rsidR="002B7093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те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членки </w:t>
      </w:r>
      <w:r w:rsidR="002B57F2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се предоставя </w:t>
      </w:r>
      <w:r w:rsidR="002B7093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извънредна финансова помощ </w:t>
      </w:r>
      <w:r w:rsidR="002B57F2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от </w:t>
      </w:r>
      <w:r w:rsidR="00644614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Европейския </w:t>
      </w:r>
      <w:r w:rsidR="002B7093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Съюз за мерки за подпомагане </w:t>
      </w:r>
      <w:r w:rsidR="002B57F2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на </w:t>
      </w:r>
      <w:r w:rsidR="002B7093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земеделските стопани, чиито разходи за торове, за енергийни продукти </w:t>
      </w:r>
      <w:r w:rsidR="00B534B1">
        <w:rPr>
          <w:rFonts w:ascii="Verdana" w:eastAsia="Verdana" w:hAnsi="Verdana" w:cs="Verdana"/>
          <w:color w:val="000000" w:themeColor="text1"/>
          <w:sz w:val="20"/>
          <w:szCs w:val="20"/>
        </w:rPr>
        <w:t>–</w:t>
      </w:r>
      <w:r w:rsidR="002B7093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или и за двете, са, поради спецификата на сектора или вида продукция, най-силно засегнати от ценовите им равнища в резултат на кризата в Близкия изток, в т.ч. за компенсиране на икономическите им загуби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. Определеният за </w:t>
      </w:r>
      <w:r w:rsidR="00903D16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Република 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България бюджет от </w:t>
      </w:r>
      <w:r w:rsidR="000D6F45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Европейския фонд за гарантиране на земеделието </w:t>
      </w:r>
      <w:r w:rsidR="009A4F2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е в размер на </w:t>
      </w:r>
      <w:r w:rsidR="00AE7178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11</w:t>
      </w:r>
      <w:r w:rsidR="00692D7B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 </w:t>
      </w:r>
      <w:r w:rsidR="00AE7178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615</w:t>
      </w:r>
      <w:r w:rsidR="00692D7B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 </w:t>
      </w:r>
      <w:r w:rsidR="00AE7178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1</w:t>
      </w:r>
      <w:r w:rsidR="009A4F2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00 </w:t>
      </w:r>
      <w:r w:rsidR="00644614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евро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, като се допуска предоставяне на допълнително национално </w:t>
      </w:r>
      <w:r w:rsidR="00237A23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финансиране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до</w:t>
      </w:r>
      <w:r w:rsidR="009A4F2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200% от </w:t>
      </w:r>
      <w:r w:rsidR="002C344A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тази сума</w:t>
      </w:r>
      <w:r w:rsidR="009A4F2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</w:p>
    <w:p w:rsidR="001F52EF" w:rsidRPr="00411C22" w:rsidRDefault="008B3AFE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Съгласно разпоредбата на член 1, параграф 3 от Регламент за изпълнение (ЕС) </w:t>
      </w:r>
      <w:r w:rsidR="00E33991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2026/1894 мерките за подпомагане се предприемат въз основа на обективни и недискриминационни критерии, които отчитат действителните икономически загуби, претърпени от съответните земеделски стопани и са от такова естество, че плащанията по тях не пораждат изкривявания на пазара или конкуренцията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</w:p>
    <w:p w:rsidR="00FF0335" w:rsidRPr="00411C22" w:rsidRDefault="00FF0335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Настъпилата на 28 февруари 2026 г. и все още продължаваща криза в Близкия изток и нарушените в резултат на затварянето на </w:t>
      </w:r>
      <w:proofErr w:type="spellStart"/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Ормузкия</w:t>
      </w:r>
      <w:proofErr w:type="spellEnd"/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проток търговски потоци се отразяват отрицателно на селскостопанските производители в Съюза, включително в България. Най-силно засегнати са разходите за торове и енергийни продукти, които са ключови производствени ресурси за селското стопанство. Рязкото им поскъпване влошава ликвидността и икономическата жизнеспособност на стопанствата в краткосрочен план, а ограничаването на достъпа до торове създава риск и за производствения потенциал през селскостопанската 2026/2027 година.</w:t>
      </w:r>
    </w:p>
    <w:p w:rsidR="00FF0335" w:rsidRPr="00411C22" w:rsidRDefault="00FF0335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Прилагането на извънредната мярка в Република България ще осигури предоставяне на финансова подкрепа на земеделски стопани в определени сектори, за които нарастването на цените на торовете в резултат от кризата в Близкия изток оказва значим натиск върху ликвидността и икономическата жизнеспособност на стопанствата. Определените за подпомагане сектори са: плодове и зеленчуци (вкл. оранжерийно производство), десертно и винено грозде, рози, картофи и гъби.</w:t>
      </w:r>
    </w:p>
    <w:p w:rsidR="0031367E" w:rsidRDefault="00DF743E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Крайни </w:t>
      </w:r>
      <w:proofErr w:type="spellStart"/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бенефициери</w:t>
      </w:r>
      <w:proofErr w:type="spellEnd"/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на м</w:t>
      </w:r>
      <w:r w:rsidR="00FF0335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ярката 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са</w:t>
      </w:r>
      <w:r w:rsidR="00FF0335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земеделски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те</w:t>
      </w:r>
      <w:r w:rsidR="00FF0335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стопани, чиито площи с</w:t>
      </w:r>
      <w:r w:rsidR="00D21BE6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ъс съответните</w:t>
      </w:r>
      <w:r w:rsidR="00FF0335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00EF492C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култури</w:t>
      </w:r>
      <w:r w:rsidR="00FF0335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са установени като допустими за подпомагане по интервенцията „Основно подпомагане на доходите за устойчивост“ (ОПДУ)</w:t>
      </w:r>
      <w:r w:rsidR="00D21BE6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в Кампания 2026 г</w:t>
      </w:r>
      <w:r w:rsidR="00FF0335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  <w:r w:rsidR="00EE3171">
        <w:rPr>
          <w:rFonts w:ascii="Verdana" w:eastAsia="Verdana" w:hAnsi="Verdana" w:cs="Verdana"/>
          <w:color w:val="000000" w:themeColor="text1"/>
          <w:sz w:val="20"/>
          <w:szCs w:val="20"/>
        </w:rPr>
        <w:t>,</w:t>
      </w:r>
      <w:r w:rsid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 изключение на култивираните гъби. По отношение на тази култура условие за предоставяне на финансовата помощ е</w:t>
      </w:r>
      <w:r w:rsidR="00FF0335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съответните </w:t>
      </w:r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земеделски </w:t>
      </w:r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lastRenderedPageBreak/>
        <w:t>стопани</w:t>
      </w:r>
      <w:r w:rsid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да</w:t>
      </w:r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са регистрирани съгласно Наредба № 3 от 1999 г. с култивирани гъби по анкетен формуляр за стопанската 2025/2026 г. и площите</w:t>
      </w:r>
      <w:r w:rsid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да</w:t>
      </w:r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са установени като допустими </w:t>
      </w:r>
      <w:r w:rsidR="009F436B" w:rsidRPr="009F436B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при проверка на място </w:t>
      </w:r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за помощ </w:t>
      </w:r>
      <w:proofErr w:type="spellStart"/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>de</w:t>
      </w:r>
      <w:proofErr w:type="spellEnd"/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proofErr w:type="spellStart"/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>minimis</w:t>
      </w:r>
      <w:proofErr w:type="spellEnd"/>
      <w:r w:rsidR="0031367E">
        <w:rPr>
          <w:rFonts w:ascii="Verdana" w:eastAsia="Verdana" w:hAnsi="Verdana" w:cs="Verdana"/>
          <w:color w:val="000000" w:themeColor="text1"/>
          <w:sz w:val="20"/>
          <w:szCs w:val="20"/>
        </w:rPr>
        <w:t>,</w:t>
      </w:r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съгласно Регламент (ЕС) № 1408/2013, на Комисията от 18 декември 2013 година относно прилагането на членове 107 и 108 от Договора за функционирането на Европейския съюз към помощта </w:t>
      </w:r>
      <w:proofErr w:type="spellStart"/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>de</w:t>
      </w:r>
      <w:proofErr w:type="spellEnd"/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proofErr w:type="spellStart"/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>minimis</w:t>
      </w:r>
      <w:proofErr w:type="spellEnd"/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в селскостопанския сектор (OB L 352, 24.12.2013 г.)</w:t>
      </w:r>
      <w:r w:rsidR="0031367E">
        <w:rPr>
          <w:rFonts w:ascii="Verdana" w:eastAsia="Verdana" w:hAnsi="Verdana" w:cs="Verdana"/>
          <w:color w:val="000000" w:themeColor="text1"/>
          <w:sz w:val="20"/>
          <w:szCs w:val="20"/>
        </w:rPr>
        <w:t>,</w:t>
      </w:r>
      <w:r w:rsidR="0031367E" w:rsidRP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за подпомагане на земеделски стопани, произвеждащи оранжерийна продукция (домати, краставици, пипер, ягоди и малини), картофи, култивирани гъби, маслодайна роза и тютюн за 2025 г.</w:t>
      </w:r>
    </w:p>
    <w:p w:rsidR="00EF492C" w:rsidRPr="00411C22" w:rsidRDefault="00FF0335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Подкрепата ще представлява частичен принос към определени разходи за торове на единица площ през 2026 г., въз основа на заложени стойности в утвърдени от министъра на земеделието и храните технологични карти</w:t>
      </w:r>
      <w:r w:rsidR="00EF492C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, без да е обвързана с произведеното количество или с продажната цена на продукцията.</w:t>
      </w:r>
    </w:p>
    <w:p w:rsidR="00AD2003" w:rsidRPr="00411C22" w:rsidRDefault="00AD2003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Изборът на допустимите сектори и производства е извършен въз основа на съвкупност от обективни критерии, отчитащи: тяхната структурна и икономическа уязвимост; интензивността на производството и размера на производствените разходи на единица площ, въз основа на утвърдени технологични карти; изчислената потребност от торове; увеличението на съответните разходи вследствие на кризата в Близкия изток; както и степента, в която земеделските стопани са получили подпомагане във връзка с кризата в Близкия изток чрез други национални или европейски инструменти.</w:t>
      </w:r>
    </w:p>
    <w:p w:rsidR="00AD2003" w:rsidRPr="00411C22" w:rsidRDefault="00AD2003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Конкретните култури, допустими за подпомагане са: домати (оранжерийно и полско производство), краставици (оранжерийно и полско производство); пипер (оранжерийно и полско производство), патладжани, лук, чесън, зеле, моркови, картофи (вкл. картофи за семена), малини и ягоди (полско производство), дини, пъпеши, сливи, кайсии, ябълки, круши, череши, вишни, праскови, лозя – десертни сортове, лозя – винени сортове, рози и </w:t>
      </w:r>
      <w:r w:rsidR="0031367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култивирани 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гъби.</w:t>
      </w:r>
    </w:p>
    <w:p w:rsidR="004F561E" w:rsidRPr="00411C22" w:rsidRDefault="004F561E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411C22">
        <w:rPr>
          <w:rFonts w:ascii="Verdana" w:eastAsia="Verdana" w:hAnsi="Verdana" w:cs="Verdana"/>
          <w:sz w:val="20"/>
          <w:szCs w:val="20"/>
        </w:rPr>
        <w:t>За всяка култура е определена ставка (размер на подкрепата за единица площ от съответна култура – хектар или м</w:t>
      </w:r>
      <w:r w:rsidRPr="00411C22">
        <w:rPr>
          <w:rFonts w:ascii="Verdana" w:eastAsia="Verdana" w:hAnsi="Verdana" w:cs="Verdana"/>
          <w:sz w:val="20"/>
          <w:szCs w:val="20"/>
          <w:vertAlign w:val="superscript"/>
        </w:rPr>
        <w:t>2</w:t>
      </w:r>
      <w:r w:rsidRPr="00411C22">
        <w:rPr>
          <w:rFonts w:ascii="Verdana" w:eastAsia="Verdana" w:hAnsi="Verdana" w:cs="Verdana"/>
          <w:sz w:val="20"/>
          <w:szCs w:val="20"/>
        </w:rPr>
        <w:t>). Определянето на ставките е извършено чрез използване на единен коефициент (47,75 %), който представлява съответната част от разходите за торов</w:t>
      </w:r>
      <w:r w:rsidR="00D03951" w:rsidRPr="00411C22">
        <w:rPr>
          <w:rFonts w:ascii="Verdana" w:eastAsia="Verdana" w:hAnsi="Verdana" w:cs="Verdana"/>
          <w:sz w:val="20"/>
          <w:szCs w:val="20"/>
        </w:rPr>
        <w:t>е за производството на</w:t>
      </w:r>
      <w:r w:rsidRPr="00411C22">
        <w:rPr>
          <w:rFonts w:ascii="Verdana" w:eastAsia="Verdana" w:hAnsi="Verdana" w:cs="Verdana"/>
          <w:sz w:val="20"/>
          <w:szCs w:val="20"/>
        </w:rPr>
        <w:t xml:space="preserve"> конкретните допустими култури през 2026 г., съгласно технологичните карти и чието изчисляване е съобразено с предвидения допустим финансов ресурс за извънредната мярка и увеличените разходи за торовете.</w:t>
      </w:r>
    </w:p>
    <w:p w:rsidR="004F561E" w:rsidRPr="00411C22" w:rsidRDefault="004F561E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411C22">
        <w:rPr>
          <w:rFonts w:ascii="Verdana" w:eastAsia="Verdana" w:hAnsi="Verdana" w:cs="Verdana"/>
          <w:sz w:val="20"/>
          <w:szCs w:val="20"/>
        </w:rPr>
        <w:t xml:space="preserve">За тази цел е извършен преглед на наличната официална информация за повишението на цените на торовете в Европейския съюз, което създава заплаха за икономическата жизнеспособност на земеделските стопанства – обект на подпомагане с извънредната мярка. Основните източници на информация са официално публикуваните ежемесечно от Европейската комисия, Генерална дирекция Земеделие и развитие на селските райони доклади за Наблюдение на </w:t>
      </w:r>
      <w:r w:rsidRPr="00411C22">
        <w:rPr>
          <w:rFonts w:ascii="Verdana" w:eastAsia="Verdana" w:hAnsi="Verdana" w:cs="Verdana"/>
          <w:sz w:val="20"/>
          <w:szCs w:val="20"/>
        </w:rPr>
        <w:lastRenderedPageBreak/>
        <w:t xml:space="preserve">цените на торовете на основата на азот, включващи данни от </w:t>
      </w:r>
      <w:proofErr w:type="spellStart"/>
      <w:r w:rsidRPr="00411C22">
        <w:rPr>
          <w:rFonts w:ascii="Verdana" w:eastAsia="Verdana" w:hAnsi="Verdana" w:cs="Verdana"/>
          <w:sz w:val="20"/>
          <w:szCs w:val="20"/>
        </w:rPr>
        <w:t>Agri</w:t>
      </w:r>
      <w:proofErr w:type="spellEnd"/>
      <w:r w:rsidRPr="00411C22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411C22">
        <w:rPr>
          <w:rFonts w:ascii="Verdana" w:eastAsia="Verdana" w:hAnsi="Verdana" w:cs="Verdana"/>
          <w:sz w:val="20"/>
          <w:szCs w:val="20"/>
        </w:rPr>
        <w:t>data</w:t>
      </w:r>
      <w:proofErr w:type="spellEnd"/>
      <w:r w:rsidRPr="00411C22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411C22">
        <w:rPr>
          <w:rFonts w:ascii="Verdana" w:eastAsia="Verdana" w:hAnsi="Verdana" w:cs="Verdana"/>
          <w:sz w:val="20"/>
          <w:szCs w:val="20"/>
        </w:rPr>
        <w:t>portal</w:t>
      </w:r>
      <w:proofErr w:type="spellEnd"/>
      <w:r w:rsidRPr="00411C22">
        <w:rPr>
          <w:rFonts w:ascii="Verdana" w:eastAsia="Verdana" w:hAnsi="Verdana" w:cs="Verdana"/>
          <w:sz w:val="20"/>
          <w:szCs w:val="20"/>
        </w:rPr>
        <w:t xml:space="preserve"> (DG TAXUD </w:t>
      </w:r>
      <w:proofErr w:type="spellStart"/>
      <w:r w:rsidRPr="00411C22">
        <w:rPr>
          <w:rFonts w:ascii="Verdana" w:eastAsia="Verdana" w:hAnsi="Verdana" w:cs="Verdana"/>
          <w:sz w:val="20"/>
          <w:szCs w:val="20"/>
        </w:rPr>
        <w:t>customs</w:t>
      </w:r>
      <w:proofErr w:type="spellEnd"/>
      <w:r w:rsidRPr="00411C22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411C22">
        <w:rPr>
          <w:rFonts w:ascii="Verdana" w:eastAsia="Verdana" w:hAnsi="Verdana" w:cs="Verdana"/>
          <w:sz w:val="20"/>
          <w:szCs w:val="20"/>
        </w:rPr>
        <w:t>surveillance</w:t>
      </w:r>
      <w:proofErr w:type="spellEnd"/>
      <w:r w:rsidRPr="00411C22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411C22">
        <w:rPr>
          <w:rFonts w:ascii="Verdana" w:eastAsia="Verdana" w:hAnsi="Verdana" w:cs="Verdana"/>
          <w:sz w:val="20"/>
          <w:szCs w:val="20"/>
        </w:rPr>
        <w:t>system</w:t>
      </w:r>
      <w:proofErr w:type="spellEnd"/>
      <w:r w:rsidRPr="00411C22">
        <w:rPr>
          <w:rFonts w:ascii="Verdana" w:eastAsia="Verdana" w:hAnsi="Verdana" w:cs="Verdana"/>
          <w:sz w:val="20"/>
          <w:szCs w:val="20"/>
        </w:rPr>
        <w:t xml:space="preserve">), както и официалната Обсерватория на пазара на торове на ЕК, Генерална дирекция Земеделие и развитие на селските райони.    </w:t>
      </w:r>
    </w:p>
    <w:p w:rsidR="004F561E" w:rsidRPr="00411C22" w:rsidRDefault="004F561E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411C22">
        <w:rPr>
          <w:rFonts w:ascii="Verdana" w:eastAsia="Verdana" w:hAnsi="Verdana" w:cs="Verdana"/>
          <w:sz w:val="20"/>
          <w:szCs w:val="20"/>
        </w:rPr>
        <w:t xml:space="preserve">От данните за вносните цени на азотните торове в ЕС от Доклада за наблюдение на цените на торовете за месеците май и юни 2026 г. е виден ръст на осреднената стойност на цените на азотните торове до 549 евро/тон (докладваните стойности за месец май и юни са съответно 564 евро/тон и 534 евро/тон) спрямо средна цена за 2024 г. от 298 евро/тон. Тази разлика представлява увеличение от 84,22%. Данни за движението в цените на европейския пазар на останалите видове минерални торове са налични на интернет страницата на ЕК </w:t>
      </w:r>
      <w:r w:rsidR="00B534B1">
        <w:rPr>
          <w:rFonts w:ascii="Verdana" w:eastAsia="Verdana" w:hAnsi="Verdana" w:cs="Verdana"/>
          <w:sz w:val="20"/>
          <w:szCs w:val="20"/>
        </w:rPr>
        <w:t>–</w:t>
      </w:r>
      <w:r w:rsidRPr="00411C22">
        <w:rPr>
          <w:rFonts w:ascii="Verdana" w:eastAsia="Verdana" w:hAnsi="Verdana" w:cs="Verdana"/>
          <w:sz w:val="20"/>
          <w:szCs w:val="20"/>
        </w:rPr>
        <w:t xml:space="preserve"> Обсерватория на пазара на торове на ЕС. При цените на фосфорните торове също се отчита осезаем ръст – над 20% спрямо средната им цена през 2024 г.  В публикуваните от ЕК краткосрочни прогнози</w:t>
      </w:r>
      <w:r w:rsidR="00B40623" w:rsidRPr="00411C22">
        <w:rPr>
          <w:rStyle w:val="FootnoteReference"/>
          <w:rFonts w:ascii="Verdana" w:eastAsia="Verdana" w:hAnsi="Verdana" w:cs="Verdana"/>
          <w:sz w:val="20"/>
          <w:szCs w:val="20"/>
        </w:rPr>
        <w:footnoteReference w:id="1"/>
      </w:r>
      <w:r w:rsidRPr="00411C22">
        <w:rPr>
          <w:rFonts w:ascii="Verdana" w:eastAsia="Verdana" w:hAnsi="Verdana" w:cs="Verdana"/>
          <w:sz w:val="20"/>
          <w:szCs w:val="20"/>
        </w:rPr>
        <w:t xml:space="preserve"> е подчертано, че достъпът до фосфорни торове се затруднява и от ограниченото световно предлагане. Имайки предвид композицията на минералното торене в селските стопанства, базирана на последната официална информация от системата за информация за устойчивостта на земеделските стопанства (FSDN), публикувана на сайта на ЕК </w:t>
      </w:r>
      <w:r w:rsidR="000A57C9">
        <w:rPr>
          <w:rFonts w:ascii="Verdana" w:eastAsia="Verdana" w:hAnsi="Verdana" w:cs="Verdana"/>
          <w:sz w:val="20"/>
          <w:szCs w:val="20"/>
        </w:rPr>
        <w:t>–</w:t>
      </w:r>
      <w:r w:rsidRPr="00411C22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411C22">
        <w:rPr>
          <w:rFonts w:ascii="Verdana" w:eastAsia="Verdana" w:hAnsi="Verdana" w:cs="Verdana"/>
          <w:sz w:val="20"/>
          <w:szCs w:val="20"/>
        </w:rPr>
        <w:t>Agri-food</w:t>
      </w:r>
      <w:proofErr w:type="spellEnd"/>
      <w:r w:rsidRPr="00411C22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411C22">
        <w:rPr>
          <w:rFonts w:ascii="Verdana" w:eastAsia="Verdana" w:hAnsi="Verdana" w:cs="Verdana"/>
          <w:sz w:val="20"/>
          <w:szCs w:val="20"/>
        </w:rPr>
        <w:t>data</w:t>
      </w:r>
      <w:proofErr w:type="spellEnd"/>
      <w:r w:rsidRPr="00411C22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411C22">
        <w:rPr>
          <w:rFonts w:ascii="Verdana" w:eastAsia="Verdana" w:hAnsi="Verdana" w:cs="Verdana"/>
          <w:sz w:val="20"/>
          <w:szCs w:val="20"/>
        </w:rPr>
        <w:t>portal</w:t>
      </w:r>
      <w:proofErr w:type="spellEnd"/>
      <w:r w:rsidRPr="00411C22">
        <w:rPr>
          <w:rFonts w:ascii="Verdana" w:eastAsia="Verdana" w:hAnsi="Verdana" w:cs="Verdana"/>
          <w:sz w:val="20"/>
          <w:szCs w:val="20"/>
        </w:rPr>
        <w:t>, азотните торове имат водещо значение в структурата на използваните минерални торове в земеделските стопанства в България. През 2024 г. азотът представлява 77,1% от общото количество хранителни елементи, влагани в почвата под формата на минерални торове, изчислено като сбор на азот, фосфор и калий. Така азотът формира повече от три четвърти от отчетеното количество и надвишава над три пъти сумарното количество на фосфорните и калиевите хранителни елементи в използваните от стопанствата минерални торове, което е определящо за увеличението в средните претеглени разходи за торове с над 70%.</w:t>
      </w:r>
    </w:p>
    <w:p w:rsidR="004F561E" w:rsidRPr="00411C22" w:rsidRDefault="0013160A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411C22">
        <w:rPr>
          <w:rFonts w:ascii="Verdana" w:eastAsia="Verdana" w:hAnsi="Verdana" w:cs="Verdana"/>
          <w:sz w:val="20"/>
          <w:szCs w:val="20"/>
        </w:rPr>
        <w:t>П</w:t>
      </w:r>
      <w:r w:rsidR="004F561E" w:rsidRPr="00411C22">
        <w:rPr>
          <w:rFonts w:ascii="Verdana" w:eastAsia="Verdana" w:hAnsi="Verdana" w:cs="Verdana"/>
          <w:sz w:val="20"/>
          <w:szCs w:val="20"/>
        </w:rPr>
        <w:t>ри определяне нивата на извънредната помощ е отчетено планираното подпомагане по линия на държавна помощ съгласно правилата на Съюза за държавната помощ чрез приетата на 29 април 2026 г. и валидна до 31 декември 2026 г. Временна рамка за държавна помощ във връзка с кризата в Близкия изток</w:t>
      </w:r>
      <w:r w:rsidR="00B97CA7" w:rsidRPr="00411C22">
        <w:rPr>
          <w:rFonts w:ascii="Verdana" w:eastAsia="Verdana" w:hAnsi="Verdana" w:cs="Verdana"/>
          <w:sz w:val="20"/>
          <w:szCs w:val="20"/>
        </w:rPr>
        <w:t>.</w:t>
      </w:r>
      <w:r w:rsidR="002236C1" w:rsidRPr="00411C22">
        <w:rPr>
          <w:rFonts w:ascii="Verdana" w:eastAsia="Verdana" w:hAnsi="Verdana" w:cs="Verdana"/>
          <w:sz w:val="20"/>
          <w:szCs w:val="20"/>
        </w:rPr>
        <w:t xml:space="preserve"> </w:t>
      </w:r>
      <w:r w:rsidRPr="00411C22">
        <w:rPr>
          <w:rFonts w:ascii="Verdana" w:eastAsia="Verdana" w:hAnsi="Verdana" w:cs="Verdana"/>
          <w:sz w:val="20"/>
          <w:szCs w:val="20"/>
        </w:rPr>
        <w:t>Очакваното ниво на подпомагане</w:t>
      </w:r>
      <w:r w:rsidR="004F561E" w:rsidRPr="00411C22">
        <w:rPr>
          <w:rFonts w:ascii="Verdana" w:eastAsia="Verdana" w:hAnsi="Verdana" w:cs="Verdana"/>
          <w:sz w:val="20"/>
          <w:szCs w:val="20"/>
        </w:rPr>
        <w:t xml:space="preserve"> </w:t>
      </w:r>
      <w:r w:rsidRPr="00411C22">
        <w:rPr>
          <w:rFonts w:ascii="Verdana" w:eastAsia="Verdana" w:hAnsi="Verdana" w:cs="Verdana"/>
          <w:sz w:val="20"/>
          <w:szCs w:val="20"/>
        </w:rPr>
        <w:t>по линия на тази временна мярка</w:t>
      </w:r>
      <w:r w:rsidRPr="00411C22" w:rsidDel="0013160A">
        <w:rPr>
          <w:rFonts w:ascii="Verdana" w:eastAsia="Verdana" w:hAnsi="Verdana" w:cs="Verdana"/>
          <w:sz w:val="20"/>
          <w:szCs w:val="20"/>
        </w:rPr>
        <w:t xml:space="preserve"> </w:t>
      </w:r>
      <w:r w:rsidR="004F561E" w:rsidRPr="00411C22">
        <w:rPr>
          <w:rFonts w:ascii="Verdana" w:eastAsia="Verdana" w:hAnsi="Verdana" w:cs="Verdana"/>
          <w:sz w:val="20"/>
          <w:szCs w:val="20"/>
        </w:rPr>
        <w:t>ще компенсира 21 %</w:t>
      </w:r>
      <w:r w:rsidRPr="00411C22">
        <w:rPr>
          <w:rFonts w:ascii="Verdana" w:eastAsia="Verdana" w:hAnsi="Verdana" w:cs="Verdana"/>
          <w:sz w:val="20"/>
          <w:szCs w:val="20"/>
        </w:rPr>
        <w:t xml:space="preserve"> или по-малко</w:t>
      </w:r>
      <w:r w:rsidR="004F561E" w:rsidRPr="00411C22">
        <w:rPr>
          <w:rFonts w:ascii="Verdana" w:eastAsia="Verdana" w:hAnsi="Verdana" w:cs="Verdana"/>
          <w:sz w:val="20"/>
          <w:szCs w:val="20"/>
        </w:rPr>
        <w:t xml:space="preserve"> от разходите за </w:t>
      </w:r>
      <w:r w:rsidR="008457C6">
        <w:rPr>
          <w:rFonts w:ascii="Verdana" w:eastAsia="Verdana" w:hAnsi="Verdana" w:cs="Verdana"/>
          <w:sz w:val="20"/>
          <w:szCs w:val="20"/>
        </w:rPr>
        <w:t xml:space="preserve">азотни </w:t>
      </w:r>
      <w:r w:rsidR="004F561E" w:rsidRPr="00411C22">
        <w:rPr>
          <w:rFonts w:ascii="Verdana" w:eastAsia="Verdana" w:hAnsi="Verdana" w:cs="Verdana"/>
          <w:sz w:val="20"/>
          <w:szCs w:val="20"/>
        </w:rPr>
        <w:t>торове по технологични карти на земеделските стопани, допустими за подпомагане с извънредна помощ на основание Регламент за изпълнение (ЕС) 2026/1894</w:t>
      </w:r>
      <w:r w:rsidRPr="00411C22">
        <w:rPr>
          <w:rFonts w:ascii="Verdana" w:eastAsia="Verdana" w:hAnsi="Verdana" w:cs="Verdana"/>
          <w:sz w:val="20"/>
          <w:szCs w:val="20"/>
        </w:rPr>
        <w:t xml:space="preserve">, което гарантира изпълнение на изискването по член 3 от </w:t>
      </w:r>
      <w:r w:rsidR="00071FEF" w:rsidRPr="00411C22">
        <w:rPr>
          <w:rFonts w:ascii="Verdana" w:eastAsia="Verdana" w:hAnsi="Verdana" w:cs="Verdana"/>
          <w:sz w:val="20"/>
          <w:szCs w:val="20"/>
        </w:rPr>
        <w:t>същия р</w:t>
      </w:r>
      <w:r w:rsidRPr="00411C22">
        <w:rPr>
          <w:rFonts w:ascii="Verdana" w:eastAsia="Verdana" w:hAnsi="Verdana" w:cs="Verdana"/>
          <w:sz w:val="20"/>
          <w:szCs w:val="20"/>
        </w:rPr>
        <w:t xml:space="preserve">егламент </w:t>
      </w:r>
      <w:r w:rsidR="00B534B1">
        <w:rPr>
          <w:rFonts w:ascii="Verdana" w:eastAsia="Verdana" w:hAnsi="Verdana" w:cs="Verdana"/>
          <w:sz w:val="20"/>
          <w:szCs w:val="20"/>
        </w:rPr>
        <w:t>–</w:t>
      </w:r>
      <w:r w:rsidR="00071FEF" w:rsidRPr="00411C22">
        <w:rPr>
          <w:rFonts w:ascii="Verdana" w:eastAsia="Verdana" w:hAnsi="Verdana" w:cs="Verdana"/>
          <w:sz w:val="20"/>
          <w:szCs w:val="20"/>
        </w:rPr>
        <w:t xml:space="preserve"> </w:t>
      </w:r>
      <w:r w:rsidRPr="00411C22">
        <w:rPr>
          <w:rFonts w:ascii="Verdana" w:eastAsia="Verdana" w:hAnsi="Verdana" w:cs="Verdana"/>
          <w:sz w:val="20"/>
          <w:szCs w:val="20"/>
        </w:rPr>
        <w:t xml:space="preserve">да не бъде допуснато </w:t>
      </w:r>
      <w:proofErr w:type="spellStart"/>
      <w:r w:rsidRPr="00411C22">
        <w:rPr>
          <w:rFonts w:ascii="Verdana" w:eastAsia="Verdana" w:hAnsi="Verdana" w:cs="Verdana"/>
          <w:sz w:val="20"/>
          <w:szCs w:val="20"/>
        </w:rPr>
        <w:t>свръхподпомагане</w:t>
      </w:r>
      <w:proofErr w:type="spellEnd"/>
      <w:r w:rsidRPr="00411C22">
        <w:rPr>
          <w:rFonts w:ascii="Verdana" w:eastAsia="Verdana" w:hAnsi="Verdana" w:cs="Verdana"/>
          <w:sz w:val="20"/>
          <w:szCs w:val="20"/>
        </w:rPr>
        <w:t>.</w:t>
      </w:r>
    </w:p>
    <w:p w:rsidR="004F561E" w:rsidRPr="00411C22" w:rsidRDefault="005378E9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411C22">
        <w:rPr>
          <w:rFonts w:ascii="Verdana" w:eastAsia="Verdana" w:hAnsi="Verdana" w:cs="Verdana"/>
          <w:sz w:val="20"/>
          <w:szCs w:val="20"/>
        </w:rPr>
        <w:t>Разпределението на</w:t>
      </w:r>
      <w:r w:rsidR="004F561E" w:rsidRPr="00411C22">
        <w:rPr>
          <w:rFonts w:ascii="Verdana" w:eastAsia="Verdana" w:hAnsi="Verdana" w:cs="Verdana"/>
          <w:sz w:val="20"/>
          <w:szCs w:val="20"/>
        </w:rPr>
        <w:t xml:space="preserve"> извънредна</w:t>
      </w:r>
      <w:r w:rsidRPr="00411C22">
        <w:rPr>
          <w:rFonts w:ascii="Verdana" w:eastAsia="Verdana" w:hAnsi="Verdana" w:cs="Verdana"/>
          <w:sz w:val="20"/>
          <w:szCs w:val="20"/>
        </w:rPr>
        <w:t>та финансова</w:t>
      </w:r>
      <w:r w:rsidR="004F561E" w:rsidRPr="00411C22">
        <w:rPr>
          <w:rFonts w:ascii="Verdana" w:eastAsia="Verdana" w:hAnsi="Verdana" w:cs="Verdana"/>
          <w:sz w:val="20"/>
          <w:szCs w:val="20"/>
        </w:rPr>
        <w:t xml:space="preserve"> помощ</w:t>
      </w:r>
      <w:r w:rsidRPr="00411C22">
        <w:rPr>
          <w:rFonts w:ascii="Verdana" w:eastAsia="Verdana" w:hAnsi="Verdana" w:cs="Verdana"/>
          <w:sz w:val="20"/>
          <w:szCs w:val="20"/>
        </w:rPr>
        <w:t xml:space="preserve"> съобразно изложените по-горе обстоятелства ще компенсира</w:t>
      </w:r>
      <w:r w:rsidR="004F561E" w:rsidRPr="00411C22">
        <w:rPr>
          <w:rFonts w:ascii="Verdana" w:eastAsia="Verdana" w:hAnsi="Verdana" w:cs="Verdana"/>
          <w:sz w:val="20"/>
          <w:szCs w:val="20"/>
        </w:rPr>
        <w:t xml:space="preserve"> значителна </w:t>
      </w:r>
      <w:r w:rsidRPr="00411C22">
        <w:rPr>
          <w:rFonts w:ascii="Verdana" w:eastAsia="Verdana" w:hAnsi="Verdana" w:cs="Verdana"/>
          <w:sz w:val="20"/>
          <w:szCs w:val="20"/>
        </w:rPr>
        <w:t>част от</w:t>
      </w:r>
      <w:r w:rsidR="004F561E" w:rsidRPr="00411C22">
        <w:rPr>
          <w:rFonts w:ascii="Verdana" w:eastAsia="Verdana" w:hAnsi="Verdana" w:cs="Verdana"/>
          <w:sz w:val="20"/>
          <w:szCs w:val="20"/>
        </w:rPr>
        <w:t xml:space="preserve"> увеличенит</w:t>
      </w:r>
      <w:r w:rsidRPr="00411C22">
        <w:rPr>
          <w:rFonts w:ascii="Verdana" w:eastAsia="Verdana" w:hAnsi="Verdana" w:cs="Verdana"/>
          <w:sz w:val="20"/>
          <w:szCs w:val="20"/>
        </w:rPr>
        <w:t>е разходи за торове през 2026 г. по ефективен начин,</w:t>
      </w:r>
      <w:r w:rsidR="004F561E" w:rsidRPr="00411C22">
        <w:rPr>
          <w:rFonts w:ascii="Verdana" w:eastAsia="Verdana" w:hAnsi="Verdana" w:cs="Verdana"/>
          <w:sz w:val="20"/>
          <w:szCs w:val="20"/>
        </w:rPr>
        <w:t xml:space="preserve"> в рамките на ограничението, наложено от </w:t>
      </w:r>
      <w:r w:rsidR="004F561E" w:rsidRPr="00411C22">
        <w:rPr>
          <w:rFonts w:ascii="Verdana" w:eastAsia="Verdana" w:hAnsi="Verdana" w:cs="Verdana"/>
          <w:sz w:val="20"/>
          <w:szCs w:val="20"/>
        </w:rPr>
        <w:lastRenderedPageBreak/>
        <w:t>наличния бюджет, съгласно Регламент за изпълнение (ЕС) 2026/1894.</w:t>
      </w:r>
    </w:p>
    <w:p w:rsidR="00194EB7" w:rsidRPr="00411C22" w:rsidRDefault="00194EB7" w:rsidP="001326E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:rsidR="00194EB7" w:rsidRPr="00411C22" w:rsidRDefault="00194EB7" w:rsidP="001326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411C22">
        <w:rPr>
          <w:rFonts w:ascii="Verdana" w:eastAsia="Verdana" w:hAnsi="Verdana" w:cs="Verdana"/>
          <w:b/>
          <w:sz w:val="20"/>
          <w:szCs w:val="20"/>
        </w:rPr>
        <w:t>Цели</w:t>
      </w:r>
    </w:p>
    <w:p w:rsidR="0089098A" w:rsidRPr="00411C22" w:rsidRDefault="0089098A" w:rsidP="001326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Създаване на национална правна рамка за предоставянето </w:t>
      </w:r>
      <w:r w:rsidR="00F30F2B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на извънредна финансова подкрепа на земеделските стопани, засегнати от специфични проблеми, произтичащи от кризата в Близкия изток, които се отразяват на икономическата им жизнеспособност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</w:p>
    <w:p w:rsidR="00194EB7" w:rsidRPr="00411C22" w:rsidRDefault="00194EB7" w:rsidP="001326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194EB7" w:rsidRPr="00411C22" w:rsidRDefault="00194EB7" w:rsidP="001326E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b/>
          <w:color w:val="000000" w:themeColor="text1"/>
          <w:sz w:val="20"/>
          <w:szCs w:val="20"/>
        </w:rPr>
        <w:t>Финансови и други средства, необходими за прилагането на новата уредба</w:t>
      </w:r>
    </w:p>
    <w:p w:rsidR="00194EB7" w:rsidRPr="00411C22" w:rsidRDefault="003F39A9" w:rsidP="001326EA">
      <w:pPr>
        <w:widowControl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От Европейския фонд за гарантиране </w:t>
      </w:r>
      <w:r w:rsidR="000D6F45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на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земеделието е осигурен финансов</w:t>
      </w:r>
      <w:r w:rsidR="009A4F2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ресурс в размер на </w:t>
      </w:r>
      <w:r w:rsidR="00F30F2B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11 615 100 </w:t>
      </w:r>
      <w:r w:rsidR="00C913C8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евро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. Съгласно чл</w:t>
      </w:r>
      <w:r w:rsidR="00F30F2B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ен 2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от </w:t>
      </w:r>
      <w:r w:rsidR="00F30F2B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Регламент за изпълнение (ЕС) 2026/1894</w:t>
      </w:r>
      <w:r w:rsidR="0060127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към него могат да бъдат добавени средства от националния бюджет в размер до 200 %, което представлява </w:t>
      </w:r>
      <w:r w:rsidR="00F30F2B" w:rsidRPr="00411C22">
        <w:rPr>
          <w:rFonts w:ascii="Verdana" w:hAnsi="Verdana" w:cs="Times New Roman"/>
          <w:bCs/>
          <w:sz w:val="20"/>
          <w:szCs w:val="20"/>
        </w:rPr>
        <w:t xml:space="preserve">23 230 200 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евро.</w:t>
      </w:r>
    </w:p>
    <w:p w:rsidR="00194EB7" w:rsidRPr="00411C22" w:rsidRDefault="00194EB7" w:rsidP="001326EA">
      <w:pP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194EB7" w:rsidRPr="00411C22" w:rsidRDefault="00194EB7" w:rsidP="001326E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b/>
          <w:color w:val="000000" w:themeColor="text1"/>
          <w:sz w:val="20"/>
          <w:szCs w:val="20"/>
        </w:rPr>
        <w:t>Очаквани резултати от прилагането на акта</w:t>
      </w:r>
    </w:p>
    <w:p w:rsidR="0089098A" w:rsidRPr="00411C22" w:rsidRDefault="0089098A" w:rsidP="001326E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en-US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Изплащане на помощта </w:t>
      </w:r>
      <w:r w:rsidR="0060127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от Европейския фонд за гарантиране на земеделието 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на допустимите заявители до </w:t>
      </w:r>
      <w:r w:rsidR="00EB3D2E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28</w:t>
      </w:r>
      <w:r w:rsidR="0060127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00EB3D2E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февруа</w:t>
      </w:r>
      <w:r w:rsidR="0060127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ри</w:t>
      </w:r>
      <w:r w:rsidR="001D2F3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202</w:t>
      </w:r>
      <w:r w:rsidR="00EB3D2E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7</w:t>
      </w:r>
      <w:r w:rsidR="001D2F3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г.</w:t>
      </w:r>
      <w:r w:rsidR="0060127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, а при наличие</w:t>
      </w:r>
      <w:bookmarkStart w:id="0" w:name="_GoBack"/>
      <w:bookmarkEnd w:id="0"/>
      <w:r w:rsidR="0060127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на средства в бюджета на ДФЗ –</w:t>
      </w:r>
      <w:r w:rsidR="006D428A" w:rsidRPr="00411C22">
        <w:rPr>
          <w:rFonts w:ascii="Verdana" w:eastAsia="Verdana" w:hAnsi="Verdana" w:cs="Verdana"/>
          <w:color w:val="000000" w:themeColor="text1"/>
          <w:sz w:val="20"/>
          <w:szCs w:val="20"/>
          <w:lang w:val="en-US"/>
        </w:rPr>
        <w:t xml:space="preserve"> </w:t>
      </w:r>
      <w:r w:rsidR="0060127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допълнително национално финансиране до 31 </w:t>
      </w:r>
      <w:r w:rsidR="00EB3D2E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май</w:t>
      </w:r>
      <w:r w:rsidR="0060127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202</w:t>
      </w:r>
      <w:r w:rsidR="00EB3D2E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7</w:t>
      </w:r>
      <w:r w:rsidR="0060127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г.</w:t>
      </w:r>
    </w:p>
    <w:p w:rsidR="00DF743E" w:rsidRPr="00411C22" w:rsidRDefault="00DF743E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Посредством извънредната мярка ще бъде осигурена финансова подкрепа за непрекъснатостта на производствения цикъл през 2026/2027 г.</w:t>
      </w:r>
      <w:r w:rsidR="00C60C64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и ще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се ограничи риск</w:t>
      </w:r>
      <w:r w:rsidR="00C60C64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а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земеделските стопани да намалят използването на торове под агрономично необходимите равнища поради ликвидни ограничения</w:t>
      </w:r>
      <w:r w:rsidR="00C60C64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, ще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се подпомогне запазването на производствения капацитет на засегнатите стопанства.</w:t>
      </w:r>
    </w:p>
    <w:p w:rsidR="00C3504B" w:rsidRPr="00411C22" w:rsidRDefault="00C3504B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194EB7" w:rsidRPr="00411C22" w:rsidRDefault="00194EB7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b/>
          <w:color w:val="000000" w:themeColor="text1"/>
          <w:sz w:val="20"/>
          <w:szCs w:val="20"/>
        </w:rPr>
        <w:t>Анализ за съответствие с правото на Европейския съюз</w:t>
      </w:r>
    </w:p>
    <w:p w:rsidR="0057412C" w:rsidRPr="00411C22" w:rsidRDefault="00194EB7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  <w:shd w:val="clear" w:color="auto" w:fill="FEFEFE"/>
        </w:rPr>
      </w:pPr>
      <w:r w:rsidRPr="00411C22">
        <w:rPr>
          <w:rFonts w:ascii="Verdana" w:eastAsia="Verdana" w:hAnsi="Verdana" w:cs="Verdana"/>
          <w:sz w:val="20"/>
          <w:szCs w:val="20"/>
        </w:rPr>
        <w:t xml:space="preserve">Наредбата </w:t>
      </w:r>
      <w:r w:rsidRPr="00411C22">
        <w:rPr>
          <w:rFonts w:ascii="Verdana" w:eastAsia="Verdana" w:hAnsi="Verdana" w:cs="Verdana"/>
          <w:sz w:val="20"/>
          <w:szCs w:val="20"/>
          <w:shd w:val="clear" w:color="auto" w:fill="FEFEFE"/>
        </w:rPr>
        <w:t xml:space="preserve">не съдържа разпоредби, транспониращи </w:t>
      </w:r>
      <w:r w:rsidRPr="00C30550">
        <w:rPr>
          <w:rFonts w:ascii="Verdana" w:eastAsia="Verdana" w:hAnsi="Verdana" w:cs="Verdana"/>
          <w:sz w:val="20"/>
          <w:szCs w:val="20"/>
          <w:shd w:val="clear" w:color="auto" w:fill="FEFEFE"/>
        </w:rPr>
        <w:t xml:space="preserve">актове </w:t>
      </w:r>
      <w:r w:rsidR="00B53B3A" w:rsidRPr="00C30550">
        <w:rPr>
          <w:rFonts w:ascii="Verdana" w:eastAsia="Times New Roman" w:hAnsi="Verdana" w:cs="Verdana"/>
          <w:sz w:val="20"/>
          <w:szCs w:val="20"/>
          <w:lang w:eastAsia="bg-BG"/>
        </w:rPr>
        <w:t xml:space="preserve">на институциите </w:t>
      </w:r>
      <w:r w:rsidRPr="00C30550">
        <w:rPr>
          <w:rFonts w:ascii="Verdana" w:eastAsia="Verdana" w:hAnsi="Verdana" w:cs="Verdana"/>
          <w:sz w:val="20"/>
          <w:szCs w:val="20"/>
          <w:shd w:val="clear" w:color="auto" w:fill="FEFEFE"/>
        </w:rPr>
        <w:t xml:space="preserve">на Европейския съюз, поради което не е приложена таблица на съответствието </w:t>
      </w:r>
      <w:r w:rsidRPr="00411C22">
        <w:rPr>
          <w:rFonts w:ascii="Verdana" w:eastAsia="Verdana" w:hAnsi="Verdana" w:cs="Verdana"/>
          <w:sz w:val="20"/>
          <w:szCs w:val="20"/>
          <w:shd w:val="clear" w:color="auto" w:fill="FEFEFE"/>
        </w:rPr>
        <w:t>с правото на Европейския съюз.</w:t>
      </w:r>
    </w:p>
    <w:p w:rsidR="00E70DBB" w:rsidRPr="00411C22" w:rsidRDefault="00E70DBB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  <w:shd w:val="clear" w:color="auto" w:fill="FEFEFE"/>
        </w:rPr>
      </w:pPr>
    </w:p>
    <w:p w:rsidR="00194EB7" w:rsidRPr="00411C22" w:rsidRDefault="00194EB7" w:rsidP="001326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b/>
          <w:color w:val="000000" w:themeColor="text1"/>
          <w:sz w:val="20"/>
          <w:szCs w:val="20"/>
        </w:rPr>
        <w:t>Информация за проведените обществени консултации</w:t>
      </w:r>
    </w:p>
    <w:p w:rsidR="00194EB7" w:rsidRPr="008457C6" w:rsidRDefault="00194EB7" w:rsidP="001326EA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411C22">
        <w:rPr>
          <w:rFonts w:ascii="Verdana" w:eastAsia="Verdana" w:hAnsi="Verdana" w:cs="Verdana"/>
          <w:sz w:val="20"/>
          <w:szCs w:val="20"/>
        </w:rPr>
        <w:t>На основание чл. 26, ал. 3 и 4 от Закон</w:t>
      </w:r>
      <w:r w:rsidR="009A4F2D" w:rsidRPr="00411C22">
        <w:rPr>
          <w:rFonts w:ascii="Verdana" w:eastAsia="Verdana" w:hAnsi="Verdana" w:cs="Verdana"/>
          <w:sz w:val="20"/>
          <w:szCs w:val="20"/>
        </w:rPr>
        <w:t>а за нормативните актове проекти</w:t>
      </w:r>
      <w:r w:rsidRPr="00411C22">
        <w:rPr>
          <w:rFonts w:ascii="Verdana" w:eastAsia="Verdana" w:hAnsi="Verdana" w:cs="Verdana"/>
          <w:sz w:val="20"/>
          <w:szCs w:val="20"/>
        </w:rPr>
        <w:t>т</w:t>
      </w:r>
      <w:r w:rsidR="009A4F2D" w:rsidRPr="00411C22">
        <w:rPr>
          <w:rFonts w:ascii="Verdana" w:eastAsia="Verdana" w:hAnsi="Verdana" w:cs="Verdana"/>
          <w:sz w:val="20"/>
          <w:szCs w:val="20"/>
        </w:rPr>
        <w:t>е</w:t>
      </w:r>
      <w:r w:rsidR="004626AB" w:rsidRPr="00411C22">
        <w:rPr>
          <w:rFonts w:ascii="Verdana" w:eastAsia="Verdana" w:hAnsi="Verdana" w:cs="Verdana"/>
          <w:sz w:val="20"/>
          <w:szCs w:val="20"/>
        </w:rPr>
        <w:t xml:space="preserve"> на наредба и доклад (мотиви) </w:t>
      </w:r>
      <w:r w:rsidR="00104D3F" w:rsidRPr="00411C22">
        <w:rPr>
          <w:rFonts w:ascii="Verdana" w:eastAsia="Verdana" w:hAnsi="Verdana" w:cs="Verdana"/>
          <w:sz w:val="20"/>
          <w:szCs w:val="20"/>
        </w:rPr>
        <w:t>са</w:t>
      </w:r>
      <w:r w:rsidRPr="00411C22">
        <w:rPr>
          <w:rFonts w:ascii="Verdana" w:eastAsia="Verdana" w:hAnsi="Verdana" w:cs="Verdana"/>
          <w:sz w:val="20"/>
          <w:szCs w:val="20"/>
        </w:rPr>
        <w:t xml:space="preserve"> публикувани </w:t>
      </w:r>
      <w:r w:rsidRPr="008457C6">
        <w:rPr>
          <w:rFonts w:ascii="Verdana" w:eastAsia="Verdana" w:hAnsi="Verdana" w:cs="Verdana"/>
          <w:sz w:val="20"/>
          <w:szCs w:val="20"/>
        </w:rPr>
        <w:t>за обществен</w:t>
      </w:r>
      <w:r w:rsidR="001326EA" w:rsidRPr="008457C6">
        <w:rPr>
          <w:rFonts w:ascii="Verdana" w:eastAsia="Verdana" w:hAnsi="Verdana" w:cs="Verdana"/>
          <w:sz w:val="20"/>
          <w:szCs w:val="20"/>
        </w:rPr>
        <w:t>и</w:t>
      </w:r>
      <w:r w:rsidRPr="008457C6">
        <w:rPr>
          <w:rFonts w:ascii="Verdana" w:eastAsia="Verdana" w:hAnsi="Verdana" w:cs="Verdana"/>
          <w:sz w:val="20"/>
          <w:szCs w:val="20"/>
        </w:rPr>
        <w:t xml:space="preserve"> консултаци</w:t>
      </w:r>
      <w:r w:rsidR="001326EA" w:rsidRPr="008457C6">
        <w:rPr>
          <w:rFonts w:ascii="Verdana" w:eastAsia="Verdana" w:hAnsi="Verdana" w:cs="Verdana"/>
          <w:sz w:val="20"/>
          <w:szCs w:val="20"/>
        </w:rPr>
        <w:t>и</w:t>
      </w:r>
      <w:r w:rsidRPr="008457C6">
        <w:rPr>
          <w:rFonts w:ascii="Verdana" w:eastAsia="Verdana" w:hAnsi="Verdana" w:cs="Verdana"/>
          <w:sz w:val="20"/>
          <w:szCs w:val="20"/>
        </w:rPr>
        <w:t xml:space="preserve"> на интернет 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:rsidR="00194EB7" w:rsidRPr="00411C22" w:rsidRDefault="00194EB7" w:rsidP="001326EA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8457C6">
        <w:rPr>
          <w:rFonts w:ascii="Verdana" w:eastAsia="Verdana" w:hAnsi="Verdana" w:cs="Verdana"/>
          <w:sz w:val="20"/>
          <w:szCs w:val="20"/>
        </w:rPr>
        <w:t>В изпълнение на чл. 26, ал. 5 от Закона за нормативните актове справката за отразяване на постъпилите предложения и становища от обществен</w:t>
      </w:r>
      <w:r w:rsidR="001326EA" w:rsidRPr="008457C6">
        <w:rPr>
          <w:rFonts w:ascii="Verdana" w:eastAsia="Verdana" w:hAnsi="Verdana" w:cs="Verdana"/>
          <w:sz w:val="20"/>
          <w:szCs w:val="20"/>
        </w:rPr>
        <w:t>и</w:t>
      </w:r>
      <w:r w:rsidR="001446E3" w:rsidRPr="008457C6">
        <w:rPr>
          <w:rFonts w:ascii="Verdana" w:eastAsia="Verdana" w:hAnsi="Verdana" w:cs="Verdana"/>
          <w:sz w:val="20"/>
          <w:szCs w:val="20"/>
        </w:rPr>
        <w:t>т</w:t>
      </w:r>
      <w:r w:rsidR="001326EA" w:rsidRPr="008457C6">
        <w:rPr>
          <w:rFonts w:ascii="Verdana" w:eastAsia="Verdana" w:hAnsi="Verdana" w:cs="Verdana"/>
          <w:sz w:val="20"/>
          <w:szCs w:val="20"/>
        </w:rPr>
        <w:t>е</w:t>
      </w:r>
      <w:r w:rsidRPr="008457C6">
        <w:rPr>
          <w:rFonts w:ascii="Verdana" w:eastAsia="Verdana" w:hAnsi="Verdana" w:cs="Verdana"/>
          <w:sz w:val="20"/>
          <w:szCs w:val="20"/>
        </w:rPr>
        <w:t xml:space="preserve"> консултаци</w:t>
      </w:r>
      <w:r w:rsidR="001326EA" w:rsidRPr="008457C6">
        <w:rPr>
          <w:rFonts w:ascii="Verdana" w:eastAsia="Verdana" w:hAnsi="Verdana" w:cs="Verdana"/>
          <w:sz w:val="20"/>
          <w:szCs w:val="20"/>
        </w:rPr>
        <w:t>и</w:t>
      </w:r>
      <w:r w:rsidRPr="008457C6">
        <w:rPr>
          <w:rFonts w:ascii="Verdana" w:eastAsia="Verdana" w:hAnsi="Verdana" w:cs="Verdana"/>
          <w:sz w:val="20"/>
          <w:szCs w:val="20"/>
        </w:rPr>
        <w:t xml:space="preserve">, </w:t>
      </w:r>
      <w:r w:rsidRPr="00411C22">
        <w:rPr>
          <w:rFonts w:ascii="Verdana" w:eastAsia="Verdana" w:hAnsi="Verdana" w:cs="Verdana"/>
          <w:sz w:val="20"/>
          <w:szCs w:val="20"/>
        </w:rPr>
        <w:t>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:rsidR="0057412C" w:rsidRPr="00411C22" w:rsidRDefault="0057412C" w:rsidP="001326EA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:rsidR="00E276F5" w:rsidRPr="00411C22" w:rsidRDefault="00194EB7" w:rsidP="001326EA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411C22">
        <w:rPr>
          <w:rFonts w:ascii="Verdana" w:eastAsia="Verdana" w:hAnsi="Verdana" w:cs="Verdana"/>
          <w:sz w:val="20"/>
          <w:szCs w:val="20"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</w:t>
      </w:r>
      <w:r w:rsidR="003F39A9" w:rsidRPr="00411C22">
        <w:rPr>
          <w:rFonts w:ascii="Verdana" w:eastAsia="Verdana" w:hAnsi="Verdana" w:cs="Verdana"/>
          <w:sz w:val="20"/>
          <w:szCs w:val="20"/>
        </w:rPr>
        <w:t xml:space="preserve"> и</w:t>
      </w:r>
      <w:r w:rsidRPr="00411C22">
        <w:rPr>
          <w:rFonts w:ascii="Verdana" w:eastAsia="Verdana" w:hAnsi="Verdana" w:cs="Verdana"/>
          <w:sz w:val="20"/>
          <w:szCs w:val="20"/>
        </w:rPr>
        <w:t xml:space="preserve"> храните. Направените целесъобразни бележки и предложения са отразени.</w:t>
      </w:r>
    </w:p>
    <w:p w:rsidR="00E70DBB" w:rsidRDefault="00E70DBB" w:rsidP="00F37F48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:rsidR="00411C22" w:rsidRPr="00411C22" w:rsidRDefault="00411C22" w:rsidP="00F37F48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:rsidR="00194EB7" w:rsidRPr="00411C22" w:rsidRDefault="00194EB7" w:rsidP="00F37F48">
      <w:pPr>
        <w:spacing w:after="120" w:line="360" w:lineRule="auto"/>
        <w:ind w:firstLine="709"/>
        <w:jc w:val="both"/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  <w:t xml:space="preserve">УВАЖАЕМИ ГОСПОДИН </w:t>
      </w:r>
      <w:r w:rsidR="003F39A9" w:rsidRPr="00411C22"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  <w:t>МИНИСТЪР</w:t>
      </w:r>
      <w:r w:rsidRPr="00411C22"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  <w:t>,</w:t>
      </w:r>
    </w:p>
    <w:p w:rsidR="00B569C6" w:rsidRPr="00411C22" w:rsidRDefault="00194EB7" w:rsidP="00F37F48">
      <w:pP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Във връзка с гореизложеното и на основание чл. 7а от Закон за нормативните актове и чл. 39 от Закона за прилагане на Общата организация на пазарите на земеделски продукти на Европейския съюз, </w:t>
      </w:r>
      <w:r w:rsidR="009A4F2D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предлагам да одобрите приложената</w:t>
      </w:r>
      <w:r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Наредба </w:t>
      </w:r>
      <w:r w:rsidR="008F18E9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за условията и реда за предоставяне на </w:t>
      </w:r>
      <w:r w:rsidR="00EB3D2E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извънредна финансова помощ на земеделски стопани, засегнати от специфични проблеми, произтичащи от кризата в Близкия изток, които се отразяват на икономическата им жизнеспособност</w:t>
      </w:r>
      <w:r w:rsidR="008F18E9" w:rsidRPr="00411C22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</w:p>
    <w:p w:rsidR="00104D3F" w:rsidRPr="00830BA3" w:rsidRDefault="00104D3F" w:rsidP="00F37F48">
      <w:pPr>
        <w:spacing w:after="0" w:line="360" w:lineRule="auto"/>
        <w:ind w:firstLine="567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tbl>
      <w:tblPr>
        <w:tblW w:w="8512" w:type="dxa"/>
        <w:tblInd w:w="668" w:type="dxa"/>
        <w:tblLayout w:type="fixed"/>
        <w:tblLook w:val="0000" w:firstRow="0" w:lastRow="0" w:firstColumn="0" w:lastColumn="0" w:noHBand="0" w:noVBand="0"/>
      </w:tblPr>
      <w:tblGrid>
        <w:gridCol w:w="1850"/>
        <w:gridCol w:w="6662"/>
      </w:tblGrid>
      <w:tr w:rsidR="00194EB7" w:rsidRPr="00830BA3" w:rsidTr="00C3504B">
        <w:tc>
          <w:tcPr>
            <w:tcW w:w="1850" w:type="dxa"/>
          </w:tcPr>
          <w:p w:rsidR="00194EB7" w:rsidRPr="00830BA3" w:rsidRDefault="00194EB7" w:rsidP="00F37F48">
            <w:pPr>
              <w:spacing w:after="0" w:line="360" w:lineRule="auto"/>
              <w:rPr>
                <w:rFonts w:ascii="Verdana" w:eastAsia="Verdana" w:hAnsi="Verdana" w:cs="Verdana"/>
                <w:b/>
                <w:color w:val="000000" w:themeColor="text1"/>
                <w:sz w:val="20"/>
                <w:szCs w:val="20"/>
              </w:rPr>
            </w:pPr>
            <w:r w:rsidRPr="00830BA3">
              <w:rPr>
                <w:rFonts w:ascii="Verdana" w:eastAsia="Verdana" w:hAnsi="Verdana" w:cs="Verdana"/>
                <w:b/>
                <w:color w:val="000000" w:themeColor="text1"/>
                <w:sz w:val="20"/>
                <w:szCs w:val="20"/>
              </w:rPr>
              <w:t>Приложение:</w:t>
            </w:r>
            <w:r w:rsidRPr="008A62CA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</w:tcPr>
          <w:p w:rsidR="00194EB7" w:rsidRPr="00830BA3" w:rsidRDefault="00194EB7" w:rsidP="00F37F48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284" w:hanging="284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830BA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Наредба </w:t>
            </w:r>
            <w:r w:rsidR="008F18E9" w:rsidRPr="008F18E9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за условията и реда за предоставяне на </w:t>
            </w:r>
            <w:r w:rsidR="00EB3D2E" w:rsidRPr="002B709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извънредна финансова помощ на земеделски стопани, засегнати от специфични проблеми, произтичащи от кризата в Близкия изток, които се отразяват на икономическата им жизнеспособност</w:t>
            </w:r>
            <w:r w:rsidRPr="00830BA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;</w:t>
            </w:r>
          </w:p>
          <w:p w:rsidR="00194EB7" w:rsidRPr="00830BA3" w:rsidRDefault="00194EB7" w:rsidP="00F37F48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284" w:hanging="284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830BA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Справка за отразяване на постъпилите становища</w:t>
            </w:r>
            <w:r w:rsidR="001446E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от вътрешноведомственото съгласуване</w:t>
            </w:r>
            <w:r w:rsidRPr="00830BA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;</w:t>
            </w:r>
          </w:p>
          <w:p w:rsidR="00194EB7" w:rsidRPr="00830BA3" w:rsidRDefault="00194EB7" w:rsidP="00F37F48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284" w:hanging="284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830BA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Постъпили</w:t>
            </w:r>
            <w:r w:rsidR="009A4F2D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те</w:t>
            </w:r>
            <w:r w:rsidRPr="00830BA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становища</w:t>
            </w:r>
            <w:r w:rsidR="001446E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от вътрешноведомственото съгласуване</w:t>
            </w:r>
            <w:r w:rsidRPr="00830BA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;</w:t>
            </w:r>
          </w:p>
          <w:p w:rsidR="00194EB7" w:rsidRPr="008457C6" w:rsidRDefault="00194EB7" w:rsidP="00F37F48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284" w:hanging="284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830BA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Справка за отразяване на постъпилите предложения и становища </w:t>
            </w:r>
            <w:r w:rsidRPr="008457C6">
              <w:rPr>
                <w:rFonts w:ascii="Verdana" w:eastAsia="Verdana" w:hAnsi="Verdana" w:cs="Verdana"/>
                <w:sz w:val="20"/>
                <w:szCs w:val="20"/>
              </w:rPr>
              <w:t>от обществен</w:t>
            </w:r>
            <w:r w:rsidR="001326EA" w:rsidRPr="008457C6">
              <w:rPr>
                <w:rFonts w:ascii="Verdana" w:eastAsia="Verdana" w:hAnsi="Verdana" w:cs="Verdana"/>
                <w:sz w:val="20"/>
                <w:szCs w:val="20"/>
              </w:rPr>
              <w:t>и</w:t>
            </w:r>
            <w:r w:rsidRPr="008457C6">
              <w:rPr>
                <w:rFonts w:ascii="Verdana" w:eastAsia="Verdana" w:hAnsi="Verdana" w:cs="Verdana"/>
                <w:sz w:val="20"/>
                <w:szCs w:val="20"/>
              </w:rPr>
              <w:t>т</w:t>
            </w:r>
            <w:r w:rsidR="001326EA" w:rsidRPr="008457C6">
              <w:rPr>
                <w:rFonts w:ascii="Verdana" w:eastAsia="Verdana" w:hAnsi="Verdana" w:cs="Verdana"/>
                <w:sz w:val="20"/>
                <w:szCs w:val="20"/>
              </w:rPr>
              <w:t>е</w:t>
            </w:r>
            <w:r w:rsidRPr="008457C6">
              <w:rPr>
                <w:rFonts w:ascii="Verdana" w:eastAsia="Verdana" w:hAnsi="Verdana" w:cs="Verdana"/>
                <w:sz w:val="20"/>
                <w:szCs w:val="20"/>
              </w:rPr>
              <w:t xml:space="preserve"> консултаци</w:t>
            </w:r>
            <w:r w:rsidR="001326EA" w:rsidRPr="008457C6">
              <w:rPr>
                <w:rFonts w:ascii="Verdana" w:eastAsia="Verdana" w:hAnsi="Verdana" w:cs="Verdana"/>
                <w:sz w:val="20"/>
                <w:szCs w:val="20"/>
              </w:rPr>
              <w:t>и</w:t>
            </w:r>
            <w:r w:rsidR="009F49A9" w:rsidRPr="008457C6">
              <w:rPr>
                <w:rFonts w:ascii="Verdana" w:eastAsia="Verdana" w:hAnsi="Verdana" w:cs="Verdana"/>
                <w:sz w:val="20"/>
                <w:szCs w:val="20"/>
              </w:rPr>
              <w:t>;</w:t>
            </w:r>
          </w:p>
          <w:p w:rsidR="00194EB7" w:rsidRPr="00830BA3" w:rsidRDefault="00194EB7" w:rsidP="001326EA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284" w:hanging="284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8457C6">
              <w:rPr>
                <w:rFonts w:ascii="Verdana" w:eastAsia="Verdana" w:hAnsi="Verdana" w:cs="Verdana"/>
                <w:sz w:val="20"/>
                <w:szCs w:val="20"/>
              </w:rPr>
              <w:t>Постъпили</w:t>
            </w:r>
            <w:r w:rsidR="009A4F2D" w:rsidRPr="008457C6">
              <w:rPr>
                <w:rFonts w:ascii="Verdana" w:eastAsia="Verdana" w:hAnsi="Verdana" w:cs="Verdana"/>
                <w:sz w:val="20"/>
                <w:szCs w:val="20"/>
              </w:rPr>
              <w:t>те</w:t>
            </w:r>
            <w:r w:rsidRPr="008457C6">
              <w:rPr>
                <w:rFonts w:ascii="Verdana" w:eastAsia="Verdana" w:hAnsi="Verdana" w:cs="Verdana"/>
                <w:sz w:val="20"/>
                <w:szCs w:val="20"/>
              </w:rPr>
              <w:t xml:space="preserve"> предложения и становища от обществен</w:t>
            </w:r>
            <w:r w:rsidR="001326EA" w:rsidRPr="008457C6">
              <w:rPr>
                <w:rFonts w:ascii="Verdana" w:eastAsia="Verdana" w:hAnsi="Verdana" w:cs="Verdana"/>
                <w:sz w:val="20"/>
                <w:szCs w:val="20"/>
              </w:rPr>
              <w:t>ите</w:t>
            </w:r>
            <w:r w:rsidRPr="008457C6">
              <w:rPr>
                <w:rFonts w:ascii="Verdana" w:eastAsia="Verdana" w:hAnsi="Verdana" w:cs="Verdana"/>
                <w:sz w:val="20"/>
                <w:szCs w:val="20"/>
              </w:rPr>
              <w:t xml:space="preserve"> консултаци</w:t>
            </w:r>
            <w:r w:rsidR="001326EA" w:rsidRPr="008457C6">
              <w:rPr>
                <w:rFonts w:ascii="Verdana" w:eastAsia="Verdana" w:hAnsi="Verdana" w:cs="Verdana"/>
                <w:sz w:val="20"/>
                <w:szCs w:val="20"/>
              </w:rPr>
              <w:t>и</w:t>
            </w:r>
            <w:r w:rsidRPr="008457C6">
              <w:rPr>
                <w:rFonts w:ascii="Verdana" w:eastAsia="Verdana" w:hAnsi="Verdana" w:cs="Verdana"/>
                <w:sz w:val="20"/>
                <w:szCs w:val="20"/>
              </w:rPr>
              <w:t>.</w:t>
            </w:r>
          </w:p>
        </w:tc>
      </w:tr>
    </w:tbl>
    <w:p w:rsidR="008A62CA" w:rsidRDefault="008A62CA" w:rsidP="00F37F48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692D7B" w:rsidRDefault="00692D7B" w:rsidP="00F37F48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63704F" w:rsidRPr="00830BA3" w:rsidRDefault="0063704F" w:rsidP="00F37F48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194EB7" w:rsidRPr="00830BA3" w:rsidRDefault="00C30550" w:rsidP="001446E3">
      <w:pPr>
        <w:spacing w:after="0" w:line="360" w:lineRule="auto"/>
        <w:rPr>
          <w:rFonts w:ascii="Verdana" w:hAnsi="Verdana"/>
          <w:smallCaps/>
          <w:color w:val="000000" w:themeColor="text1"/>
          <w:sz w:val="18"/>
          <w:szCs w:val="18"/>
        </w:rPr>
      </w:pPr>
      <w:r>
        <w:rPr>
          <w:rFonts w:ascii="Verdana" w:eastAsia="Verdana" w:hAnsi="Verdana" w:cs="Verdana"/>
          <w:sz w:val="20"/>
          <w:szCs w:val="20"/>
        </w:rPr>
        <w:pict w14:anchorId="77CDF826">
          <v:shape id="_x0000_i1027" type="#_x0000_t75" alt="Microsoft Office Signature Line..." style="width:191.25pt;height:96.75pt">
            <v:imagedata r:id="rId12" o:title=""/>
            <o:lock v:ext="edit" ungrouping="t" rotation="t" cropping="t" verticies="t" text="t" grouping="t"/>
            <o:signatureline v:ext="edit" id="{D90B3DF8-C51D-4379-A79B-98F95720BDF0}" provid="{00000000-0000-0000-0000-000000000000}" o:suggestedsigner="ЯНИСЛАВ ЯНЧЕВ" o:suggestedsigner2="Заместник-министър" issignatureline="t"/>
          </v:shape>
        </w:pict>
      </w:r>
    </w:p>
    <w:sectPr w:rsidR="00194EB7" w:rsidRPr="00830BA3" w:rsidSect="001326EA">
      <w:footerReference w:type="default" r:id="rId13"/>
      <w:headerReference w:type="first" r:id="rId14"/>
      <w:pgSz w:w="11907" w:h="16840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9D1" w:rsidRDefault="00D219D1">
      <w:pPr>
        <w:spacing w:after="0" w:line="240" w:lineRule="auto"/>
      </w:pPr>
      <w:r>
        <w:separator/>
      </w:r>
    </w:p>
  </w:endnote>
  <w:endnote w:type="continuationSeparator" w:id="0">
    <w:p w:rsidR="00D219D1" w:rsidRDefault="00D21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D16" w:rsidRDefault="000D6F45" w:rsidP="00411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120" w:after="0" w:line="240" w:lineRule="auto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C30550">
      <w:rPr>
        <w:rFonts w:ascii="Verdana" w:eastAsia="Verdana" w:hAnsi="Verdana" w:cs="Verdana"/>
        <w:noProof/>
        <w:color w:val="000000"/>
        <w:sz w:val="16"/>
        <w:szCs w:val="16"/>
      </w:rPr>
      <w:t>2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9D1" w:rsidRDefault="00D219D1">
      <w:pPr>
        <w:spacing w:after="0" w:line="240" w:lineRule="auto"/>
      </w:pPr>
      <w:r>
        <w:separator/>
      </w:r>
    </w:p>
  </w:footnote>
  <w:footnote w:type="continuationSeparator" w:id="0">
    <w:p w:rsidR="00D219D1" w:rsidRDefault="00D219D1">
      <w:pPr>
        <w:spacing w:after="0" w:line="240" w:lineRule="auto"/>
      </w:pPr>
      <w:r>
        <w:continuationSeparator/>
      </w:r>
    </w:p>
  </w:footnote>
  <w:footnote w:id="1">
    <w:p w:rsidR="00B40623" w:rsidRDefault="00B4062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E064D3">
        <w:t>European</w:t>
      </w:r>
      <w:proofErr w:type="spellEnd"/>
      <w:r w:rsidRPr="00E064D3">
        <w:t xml:space="preserve"> </w:t>
      </w:r>
      <w:proofErr w:type="spellStart"/>
      <w:r w:rsidRPr="00E064D3">
        <w:t>Commission</w:t>
      </w:r>
      <w:proofErr w:type="spellEnd"/>
      <w:r w:rsidRPr="00E064D3">
        <w:t xml:space="preserve">: </w:t>
      </w:r>
      <w:proofErr w:type="spellStart"/>
      <w:r w:rsidRPr="00E064D3">
        <w:t>Directorate-General</w:t>
      </w:r>
      <w:proofErr w:type="spellEnd"/>
      <w:r w:rsidRPr="00E064D3">
        <w:t xml:space="preserve"> </w:t>
      </w:r>
      <w:proofErr w:type="spellStart"/>
      <w:r w:rsidRPr="00E064D3">
        <w:t>for</w:t>
      </w:r>
      <w:proofErr w:type="spellEnd"/>
      <w:r w:rsidRPr="00E064D3">
        <w:t xml:space="preserve"> </w:t>
      </w:r>
      <w:proofErr w:type="spellStart"/>
      <w:r w:rsidRPr="00E064D3">
        <w:t>Agriculture</w:t>
      </w:r>
      <w:proofErr w:type="spellEnd"/>
      <w:r w:rsidRPr="00E064D3">
        <w:t xml:space="preserve"> </w:t>
      </w:r>
      <w:proofErr w:type="spellStart"/>
      <w:r w:rsidRPr="00E064D3">
        <w:t>and</w:t>
      </w:r>
      <w:proofErr w:type="spellEnd"/>
      <w:r w:rsidRPr="00E064D3">
        <w:t xml:space="preserve"> </w:t>
      </w:r>
      <w:proofErr w:type="spellStart"/>
      <w:r w:rsidRPr="00E064D3">
        <w:t>Rural</w:t>
      </w:r>
      <w:proofErr w:type="spellEnd"/>
      <w:r w:rsidRPr="00E064D3">
        <w:t xml:space="preserve"> </w:t>
      </w:r>
      <w:proofErr w:type="spellStart"/>
      <w:r w:rsidRPr="00E064D3">
        <w:t>Development</w:t>
      </w:r>
      <w:proofErr w:type="spellEnd"/>
      <w:r w:rsidRPr="00E064D3">
        <w:t xml:space="preserve">, </w:t>
      </w:r>
      <w:proofErr w:type="spellStart"/>
      <w:r w:rsidRPr="00E064D3">
        <w:t>Short-term</w:t>
      </w:r>
      <w:proofErr w:type="spellEnd"/>
      <w:r w:rsidRPr="00E064D3">
        <w:t xml:space="preserve"> </w:t>
      </w:r>
      <w:proofErr w:type="spellStart"/>
      <w:r w:rsidRPr="00E064D3">
        <w:t>outlook</w:t>
      </w:r>
      <w:proofErr w:type="spellEnd"/>
      <w:r w:rsidRPr="00E064D3">
        <w:t xml:space="preserve"> </w:t>
      </w:r>
      <w:proofErr w:type="spellStart"/>
      <w:r w:rsidRPr="00E064D3">
        <w:t>for</w:t>
      </w:r>
      <w:proofErr w:type="spellEnd"/>
      <w:r w:rsidRPr="00E064D3">
        <w:t xml:space="preserve"> EU </w:t>
      </w:r>
      <w:proofErr w:type="spellStart"/>
      <w:r w:rsidRPr="00E064D3">
        <w:t>agricultural</w:t>
      </w:r>
      <w:proofErr w:type="spellEnd"/>
      <w:r w:rsidRPr="00E064D3">
        <w:t xml:space="preserve"> </w:t>
      </w:r>
      <w:proofErr w:type="spellStart"/>
      <w:r w:rsidRPr="00E064D3">
        <w:t>markets</w:t>
      </w:r>
      <w:proofErr w:type="spellEnd"/>
      <w:r w:rsidRPr="00E064D3">
        <w:t xml:space="preserve"> </w:t>
      </w:r>
      <w:proofErr w:type="spellStart"/>
      <w:r w:rsidRPr="00E064D3">
        <w:t>in</w:t>
      </w:r>
      <w:proofErr w:type="spellEnd"/>
      <w:r w:rsidRPr="00E064D3">
        <w:t xml:space="preserve"> 2026, Publications Office of </w:t>
      </w:r>
      <w:proofErr w:type="spellStart"/>
      <w:r w:rsidRPr="00E064D3">
        <w:t>the</w:t>
      </w:r>
      <w:proofErr w:type="spellEnd"/>
      <w:r w:rsidRPr="00E064D3">
        <w:t xml:space="preserve"> </w:t>
      </w:r>
      <w:proofErr w:type="spellStart"/>
      <w:r w:rsidRPr="00E064D3">
        <w:t>European</w:t>
      </w:r>
      <w:proofErr w:type="spellEnd"/>
      <w:r w:rsidRPr="00E064D3">
        <w:t xml:space="preserve"> </w:t>
      </w:r>
      <w:proofErr w:type="spellStart"/>
      <w:r w:rsidRPr="00E064D3">
        <w:t>Union</w:t>
      </w:r>
      <w:proofErr w:type="spellEnd"/>
      <w:r w:rsidRPr="00E064D3">
        <w:t>, 2026.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6E3" w:rsidRPr="00104D3F" w:rsidRDefault="001446E3" w:rsidP="001446E3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6"/>
        <w:szCs w:val="16"/>
      </w:rPr>
    </w:pPr>
    <w:r w:rsidRPr="00104D3F">
      <w:rPr>
        <w:rFonts w:ascii="Verdana" w:eastAsia="Times New Roman" w:hAnsi="Verdana" w:cs="Times New Roman"/>
        <w:sz w:val="16"/>
        <w:szCs w:val="16"/>
      </w:rPr>
      <w:t>Класификация на информацията:</w:t>
    </w:r>
  </w:p>
  <w:p w:rsidR="00A04AA9" w:rsidRPr="00104D3F" w:rsidRDefault="001446E3" w:rsidP="004626AB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6"/>
        <w:szCs w:val="16"/>
      </w:rPr>
    </w:pPr>
    <w:r w:rsidRPr="00104D3F">
      <w:rPr>
        <w:rFonts w:ascii="Verdana" w:eastAsia="Times New Roman" w:hAnsi="Verdana" w:cs="Times New Roman"/>
        <w:sz w:val="16"/>
        <w:szCs w:val="16"/>
      </w:rPr>
      <w:t>Ниво 0, TLP-WHITE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13207"/>
    <w:multiLevelType w:val="multilevel"/>
    <w:tmpl w:val="A796A4F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B7"/>
    <w:rsid w:val="00042EC5"/>
    <w:rsid w:val="00062591"/>
    <w:rsid w:val="00071FEF"/>
    <w:rsid w:val="0007272A"/>
    <w:rsid w:val="00076E8A"/>
    <w:rsid w:val="000820EE"/>
    <w:rsid w:val="000A0631"/>
    <w:rsid w:val="000A57C9"/>
    <w:rsid w:val="000B56E4"/>
    <w:rsid w:val="000B7F3C"/>
    <w:rsid w:val="000C3084"/>
    <w:rsid w:val="000C3FD0"/>
    <w:rsid w:val="000C40A6"/>
    <w:rsid w:val="000D1558"/>
    <w:rsid w:val="000D3D13"/>
    <w:rsid w:val="000D6F45"/>
    <w:rsid w:val="000E0813"/>
    <w:rsid w:val="0010043E"/>
    <w:rsid w:val="00104D3F"/>
    <w:rsid w:val="0012778A"/>
    <w:rsid w:val="0013160A"/>
    <w:rsid w:val="001326EA"/>
    <w:rsid w:val="00143C97"/>
    <w:rsid w:val="001446E3"/>
    <w:rsid w:val="00157117"/>
    <w:rsid w:val="00165922"/>
    <w:rsid w:val="001712BD"/>
    <w:rsid w:val="00171D92"/>
    <w:rsid w:val="00192F00"/>
    <w:rsid w:val="00194EB7"/>
    <w:rsid w:val="001C11C6"/>
    <w:rsid w:val="001D2F3D"/>
    <w:rsid w:val="001D61DD"/>
    <w:rsid w:val="001F12EA"/>
    <w:rsid w:val="001F52EF"/>
    <w:rsid w:val="002236C1"/>
    <w:rsid w:val="00224A19"/>
    <w:rsid w:val="00230FCE"/>
    <w:rsid w:val="00237A23"/>
    <w:rsid w:val="00266D54"/>
    <w:rsid w:val="0029739F"/>
    <w:rsid w:val="002B57F2"/>
    <w:rsid w:val="002B7093"/>
    <w:rsid w:val="002C344A"/>
    <w:rsid w:val="002C4C3A"/>
    <w:rsid w:val="002D72AB"/>
    <w:rsid w:val="002F3BAA"/>
    <w:rsid w:val="00310431"/>
    <w:rsid w:val="0031367E"/>
    <w:rsid w:val="00315907"/>
    <w:rsid w:val="003375D7"/>
    <w:rsid w:val="00341AD8"/>
    <w:rsid w:val="0035574C"/>
    <w:rsid w:val="00392F34"/>
    <w:rsid w:val="003A3B9E"/>
    <w:rsid w:val="003E4C79"/>
    <w:rsid w:val="003F39A9"/>
    <w:rsid w:val="003F5A1B"/>
    <w:rsid w:val="00402729"/>
    <w:rsid w:val="00411C22"/>
    <w:rsid w:val="0043036D"/>
    <w:rsid w:val="00444218"/>
    <w:rsid w:val="00460719"/>
    <w:rsid w:val="004626AB"/>
    <w:rsid w:val="004C04B5"/>
    <w:rsid w:val="004C4E8F"/>
    <w:rsid w:val="004D0798"/>
    <w:rsid w:val="004D561E"/>
    <w:rsid w:val="004E4363"/>
    <w:rsid w:val="004F4123"/>
    <w:rsid w:val="004F561E"/>
    <w:rsid w:val="0050207F"/>
    <w:rsid w:val="00506159"/>
    <w:rsid w:val="005378E9"/>
    <w:rsid w:val="00555471"/>
    <w:rsid w:val="00572D6C"/>
    <w:rsid w:val="00573539"/>
    <w:rsid w:val="0057412C"/>
    <w:rsid w:val="00576BEB"/>
    <w:rsid w:val="00582AF5"/>
    <w:rsid w:val="00591B01"/>
    <w:rsid w:val="00596F0A"/>
    <w:rsid w:val="005A7E4E"/>
    <w:rsid w:val="005B0534"/>
    <w:rsid w:val="0060127D"/>
    <w:rsid w:val="00603132"/>
    <w:rsid w:val="0060554D"/>
    <w:rsid w:val="0063704F"/>
    <w:rsid w:val="00644614"/>
    <w:rsid w:val="00651C46"/>
    <w:rsid w:val="00653536"/>
    <w:rsid w:val="00660C30"/>
    <w:rsid w:val="00676C9D"/>
    <w:rsid w:val="0068521A"/>
    <w:rsid w:val="00692D7B"/>
    <w:rsid w:val="006B1326"/>
    <w:rsid w:val="006D428A"/>
    <w:rsid w:val="006E0118"/>
    <w:rsid w:val="007110C4"/>
    <w:rsid w:val="00745C04"/>
    <w:rsid w:val="0075507D"/>
    <w:rsid w:val="007630C2"/>
    <w:rsid w:val="007679D2"/>
    <w:rsid w:val="007818F4"/>
    <w:rsid w:val="00795B2B"/>
    <w:rsid w:val="007D2B9C"/>
    <w:rsid w:val="00801378"/>
    <w:rsid w:val="00813357"/>
    <w:rsid w:val="00813B99"/>
    <w:rsid w:val="00822E20"/>
    <w:rsid w:val="00827A41"/>
    <w:rsid w:val="0083332C"/>
    <w:rsid w:val="008379E7"/>
    <w:rsid w:val="008457C6"/>
    <w:rsid w:val="00873A46"/>
    <w:rsid w:val="00884E71"/>
    <w:rsid w:val="00887322"/>
    <w:rsid w:val="0089072C"/>
    <w:rsid w:val="0089098A"/>
    <w:rsid w:val="008A62CA"/>
    <w:rsid w:val="008B3AFE"/>
    <w:rsid w:val="008F18E9"/>
    <w:rsid w:val="008F26DA"/>
    <w:rsid w:val="0090015A"/>
    <w:rsid w:val="00903D16"/>
    <w:rsid w:val="0096027C"/>
    <w:rsid w:val="009733EE"/>
    <w:rsid w:val="00981465"/>
    <w:rsid w:val="009A10BD"/>
    <w:rsid w:val="009A4F2D"/>
    <w:rsid w:val="009B2F11"/>
    <w:rsid w:val="009B4B19"/>
    <w:rsid w:val="009F436B"/>
    <w:rsid w:val="009F49A9"/>
    <w:rsid w:val="00A04AA9"/>
    <w:rsid w:val="00A35F5C"/>
    <w:rsid w:val="00A4007E"/>
    <w:rsid w:val="00A42353"/>
    <w:rsid w:val="00A4354F"/>
    <w:rsid w:val="00A53D4E"/>
    <w:rsid w:val="00A57425"/>
    <w:rsid w:val="00A57702"/>
    <w:rsid w:val="00A77ACA"/>
    <w:rsid w:val="00A8660C"/>
    <w:rsid w:val="00AA0D24"/>
    <w:rsid w:val="00AA70B1"/>
    <w:rsid w:val="00AB2E0E"/>
    <w:rsid w:val="00AB3D7E"/>
    <w:rsid w:val="00AD2003"/>
    <w:rsid w:val="00AD5F56"/>
    <w:rsid w:val="00AE65AA"/>
    <w:rsid w:val="00AE7178"/>
    <w:rsid w:val="00AF5999"/>
    <w:rsid w:val="00B03156"/>
    <w:rsid w:val="00B30782"/>
    <w:rsid w:val="00B40623"/>
    <w:rsid w:val="00B4260D"/>
    <w:rsid w:val="00B42975"/>
    <w:rsid w:val="00B534B1"/>
    <w:rsid w:val="00B53B3A"/>
    <w:rsid w:val="00B569C6"/>
    <w:rsid w:val="00B579ED"/>
    <w:rsid w:val="00B62EB7"/>
    <w:rsid w:val="00B97CA7"/>
    <w:rsid w:val="00BA2A94"/>
    <w:rsid w:val="00BC43AD"/>
    <w:rsid w:val="00BD03A2"/>
    <w:rsid w:val="00BD7C77"/>
    <w:rsid w:val="00BE0A77"/>
    <w:rsid w:val="00BE2B23"/>
    <w:rsid w:val="00BE792B"/>
    <w:rsid w:val="00BF022C"/>
    <w:rsid w:val="00BF36B6"/>
    <w:rsid w:val="00BF4312"/>
    <w:rsid w:val="00C01A97"/>
    <w:rsid w:val="00C24631"/>
    <w:rsid w:val="00C30550"/>
    <w:rsid w:val="00C3504B"/>
    <w:rsid w:val="00C537B9"/>
    <w:rsid w:val="00C60C64"/>
    <w:rsid w:val="00C618BE"/>
    <w:rsid w:val="00C61FC0"/>
    <w:rsid w:val="00C76C46"/>
    <w:rsid w:val="00C913C8"/>
    <w:rsid w:val="00C95518"/>
    <w:rsid w:val="00D03951"/>
    <w:rsid w:val="00D13626"/>
    <w:rsid w:val="00D219D1"/>
    <w:rsid w:val="00D21BE6"/>
    <w:rsid w:val="00D4284D"/>
    <w:rsid w:val="00DA3381"/>
    <w:rsid w:val="00DB4C21"/>
    <w:rsid w:val="00DB5EFC"/>
    <w:rsid w:val="00DE0FA2"/>
    <w:rsid w:val="00DE63B6"/>
    <w:rsid w:val="00DF743E"/>
    <w:rsid w:val="00E00732"/>
    <w:rsid w:val="00E07CBF"/>
    <w:rsid w:val="00E175AE"/>
    <w:rsid w:val="00E200B9"/>
    <w:rsid w:val="00E24010"/>
    <w:rsid w:val="00E276F5"/>
    <w:rsid w:val="00E33991"/>
    <w:rsid w:val="00E36C67"/>
    <w:rsid w:val="00E41BB9"/>
    <w:rsid w:val="00E6469B"/>
    <w:rsid w:val="00E70DBB"/>
    <w:rsid w:val="00E81FCB"/>
    <w:rsid w:val="00E82C01"/>
    <w:rsid w:val="00EA4237"/>
    <w:rsid w:val="00EB3D2E"/>
    <w:rsid w:val="00EB5830"/>
    <w:rsid w:val="00EB69C9"/>
    <w:rsid w:val="00EC4280"/>
    <w:rsid w:val="00EE0923"/>
    <w:rsid w:val="00EE3171"/>
    <w:rsid w:val="00EF492C"/>
    <w:rsid w:val="00F06D9D"/>
    <w:rsid w:val="00F07774"/>
    <w:rsid w:val="00F30F2B"/>
    <w:rsid w:val="00F37F48"/>
    <w:rsid w:val="00F4033E"/>
    <w:rsid w:val="00F65998"/>
    <w:rsid w:val="00F65C9B"/>
    <w:rsid w:val="00F9518F"/>
    <w:rsid w:val="00FD05AA"/>
    <w:rsid w:val="00FD563A"/>
    <w:rsid w:val="00FF0335"/>
    <w:rsid w:val="00FF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94EB7"/>
    <w:rPr>
      <w:rFonts w:ascii="Calibri" w:eastAsia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5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6E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4AA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AA9"/>
    <w:rPr>
      <w:rFonts w:ascii="Calibri" w:eastAsia="Calibri" w:hAnsi="Calibri" w:cs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A04AA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AA9"/>
    <w:rPr>
      <w:rFonts w:ascii="Calibri" w:eastAsia="Calibri" w:hAnsi="Calibri" w:cs="Calibri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6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623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062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94EB7"/>
    <w:rPr>
      <w:rFonts w:ascii="Calibri" w:eastAsia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5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6E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4AA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AA9"/>
    <w:rPr>
      <w:rFonts w:ascii="Calibri" w:eastAsia="Calibri" w:hAnsi="Calibri" w:cs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A04AA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AA9"/>
    <w:rPr>
      <w:rFonts w:ascii="Calibri" w:eastAsia="Calibri" w:hAnsi="Calibri" w:cs="Calibri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6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623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06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7A780-54C9-4B8F-9C41-D4A95B8FC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1914</Words>
  <Characters>10912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G. Petrov</dc:creator>
  <cp:lastModifiedBy>Petar G. Petrov</cp:lastModifiedBy>
  <cp:revision>9</cp:revision>
  <dcterms:created xsi:type="dcterms:W3CDTF">2026-10-19T09:13:00Z</dcterms:created>
  <dcterms:modified xsi:type="dcterms:W3CDTF">2026-10-29T11:45:00Z</dcterms:modified>
</cp:coreProperties>
</file>