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467"/>
      </w:tblGrid>
      <w:tr w:rsidR="00DC367A" w:rsidRPr="001F0807" w14:paraId="1DF82E0F" w14:textId="77777777" w:rsidTr="00DC367A">
        <w:trPr>
          <w:trHeight w:val="309"/>
        </w:trPr>
        <w:tc>
          <w:tcPr>
            <w:tcW w:w="4467" w:type="dxa"/>
          </w:tcPr>
          <w:p w14:paraId="2B90C19D" w14:textId="77777777" w:rsidR="00DC367A" w:rsidRPr="001F0807" w:rsidRDefault="00DC367A" w:rsidP="001F0807">
            <w:pPr>
              <w:ind w:firstLine="22"/>
              <w:rPr>
                <w:rFonts w:ascii="Times New Roman" w:hAnsi="Times New Roman" w:cs="Times New Roman"/>
                <w:sz w:val="24"/>
                <w:szCs w:val="24"/>
              </w:rPr>
            </w:pPr>
            <w:r w:rsidRPr="001F0807">
              <w:rPr>
                <w:rFonts w:ascii="Times New Roman" w:hAnsi="Times New Roman" w:cs="Times New Roman"/>
                <w:sz w:val="24"/>
                <w:szCs w:val="24"/>
              </w:rPr>
              <w:t>(Образецът е одобрен</w:t>
            </w:r>
          </w:p>
          <w:p w14:paraId="6B60799A" w14:textId="77777777" w:rsidR="00DC367A" w:rsidRPr="001F0807" w:rsidRDefault="00DC367A" w:rsidP="001F0807">
            <w:pPr>
              <w:ind w:firstLine="22"/>
              <w:rPr>
                <w:rFonts w:ascii="Times New Roman" w:hAnsi="Times New Roman" w:cs="Times New Roman"/>
                <w:sz w:val="24"/>
                <w:szCs w:val="24"/>
              </w:rPr>
            </w:pPr>
            <w:r w:rsidRPr="001F0807">
              <w:rPr>
                <w:rFonts w:ascii="Times New Roman" w:hAnsi="Times New Roman" w:cs="Times New Roman"/>
                <w:sz w:val="24"/>
                <w:szCs w:val="24"/>
              </w:rPr>
              <w:t xml:space="preserve">от </w:t>
            </w:r>
            <w:r w:rsidRPr="001F0807">
              <w:rPr>
                <w:rFonts w:ascii="Times New Roman" w:hAnsi="Times New Roman" w:cs="Times New Roman"/>
                <w:b/>
                <w:sz w:val="24"/>
                <w:szCs w:val="24"/>
              </w:rPr>
              <w:t>Съвета за административната реформа</w:t>
            </w:r>
            <w:r w:rsidRPr="001F0807">
              <w:rPr>
                <w:rFonts w:ascii="Times New Roman" w:hAnsi="Times New Roman" w:cs="Times New Roman"/>
                <w:sz w:val="24"/>
                <w:szCs w:val="24"/>
              </w:rPr>
              <w:t xml:space="preserve"> на 03 септември 2020 г.)</w:t>
            </w:r>
          </w:p>
          <w:p w14:paraId="6F25F36A" w14:textId="77777777" w:rsidR="00DC367A" w:rsidRPr="001F0807" w:rsidRDefault="00DC367A" w:rsidP="001F0807">
            <w:pPr>
              <w:ind w:firstLine="851"/>
              <w:rPr>
                <w:rFonts w:ascii="Times New Roman" w:hAnsi="Times New Roman" w:cs="Times New Roman"/>
                <w:sz w:val="24"/>
                <w:szCs w:val="24"/>
              </w:rPr>
            </w:pPr>
          </w:p>
        </w:tc>
      </w:tr>
    </w:tbl>
    <w:sdt>
      <w:sdtPr>
        <w:rPr>
          <w:rFonts w:ascii="Times New Roman" w:hAnsi="Times New Roman" w:cs="Times New Roman"/>
          <w:sz w:val="24"/>
          <w:szCs w:val="24"/>
        </w:rPr>
        <w:id w:val="1023831099"/>
        <w:docPartObj>
          <w:docPartGallery w:val="Cover Pages"/>
          <w:docPartUnique/>
        </w:docPartObj>
      </w:sdtPr>
      <w:sdtContent>
        <w:p w14:paraId="550BB55D" w14:textId="77777777" w:rsidR="00B431AC" w:rsidRPr="001F0807" w:rsidRDefault="00B431AC" w:rsidP="001F0807">
          <w:pPr>
            <w:spacing w:after="0" w:line="240" w:lineRule="auto"/>
            <w:ind w:firstLine="851"/>
            <w:rPr>
              <w:rFonts w:ascii="Times New Roman" w:hAnsi="Times New Roman" w:cs="Times New Roman"/>
              <w:sz w:val="24"/>
              <w:szCs w:val="24"/>
            </w:rPr>
          </w:pPr>
          <w:r w:rsidRPr="001F0807">
            <w:rPr>
              <w:rFonts w:ascii="Times New Roman" w:hAnsi="Times New Roman" w:cs="Times New Roman"/>
              <w:noProof/>
              <w:sz w:val="24"/>
              <w:szCs w:val="24"/>
              <w:lang w:eastAsia="bg-BG"/>
            </w:rPr>
            <mc:AlternateContent>
              <mc:Choice Requires="wpg">
                <w:drawing>
                  <wp:anchor distT="0" distB="0" distL="114300" distR="114300" simplePos="0" relativeHeight="251659264" behindDoc="0" locked="0" layoutInCell="1" allowOverlap="1" wp14:anchorId="6697B881" wp14:editId="658E1C5B">
                    <wp:simplePos x="0" y="0"/>
                    <wp:positionH relativeFrom="page">
                      <wp:posOffset>4540102</wp:posOffset>
                    </wp:positionH>
                    <wp:positionV relativeFrom="page">
                      <wp:align>top</wp:align>
                    </wp:positionV>
                    <wp:extent cx="3112017" cy="10664456"/>
                    <wp:effectExtent l="0" t="0" r="0" b="3810"/>
                    <wp:wrapNone/>
                    <wp:docPr id="453" name="Group 453"/>
                    <wp:cNvGraphicFramePr/>
                    <a:graphic xmlns:a="http://schemas.openxmlformats.org/drawingml/2006/main">
                      <a:graphicData uri="http://schemas.microsoft.com/office/word/2010/wordprocessingGroup">
                        <wpg:wgp>
                          <wpg:cNvGrpSpPr/>
                          <wpg:grpSpPr>
                            <a:xfrm>
                              <a:off x="0" y="0"/>
                              <a:ext cx="3112017" cy="10664456"/>
                              <a:chOff x="0" y="0"/>
                              <a:chExt cx="3112017" cy="10058405"/>
                            </a:xfrm>
                          </wpg:grpSpPr>
                          <wps:wsp>
                            <wps:cNvPr id="459" name="Rectangle 459" descr="Light vertical"/>
                            <wps:cNvSpPr>
                              <a:spLocks noChangeArrowheads="1"/>
                            </wps:cNvSpPr>
                            <wps:spPr bwMode="auto">
                              <a:xfrm>
                                <a:off x="0" y="0"/>
                                <a:ext cx="138545" cy="10058400"/>
                              </a:xfrm>
                              <a:prstGeom prst="rect">
                                <a:avLst/>
                              </a:prstGeom>
                              <a:solidFill>
                                <a:schemeClr val="accent1">
                                  <a:lumMod val="5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61081" y="5"/>
                                <a:ext cx="2971800" cy="10058400"/>
                              </a:xfrm>
                              <a:prstGeom prst="rect">
                                <a:avLst/>
                              </a:prstGeom>
                              <a:solidFill>
                                <a:schemeClr val="accent1">
                                  <a:lumMod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2" y="166978"/>
                                <a:ext cx="3098165"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Content>
                                    <w:p w14:paraId="5023970E" w14:textId="78D4E601" w:rsidR="00964DC2" w:rsidRPr="000E7A3A" w:rsidRDefault="00964DC2">
                                      <w:pPr>
                                        <w:pStyle w:val="NoSpacing"/>
                                        <w:rPr>
                                          <w:rFonts w:ascii="Century" w:hAnsi="Century"/>
                                          <w:color w:val="FFFFFF" w:themeColor="background1"/>
                                          <w:sz w:val="96"/>
                                          <w:szCs w:val="96"/>
                                          <w:lang w:val="bg-BG"/>
                                        </w:rPr>
                                      </w:pPr>
                                      <w:r w:rsidRPr="000E7A3A">
                                        <w:rPr>
                                          <w:rFonts w:ascii="Century" w:hAnsi="Century"/>
                                          <w:color w:val="FFFFFF" w:themeColor="background1"/>
                                          <w:sz w:val="96"/>
                                          <w:szCs w:val="96"/>
                                          <w:lang w:val="bg-BG"/>
                                        </w:rPr>
                                        <w:t>202</w:t>
                                      </w:r>
                                      <w:r>
                                        <w:rPr>
                                          <w:rFonts w:ascii="Century" w:hAnsi="Century"/>
                                          <w:color w:val="FFFFFF" w:themeColor="background1"/>
                                          <w:sz w:val="96"/>
                                          <w:szCs w:val="96"/>
                                          <w:lang w:val="bg-BG"/>
                                        </w:rPr>
                                        <w:t>6</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22498" y="6169347"/>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Content>
                                    <w:p w14:paraId="03166D5A" w14:textId="6C5A3FF6" w:rsidR="00964DC2" w:rsidRPr="000E7A3A" w:rsidRDefault="00964DC2">
                                      <w:pPr>
                                        <w:pStyle w:val="NoSpacing"/>
                                        <w:spacing w:line="360" w:lineRule="auto"/>
                                        <w:rPr>
                                          <w:rFonts w:ascii="Century" w:hAnsi="Century"/>
                                          <w:color w:val="FFFFFF" w:themeColor="background1"/>
                                          <w:sz w:val="28"/>
                                          <w:szCs w:val="28"/>
                                          <w:lang w:val="bg-BG"/>
                                        </w:rPr>
                                      </w:pPr>
                                      <w:r w:rsidRPr="00E67C68">
                                        <w:rPr>
                                          <w:rFonts w:ascii="Century" w:hAnsi="Century"/>
                                          <w:color w:val="FFFFFF" w:themeColor="background1"/>
                                          <w:sz w:val="28"/>
                                          <w:szCs w:val="28"/>
                                          <w:lang w:val="bg-BG"/>
                                        </w:rPr>
                                        <w:t xml:space="preserve">Период на извършване: </w:t>
                                      </w:r>
                                      <w:r>
                                        <w:rPr>
                                          <w:rFonts w:ascii="Century" w:hAnsi="Century"/>
                                          <w:color w:val="FFFFFF" w:themeColor="background1"/>
                                          <w:sz w:val="28"/>
                                          <w:szCs w:val="28"/>
                                          <w:lang w:val="bg-BG"/>
                                        </w:rPr>
                                        <w:t xml:space="preserve"> март  2026</w:t>
                                      </w:r>
                                      <w:r w:rsidRPr="00E67C68">
                                        <w:rPr>
                                          <w:rFonts w:ascii="Century" w:hAnsi="Century"/>
                                          <w:color w:val="FFFFFF" w:themeColor="background1"/>
                                          <w:sz w:val="28"/>
                                          <w:szCs w:val="28"/>
                                          <w:lang w:val="bg-BG"/>
                                        </w:rPr>
                                        <w:t xml:space="preserve"> г.</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7B881" id="Group 453" o:spid="_x0000_s1026" style="position:absolute;left:0;text-align:left;margin-left:357.5pt;margin-top:0;width:245.05pt;height:839.7pt;z-index:251659264;mso-position-horizontal-relative:page;mso-position-vertical:top;mso-position-vertical-relative:page" coordsize="3112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" fillcolor="#1f4d78 [1604]" stroked="f" strokecolor="white" strokeweight="1pt">
                      <v:shadow color="#d8d8d8" offset="3pt,3pt"/>
                    </v:rect>
                    <v:rect id="Rectangle 460" o:spid="_x0000_s1028" style="position:absolute;left:61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" fillcolor="#1f4d78 [1604]" stroked="f" strokecolor="#d8d8d8"/>
                    <v:rect id="Rectangle 461" o:spid="_x0000_s1029" style="position:absolute;left:138;top:1669;width:30982;height:2377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Content>
                              <w:p w14:paraId="5023970E" w14:textId="78D4E601" w:rsidR="00964DC2" w:rsidRPr="000E7A3A" w:rsidRDefault="00964DC2">
                                <w:pPr>
                                  <w:pStyle w:val="NoSpacing"/>
                                  <w:rPr>
                                    <w:rFonts w:ascii="Century" w:hAnsi="Century"/>
                                    <w:color w:val="FFFFFF" w:themeColor="background1"/>
                                    <w:sz w:val="96"/>
                                    <w:szCs w:val="96"/>
                                    <w:lang w:val="bg-BG"/>
                                  </w:rPr>
                                </w:pPr>
                                <w:r w:rsidRPr="000E7A3A">
                                  <w:rPr>
                                    <w:rFonts w:ascii="Century" w:hAnsi="Century"/>
                                    <w:color w:val="FFFFFF" w:themeColor="background1"/>
                                    <w:sz w:val="96"/>
                                    <w:szCs w:val="96"/>
                                    <w:lang w:val="bg-BG"/>
                                  </w:rPr>
                                  <w:t>202</w:t>
                                </w:r>
                                <w:r>
                                  <w:rPr>
                                    <w:rFonts w:ascii="Century" w:hAnsi="Century"/>
                                    <w:color w:val="FFFFFF" w:themeColor="background1"/>
                                    <w:sz w:val="96"/>
                                    <w:szCs w:val="96"/>
                                    <w:lang w:val="bg-BG"/>
                                  </w:rPr>
                                  <w:t>6</w:t>
                                </w:r>
                              </w:p>
                            </w:sdtContent>
                          </w:sdt>
                        </w:txbxContent>
                      </v:textbox>
                    </v:rect>
                    <v:rect id="Rectangle 9" o:spid="_x0000_s1030" style="position:absolute;left:224;top:61693;width:30896;height:283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Content>
                              <w:p w14:paraId="03166D5A" w14:textId="6C5A3FF6" w:rsidR="00964DC2" w:rsidRPr="000E7A3A" w:rsidRDefault="00964DC2">
                                <w:pPr>
                                  <w:pStyle w:val="NoSpacing"/>
                                  <w:spacing w:line="360" w:lineRule="auto"/>
                                  <w:rPr>
                                    <w:rFonts w:ascii="Century" w:hAnsi="Century"/>
                                    <w:color w:val="FFFFFF" w:themeColor="background1"/>
                                    <w:sz w:val="28"/>
                                    <w:szCs w:val="28"/>
                                    <w:lang w:val="bg-BG"/>
                                  </w:rPr>
                                </w:pPr>
                                <w:r w:rsidRPr="00E67C68">
                                  <w:rPr>
                                    <w:rFonts w:ascii="Century" w:hAnsi="Century"/>
                                    <w:color w:val="FFFFFF" w:themeColor="background1"/>
                                    <w:sz w:val="28"/>
                                    <w:szCs w:val="28"/>
                                    <w:lang w:val="bg-BG"/>
                                  </w:rPr>
                                  <w:t xml:space="preserve">Период на извършване: </w:t>
                                </w:r>
                                <w:r>
                                  <w:rPr>
                                    <w:rFonts w:ascii="Century" w:hAnsi="Century"/>
                                    <w:color w:val="FFFFFF" w:themeColor="background1"/>
                                    <w:sz w:val="28"/>
                                    <w:szCs w:val="28"/>
                                    <w:lang w:val="bg-BG"/>
                                  </w:rPr>
                                  <w:t xml:space="preserve"> март  2026</w:t>
                                </w:r>
                                <w:r w:rsidRPr="00E67C68">
                                  <w:rPr>
                                    <w:rFonts w:ascii="Century" w:hAnsi="Century"/>
                                    <w:color w:val="FFFFFF" w:themeColor="background1"/>
                                    <w:sz w:val="28"/>
                                    <w:szCs w:val="28"/>
                                    <w:lang w:val="bg-BG"/>
                                  </w:rPr>
                                  <w:t xml:space="preserve"> г.</w:t>
                                </w:r>
                              </w:p>
                            </w:sdtContent>
                          </w:sdt>
                        </w:txbxContent>
                      </v:textbox>
                    </v:rect>
                    <w10:wrap anchorx="page" anchory="page"/>
                  </v:group>
                </w:pict>
              </mc:Fallback>
            </mc:AlternateContent>
          </w:r>
        </w:p>
        <w:p w14:paraId="3D39884D" w14:textId="77777777" w:rsidR="00B431AC" w:rsidRPr="001F0807" w:rsidRDefault="00B431AC" w:rsidP="001F0807">
          <w:pPr>
            <w:spacing w:after="0" w:line="240" w:lineRule="auto"/>
            <w:ind w:firstLine="851"/>
            <w:rPr>
              <w:rFonts w:ascii="Times New Roman" w:hAnsi="Times New Roman" w:cs="Times New Roman"/>
              <w:sz w:val="24"/>
              <w:szCs w:val="24"/>
            </w:rPr>
          </w:pPr>
          <w:r w:rsidRPr="001F0807">
            <w:rPr>
              <w:rFonts w:ascii="Times New Roman" w:hAnsi="Times New Roman" w:cs="Times New Roman"/>
              <w:noProof/>
              <w:sz w:val="24"/>
              <w:szCs w:val="24"/>
              <w:lang w:eastAsia="bg-BG"/>
            </w:rPr>
            <mc:AlternateContent>
              <mc:Choice Requires="wps">
                <w:drawing>
                  <wp:anchor distT="0" distB="0" distL="114300" distR="114300" simplePos="0" relativeHeight="251661312" behindDoc="0" locked="0" layoutInCell="0" allowOverlap="1" wp14:anchorId="17E2B3B1" wp14:editId="3AF36C9D">
                    <wp:simplePos x="0" y="0"/>
                    <wp:positionH relativeFrom="page">
                      <wp:posOffset>333375</wp:posOffset>
                    </wp:positionH>
                    <wp:positionV relativeFrom="margin">
                      <wp:posOffset>2997200</wp:posOffset>
                    </wp:positionV>
                    <wp:extent cx="7451090" cy="3962400"/>
                    <wp:effectExtent l="0" t="0" r="16510" b="1905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1090" cy="3962400"/>
                            </a:xfrm>
                            <a:prstGeom prst="rect">
                              <a:avLst/>
                            </a:prstGeom>
                            <a:solidFill>
                              <a:schemeClr val="tx1"/>
                            </a:solidFill>
                            <a:ln w="19050">
                              <a:solidFill>
                                <a:schemeClr val="tx1"/>
                              </a:solidFill>
                              <a:miter lim="800000"/>
                              <a:headEnd/>
                              <a:tailEnd/>
                            </a:ln>
                          </wps:spPr>
                          <wps:txbx>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Content>
                                  <w:p w14:paraId="23AEE9D6" w14:textId="77777777" w:rsidR="00964DC2" w:rsidRPr="00F50D49" w:rsidRDefault="00964DC2" w:rsidP="00F50D49">
                                    <w:pPr>
                                      <w:pStyle w:val="NoSpacing"/>
                                      <w:jc w:val="center"/>
                                      <w:rPr>
                                        <w:rFonts w:ascii="Century" w:eastAsiaTheme="minorHAnsi" w:hAnsi="Century"/>
                                        <w:color w:val="FFFFFF" w:themeColor="background1"/>
                                        <w:sz w:val="72"/>
                                        <w:szCs w:val="72"/>
                                        <w:lang w:val="bg-BG"/>
                                      </w:rPr>
                                    </w:pPr>
                                    <w:r w:rsidRPr="00F50D49">
                                      <w:rPr>
                                        <w:rFonts w:ascii="Century" w:hAnsi="Century"/>
                                        <w:color w:val="FFFFFF" w:themeColor="background1"/>
                                        <w:sz w:val="72"/>
                                        <w:szCs w:val="72"/>
                                        <w:lang w:val="bg-BG"/>
                                      </w:rPr>
                                      <w:t>Доклад за цялостна предварителна оценка на въздействието</w:t>
                                    </w:r>
                                  </w:p>
                                </w:sdtContent>
                              </w:sdt>
                              <w:p w14:paraId="575D63CC" w14:textId="4B58395E" w:rsidR="00964DC2" w:rsidRPr="000E7A3A" w:rsidRDefault="00964DC2" w:rsidP="003337A4">
                                <w:pPr>
                                  <w:pStyle w:val="NoSpacing"/>
                                  <w:jc w:val="center"/>
                                  <w:rPr>
                                    <w:rFonts w:ascii="Century" w:hAnsi="Century"/>
                                    <w:color w:val="FFFFFF" w:themeColor="background1"/>
                                    <w:sz w:val="72"/>
                                    <w:szCs w:val="72"/>
                                    <w:lang w:val="bg-BG"/>
                                  </w:rPr>
                                </w:pPr>
                                <w:r w:rsidRPr="00A80D50">
                                  <w:rPr>
                                    <w:rFonts w:ascii="Century" w:hAnsi="Century"/>
                                    <w:color w:val="FFFFFF" w:themeColor="background1"/>
                                    <w:sz w:val="72"/>
                                    <w:szCs w:val="72"/>
                                    <w:highlight w:val="black"/>
                                    <w:lang w:val="bg-BG"/>
                                  </w:rPr>
                                  <w:t xml:space="preserve">на проект на </w:t>
                                </w:r>
                                <w:r w:rsidRPr="00A80D50">
                                  <w:rPr>
                                    <w:rFonts w:ascii="Century" w:hAnsi="Century"/>
                                    <w:bCs/>
                                    <w:color w:val="FFFFFF" w:themeColor="background1"/>
                                    <w:sz w:val="72"/>
                                    <w:szCs w:val="72"/>
                                    <w:highlight w:val="black"/>
                                    <w:lang w:val="bg-BG"/>
                                  </w:rPr>
                                  <w:t>Закон</w:t>
                                </w:r>
                                <w:r>
                                  <w:rPr>
                                    <w:rFonts w:ascii="Century" w:hAnsi="Century"/>
                                    <w:bCs/>
                                    <w:color w:val="FFFFFF" w:themeColor="background1"/>
                                    <w:sz w:val="72"/>
                                    <w:szCs w:val="72"/>
                                    <w:lang w:val="bg-BG"/>
                                  </w:rPr>
                                  <w:t xml:space="preserve"> за противодействие на корупцията сред лица, заемащи публични длъжности</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E2B3B1" id="Rectangle 16" o:spid="_x0000_s1031" style="position:absolute;left:0;text-align:left;margin-left:26.25pt;margin-top:236pt;width:586.7pt;height:3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" o:allowincell="f" fillcolor="black [3213]" strokecolor="black [3213]" strokeweight="1.5pt">
                    <v:textbox inset="14.4pt,,14.4pt">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Content>
                            <w:p w14:paraId="23AEE9D6" w14:textId="77777777" w:rsidR="00964DC2" w:rsidRPr="00F50D49" w:rsidRDefault="00964DC2" w:rsidP="00F50D49">
                              <w:pPr>
                                <w:pStyle w:val="NoSpacing"/>
                                <w:jc w:val="center"/>
                                <w:rPr>
                                  <w:rFonts w:ascii="Century" w:eastAsiaTheme="minorHAnsi" w:hAnsi="Century"/>
                                  <w:color w:val="FFFFFF" w:themeColor="background1"/>
                                  <w:sz w:val="72"/>
                                  <w:szCs w:val="72"/>
                                  <w:lang w:val="bg-BG"/>
                                </w:rPr>
                              </w:pPr>
                              <w:r w:rsidRPr="00F50D49">
                                <w:rPr>
                                  <w:rFonts w:ascii="Century" w:hAnsi="Century"/>
                                  <w:color w:val="FFFFFF" w:themeColor="background1"/>
                                  <w:sz w:val="72"/>
                                  <w:szCs w:val="72"/>
                                  <w:lang w:val="bg-BG"/>
                                </w:rPr>
                                <w:t>Доклад за цялостна предварителна оценка на въздействието</w:t>
                              </w:r>
                            </w:p>
                          </w:sdtContent>
                        </w:sdt>
                        <w:p w14:paraId="575D63CC" w14:textId="4B58395E" w:rsidR="00964DC2" w:rsidRPr="000E7A3A" w:rsidRDefault="00964DC2" w:rsidP="003337A4">
                          <w:pPr>
                            <w:pStyle w:val="NoSpacing"/>
                            <w:jc w:val="center"/>
                            <w:rPr>
                              <w:rFonts w:ascii="Century" w:hAnsi="Century"/>
                              <w:color w:val="FFFFFF" w:themeColor="background1"/>
                              <w:sz w:val="72"/>
                              <w:szCs w:val="72"/>
                              <w:lang w:val="bg-BG"/>
                            </w:rPr>
                          </w:pPr>
                          <w:r w:rsidRPr="00A80D50">
                            <w:rPr>
                              <w:rFonts w:ascii="Century" w:hAnsi="Century"/>
                              <w:color w:val="FFFFFF" w:themeColor="background1"/>
                              <w:sz w:val="72"/>
                              <w:szCs w:val="72"/>
                              <w:highlight w:val="black"/>
                              <w:lang w:val="bg-BG"/>
                            </w:rPr>
                            <w:t xml:space="preserve">на проект на </w:t>
                          </w:r>
                          <w:r w:rsidRPr="00A80D50">
                            <w:rPr>
                              <w:rFonts w:ascii="Century" w:hAnsi="Century"/>
                              <w:bCs/>
                              <w:color w:val="FFFFFF" w:themeColor="background1"/>
                              <w:sz w:val="72"/>
                              <w:szCs w:val="72"/>
                              <w:highlight w:val="black"/>
                              <w:lang w:val="bg-BG"/>
                            </w:rPr>
                            <w:t>Закон</w:t>
                          </w:r>
                          <w:r>
                            <w:rPr>
                              <w:rFonts w:ascii="Century" w:hAnsi="Century"/>
                              <w:bCs/>
                              <w:color w:val="FFFFFF" w:themeColor="background1"/>
                              <w:sz w:val="72"/>
                              <w:szCs w:val="72"/>
                              <w:lang w:val="bg-BG"/>
                            </w:rPr>
                            <w:t xml:space="preserve"> за противодействие на корупцията сред лица, заемащи публични длъжности</w:t>
                          </w:r>
                        </w:p>
                      </w:txbxContent>
                    </v:textbox>
                    <w10:wrap anchorx="page" anchory="margin"/>
                  </v:rect>
                </w:pict>
              </mc:Fallback>
            </mc:AlternateContent>
          </w:r>
          <w:r w:rsidRPr="001F0807">
            <w:rPr>
              <w:rFonts w:ascii="Times New Roman" w:hAnsi="Times New Roman" w:cs="Times New Roman"/>
              <w:sz w:val="24"/>
              <w:szCs w:val="24"/>
            </w:rPr>
            <w:br w:type="page"/>
          </w:r>
        </w:p>
      </w:sdtContent>
    </w:sdt>
    <w:bookmarkStart w:id="0" w:name="_Toc47606616" w:displacedByCustomXml="next"/>
    <w:sdt>
      <w:sdtPr>
        <w:rPr>
          <w:rFonts w:ascii="Times New Roman" w:eastAsiaTheme="minorHAnsi" w:hAnsi="Times New Roman" w:cstheme="minorBidi"/>
          <w:b w:val="0"/>
          <w:color w:val="auto"/>
          <w:sz w:val="24"/>
          <w:szCs w:val="24"/>
        </w:rPr>
        <w:id w:val="1616717547"/>
        <w:docPartObj>
          <w:docPartGallery w:val="Table of Contents"/>
          <w:docPartUnique/>
        </w:docPartObj>
      </w:sdtPr>
      <w:sdtEndPr>
        <w:rPr>
          <w:bCs/>
          <w:noProof/>
        </w:rPr>
      </w:sdtEndPr>
      <w:sdtContent>
        <w:p w14:paraId="632ED1CE" w14:textId="77777777" w:rsidR="001917F4" w:rsidRPr="001F0807" w:rsidRDefault="00D62206" w:rsidP="001F0807">
          <w:pPr>
            <w:pStyle w:val="Heading1"/>
            <w:numPr>
              <w:ilvl w:val="0"/>
              <w:numId w:val="0"/>
            </w:numPr>
            <w:spacing w:before="0" w:line="240" w:lineRule="auto"/>
            <w:ind w:firstLine="851"/>
            <w:rPr>
              <w:rFonts w:ascii="Times New Roman" w:hAnsi="Times New Roman"/>
              <w:sz w:val="24"/>
              <w:szCs w:val="24"/>
            </w:rPr>
          </w:pPr>
          <w:r w:rsidRPr="001F0807">
            <w:rPr>
              <w:rFonts w:ascii="Times New Roman" w:hAnsi="Times New Roman"/>
              <w:sz w:val="24"/>
              <w:szCs w:val="24"/>
            </w:rPr>
            <w:t>С</w:t>
          </w:r>
          <w:r w:rsidR="007B4448" w:rsidRPr="001F0807">
            <w:rPr>
              <w:rFonts w:ascii="Times New Roman" w:hAnsi="Times New Roman"/>
              <w:sz w:val="24"/>
              <w:szCs w:val="24"/>
            </w:rPr>
            <w:t>ъдържание</w:t>
          </w:r>
          <w:bookmarkEnd w:id="0"/>
        </w:p>
        <w:p w14:paraId="583C3A70" w14:textId="72A25FC2" w:rsidR="007B4448" w:rsidRPr="001F0807" w:rsidRDefault="001917F4"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r w:rsidRPr="001F0807">
            <w:rPr>
              <w:rFonts w:ascii="Times New Roman" w:hAnsi="Times New Roman" w:cs="Times New Roman"/>
              <w:sz w:val="24"/>
              <w:szCs w:val="24"/>
            </w:rPr>
            <w:fldChar w:fldCharType="begin"/>
          </w:r>
          <w:r w:rsidRPr="001F0807">
            <w:rPr>
              <w:rFonts w:ascii="Times New Roman" w:hAnsi="Times New Roman" w:cs="Times New Roman"/>
              <w:sz w:val="24"/>
              <w:szCs w:val="24"/>
            </w:rPr>
            <w:instrText xml:space="preserve"> TOC \o "1-3" \h \z \u </w:instrText>
          </w:r>
          <w:r w:rsidRPr="001F0807">
            <w:rPr>
              <w:rFonts w:ascii="Times New Roman" w:hAnsi="Times New Roman" w:cs="Times New Roman"/>
              <w:sz w:val="24"/>
              <w:szCs w:val="24"/>
            </w:rPr>
            <w:fldChar w:fldCharType="separate"/>
          </w:r>
          <w:hyperlink w:anchor="_Toc47606617" w:history="1">
            <w:r w:rsidR="001F0807">
              <w:rPr>
                <w:rStyle w:val="Hyperlink"/>
                <w:rFonts w:ascii="Times New Roman" w:hAnsi="Times New Roman" w:cs="Times New Roman"/>
                <w:noProof/>
                <w:sz w:val="24"/>
                <w:szCs w:val="24"/>
              </w:rPr>
              <w:t>1</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Описание на проблема/ите</w:t>
            </w:r>
            <w:r w:rsidR="007B4448" w:rsidRPr="001F0807">
              <w:rPr>
                <w:rFonts w:ascii="Times New Roman" w:hAnsi="Times New Roman" w:cs="Times New Roman"/>
                <w:noProof/>
                <w:webHidden/>
                <w:sz w:val="24"/>
                <w:szCs w:val="24"/>
              </w:rPr>
              <w:tab/>
            </w:r>
            <w:r w:rsidR="00645AD0" w:rsidRPr="00963387">
              <w:rPr>
                <w:rFonts w:ascii="Times New Roman" w:hAnsi="Times New Roman" w:cs="Times New Roman"/>
                <w:noProof/>
                <w:webHidden/>
                <w:sz w:val="24"/>
                <w:szCs w:val="24"/>
                <w:lang w:val="en-US"/>
              </w:rPr>
              <w:t>5</w:t>
            </w:r>
          </w:hyperlink>
        </w:p>
        <w:p w14:paraId="199AC6E3" w14:textId="12785EA6" w:rsidR="007B4448" w:rsidRPr="001F0807" w:rsidRDefault="00964DC2"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hyperlink w:anchor="_Toc47606618" w:history="1">
            <w:r w:rsidR="001F0807">
              <w:rPr>
                <w:rStyle w:val="Hyperlink"/>
                <w:rFonts w:ascii="Times New Roman" w:hAnsi="Times New Roman" w:cs="Times New Roman"/>
                <w:noProof/>
                <w:sz w:val="24"/>
                <w:szCs w:val="24"/>
              </w:rPr>
              <w:t>2</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Заинтересовани страни</w:t>
            </w:r>
            <w:r w:rsidR="007B4448" w:rsidRPr="001F0807">
              <w:rPr>
                <w:rFonts w:ascii="Times New Roman" w:hAnsi="Times New Roman" w:cs="Times New Roman"/>
                <w:noProof/>
                <w:webHidden/>
                <w:sz w:val="24"/>
                <w:szCs w:val="24"/>
              </w:rPr>
              <w:tab/>
            </w:r>
            <w:r w:rsidR="008D7B63">
              <w:rPr>
                <w:rFonts w:ascii="Times New Roman" w:hAnsi="Times New Roman" w:cs="Times New Roman"/>
                <w:noProof/>
                <w:webHidden/>
                <w:sz w:val="24"/>
                <w:szCs w:val="24"/>
              </w:rPr>
              <w:t>7</w:t>
            </w:r>
          </w:hyperlink>
        </w:p>
        <w:p w14:paraId="61CCB107" w14:textId="1AD4A977" w:rsidR="007B4448" w:rsidRPr="001F0807" w:rsidRDefault="00964DC2"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hyperlink w:anchor="_Toc47606619" w:history="1">
            <w:r w:rsidR="001F0807">
              <w:rPr>
                <w:rStyle w:val="Hyperlink"/>
                <w:rFonts w:ascii="Times New Roman" w:hAnsi="Times New Roman" w:cs="Times New Roman"/>
                <w:noProof/>
                <w:sz w:val="24"/>
                <w:szCs w:val="24"/>
              </w:rPr>
              <w:t>3</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Цели</w:t>
            </w:r>
            <w:r w:rsidR="007B4448" w:rsidRPr="001F0807">
              <w:rPr>
                <w:rFonts w:ascii="Times New Roman" w:hAnsi="Times New Roman" w:cs="Times New Roman"/>
                <w:noProof/>
                <w:webHidden/>
                <w:sz w:val="24"/>
                <w:szCs w:val="24"/>
              </w:rPr>
              <w:tab/>
            </w:r>
            <w:r w:rsidR="008D7B63">
              <w:rPr>
                <w:rFonts w:ascii="Times New Roman" w:hAnsi="Times New Roman" w:cs="Times New Roman"/>
                <w:noProof/>
                <w:webHidden/>
                <w:sz w:val="24"/>
                <w:szCs w:val="24"/>
              </w:rPr>
              <w:t>11</w:t>
            </w:r>
          </w:hyperlink>
        </w:p>
        <w:p w14:paraId="04B04D16" w14:textId="5AF90609" w:rsidR="007B4448" w:rsidRPr="001F0807" w:rsidRDefault="00964DC2"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hyperlink w:anchor="_Toc47606620" w:history="1">
            <w:r w:rsidR="001F0807">
              <w:rPr>
                <w:rStyle w:val="Hyperlink"/>
                <w:rFonts w:ascii="Times New Roman" w:hAnsi="Times New Roman" w:cs="Times New Roman"/>
                <w:noProof/>
                <w:sz w:val="24"/>
                <w:szCs w:val="24"/>
              </w:rPr>
              <w:t>4</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Варианти на действие</w:t>
            </w:r>
            <w:r w:rsidR="007B4448" w:rsidRPr="001F0807">
              <w:rPr>
                <w:rFonts w:ascii="Times New Roman" w:hAnsi="Times New Roman" w:cs="Times New Roman"/>
                <w:noProof/>
                <w:webHidden/>
                <w:sz w:val="24"/>
                <w:szCs w:val="24"/>
              </w:rPr>
              <w:tab/>
            </w:r>
            <w:r w:rsidR="008D7B63">
              <w:rPr>
                <w:rFonts w:ascii="Times New Roman" w:hAnsi="Times New Roman" w:cs="Times New Roman"/>
                <w:noProof/>
                <w:webHidden/>
                <w:sz w:val="24"/>
                <w:szCs w:val="24"/>
              </w:rPr>
              <w:t>13</w:t>
            </w:r>
          </w:hyperlink>
        </w:p>
        <w:p w14:paraId="7A89FBE9" w14:textId="7A426951" w:rsidR="007B4448" w:rsidRPr="001F0807" w:rsidRDefault="00964DC2"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hyperlink w:anchor="_Toc47606621"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Анализ на въздействията</w:t>
            </w:r>
            <w:r w:rsidR="007B4448" w:rsidRPr="001F0807">
              <w:rPr>
                <w:rFonts w:ascii="Times New Roman" w:hAnsi="Times New Roman" w:cs="Times New Roman"/>
                <w:noProof/>
                <w:webHidden/>
                <w:sz w:val="24"/>
                <w:szCs w:val="24"/>
              </w:rPr>
              <w:tab/>
            </w:r>
            <w:r w:rsidR="00963387">
              <w:rPr>
                <w:rFonts w:ascii="Times New Roman" w:hAnsi="Times New Roman" w:cs="Times New Roman"/>
                <w:noProof/>
                <w:webHidden/>
                <w:sz w:val="24"/>
                <w:szCs w:val="24"/>
              </w:rPr>
              <w:t>1</w:t>
            </w:r>
            <w:r w:rsidR="008D7B63">
              <w:rPr>
                <w:rFonts w:ascii="Times New Roman" w:hAnsi="Times New Roman" w:cs="Times New Roman"/>
                <w:noProof/>
                <w:webHidden/>
                <w:sz w:val="24"/>
                <w:szCs w:val="24"/>
              </w:rPr>
              <w:t>8</w:t>
            </w:r>
          </w:hyperlink>
        </w:p>
        <w:p w14:paraId="1A921F52" w14:textId="796B5620" w:rsidR="007B4448" w:rsidRPr="001F0807" w:rsidRDefault="00964DC2" w:rsidP="001F0807">
          <w:pPr>
            <w:pStyle w:val="TOC2"/>
            <w:tabs>
              <w:tab w:val="left" w:pos="880"/>
              <w:tab w:val="right" w:leader="dot" w:pos="9062"/>
            </w:tabs>
            <w:spacing w:after="0" w:line="240" w:lineRule="auto"/>
            <w:ind w:left="0" w:firstLine="426"/>
            <w:jc w:val="both"/>
            <w:rPr>
              <w:rFonts w:ascii="Times New Roman" w:eastAsiaTheme="minorEastAsia" w:hAnsi="Times New Roman" w:cs="Times New Roman"/>
              <w:noProof/>
              <w:sz w:val="24"/>
              <w:szCs w:val="24"/>
              <w:lang w:eastAsia="bg-BG"/>
            </w:rPr>
          </w:pPr>
          <w:hyperlink w:anchor="_Toc47606622"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.1.</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Определяне на икономическите, социални и екологични въздействия</w:t>
            </w:r>
            <w:r w:rsidR="009C5D59" w:rsidRPr="001F0807">
              <w:rPr>
                <w:rStyle w:val="Hyperlink"/>
                <w:rFonts w:ascii="Times New Roman" w:hAnsi="Times New Roman" w:cs="Times New Roman"/>
                <w:noProof/>
                <w:sz w:val="24"/>
                <w:szCs w:val="24"/>
                <w:lang w:val="en-US"/>
              </w:rPr>
              <w:t>………………………………………………………………………………</w:t>
            </w:r>
            <w:r w:rsidR="001F0807">
              <w:rPr>
                <w:rStyle w:val="Hyperlink"/>
                <w:rFonts w:ascii="Times New Roman" w:hAnsi="Times New Roman" w:cs="Times New Roman"/>
                <w:noProof/>
                <w:sz w:val="24"/>
                <w:szCs w:val="24"/>
              </w:rPr>
              <w:t>…</w:t>
            </w:r>
            <w:r w:rsidR="009C5D59" w:rsidRPr="001F0807">
              <w:rPr>
                <w:rStyle w:val="Hyperlink"/>
                <w:rFonts w:ascii="Times New Roman" w:hAnsi="Times New Roman" w:cs="Times New Roman"/>
                <w:noProof/>
                <w:sz w:val="24"/>
                <w:szCs w:val="24"/>
                <w:lang w:val="en-US"/>
              </w:rPr>
              <w:t>..</w:t>
            </w:r>
            <w:r w:rsidR="008D7B63">
              <w:rPr>
                <w:rFonts w:ascii="Times New Roman" w:hAnsi="Times New Roman" w:cs="Times New Roman"/>
                <w:noProof/>
                <w:webHidden/>
                <w:sz w:val="24"/>
                <w:szCs w:val="24"/>
              </w:rPr>
              <w:t>19</w:t>
            </w:r>
          </w:hyperlink>
        </w:p>
        <w:p w14:paraId="72C8420F" w14:textId="43974544" w:rsidR="007B4448" w:rsidRPr="001F0807" w:rsidRDefault="00964DC2" w:rsidP="001F0807">
          <w:pPr>
            <w:pStyle w:val="TOC2"/>
            <w:tabs>
              <w:tab w:val="left" w:pos="880"/>
              <w:tab w:val="right" w:leader="dot" w:pos="9062"/>
            </w:tabs>
            <w:spacing w:after="0" w:line="240" w:lineRule="auto"/>
            <w:ind w:left="0" w:firstLine="426"/>
            <w:jc w:val="both"/>
            <w:rPr>
              <w:rFonts w:ascii="Times New Roman" w:eastAsiaTheme="minorEastAsia" w:hAnsi="Times New Roman" w:cs="Times New Roman"/>
              <w:noProof/>
              <w:sz w:val="24"/>
              <w:szCs w:val="24"/>
              <w:lang w:eastAsia="bg-BG"/>
            </w:rPr>
          </w:pPr>
          <w:hyperlink w:anchor="_Toc47606623"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.2.</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Качествена оценка на по-значимите въздействия и специфичните им аспекти</w:t>
            </w:r>
            <w:r w:rsidR="007B4448" w:rsidRPr="001F0807">
              <w:rPr>
                <w:rFonts w:ascii="Times New Roman" w:hAnsi="Times New Roman" w:cs="Times New Roman"/>
                <w:noProof/>
                <w:webHidden/>
                <w:sz w:val="24"/>
                <w:szCs w:val="24"/>
              </w:rPr>
              <w:tab/>
            </w:r>
            <w:r w:rsidR="001F0807">
              <w:rPr>
                <w:rFonts w:ascii="Times New Roman" w:hAnsi="Times New Roman" w:cs="Times New Roman"/>
                <w:noProof/>
                <w:webHidden/>
                <w:sz w:val="24"/>
                <w:szCs w:val="24"/>
              </w:rPr>
              <w:t>……………………………………………………………………………………...</w:t>
            </w:r>
            <w:r w:rsidR="001F58E9" w:rsidRPr="001F0807">
              <w:rPr>
                <w:rFonts w:ascii="Times New Roman" w:hAnsi="Times New Roman" w:cs="Times New Roman"/>
                <w:noProof/>
                <w:webHidden/>
                <w:sz w:val="24"/>
                <w:szCs w:val="24"/>
              </w:rPr>
              <w:t>.</w:t>
            </w:r>
          </w:hyperlink>
          <w:r w:rsidR="00963387">
            <w:rPr>
              <w:rFonts w:ascii="Times New Roman" w:hAnsi="Times New Roman" w:cs="Times New Roman"/>
              <w:noProof/>
              <w:sz w:val="24"/>
              <w:szCs w:val="24"/>
            </w:rPr>
            <w:t>3</w:t>
          </w:r>
          <w:r w:rsidR="008D7B63">
            <w:rPr>
              <w:rFonts w:ascii="Times New Roman" w:hAnsi="Times New Roman" w:cs="Times New Roman"/>
              <w:noProof/>
              <w:sz w:val="24"/>
              <w:szCs w:val="24"/>
            </w:rPr>
            <w:t>1</w:t>
          </w:r>
        </w:p>
        <w:p w14:paraId="69D723CA" w14:textId="408EE727" w:rsidR="007B4448" w:rsidRPr="001F0807" w:rsidRDefault="00964DC2" w:rsidP="001F0807">
          <w:pPr>
            <w:pStyle w:val="TOC2"/>
            <w:tabs>
              <w:tab w:val="left" w:pos="880"/>
              <w:tab w:val="right" w:leader="dot" w:pos="9062"/>
            </w:tabs>
            <w:spacing w:after="0" w:line="240" w:lineRule="auto"/>
            <w:ind w:left="0" w:firstLine="426"/>
            <w:jc w:val="both"/>
            <w:rPr>
              <w:rFonts w:ascii="Times New Roman" w:eastAsiaTheme="minorEastAsia" w:hAnsi="Times New Roman" w:cs="Times New Roman"/>
              <w:noProof/>
              <w:sz w:val="24"/>
              <w:szCs w:val="24"/>
              <w:lang w:eastAsia="bg-BG"/>
            </w:rPr>
          </w:pPr>
          <w:hyperlink w:anchor="_Toc47606627"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.3.</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Количествена оценка на най-значимите въздействия и на специфичните им аспекти</w:t>
            </w:r>
            <w:r w:rsidR="001F0807">
              <w:rPr>
                <w:rStyle w:val="Hyperlink"/>
                <w:rFonts w:ascii="Times New Roman" w:hAnsi="Times New Roman" w:cs="Times New Roman"/>
                <w:noProof/>
                <w:sz w:val="24"/>
                <w:szCs w:val="24"/>
              </w:rPr>
              <w:t xml:space="preserve"> ………</w:t>
            </w:r>
            <w:r w:rsidR="007B4448" w:rsidRPr="001F0807">
              <w:rPr>
                <w:rFonts w:ascii="Times New Roman" w:hAnsi="Times New Roman" w:cs="Times New Roman"/>
                <w:noProof/>
                <w:webHidden/>
                <w:sz w:val="24"/>
                <w:szCs w:val="24"/>
              </w:rPr>
              <w:tab/>
            </w:r>
          </w:hyperlink>
          <w:r w:rsidR="00963387" w:rsidRPr="00963387">
            <w:rPr>
              <w:rFonts w:ascii="Times New Roman" w:hAnsi="Times New Roman" w:cs="Times New Roman"/>
              <w:noProof/>
              <w:sz w:val="24"/>
              <w:szCs w:val="24"/>
            </w:rPr>
            <w:t>3</w:t>
          </w:r>
          <w:r w:rsidR="008D7B63">
            <w:rPr>
              <w:rFonts w:ascii="Times New Roman" w:hAnsi="Times New Roman" w:cs="Times New Roman"/>
              <w:noProof/>
              <w:sz w:val="24"/>
              <w:szCs w:val="24"/>
            </w:rPr>
            <w:t>3</w:t>
          </w:r>
        </w:p>
        <w:p w14:paraId="7D84E188" w14:textId="1291D953" w:rsidR="007B4448" w:rsidRPr="001F0807" w:rsidRDefault="00964DC2" w:rsidP="001F0807">
          <w:pPr>
            <w:pStyle w:val="TOC2"/>
            <w:tabs>
              <w:tab w:val="left" w:pos="880"/>
              <w:tab w:val="right" w:leader="dot" w:pos="9062"/>
            </w:tabs>
            <w:spacing w:after="0" w:line="240" w:lineRule="auto"/>
            <w:ind w:left="0" w:firstLine="426"/>
            <w:jc w:val="both"/>
            <w:rPr>
              <w:rFonts w:ascii="Times New Roman" w:eastAsiaTheme="minorEastAsia" w:hAnsi="Times New Roman" w:cs="Times New Roman"/>
              <w:noProof/>
              <w:sz w:val="24"/>
              <w:szCs w:val="24"/>
              <w:lang w:eastAsia="bg-BG"/>
            </w:rPr>
          </w:pPr>
          <w:hyperlink w:anchor="_Toc47606628"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.4.</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Административна тежест</w:t>
            </w:r>
            <w:r w:rsidR="007B4448" w:rsidRPr="001F0807">
              <w:rPr>
                <w:rFonts w:ascii="Times New Roman" w:hAnsi="Times New Roman" w:cs="Times New Roman"/>
                <w:noProof/>
                <w:webHidden/>
                <w:sz w:val="24"/>
                <w:szCs w:val="24"/>
              </w:rPr>
              <w:tab/>
            </w:r>
          </w:hyperlink>
          <w:r w:rsidR="00963387">
            <w:rPr>
              <w:rFonts w:ascii="Times New Roman" w:hAnsi="Times New Roman" w:cs="Times New Roman"/>
              <w:noProof/>
              <w:sz w:val="24"/>
              <w:szCs w:val="24"/>
            </w:rPr>
            <w:t>3</w:t>
          </w:r>
          <w:r w:rsidR="008D7B63">
            <w:rPr>
              <w:rFonts w:ascii="Times New Roman" w:hAnsi="Times New Roman" w:cs="Times New Roman"/>
              <w:noProof/>
              <w:sz w:val="24"/>
              <w:szCs w:val="24"/>
            </w:rPr>
            <w:t>4</w:t>
          </w:r>
        </w:p>
        <w:p w14:paraId="6DCD26D9" w14:textId="39F7BFD5" w:rsidR="007B4448" w:rsidRPr="001F0807" w:rsidRDefault="00964DC2" w:rsidP="001F0807">
          <w:pPr>
            <w:pStyle w:val="TOC2"/>
            <w:tabs>
              <w:tab w:val="left" w:pos="880"/>
              <w:tab w:val="right" w:leader="dot" w:pos="9062"/>
            </w:tabs>
            <w:spacing w:after="0" w:line="240" w:lineRule="auto"/>
            <w:ind w:left="0" w:firstLine="426"/>
            <w:jc w:val="both"/>
            <w:rPr>
              <w:rFonts w:ascii="Times New Roman" w:eastAsiaTheme="minorEastAsia" w:hAnsi="Times New Roman" w:cs="Times New Roman"/>
              <w:noProof/>
              <w:sz w:val="24"/>
              <w:szCs w:val="24"/>
              <w:lang w:eastAsia="bg-BG"/>
            </w:rPr>
          </w:pPr>
          <w:hyperlink w:anchor="_Toc47606629"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.5.</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Оценка на въздействието върху малките и средните предприятия (МСП - тест)</w:t>
            </w:r>
            <w:r w:rsidR="001C0F29" w:rsidRPr="001F0807">
              <w:rPr>
                <w:rFonts w:ascii="Times New Roman" w:hAnsi="Times New Roman" w:cs="Times New Roman"/>
                <w:noProof/>
                <w:webHidden/>
                <w:sz w:val="24"/>
                <w:szCs w:val="24"/>
              </w:rPr>
              <w:t xml:space="preserve"> ……………..</w:t>
            </w:r>
            <w:r w:rsidR="00304591" w:rsidRPr="001F0807">
              <w:rPr>
                <w:rFonts w:ascii="Times New Roman" w:hAnsi="Times New Roman" w:cs="Times New Roman"/>
                <w:noProof/>
                <w:webHidden/>
                <w:sz w:val="24"/>
                <w:szCs w:val="24"/>
              </w:rPr>
              <w:t>……………………………………………………………</w:t>
            </w:r>
            <w:r w:rsidR="001F0807">
              <w:rPr>
                <w:rFonts w:ascii="Times New Roman" w:hAnsi="Times New Roman" w:cs="Times New Roman"/>
                <w:noProof/>
                <w:webHidden/>
                <w:sz w:val="24"/>
                <w:szCs w:val="24"/>
              </w:rPr>
              <w:t>………………...</w:t>
            </w:r>
            <w:r w:rsidR="00FF35DD" w:rsidRPr="001F0807">
              <w:rPr>
                <w:rFonts w:ascii="Times New Roman" w:hAnsi="Times New Roman" w:cs="Times New Roman"/>
                <w:noProof/>
                <w:webHidden/>
                <w:sz w:val="24"/>
                <w:szCs w:val="24"/>
              </w:rPr>
              <w:t>....</w:t>
            </w:r>
            <w:r w:rsidR="00304591" w:rsidRPr="001F0807">
              <w:rPr>
                <w:rFonts w:ascii="Times New Roman" w:hAnsi="Times New Roman" w:cs="Times New Roman"/>
                <w:noProof/>
                <w:webHidden/>
                <w:sz w:val="24"/>
                <w:szCs w:val="24"/>
              </w:rPr>
              <w:t>..</w:t>
            </w:r>
          </w:hyperlink>
          <w:r w:rsidR="00963387" w:rsidRPr="00963387">
            <w:rPr>
              <w:rFonts w:ascii="Times New Roman" w:hAnsi="Times New Roman" w:cs="Times New Roman"/>
              <w:noProof/>
              <w:sz w:val="24"/>
              <w:szCs w:val="24"/>
            </w:rPr>
            <w:t>3</w:t>
          </w:r>
          <w:r w:rsidR="008D7B63">
            <w:rPr>
              <w:rFonts w:ascii="Times New Roman" w:hAnsi="Times New Roman" w:cs="Times New Roman"/>
              <w:noProof/>
              <w:sz w:val="24"/>
              <w:szCs w:val="24"/>
            </w:rPr>
            <w:t>5</w:t>
          </w:r>
        </w:p>
        <w:p w14:paraId="72584A31" w14:textId="0565DC22" w:rsidR="007B4448" w:rsidRPr="001F0807" w:rsidRDefault="00964DC2" w:rsidP="001F0807">
          <w:pPr>
            <w:pStyle w:val="TOC2"/>
            <w:tabs>
              <w:tab w:val="left" w:pos="880"/>
              <w:tab w:val="right" w:leader="dot" w:pos="9062"/>
            </w:tabs>
            <w:spacing w:after="0" w:line="240" w:lineRule="auto"/>
            <w:ind w:left="0" w:firstLine="426"/>
            <w:jc w:val="both"/>
            <w:rPr>
              <w:rFonts w:ascii="Times New Roman" w:hAnsi="Times New Roman" w:cs="Times New Roman"/>
              <w:noProof/>
              <w:color w:val="0563C1" w:themeColor="hyperlink"/>
              <w:sz w:val="24"/>
              <w:szCs w:val="24"/>
            </w:rPr>
          </w:pPr>
          <w:hyperlink w:anchor="_Toc47606630" w:history="1">
            <w:r w:rsidR="001F0807">
              <w:rPr>
                <w:rStyle w:val="Hyperlink"/>
                <w:rFonts w:ascii="Times New Roman" w:hAnsi="Times New Roman" w:cs="Times New Roman"/>
                <w:noProof/>
                <w:sz w:val="24"/>
                <w:szCs w:val="24"/>
              </w:rPr>
              <w:t>5</w:t>
            </w:r>
            <w:r w:rsidR="007B4448" w:rsidRPr="001F0807">
              <w:rPr>
                <w:rStyle w:val="Hyperlink"/>
                <w:rFonts w:ascii="Times New Roman" w:hAnsi="Times New Roman" w:cs="Times New Roman"/>
                <w:noProof/>
                <w:sz w:val="24"/>
                <w:szCs w:val="24"/>
              </w:rPr>
              <w:t>.6.</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Описание на разходите и ползите върху заинтересованите страни</w:t>
            </w:r>
          </w:hyperlink>
          <w:r w:rsidR="001F58E9" w:rsidRPr="001F0807">
            <w:rPr>
              <w:rStyle w:val="Hyperlink"/>
              <w:rFonts w:ascii="Times New Roman" w:hAnsi="Times New Roman" w:cs="Times New Roman"/>
              <w:noProof/>
              <w:color w:val="auto"/>
              <w:sz w:val="24"/>
              <w:szCs w:val="24"/>
              <w:u w:val="none"/>
            </w:rPr>
            <w:t>...</w:t>
          </w:r>
          <w:r w:rsidR="001F0807">
            <w:rPr>
              <w:rStyle w:val="Hyperlink"/>
              <w:rFonts w:ascii="Times New Roman" w:hAnsi="Times New Roman" w:cs="Times New Roman"/>
              <w:noProof/>
              <w:color w:val="auto"/>
              <w:sz w:val="24"/>
              <w:szCs w:val="24"/>
              <w:u w:val="none"/>
            </w:rPr>
            <w:t>................</w:t>
          </w:r>
          <w:r w:rsidR="001F58E9" w:rsidRPr="001F0807">
            <w:rPr>
              <w:rStyle w:val="Hyperlink"/>
              <w:rFonts w:ascii="Times New Roman" w:hAnsi="Times New Roman" w:cs="Times New Roman"/>
              <w:noProof/>
              <w:color w:val="auto"/>
              <w:sz w:val="24"/>
              <w:szCs w:val="24"/>
              <w:u w:val="none"/>
            </w:rPr>
            <w:t>.</w:t>
          </w:r>
          <w:r w:rsidR="00963387">
            <w:rPr>
              <w:rStyle w:val="Hyperlink"/>
              <w:rFonts w:ascii="Times New Roman" w:hAnsi="Times New Roman" w:cs="Times New Roman"/>
              <w:noProof/>
              <w:color w:val="auto"/>
              <w:sz w:val="24"/>
              <w:szCs w:val="24"/>
              <w:u w:val="none"/>
            </w:rPr>
            <w:t>3</w:t>
          </w:r>
          <w:r w:rsidR="008D7B63">
            <w:rPr>
              <w:rStyle w:val="Hyperlink"/>
              <w:rFonts w:ascii="Times New Roman" w:hAnsi="Times New Roman" w:cs="Times New Roman"/>
              <w:noProof/>
              <w:color w:val="auto"/>
              <w:sz w:val="24"/>
              <w:szCs w:val="24"/>
              <w:u w:val="none"/>
            </w:rPr>
            <w:t>5</w:t>
          </w:r>
        </w:p>
        <w:p w14:paraId="24E82C99" w14:textId="105EB78F" w:rsidR="007B4448" w:rsidRPr="001F0807" w:rsidRDefault="00964DC2"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hyperlink w:anchor="_Toc47606631" w:history="1">
            <w:r w:rsidR="001F0807">
              <w:rPr>
                <w:rStyle w:val="Hyperlink"/>
                <w:rFonts w:ascii="Times New Roman" w:hAnsi="Times New Roman" w:cs="Times New Roman"/>
                <w:noProof/>
                <w:sz w:val="24"/>
                <w:szCs w:val="24"/>
              </w:rPr>
              <w:t>6</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Сравняване на вариантите</w:t>
            </w:r>
            <w:r w:rsidR="007B4448" w:rsidRPr="001F0807">
              <w:rPr>
                <w:rFonts w:ascii="Times New Roman" w:hAnsi="Times New Roman" w:cs="Times New Roman"/>
                <w:noProof/>
                <w:webHidden/>
                <w:sz w:val="24"/>
                <w:szCs w:val="24"/>
              </w:rPr>
              <w:tab/>
            </w:r>
          </w:hyperlink>
          <w:r w:rsidR="00963387">
            <w:rPr>
              <w:rFonts w:ascii="Times New Roman" w:hAnsi="Times New Roman" w:cs="Times New Roman"/>
              <w:noProof/>
              <w:sz w:val="24"/>
              <w:szCs w:val="24"/>
            </w:rPr>
            <w:t>3</w:t>
          </w:r>
          <w:r w:rsidR="008D7B63">
            <w:rPr>
              <w:rFonts w:ascii="Times New Roman" w:hAnsi="Times New Roman" w:cs="Times New Roman"/>
              <w:noProof/>
              <w:sz w:val="24"/>
              <w:szCs w:val="24"/>
            </w:rPr>
            <w:t>6</w:t>
          </w:r>
        </w:p>
        <w:p w14:paraId="7A03C0F2" w14:textId="206F9A66" w:rsidR="00241995" w:rsidRPr="001F0807" w:rsidRDefault="00964DC2" w:rsidP="001F0807">
          <w:pPr>
            <w:pStyle w:val="TOC1"/>
            <w:tabs>
              <w:tab w:val="left" w:pos="440"/>
              <w:tab w:val="right" w:leader="dot" w:pos="9062"/>
            </w:tabs>
            <w:spacing w:after="0" w:line="240" w:lineRule="auto"/>
            <w:rPr>
              <w:rFonts w:ascii="Times New Roman" w:hAnsi="Times New Roman" w:cs="Times New Roman"/>
              <w:noProof/>
              <w:sz w:val="24"/>
              <w:szCs w:val="24"/>
            </w:rPr>
          </w:pPr>
          <w:hyperlink w:anchor="_Toc47606635" w:history="1">
            <w:r w:rsidR="001F0807">
              <w:rPr>
                <w:rStyle w:val="Hyperlink"/>
                <w:rFonts w:ascii="Times New Roman" w:hAnsi="Times New Roman" w:cs="Times New Roman"/>
                <w:noProof/>
                <w:sz w:val="24"/>
                <w:szCs w:val="24"/>
              </w:rPr>
              <w:t>7</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Препоръчителен вариант</w:t>
            </w:r>
            <w:r w:rsidR="007B4448" w:rsidRPr="001F0807">
              <w:rPr>
                <w:rFonts w:ascii="Times New Roman" w:hAnsi="Times New Roman" w:cs="Times New Roman"/>
                <w:noProof/>
                <w:webHidden/>
                <w:sz w:val="24"/>
                <w:szCs w:val="24"/>
              </w:rPr>
              <w:tab/>
            </w:r>
            <w:r w:rsidR="008D7B63">
              <w:rPr>
                <w:rFonts w:ascii="Times New Roman" w:hAnsi="Times New Roman" w:cs="Times New Roman"/>
                <w:noProof/>
                <w:webHidden/>
                <w:sz w:val="24"/>
                <w:szCs w:val="24"/>
              </w:rPr>
              <w:t>37</w:t>
            </w:r>
          </w:hyperlink>
        </w:p>
        <w:p w14:paraId="7D0DFC2C" w14:textId="00C5E83E" w:rsidR="007B4448" w:rsidRPr="001F0807" w:rsidRDefault="00964DC2" w:rsidP="001F0807">
          <w:pPr>
            <w:pStyle w:val="TOC1"/>
            <w:tabs>
              <w:tab w:val="left" w:pos="440"/>
              <w:tab w:val="right" w:leader="dot" w:pos="9062"/>
            </w:tabs>
            <w:spacing w:after="0" w:line="240" w:lineRule="auto"/>
            <w:rPr>
              <w:rFonts w:ascii="Times New Roman" w:eastAsiaTheme="minorEastAsia" w:hAnsi="Times New Roman" w:cs="Times New Roman"/>
              <w:noProof/>
              <w:sz w:val="24"/>
              <w:szCs w:val="24"/>
              <w:lang w:eastAsia="bg-BG"/>
            </w:rPr>
          </w:pPr>
          <w:hyperlink w:anchor="_Toc47606636" w:history="1">
            <w:r w:rsidR="001F0807">
              <w:rPr>
                <w:rStyle w:val="Hyperlink"/>
                <w:rFonts w:ascii="Times New Roman" w:hAnsi="Times New Roman" w:cs="Times New Roman"/>
                <w:noProof/>
                <w:sz w:val="24"/>
                <w:szCs w:val="24"/>
              </w:rPr>
              <w:t>8</w:t>
            </w:r>
            <w:r w:rsidR="007B4448" w:rsidRPr="001F0807">
              <w:rPr>
                <w:rStyle w:val="Hyperlink"/>
                <w:rFonts w:ascii="Times New Roman" w:hAnsi="Times New Roman" w:cs="Times New Roman"/>
                <w:noProof/>
                <w:sz w:val="24"/>
                <w:szCs w:val="24"/>
              </w:rPr>
              <w:t>.</w:t>
            </w:r>
            <w:r w:rsidR="007B4448" w:rsidRPr="001F0807">
              <w:rPr>
                <w:rFonts w:ascii="Times New Roman" w:eastAsiaTheme="minorEastAsia" w:hAnsi="Times New Roman" w:cs="Times New Roman"/>
                <w:noProof/>
                <w:sz w:val="24"/>
                <w:szCs w:val="24"/>
                <w:lang w:eastAsia="bg-BG"/>
              </w:rPr>
              <w:tab/>
            </w:r>
            <w:r w:rsidR="007B4448" w:rsidRPr="001F0807">
              <w:rPr>
                <w:rStyle w:val="Hyperlink"/>
                <w:rFonts w:ascii="Times New Roman" w:hAnsi="Times New Roman" w:cs="Times New Roman"/>
                <w:noProof/>
                <w:sz w:val="24"/>
                <w:szCs w:val="24"/>
              </w:rPr>
              <w:t>Обществени консултации</w:t>
            </w:r>
            <w:r w:rsidR="007B4448" w:rsidRPr="001F0807">
              <w:rPr>
                <w:rFonts w:ascii="Times New Roman" w:hAnsi="Times New Roman" w:cs="Times New Roman"/>
                <w:noProof/>
                <w:webHidden/>
                <w:sz w:val="24"/>
                <w:szCs w:val="24"/>
              </w:rPr>
              <w:tab/>
            </w:r>
            <w:r w:rsidR="00963387">
              <w:rPr>
                <w:rFonts w:ascii="Times New Roman" w:hAnsi="Times New Roman" w:cs="Times New Roman"/>
                <w:noProof/>
                <w:webHidden/>
                <w:sz w:val="24"/>
                <w:szCs w:val="24"/>
              </w:rPr>
              <w:t>3</w:t>
            </w:r>
            <w:r w:rsidR="008D7B63">
              <w:rPr>
                <w:rFonts w:ascii="Times New Roman" w:hAnsi="Times New Roman" w:cs="Times New Roman"/>
                <w:noProof/>
                <w:webHidden/>
                <w:sz w:val="24"/>
                <w:szCs w:val="24"/>
              </w:rPr>
              <w:t>8</w:t>
            </w:r>
          </w:hyperlink>
        </w:p>
        <w:p w14:paraId="1C90125B" w14:textId="1350AC94" w:rsidR="007B4448" w:rsidRPr="001F0807" w:rsidRDefault="00964DC2" w:rsidP="004B37D6">
          <w:pPr>
            <w:pStyle w:val="TOC1"/>
            <w:tabs>
              <w:tab w:val="right" w:leader="dot" w:pos="9062"/>
            </w:tabs>
            <w:spacing w:after="0" w:line="240" w:lineRule="auto"/>
            <w:rPr>
              <w:rFonts w:ascii="Times New Roman" w:eastAsiaTheme="minorEastAsia" w:hAnsi="Times New Roman" w:cs="Times New Roman"/>
              <w:noProof/>
              <w:sz w:val="24"/>
              <w:szCs w:val="24"/>
              <w:lang w:eastAsia="bg-BG"/>
            </w:rPr>
          </w:pPr>
          <w:hyperlink w:anchor="_Toc47606637" w:history="1">
            <w:r w:rsidR="001F0807">
              <w:rPr>
                <w:rStyle w:val="Hyperlink"/>
                <w:rFonts w:ascii="Times New Roman" w:hAnsi="Times New Roman" w:cs="Times New Roman"/>
                <w:noProof/>
                <w:sz w:val="24"/>
                <w:szCs w:val="24"/>
              </w:rPr>
              <w:t>9</w:t>
            </w:r>
            <w:r w:rsidR="007B4448" w:rsidRPr="001F0807">
              <w:rPr>
                <w:rStyle w:val="Hyperlink"/>
                <w:rFonts w:ascii="Times New Roman" w:hAnsi="Times New Roman" w:cs="Times New Roman"/>
                <w:noProof/>
                <w:sz w:val="24"/>
                <w:szCs w:val="24"/>
              </w:rPr>
              <w:t>.</w:t>
            </w:r>
            <w:r w:rsidR="004B37D6">
              <w:rPr>
                <w:rStyle w:val="Hyperlink"/>
                <w:rFonts w:ascii="Times New Roman" w:hAnsi="Times New Roman" w:cs="Times New Roman"/>
                <w:noProof/>
                <w:sz w:val="24"/>
                <w:szCs w:val="24"/>
              </w:rPr>
              <w:t xml:space="preserve">     </w:t>
            </w:r>
            <w:r w:rsidR="007B4448" w:rsidRPr="001F0807">
              <w:rPr>
                <w:rStyle w:val="Hyperlink"/>
                <w:rFonts w:ascii="Times New Roman" w:hAnsi="Times New Roman" w:cs="Times New Roman"/>
                <w:noProof/>
                <w:sz w:val="24"/>
                <w:szCs w:val="24"/>
              </w:rPr>
              <w:t>Последваща оценка на въздействието</w:t>
            </w:r>
            <w:r w:rsidR="007B4448" w:rsidRPr="001F0807">
              <w:rPr>
                <w:rFonts w:ascii="Times New Roman" w:hAnsi="Times New Roman" w:cs="Times New Roman"/>
                <w:noProof/>
                <w:webHidden/>
                <w:sz w:val="24"/>
                <w:szCs w:val="24"/>
              </w:rPr>
              <w:tab/>
            </w:r>
            <w:r w:rsidR="00963387">
              <w:rPr>
                <w:rFonts w:ascii="Times New Roman" w:hAnsi="Times New Roman" w:cs="Times New Roman"/>
                <w:noProof/>
                <w:webHidden/>
                <w:sz w:val="24"/>
                <w:szCs w:val="24"/>
              </w:rPr>
              <w:t>3</w:t>
            </w:r>
            <w:r w:rsidR="008D7B63">
              <w:rPr>
                <w:rFonts w:ascii="Times New Roman" w:hAnsi="Times New Roman" w:cs="Times New Roman"/>
                <w:noProof/>
                <w:webHidden/>
                <w:sz w:val="24"/>
                <w:szCs w:val="24"/>
              </w:rPr>
              <w:t>8</w:t>
            </w:r>
          </w:hyperlink>
        </w:p>
        <w:p w14:paraId="5E1CF5F6" w14:textId="500FB3F0" w:rsidR="007B4448" w:rsidRPr="001F0807" w:rsidRDefault="00964DC2" w:rsidP="001F0807">
          <w:pPr>
            <w:pStyle w:val="TOC1"/>
            <w:tabs>
              <w:tab w:val="left" w:pos="660"/>
              <w:tab w:val="right" w:leader="dot" w:pos="9062"/>
            </w:tabs>
            <w:spacing w:after="0" w:line="240" w:lineRule="auto"/>
            <w:rPr>
              <w:rFonts w:ascii="Times New Roman" w:eastAsiaTheme="minorEastAsia" w:hAnsi="Times New Roman" w:cs="Times New Roman"/>
              <w:noProof/>
              <w:sz w:val="24"/>
              <w:szCs w:val="24"/>
              <w:lang w:eastAsia="bg-BG"/>
            </w:rPr>
          </w:pPr>
          <w:hyperlink w:anchor="_Toc47606638" w:history="1">
            <w:r w:rsidR="001F0807">
              <w:rPr>
                <w:rStyle w:val="Hyperlink"/>
                <w:rFonts w:ascii="Times New Roman" w:hAnsi="Times New Roman" w:cs="Times New Roman"/>
                <w:noProof/>
                <w:sz w:val="24"/>
                <w:szCs w:val="24"/>
              </w:rPr>
              <w:t>10</w:t>
            </w:r>
            <w:r w:rsidR="007B4448" w:rsidRPr="001F0807">
              <w:rPr>
                <w:rStyle w:val="Hyperlink"/>
                <w:rFonts w:ascii="Times New Roman" w:hAnsi="Times New Roman" w:cs="Times New Roman"/>
                <w:noProof/>
                <w:sz w:val="24"/>
                <w:szCs w:val="24"/>
              </w:rPr>
              <w:t>.</w:t>
            </w:r>
            <w:r w:rsidR="004B37D6">
              <w:rPr>
                <w:rFonts w:ascii="Times New Roman" w:eastAsiaTheme="minorEastAsia" w:hAnsi="Times New Roman" w:cs="Times New Roman"/>
                <w:noProof/>
                <w:sz w:val="24"/>
                <w:szCs w:val="24"/>
                <w:lang w:eastAsia="bg-BG"/>
              </w:rPr>
              <w:t xml:space="preserve">   </w:t>
            </w:r>
            <w:r w:rsidR="007B4448" w:rsidRPr="001F0807">
              <w:rPr>
                <w:rStyle w:val="Hyperlink"/>
                <w:rFonts w:ascii="Times New Roman" w:hAnsi="Times New Roman" w:cs="Times New Roman"/>
                <w:noProof/>
                <w:sz w:val="24"/>
                <w:szCs w:val="24"/>
              </w:rPr>
              <w:t>Източници</w:t>
            </w:r>
            <w:r w:rsidR="007B4448" w:rsidRPr="001F0807">
              <w:rPr>
                <w:rFonts w:ascii="Times New Roman" w:hAnsi="Times New Roman" w:cs="Times New Roman"/>
                <w:noProof/>
                <w:webHidden/>
                <w:sz w:val="24"/>
                <w:szCs w:val="24"/>
              </w:rPr>
              <w:tab/>
            </w:r>
            <w:r w:rsidR="00963387">
              <w:rPr>
                <w:rFonts w:ascii="Times New Roman" w:hAnsi="Times New Roman" w:cs="Times New Roman"/>
                <w:noProof/>
                <w:webHidden/>
                <w:sz w:val="24"/>
                <w:szCs w:val="24"/>
              </w:rPr>
              <w:t>3</w:t>
            </w:r>
            <w:r w:rsidR="008D7B63">
              <w:rPr>
                <w:rFonts w:ascii="Times New Roman" w:hAnsi="Times New Roman" w:cs="Times New Roman"/>
                <w:noProof/>
                <w:webHidden/>
                <w:sz w:val="24"/>
                <w:szCs w:val="24"/>
              </w:rPr>
              <w:t>8</w:t>
            </w:r>
          </w:hyperlink>
        </w:p>
        <w:p w14:paraId="1814D475" w14:textId="40836D1D" w:rsidR="007B4448" w:rsidRPr="001F0807" w:rsidRDefault="00964DC2" w:rsidP="001F0807">
          <w:pPr>
            <w:pStyle w:val="TOC1"/>
            <w:tabs>
              <w:tab w:val="left" w:pos="660"/>
              <w:tab w:val="right" w:leader="dot" w:pos="9062"/>
            </w:tabs>
            <w:spacing w:after="0" w:line="240" w:lineRule="auto"/>
            <w:rPr>
              <w:rFonts w:ascii="Times New Roman" w:eastAsiaTheme="minorEastAsia" w:hAnsi="Times New Roman" w:cs="Times New Roman"/>
              <w:noProof/>
              <w:sz w:val="24"/>
              <w:szCs w:val="24"/>
              <w:lang w:eastAsia="bg-BG"/>
            </w:rPr>
          </w:pPr>
          <w:hyperlink w:anchor="_Toc47606639" w:history="1">
            <w:r w:rsidR="001F0807">
              <w:rPr>
                <w:rStyle w:val="Hyperlink"/>
                <w:rFonts w:ascii="Times New Roman" w:hAnsi="Times New Roman" w:cs="Times New Roman"/>
                <w:noProof/>
                <w:sz w:val="24"/>
                <w:szCs w:val="24"/>
              </w:rPr>
              <w:t>11</w:t>
            </w:r>
            <w:r w:rsidR="007B4448" w:rsidRPr="001F0807">
              <w:rPr>
                <w:rStyle w:val="Hyperlink"/>
                <w:rFonts w:ascii="Times New Roman" w:hAnsi="Times New Roman" w:cs="Times New Roman"/>
                <w:noProof/>
                <w:sz w:val="24"/>
                <w:szCs w:val="24"/>
              </w:rPr>
              <w:t>.</w:t>
            </w:r>
            <w:r w:rsidR="004B37D6">
              <w:rPr>
                <w:rFonts w:ascii="Times New Roman" w:eastAsiaTheme="minorEastAsia" w:hAnsi="Times New Roman" w:cs="Times New Roman"/>
                <w:noProof/>
                <w:sz w:val="24"/>
                <w:szCs w:val="24"/>
                <w:lang w:eastAsia="bg-BG"/>
              </w:rPr>
              <w:t xml:space="preserve">   </w:t>
            </w:r>
            <w:r w:rsidR="007B4448" w:rsidRPr="001F0807">
              <w:rPr>
                <w:rStyle w:val="Hyperlink"/>
                <w:rFonts w:ascii="Times New Roman" w:hAnsi="Times New Roman" w:cs="Times New Roman"/>
                <w:noProof/>
                <w:sz w:val="24"/>
                <w:szCs w:val="24"/>
              </w:rPr>
              <w:t>Приложения</w:t>
            </w:r>
            <w:r w:rsidR="007B4448" w:rsidRPr="001F0807">
              <w:rPr>
                <w:rFonts w:ascii="Times New Roman" w:hAnsi="Times New Roman" w:cs="Times New Roman"/>
                <w:noProof/>
                <w:webHidden/>
                <w:sz w:val="24"/>
                <w:szCs w:val="24"/>
              </w:rPr>
              <w:tab/>
            </w:r>
            <w:r w:rsidR="008D7B63">
              <w:rPr>
                <w:rFonts w:ascii="Times New Roman" w:hAnsi="Times New Roman" w:cs="Times New Roman"/>
                <w:noProof/>
                <w:webHidden/>
                <w:sz w:val="24"/>
                <w:szCs w:val="24"/>
              </w:rPr>
              <w:t>39</w:t>
            </w:r>
          </w:hyperlink>
        </w:p>
        <w:p w14:paraId="72274A2B" w14:textId="77777777" w:rsidR="00EF651D" w:rsidRPr="001F0807" w:rsidRDefault="001917F4" w:rsidP="001F0807">
          <w:pPr>
            <w:spacing w:after="0" w:line="240" w:lineRule="auto"/>
            <w:ind w:firstLine="851"/>
            <w:rPr>
              <w:rFonts w:ascii="Times New Roman" w:hAnsi="Times New Roman" w:cs="Times New Roman"/>
              <w:sz w:val="24"/>
              <w:szCs w:val="24"/>
            </w:rPr>
          </w:pPr>
          <w:r w:rsidRPr="001F0807">
            <w:rPr>
              <w:rFonts w:ascii="Times New Roman" w:hAnsi="Times New Roman" w:cs="Times New Roman"/>
              <w:b/>
              <w:bCs/>
              <w:noProof/>
              <w:sz w:val="24"/>
              <w:szCs w:val="24"/>
            </w:rPr>
            <w:fldChar w:fldCharType="end"/>
          </w:r>
        </w:p>
      </w:sdtContent>
    </w:sdt>
    <w:p w14:paraId="68554044" w14:textId="77777777" w:rsidR="005913EA" w:rsidRPr="001F0807" w:rsidRDefault="005913EA" w:rsidP="001F0807">
      <w:pPr>
        <w:pStyle w:val="7878"/>
        <w:spacing w:before="0" w:after="0"/>
        <w:ind w:left="0" w:firstLine="851"/>
        <w:rPr>
          <w:rFonts w:ascii="Times New Roman" w:hAnsi="Times New Roman"/>
          <w:sz w:val="24"/>
          <w:szCs w:val="24"/>
          <w:lang w:val="en-US"/>
        </w:rPr>
      </w:pPr>
    </w:p>
    <w:p w14:paraId="7B5EEED1" w14:textId="51112FAF" w:rsidR="005913EA" w:rsidRDefault="00A34A29" w:rsidP="001F0807">
      <w:pPr>
        <w:pStyle w:val="7878"/>
        <w:spacing w:before="0" w:after="0"/>
        <w:ind w:left="0" w:firstLine="851"/>
        <w:rPr>
          <w:rFonts w:ascii="Times New Roman" w:hAnsi="Times New Roman"/>
          <w:sz w:val="24"/>
          <w:szCs w:val="24"/>
          <w:lang w:val="en-US"/>
        </w:rPr>
      </w:pPr>
      <w:r w:rsidRPr="001F0807">
        <w:rPr>
          <w:rFonts w:ascii="Times New Roman" w:hAnsi="Times New Roman"/>
          <w:sz w:val="24"/>
          <w:szCs w:val="24"/>
          <w:lang w:val="en-US"/>
        </w:rPr>
        <w:t>[</w:t>
      </w:r>
      <w:r w:rsidRPr="001F0807">
        <w:rPr>
          <w:rFonts w:ascii="Times New Roman" w:hAnsi="Times New Roman"/>
          <w:sz w:val="24"/>
          <w:szCs w:val="24"/>
        </w:rPr>
        <w:t>Структурата, представена в настоящия образец е в изпълнение на чл. 22, ал. 2 от Наредбата за обхвата и методологията за извършване на оценка на въздействието</w:t>
      </w:r>
      <w:r w:rsidRPr="001F0807">
        <w:rPr>
          <w:rFonts w:ascii="Times New Roman" w:hAnsi="Times New Roman"/>
          <w:sz w:val="24"/>
          <w:szCs w:val="24"/>
          <w:lang w:val="en-US"/>
        </w:rPr>
        <w:t>]</w:t>
      </w:r>
    </w:p>
    <w:p w14:paraId="1B5F3C85" w14:textId="538026BF" w:rsidR="001F0807" w:rsidRDefault="001F0807" w:rsidP="001F0807">
      <w:pPr>
        <w:pStyle w:val="7878"/>
        <w:spacing w:before="0" w:after="0"/>
        <w:ind w:left="0" w:firstLine="851"/>
        <w:rPr>
          <w:rFonts w:ascii="Times New Roman" w:hAnsi="Times New Roman"/>
          <w:sz w:val="24"/>
          <w:szCs w:val="24"/>
          <w:lang w:val="en-US"/>
        </w:rPr>
      </w:pPr>
    </w:p>
    <w:p w14:paraId="765B62B9" w14:textId="4B49DDC6" w:rsidR="001F0807" w:rsidRDefault="001F0807" w:rsidP="001F0807">
      <w:pPr>
        <w:pStyle w:val="7878"/>
        <w:spacing w:before="0" w:after="0"/>
        <w:ind w:left="0" w:firstLine="851"/>
        <w:rPr>
          <w:rFonts w:ascii="Times New Roman" w:hAnsi="Times New Roman"/>
          <w:sz w:val="24"/>
          <w:szCs w:val="24"/>
          <w:lang w:val="en-US"/>
        </w:rPr>
      </w:pPr>
    </w:p>
    <w:p w14:paraId="6BCDC639" w14:textId="772491D9" w:rsidR="001F0807" w:rsidRDefault="001F0807" w:rsidP="001F0807">
      <w:pPr>
        <w:pStyle w:val="7878"/>
        <w:spacing w:before="0" w:after="0"/>
        <w:ind w:left="0" w:firstLine="851"/>
        <w:rPr>
          <w:rFonts w:ascii="Times New Roman" w:hAnsi="Times New Roman"/>
          <w:sz w:val="24"/>
          <w:szCs w:val="24"/>
          <w:lang w:val="en-US"/>
        </w:rPr>
      </w:pPr>
    </w:p>
    <w:p w14:paraId="50FC3927" w14:textId="5CA72428" w:rsidR="001F0807" w:rsidRDefault="001F0807" w:rsidP="001F0807">
      <w:pPr>
        <w:pStyle w:val="7878"/>
        <w:spacing w:before="0" w:after="0"/>
        <w:ind w:left="0" w:firstLine="851"/>
        <w:rPr>
          <w:rFonts w:ascii="Times New Roman" w:hAnsi="Times New Roman"/>
          <w:sz w:val="24"/>
          <w:szCs w:val="24"/>
          <w:lang w:val="en-US"/>
        </w:rPr>
      </w:pPr>
    </w:p>
    <w:p w14:paraId="13230C4B" w14:textId="4A2E67BD" w:rsidR="001F0807" w:rsidRDefault="001F0807" w:rsidP="001F0807">
      <w:pPr>
        <w:pStyle w:val="7878"/>
        <w:spacing w:before="0" w:after="0"/>
        <w:ind w:left="0" w:firstLine="851"/>
        <w:rPr>
          <w:rFonts w:ascii="Times New Roman" w:hAnsi="Times New Roman"/>
          <w:sz w:val="24"/>
          <w:szCs w:val="24"/>
          <w:lang w:val="en-US"/>
        </w:rPr>
      </w:pPr>
    </w:p>
    <w:p w14:paraId="714E9C4B" w14:textId="718B2720" w:rsidR="001F0807" w:rsidRDefault="001F0807" w:rsidP="001F0807">
      <w:pPr>
        <w:pStyle w:val="7878"/>
        <w:spacing w:before="0" w:after="0"/>
        <w:ind w:left="0" w:firstLine="851"/>
        <w:rPr>
          <w:rFonts w:ascii="Times New Roman" w:hAnsi="Times New Roman"/>
          <w:sz w:val="24"/>
          <w:szCs w:val="24"/>
          <w:lang w:val="en-US"/>
        </w:rPr>
      </w:pPr>
    </w:p>
    <w:p w14:paraId="0268DEDB" w14:textId="590CB4E5" w:rsidR="001F0807" w:rsidRDefault="001F0807" w:rsidP="001F0807">
      <w:pPr>
        <w:pStyle w:val="7878"/>
        <w:spacing w:before="0" w:after="0"/>
        <w:ind w:left="0" w:firstLine="851"/>
        <w:rPr>
          <w:rFonts w:ascii="Times New Roman" w:hAnsi="Times New Roman"/>
          <w:sz w:val="24"/>
          <w:szCs w:val="24"/>
          <w:lang w:val="en-US"/>
        </w:rPr>
      </w:pPr>
    </w:p>
    <w:p w14:paraId="57848DD5" w14:textId="31CFB184" w:rsidR="001F0807" w:rsidRDefault="001F0807" w:rsidP="001F0807">
      <w:pPr>
        <w:pStyle w:val="7878"/>
        <w:spacing w:before="0" w:after="0"/>
        <w:ind w:left="0" w:firstLine="851"/>
        <w:rPr>
          <w:rFonts w:ascii="Times New Roman" w:hAnsi="Times New Roman"/>
          <w:sz w:val="24"/>
          <w:szCs w:val="24"/>
          <w:lang w:val="en-US"/>
        </w:rPr>
      </w:pPr>
    </w:p>
    <w:p w14:paraId="07D9F0F8" w14:textId="4FBB5F4E" w:rsidR="001F0807" w:rsidRDefault="001F0807" w:rsidP="001F0807">
      <w:pPr>
        <w:pStyle w:val="7878"/>
        <w:spacing w:before="0" w:after="0"/>
        <w:ind w:left="0" w:firstLine="851"/>
        <w:rPr>
          <w:rFonts w:ascii="Times New Roman" w:hAnsi="Times New Roman"/>
          <w:sz w:val="24"/>
          <w:szCs w:val="24"/>
          <w:lang w:val="en-US"/>
        </w:rPr>
      </w:pPr>
    </w:p>
    <w:p w14:paraId="62440109" w14:textId="22556A04" w:rsidR="001F0807" w:rsidRDefault="001F0807" w:rsidP="001F0807">
      <w:pPr>
        <w:pStyle w:val="7878"/>
        <w:spacing w:before="0" w:after="0"/>
        <w:ind w:left="0" w:firstLine="851"/>
        <w:rPr>
          <w:rFonts w:ascii="Times New Roman" w:hAnsi="Times New Roman"/>
          <w:sz w:val="24"/>
          <w:szCs w:val="24"/>
          <w:lang w:val="en-US"/>
        </w:rPr>
      </w:pPr>
    </w:p>
    <w:p w14:paraId="41D0F345" w14:textId="28072CE5" w:rsidR="001F0807" w:rsidRDefault="001F0807" w:rsidP="001F0807">
      <w:pPr>
        <w:pStyle w:val="7878"/>
        <w:spacing w:before="0" w:after="0"/>
        <w:ind w:left="0" w:firstLine="851"/>
        <w:rPr>
          <w:rFonts w:ascii="Times New Roman" w:hAnsi="Times New Roman"/>
          <w:sz w:val="24"/>
          <w:szCs w:val="24"/>
          <w:lang w:val="en-US"/>
        </w:rPr>
      </w:pPr>
    </w:p>
    <w:p w14:paraId="36520490" w14:textId="55E10871" w:rsidR="001F0807" w:rsidRDefault="001F0807" w:rsidP="001F0807">
      <w:pPr>
        <w:pStyle w:val="7878"/>
        <w:spacing w:before="0" w:after="0"/>
        <w:ind w:left="0" w:firstLine="851"/>
        <w:rPr>
          <w:rFonts w:ascii="Times New Roman" w:hAnsi="Times New Roman"/>
          <w:sz w:val="24"/>
          <w:szCs w:val="24"/>
          <w:lang w:val="en-US"/>
        </w:rPr>
      </w:pPr>
    </w:p>
    <w:p w14:paraId="350DA86D" w14:textId="645461C7" w:rsidR="001F0807" w:rsidRDefault="001F0807" w:rsidP="001F0807">
      <w:pPr>
        <w:pStyle w:val="7878"/>
        <w:spacing w:before="0" w:after="0"/>
        <w:ind w:left="0" w:firstLine="851"/>
        <w:rPr>
          <w:rFonts w:ascii="Times New Roman" w:hAnsi="Times New Roman"/>
          <w:sz w:val="24"/>
          <w:szCs w:val="24"/>
          <w:lang w:val="en-US"/>
        </w:rPr>
      </w:pPr>
    </w:p>
    <w:p w14:paraId="1437F56C" w14:textId="40E59385" w:rsidR="001F0807" w:rsidRDefault="001F0807" w:rsidP="001F0807">
      <w:pPr>
        <w:pStyle w:val="7878"/>
        <w:spacing w:before="0" w:after="0"/>
        <w:ind w:left="0" w:firstLine="851"/>
        <w:rPr>
          <w:rFonts w:ascii="Times New Roman" w:hAnsi="Times New Roman"/>
          <w:sz w:val="24"/>
          <w:szCs w:val="24"/>
          <w:lang w:val="en-US"/>
        </w:rPr>
      </w:pPr>
    </w:p>
    <w:p w14:paraId="425923EB" w14:textId="32BCF4A6" w:rsidR="001F0807" w:rsidRDefault="001F0807" w:rsidP="001F0807">
      <w:pPr>
        <w:pStyle w:val="7878"/>
        <w:spacing w:before="0" w:after="0"/>
        <w:ind w:left="0" w:firstLine="851"/>
        <w:rPr>
          <w:rFonts w:ascii="Times New Roman" w:hAnsi="Times New Roman"/>
          <w:sz w:val="24"/>
          <w:szCs w:val="24"/>
          <w:lang w:val="en-US"/>
        </w:rPr>
      </w:pPr>
    </w:p>
    <w:p w14:paraId="16025322" w14:textId="7E614B67" w:rsidR="001F0807" w:rsidRDefault="001F0807" w:rsidP="001F0807">
      <w:pPr>
        <w:pStyle w:val="7878"/>
        <w:spacing w:before="0" w:after="0"/>
        <w:ind w:left="0" w:firstLine="851"/>
        <w:rPr>
          <w:rFonts w:ascii="Times New Roman" w:hAnsi="Times New Roman"/>
          <w:sz w:val="24"/>
          <w:szCs w:val="24"/>
          <w:lang w:val="en-US"/>
        </w:rPr>
      </w:pPr>
    </w:p>
    <w:p w14:paraId="7596AE3E" w14:textId="6F4B36B3" w:rsidR="001F0807" w:rsidRDefault="001F0807" w:rsidP="001F0807">
      <w:pPr>
        <w:pStyle w:val="7878"/>
        <w:spacing w:before="0" w:after="0"/>
        <w:ind w:left="0" w:firstLine="851"/>
        <w:rPr>
          <w:rFonts w:ascii="Times New Roman" w:hAnsi="Times New Roman"/>
          <w:sz w:val="24"/>
          <w:szCs w:val="24"/>
          <w:lang w:val="en-US"/>
        </w:rPr>
      </w:pPr>
    </w:p>
    <w:p w14:paraId="337E5AC1" w14:textId="6640D24D" w:rsidR="001F0807" w:rsidRDefault="001F0807" w:rsidP="001F0807">
      <w:pPr>
        <w:pStyle w:val="7878"/>
        <w:spacing w:before="0" w:after="0"/>
        <w:ind w:left="0" w:firstLine="851"/>
        <w:rPr>
          <w:rFonts w:ascii="Times New Roman" w:hAnsi="Times New Roman"/>
          <w:sz w:val="24"/>
          <w:szCs w:val="24"/>
          <w:lang w:val="en-US"/>
        </w:rPr>
      </w:pPr>
    </w:p>
    <w:p w14:paraId="5FD0C796" w14:textId="1A593559" w:rsidR="001F0807" w:rsidRDefault="001F0807" w:rsidP="001F0807">
      <w:pPr>
        <w:pStyle w:val="7878"/>
        <w:spacing w:before="0" w:after="0"/>
        <w:ind w:left="0" w:firstLine="851"/>
        <w:rPr>
          <w:rFonts w:ascii="Times New Roman" w:hAnsi="Times New Roman"/>
          <w:sz w:val="24"/>
          <w:szCs w:val="24"/>
          <w:lang w:val="en-US"/>
        </w:rPr>
      </w:pPr>
    </w:p>
    <w:p w14:paraId="6B604483" w14:textId="3C3F22E5" w:rsidR="001F0807" w:rsidRDefault="001F0807" w:rsidP="001F0807">
      <w:pPr>
        <w:pStyle w:val="7878"/>
        <w:spacing w:before="0" w:after="0"/>
        <w:ind w:left="0" w:firstLine="851"/>
        <w:rPr>
          <w:rFonts w:ascii="Times New Roman" w:hAnsi="Times New Roman"/>
          <w:sz w:val="24"/>
          <w:szCs w:val="24"/>
          <w:lang w:val="en-US"/>
        </w:rPr>
      </w:pPr>
    </w:p>
    <w:p w14:paraId="5D2A8AA6" w14:textId="77777777" w:rsidR="001F0807" w:rsidRDefault="001F0807" w:rsidP="001F0807">
      <w:pPr>
        <w:pStyle w:val="7878"/>
        <w:spacing w:before="0" w:after="0"/>
        <w:ind w:left="0" w:firstLine="851"/>
        <w:rPr>
          <w:rFonts w:ascii="Times New Roman" w:hAnsi="Times New Roman"/>
          <w:sz w:val="24"/>
          <w:szCs w:val="24"/>
          <w:lang w:val="en-US"/>
        </w:rPr>
      </w:pPr>
    </w:p>
    <w:p w14:paraId="6A980FFB" w14:textId="77777777" w:rsidR="001F0807" w:rsidRPr="001F0807" w:rsidRDefault="001F0807" w:rsidP="001F0807">
      <w:pPr>
        <w:pStyle w:val="7878"/>
        <w:spacing w:before="0" w:after="0"/>
        <w:ind w:left="0" w:firstLine="851"/>
        <w:rPr>
          <w:rFonts w:ascii="Times New Roman" w:hAnsi="Times New Roman"/>
          <w:sz w:val="24"/>
          <w:szCs w:val="24"/>
          <w:lang w:val="en-US"/>
        </w:rPr>
      </w:pPr>
    </w:p>
    <w:p w14:paraId="03FCC596" w14:textId="77777777" w:rsidR="001917F4" w:rsidRPr="001F0807" w:rsidRDefault="0082603E" w:rsidP="001F0807">
      <w:pPr>
        <w:spacing w:after="0" w:line="240" w:lineRule="auto"/>
        <w:ind w:firstLine="851"/>
        <w:rPr>
          <w:rFonts w:ascii="Times New Roman" w:hAnsi="Times New Roman" w:cs="Times New Roman"/>
          <w:b/>
          <w:color w:val="1F4E79" w:themeColor="accent1" w:themeShade="80"/>
          <w:sz w:val="24"/>
          <w:szCs w:val="24"/>
        </w:rPr>
      </w:pPr>
      <w:r w:rsidRPr="001F0807">
        <w:rPr>
          <w:rFonts w:ascii="Times New Roman" w:hAnsi="Times New Roman" w:cs="Times New Roman"/>
          <w:b/>
          <w:color w:val="1F4E79" w:themeColor="accent1" w:themeShade="80"/>
          <w:sz w:val="24"/>
          <w:szCs w:val="24"/>
        </w:rPr>
        <w:lastRenderedPageBreak/>
        <w:t>Списък на използваните съкращения</w:t>
      </w:r>
    </w:p>
    <w:tbl>
      <w:tblPr>
        <w:tblStyle w:val="TableGrid"/>
        <w:tblW w:w="0" w:type="auto"/>
        <w:tblLook w:val="04A0" w:firstRow="1" w:lastRow="0" w:firstColumn="1" w:lastColumn="0" w:noHBand="0" w:noVBand="1"/>
      </w:tblPr>
      <w:tblGrid>
        <w:gridCol w:w="2350"/>
        <w:gridCol w:w="6712"/>
      </w:tblGrid>
      <w:tr w:rsidR="0082603E" w:rsidRPr="001F0807" w14:paraId="64C8AE4B" w14:textId="77777777" w:rsidTr="00D37E08">
        <w:tc>
          <w:tcPr>
            <w:tcW w:w="1906" w:type="dxa"/>
          </w:tcPr>
          <w:p w14:paraId="1334B023" w14:textId="77777777" w:rsidR="0082603E" w:rsidRPr="001F0807" w:rsidRDefault="00AB219B" w:rsidP="001F0807">
            <w:pPr>
              <w:ind w:firstLine="851"/>
              <w:jc w:val="center"/>
              <w:rPr>
                <w:rFonts w:ascii="Times New Roman" w:hAnsi="Times New Roman" w:cs="Times New Roman"/>
                <w:sz w:val="24"/>
                <w:szCs w:val="24"/>
              </w:rPr>
            </w:pPr>
            <w:r w:rsidRPr="001F0807">
              <w:rPr>
                <w:rFonts w:ascii="Times New Roman" w:hAnsi="Times New Roman" w:cs="Times New Roman"/>
                <w:sz w:val="24"/>
                <w:szCs w:val="24"/>
              </w:rPr>
              <w:t>С</w:t>
            </w:r>
            <w:r w:rsidR="0082603E" w:rsidRPr="001F0807">
              <w:rPr>
                <w:rFonts w:ascii="Times New Roman" w:hAnsi="Times New Roman" w:cs="Times New Roman"/>
                <w:sz w:val="24"/>
                <w:szCs w:val="24"/>
              </w:rPr>
              <w:t>ъкращение</w:t>
            </w:r>
          </w:p>
          <w:p w14:paraId="6755DB5F" w14:textId="77777777" w:rsidR="00D564DE" w:rsidRPr="001F0807" w:rsidRDefault="00D564DE" w:rsidP="001F0807">
            <w:pPr>
              <w:ind w:firstLine="851"/>
              <w:jc w:val="center"/>
              <w:rPr>
                <w:rFonts w:ascii="Times New Roman" w:hAnsi="Times New Roman" w:cs="Times New Roman"/>
                <w:sz w:val="24"/>
                <w:szCs w:val="24"/>
              </w:rPr>
            </w:pPr>
          </w:p>
        </w:tc>
        <w:tc>
          <w:tcPr>
            <w:tcW w:w="7156" w:type="dxa"/>
          </w:tcPr>
          <w:p w14:paraId="63CDAF3D" w14:textId="77777777" w:rsidR="0082603E" w:rsidRPr="001F0807" w:rsidRDefault="0082603E" w:rsidP="001F0807">
            <w:pPr>
              <w:ind w:firstLine="851"/>
              <w:jc w:val="center"/>
              <w:rPr>
                <w:rFonts w:ascii="Times New Roman" w:hAnsi="Times New Roman" w:cs="Times New Roman"/>
                <w:sz w:val="24"/>
                <w:szCs w:val="24"/>
              </w:rPr>
            </w:pPr>
            <w:r w:rsidRPr="001F0807">
              <w:rPr>
                <w:rFonts w:ascii="Times New Roman" w:hAnsi="Times New Roman" w:cs="Times New Roman"/>
                <w:sz w:val="24"/>
                <w:szCs w:val="24"/>
              </w:rPr>
              <w:t>Пълно наименование</w:t>
            </w:r>
          </w:p>
        </w:tc>
      </w:tr>
      <w:tr w:rsidR="003243FB" w:rsidRPr="001F0807" w14:paraId="0C7CABD8" w14:textId="77777777" w:rsidTr="00756478">
        <w:trPr>
          <w:trHeight w:val="109"/>
        </w:trPr>
        <w:tc>
          <w:tcPr>
            <w:tcW w:w="0" w:type="auto"/>
          </w:tcPr>
          <w:p w14:paraId="1C985D97" w14:textId="77777777" w:rsidR="00756478" w:rsidRPr="001F0807" w:rsidRDefault="00756478" w:rsidP="001F0807">
            <w:pPr>
              <w:pStyle w:val="Default"/>
              <w:ind w:firstLine="22"/>
            </w:pPr>
            <w:r w:rsidRPr="001F0807">
              <w:t xml:space="preserve">ЕС </w:t>
            </w:r>
          </w:p>
        </w:tc>
        <w:tc>
          <w:tcPr>
            <w:tcW w:w="0" w:type="auto"/>
          </w:tcPr>
          <w:p w14:paraId="1C4B36A9" w14:textId="77777777" w:rsidR="00756478" w:rsidRPr="001F0807" w:rsidRDefault="00756478" w:rsidP="001F0807">
            <w:pPr>
              <w:pStyle w:val="Default"/>
            </w:pPr>
            <w:r w:rsidRPr="001F0807">
              <w:t xml:space="preserve">Европейски съюз </w:t>
            </w:r>
          </w:p>
        </w:tc>
      </w:tr>
      <w:tr w:rsidR="00FB6C5D" w:rsidRPr="001F0807" w14:paraId="7FF0CECF" w14:textId="77777777" w:rsidTr="00756478">
        <w:trPr>
          <w:trHeight w:val="109"/>
        </w:trPr>
        <w:tc>
          <w:tcPr>
            <w:tcW w:w="0" w:type="auto"/>
          </w:tcPr>
          <w:p w14:paraId="25D924A8" w14:textId="46846A28" w:rsidR="00FB6C5D" w:rsidRPr="001F0807" w:rsidRDefault="00D37E08" w:rsidP="001F0807">
            <w:pPr>
              <w:pStyle w:val="Default"/>
              <w:ind w:firstLine="22"/>
            </w:pPr>
            <w:r w:rsidRPr="001F0807">
              <w:t>КПКОНПИ</w:t>
            </w:r>
          </w:p>
        </w:tc>
        <w:tc>
          <w:tcPr>
            <w:tcW w:w="0" w:type="auto"/>
          </w:tcPr>
          <w:p w14:paraId="16601ACC" w14:textId="79FA3EF6" w:rsidR="00FB6C5D" w:rsidRPr="001F0807" w:rsidRDefault="00D37E08" w:rsidP="001F0807">
            <w:pPr>
              <w:pStyle w:val="Default"/>
            </w:pPr>
            <w:r w:rsidRPr="001F0807">
              <w:t>Комисия за противодействие на корупцията и за отнемане на незаконно придобитото имущество</w:t>
            </w:r>
          </w:p>
        </w:tc>
      </w:tr>
      <w:tr w:rsidR="003243FB" w:rsidRPr="001F0807" w14:paraId="3C592063" w14:textId="77777777" w:rsidTr="00756478">
        <w:trPr>
          <w:trHeight w:val="109"/>
        </w:trPr>
        <w:tc>
          <w:tcPr>
            <w:tcW w:w="0" w:type="auto"/>
          </w:tcPr>
          <w:p w14:paraId="543ADF12" w14:textId="454E6633" w:rsidR="00756478" w:rsidRPr="001F0807" w:rsidRDefault="00D37E08" w:rsidP="001F0807">
            <w:pPr>
              <w:pStyle w:val="Default"/>
              <w:ind w:firstLine="22"/>
            </w:pPr>
            <w:r w:rsidRPr="001F0807">
              <w:t>ЗПКОНПИ</w:t>
            </w:r>
          </w:p>
        </w:tc>
        <w:tc>
          <w:tcPr>
            <w:tcW w:w="0" w:type="auto"/>
          </w:tcPr>
          <w:p w14:paraId="718CA9C0" w14:textId="4A7CF5DE" w:rsidR="00756478" w:rsidRPr="001F0807" w:rsidRDefault="00D37E08" w:rsidP="001F0807">
            <w:pPr>
              <w:pStyle w:val="Default"/>
            </w:pPr>
            <w:r w:rsidRPr="001F0807">
              <w:t>Закон за противодействие на корупцията и за отнемане на незаконно придобитото имущество</w:t>
            </w:r>
          </w:p>
        </w:tc>
      </w:tr>
      <w:tr w:rsidR="003243FB" w:rsidRPr="001F0807" w14:paraId="101A598F" w14:textId="77777777" w:rsidTr="00756478">
        <w:trPr>
          <w:trHeight w:val="109"/>
        </w:trPr>
        <w:tc>
          <w:tcPr>
            <w:tcW w:w="0" w:type="auto"/>
          </w:tcPr>
          <w:p w14:paraId="423C56B3" w14:textId="726917EA" w:rsidR="00756478" w:rsidRPr="001F0807" w:rsidRDefault="00D37E08" w:rsidP="001F0807">
            <w:pPr>
              <w:pStyle w:val="Default"/>
              <w:ind w:firstLine="22"/>
            </w:pPr>
            <w:r w:rsidRPr="001F0807">
              <w:t>КПК</w:t>
            </w:r>
            <w:r w:rsidR="00756478" w:rsidRPr="001F0807">
              <w:t xml:space="preserve"> </w:t>
            </w:r>
          </w:p>
        </w:tc>
        <w:tc>
          <w:tcPr>
            <w:tcW w:w="0" w:type="auto"/>
          </w:tcPr>
          <w:p w14:paraId="1FD6D79D" w14:textId="638C9DE0" w:rsidR="00756478" w:rsidRPr="001F0807" w:rsidRDefault="00D37E08" w:rsidP="001F0807">
            <w:pPr>
              <w:pStyle w:val="Default"/>
            </w:pPr>
            <w:r w:rsidRPr="001F0807">
              <w:t>Комисия за противодействие на корупцията</w:t>
            </w:r>
            <w:r w:rsidR="00756478" w:rsidRPr="001F0807">
              <w:t xml:space="preserve"> </w:t>
            </w:r>
          </w:p>
        </w:tc>
      </w:tr>
      <w:tr w:rsidR="003243FB" w:rsidRPr="001F0807" w14:paraId="0A912A1D" w14:textId="77777777" w:rsidTr="00756478">
        <w:trPr>
          <w:trHeight w:val="109"/>
        </w:trPr>
        <w:tc>
          <w:tcPr>
            <w:tcW w:w="0" w:type="auto"/>
          </w:tcPr>
          <w:p w14:paraId="5DEA8D47" w14:textId="25E3913B" w:rsidR="00756478" w:rsidRPr="001F0807" w:rsidRDefault="00D37E08" w:rsidP="001F0807">
            <w:pPr>
              <w:pStyle w:val="Default"/>
              <w:ind w:firstLine="22"/>
            </w:pPr>
            <w:r w:rsidRPr="001F0807">
              <w:t>ЕК</w:t>
            </w:r>
            <w:r w:rsidR="00756478" w:rsidRPr="001F0807">
              <w:t xml:space="preserve"> </w:t>
            </w:r>
          </w:p>
        </w:tc>
        <w:tc>
          <w:tcPr>
            <w:tcW w:w="0" w:type="auto"/>
          </w:tcPr>
          <w:p w14:paraId="0A3ABDD4" w14:textId="3C4125E6" w:rsidR="00756478" w:rsidRPr="001F0807" w:rsidRDefault="00D37E08" w:rsidP="001F0807">
            <w:pPr>
              <w:pStyle w:val="Default"/>
            </w:pPr>
            <w:r w:rsidRPr="001F0807">
              <w:t>Европейската комисия</w:t>
            </w:r>
            <w:r w:rsidR="00756478" w:rsidRPr="001F0807">
              <w:t xml:space="preserve"> </w:t>
            </w:r>
          </w:p>
        </w:tc>
      </w:tr>
      <w:tr w:rsidR="003243FB" w:rsidRPr="001F0807" w14:paraId="6B4F5A60" w14:textId="77777777" w:rsidTr="00756478">
        <w:trPr>
          <w:trHeight w:val="109"/>
        </w:trPr>
        <w:tc>
          <w:tcPr>
            <w:tcW w:w="0" w:type="auto"/>
          </w:tcPr>
          <w:p w14:paraId="7E094192" w14:textId="7CC6A75F" w:rsidR="00756478" w:rsidRPr="001F0807" w:rsidRDefault="00D37E08" w:rsidP="001F0807">
            <w:pPr>
              <w:pStyle w:val="Default"/>
              <w:ind w:firstLine="22"/>
            </w:pPr>
            <w:r w:rsidRPr="001F0807">
              <w:t>НПК</w:t>
            </w:r>
            <w:r w:rsidR="00756478" w:rsidRPr="001F0807">
              <w:t xml:space="preserve"> </w:t>
            </w:r>
          </w:p>
        </w:tc>
        <w:tc>
          <w:tcPr>
            <w:tcW w:w="0" w:type="auto"/>
          </w:tcPr>
          <w:p w14:paraId="4425703B" w14:textId="20ED2F38" w:rsidR="00756478" w:rsidRPr="001F0807" w:rsidRDefault="00D37E08" w:rsidP="001F0807">
            <w:pPr>
              <w:pStyle w:val="Default"/>
            </w:pPr>
            <w:r w:rsidRPr="001F0807">
              <w:t>Наказателно-процесуален кодекс</w:t>
            </w:r>
            <w:r w:rsidR="00756478" w:rsidRPr="001F0807">
              <w:t xml:space="preserve"> </w:t>
            </w:r>
          </w:p>
        </w:tc>
      </w:tr>
      <w:tr w:rsidR="003243FB" w:rsidRPr="001F0807" w14:paraId="3803BF0E" w14:textId="77777777" w:rsidTr="00756478">
        <w:trPr>
          <w:trHeight w:val="109"/>
        </w:trPr>
        <w:tc>
          <w:tcPr>
            <w:tcW w:w="0" w:type="auto"/>
          </w:tcPr>
          <w:p w14:paraId="5E4B17FF" w14:textId="31D39132" w:rsidR="00756478" w:rsidRPr="001F0807" w:rsidRDefault="00D37E08" w:rsidP="001F0807">
            <w:pPr>
              <w:pStyle w:val="Default"/>
              <w:ind w:firstLine="22"/>
            </w:pPr>
            <w:r w:rsidRPr="001F0807">
              <w:t>ЗСВ</w:t>
            </w:r>
            <w:r w:rsidR="00756478" w:rsidRPr="001F0807">
              <w:t xml:space="preserve"> </w:t>
            </w:r>
          </w:p>
        </w:tc>
        <w:tc>
          <w:tcPr>
            <w:tcW w:w="0" w:type="auto"/>
          </w:tcPr>
          <w:p w14:paraId="01E48D0C" w14:textId="29A14A22" w:rsidR="00756478" w:rsidRPr="001F0807" w:rsidRDefault="00D37E08" w:rsidP="001F0807">
            <w:pPr>
              <w:pStyle w:val="Default"/>
            </w:pPr>
            <w:r w:rsidRPr="001F0807">
              <w:t>Закон за съдебната власт</w:t>
            </w:r>
            <w:r w:rsidR="00756478" w:rsidRPr="001F0807">
              <w:t xml:space="preserve"> </w:t>
            </w:r>
          </w:p>
        </w:tc>
      </w:tr>
      <w:tr w:rsidR="003243FB" w:rsidRPr="001F0807" w14:paraId="4C3980E9" w14:textId="77777777" w:rsidTr="00756478">
        <w:trPr>
          <w:trHeight w:val="109"/>
        </w:trPr>
        <w:tc>
          <w:tcPr>
            <w:tcW w:w="0" w:type="auto"/>
          </w:tcPr>
          <w:p w14:paraId="02C550B0" w14:textId="495078C9" w:rsidR="00756478" w:rsidRPr="001F0807" w:rsidRDefault="00756478" w:rsidP="001F0807">
            <w:pPr>
              <w:pStyle w:val="Default"/>
              <w:ind w:firstLine="22"/>
            </w:pPr>
            <w:r w:rsidRPr="001F0807">
              <w:t>Н</w:t>
            </w:r>
            <w:r w:rsidR="00D37E08" w:rsidRPr="001F0807">
              <w:t>ПВУ</w:t>
            </w:r>
          </w:p>
        </w:tc>
        <w:tc>
          <w:tcPr>
            <w:tcW w:w="0" w:type="auto"/>
          </w:tcPr>
          <w:p w14:paraId="66B516D3" w14:textId="0A04DCEB" w:rsidR="00756478" w:rsidRPr="001F0807" w:rsidRDefault="00D37E08" w:rsidP="001F0807">
            <w:pPr>
              <w:pStyle w:val="Default"/>
            </w:pPr>
            <w:r w:rsidRPr="001F0807">
              <w:t>Национален план за възстановяване и устойчивост</w:t>
            </w:r>
            <w:r w:rsidR="00756478" w:rsidRPr="001F0807">
              <w:t xml:space="preserve"> </w:t>
            </w:r>
          </w:p>
        </w:tc>
      </w:tr>
    </w:tbl>
    <w:p w14:paraId="0F46FCDD" w14:textId="77777777" w:rsidR="00995E42" w:rsidRPr="001F0807" w:rsidRDefault="00995E42" w:rsidP="001F0807">
      <w:pPr>
        <w:spacing w:after="0" w:line="240" w:lineRule="auto"/>
        <w:ind w:firstLine="851"/>
        <w:rPr>
          <w:rFonts w:ascii="Times New Roman" w:eastAsia="Century" w:hAnsi="Times New Roman" w:cs="Times New Roman"/>
          <w:color w:val="1F4E79"/>
          <w:sz w:val="24"/>
          <w:szCs w:val="24"/>
          <w:lang w:eastAsia="bg-BG"/>
        </w:rPr>
      </w:pPr>
    </w:p>
    <w:p w14:paraId="315F5D76" w14:textId="77777777" w:rsidR="00BA0CA1" w:rsidRPr="001F0807" w:rsidRDefault="00995E42" w:rsidP="001F0807">
      <w:pPr>
        <w:spacing w:after="0" w:line="240" w:lineRule="auto"/>
        <w:ind w:firstLine="851"/>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1F4E79"/>
          <w:sz w:val="24"/>
          <w:szCs w:val="24"/>
          <w:lang w:eastAsia="bg-BG"/>
        </w:rPr>
        <w:t xml:space="preserve">Списък на таблиците </w:t>
      </w:r>
    </w:p>
    <w:p w14:paraId="32915408" w14:textId="77777777" w:rsidR="00253272" w:rsidRPr="001F0807" w:rsidRDefault="00253272" w:rsidP="001F0807">
      <w:pPr>
        <w:spacing w:after="0" w:line="240" w:lineRule="auto"/>
        <w:ind w:firstLine="851"/>
        <w:rPr>
          <w:rFonts w:ascii="Times New Roman" w:eastAsia="Century" w:hAnsi="Times New Roman" w:cs="Times New Roman"/>
          <w:b/>
          <w:color w:val="000000"/>
          <w:sz w:val="24"/>
          <w:szCs w:val="24"/>
          <w:lang w:val="en-US" w:eastAsia="bg-BG"/>
        </w:rPr>
      </w:pPr>
    </w:p>
    <w:tbl>
      <w:tblPr>
        <w:tblStyle w:val="TableGrid0"/>
        <w:tblW w:w="9064" w:type="dxa"/>
        <w:tblInd w:w="21" w:type="dxa"/>
        <w:tblCellMar>
          <w:top w:w="57" w:type="dxa"/>
          <w:left w:w="108" w:type="dxa"/>
          <w:right w:w="62" w:type="dxa"/>
        </w:tblCellMar>
        <w:tblLook w:val="04A0" w:firstRow="1" w:lastRow="0" w:firstColumn="1" w:lastColumn="0" w:noHBand="0" w:noVBand="1"/>
      </w:tblPr>
      <w:tblGrid>
        <w:gridCol w:w="2691"/>
        <w:gridCol w:w="6373"/>
      </w:tblGrid>
      <w:tr w:rsidR="00995E42" w:rsidRPr="001F0807" w14:paraId="1545F26D" w14:textId="77777777" w:rsidTr="00AA70A5">
        <w:trPr>
          <w:trHeight w:val="274"/>
        </w:trPr>
        <w:tc>
          <w:tcPr>
            <w:tcW w:w="2691" w:type="dxa"/>
            <w:tcBorders>
              <w:top w:val="single" w:sz="4" w:space="0" w:color="000000"/>
              <w:left w:val="single" w:sz="4" w:space="0" w:color="000000"/>
              <w:bottom w:val="single" w:sz="4" w:space="0" w:color="000000"/>
              <w:right w:val="single" w:sz="4" w:space="0" w:color="000000"/>
            </w:tcBorders>
          </w:tcPr>
          <w:p w14:paraId="0C517A6C" w14:textId="77777777" w:rsidR="00995E42" w:rsidRPr="001F0807" w:rsidRDefault="00995E42" w:rsidP="001F0807">
            <w:pPr>
              <w:ind w:right="4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 </w:t>
            </w:r>
          </w:p>
        </w:tc>
        <w:tc>
          <w:tcPr>
            <w:tcW w:w="6373" w:type="dxa"/>
            <w:tcBorders>
              <w:top w:val="single" w:sz="4" w:space="0" w:color="000000"/>
              <w:left w:val="single" w:sz="4" w:space="0" w:color="000000"/>
              <w:bottom w:val="single" w:sz="4" w:space="0" w:color="000000"/>
              <w:right w:val="single" w:sz="4" w:space="0" w:color="000000"/>
            </w:tcBorders>
          </w:tcPr>
          <w:p w14:paraId="2CD22799" w14:textId="77777777" w:rsidR="00995E42" w:rsidRPr="001F0807" w:rsidRDefault="00995E42" w:rsidP="001F0807">
            <w:pPr>
              <w:ind w:right="48"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Заглавие/описание на таблицата </w:t>
            </w:r>
          </w:p>
        </w:tc>
      </w:tr>
      <w:tr w:rsidR="00995E42" w:rsidRPr="001F0807" w14:paraId="44F357B6" w14:textId="77777777" w:rsidTr="00AA70A5">
        <w:trPr>
          <w:trHeight w:val="276"/>
        </w:trPr>
        <w:tc>
          <w:tcPr>
            <w:tcW w:w="2691" w:type="dxa"/>
            <w:tcBorders>
              <w:top w:val="single" w:sz="4" w:space="0" w:color="000000"/>
              <w:left w:val="single" w:sz="4" w:space="0" w:color="000000"/>
              <w:bottom w:val="single" w:sz="4" w:space="0" w:color="000000"/>
              <w:right w:val="single" w:sz="4" w:space="0" w:color="000000"/>
            </w:tcBorders>
          </w:tcPr>
          <w:p w14:paraId="3771EAE8"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  </w:t>
            </w:r>
          </w:p>
        </w:tc>
        <w:tc>
          <w:tcPr>
            <w:tcW w:w="6373" w:type="dxa"/>
            <w:tcBorders>
              <w:top w:val="single" w:sz="4" w:space="0" w:color="000000"/>
              <w:left w:val="single" w:sz="4" w:space="0" w:color="000000"/>
              <w:bottom w:val="single" w:sz="4" w:space="0" w:color="000000"/>
              <w:right w:val="single" w:sz="4" w:space="0" w:color="000000"/>
            </w:tcBorders>
          </w:tcPr>
          <w:p w14:paraId="284D9FAC" w14:textId="77777777" w:rsidR="00995E42" w:rsidRPr="001F0807" w:rsidRDefault="00995E42" w:rsidP="001F0807">
            <w:pPr>
              <w:ind w:firstLine="16"/>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Варианти на действие  </w:t>
            </w:r>
          </w:p>
        </w:tc>
      </w:tr>
      <w:tr w:rsidR="00995E42" w:rsidRPr="001F0807" w14:paraId="16BB74CC" w14:textId="77777777" w:rsidTr="00AA70A5">
        <w:trPr>
          <w:trHeight w:val="274"/>
        </w:trPr>
        <w:tc>
          <w:tcPr>
            <w:tcW w:w="2691" w:type="dxa"/>
            <w:tcBorders>
              <w:top w:val="single" w:sz="4" w:space="0" w:color="000000"/>
              <w:left w:val="single" w:sz="4" w:space="0" w:color="000000"/>
              <w:bottom w:val="single" w:sz="4" w:space="0" w:color="000000"/>
              <w:right w:val="single" w:sz="4" w:space="0" w:color="000000"/>
            </w:tcBorders>
          </w:tcPr>
          <w:p w14:paraId="4678ACDF"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2  </w:t>
            </w:r>
          </w:p>
        </w:tc>
        <w:tc>
          <w:tcPr>
            <w:tcW w:w="6373" w:type="dxa"/>
            <w:tcBorders>
              <w:top w:val="single" w:sz="4" w:space="0" w:color="000000"/>
              <w:left w:val="single" w:sz="4" w:space="0" w:color="000000"/>
              <w:bottom w:val="single" w:sz="4" w:space="0" w:color="000000"/>
              <w:right w:val="single" w:sz="4" w:space="0" w:color="000000"/>
            </w:tcBorders>
          </w:tcPr>
          <w:p w14:paraId="1E8CB2FE"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Икономически въздействия на вариант 0 „Без действие“  </w:t>
            </w:r>
          </w:p>
        </w:tc>
      </w:tr>
      <w:tr w:rsidR="00995E42" w:rsidRPr="001F0807" w14:paraId="60D9D369" w14:textId="77777777" w:rsidTr="00AA70A5">
        <w:trPr>
          <w:trHeight w:val="804"/>
        </w:trPr>
        <w:tc>
          <w:tcPr>
            <w:tcW w:w="2691" w:type="dxa"/>
            <w:tcBorders>
              <w:top w:val="single" w:sz="4" w:space="0" w:color="000000"/>
              <w:left w:val="single" w:sz="4" w:space="0" w:color="000000"/>
              <w:bottom w:val="single" w:sz="4" w:space="0" w:color="000000"/>
              <w:right w:val="single" w:sz="4" w:space="0" w:color="000000"/>
            </w:tcBorders>
          </w:tcPr>
          <w:p w14:paraId="307C6444"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3  </w:t>
            </w:r>
          </w:p>
        </w:tc>
        <w:tc>
          <w:tcPr>
            <w:tcW w:w="6373" w:type="dxa"/>
            <w:tcBorders>
              <w:top w:val="single" w:sz="4" w:space="0" w:color="000000"/>
              <w:left w:val="single" w:sz="4" w:space="0" w:color="000000"/>
              <w:bottom w:val="single" w:sz="4" w:space="0" w:color="000000"/>
              <w:right w:val="single" w:sz="4" w:space="0" w:color="000000"/>
            </w:tcBorders>
          </w:tcPr>
          <w:p w14:paraId="2F1F5A59" w14:textId="524A414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Икономически въздействия на вариант 1 „Приемане на </w:t>
            </w:r>
            <w:r w:rsidR="001375E5" w:rsidRPr="001F0807">
              <w:rPr>
                <w:rFonts w:ascii="Times New Roman" w:eastAsia="Times New Roman" w:hAnsi="Times New Roman" w:cs="Times New Roman"/>
                <w:sz w:val="24"/>
                <w:szCs w:val="24"/>
              </w:rPr>
              <w:t>Закон за</w:t>
            </w:r>
            <w:r w:rsidR="001375E5" w:rsidRPr="001F0807">
              <w:rPr>
                <w:rFonts w:ascii="Times New Roman" w:eastAsia="Calibri" w:hAnsi="Times New Roman" w:cs="Times New Roman"/>
                <w:sz w:val="24"/>
                <w:szCs w:val="24"/>
                <w:lang w:eastAsia="en-US"/>
              </w:rPr>
              <w:t xml:space="preserve"> </w:t>
            </w:r>
            <w:r w:rsidR="00D37E08" w:rsidRPr="001F0807">
              <w:rPr>
                <w:rFonts w:ascii="Times New Roman" w:eastAsia="Times New Roman" w:hAnsi="Times New Roman" w:cs="Times New Roman"/>
                <w:sz w:val="24"/>
                <w:szCs w:val="24"/>
              </w:rPr>
              <w:t>противодействие на корупцията сред лица, заемащи публични длъжности</w:t>
            </w:r>
            <w:r w:rsidRPr="001F0807">
              <w:rPr>
                <w:rFonts w:ascii="Times New Roman" w:eastAsia="Century" w:hAnsi="Times New Roman" w:cs="Times New Roman"/>
                <w:color w:val="000000"/>
                <w:sz w:val="24"/>
                <w:szCs w:val="24"/>
              </w:rPr>
              <w:t xml:space="preserve">“  </w:t>
            </w:r>
          </w:p>
        </w:tc>
      </w:tr>
      <w:tr w:rsidR="00995E42" w:rsidRPr="001F0807" w14:paraId="3DEFED01" w14:textId="77777777" w:rsidTr="00AA70A5">
        <w:trPr>
          <w:trHeight w:val="538"/>
        </w:trPr>
        <w:tc>
          <w:tcPr>
            <w:tcW w:w="2691" w:type="dxa"/>
            <w:tcBorders>
              <w:top w:val="single" w:sz="4" w:space="0" w:color="000000"/>
              <w:left w:val="single" w:sz="4" w:space="0" w:color="000000"/>
              <w:bottom w:val="single" w:sz="4" w:space="0" w:color="000000"/>
              <w:right w:val="single" w:sz="4" w:space="0" w:color="000000"/>
            </w:tcBorders>
          </w:tcPr>
          <w:p w14:paraId="1F903D23"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4  </w:t>
            </w:r>
          </w:p>
        </w:tc>
        <w:tc>
          <w:tcPr>
            <w:tcW w:w="6373" w:type="dxa"/>
            <w:tcBorders>
              <w:top w:val="single" w:sz="4" w:space="0" w:color="000000"/>
              <w:left w:val="single" w:sz="4" w:space="0" w:color="000000"/>
              <w:bottom w:val="single" w:sz="4" w:space="0" w:color="000000"/>
              <w:right w:val="single" w:sz="4" w:space="0" w:color="000000"/>
            </w:tcBorders>
          </w:tcPr>
          <w:p w14:paraId="63AB4E83" w14:textId="31308EC6" w:rsidR="00D523F9"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Икономически въздействия на вариант 2 „Предприемане на организационни мерки“  </w:t>
            </w:r>
          </w:p>
        </w:tc>
      </w:tr>
      <w:tr w:rsidR="00995E42" w:rsidRPr="001F0807" w14:paraId="6AD78D5D" w14:textId="77777777" w:rsidTr="00AA70A5">
        <w:trPr>
          <w:trHeight w:val="276"/>
        </w:trPr>
        <w:tc>
          <w:tcPr>
            <w:tcW w:w="2691" w:type="dxa"/>
            <w:tcBorders>
              <w:top w:val="single" w:sz="4" w:space="0" w:color="000000"/>
              <w:left w:val="single" w:sz="4" w:space="0" w:color="000000"/>
              <w:bottom w:val="single" w:sz="4" w:space="0" w:color="000000"/>
              <w:right w:val="single" w:sz="4" w:space="0" w:color="000000"/>
            </w:tcBorders>
          </w:tcPr>
          <w:p w14:paraId="38640B0B"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5  </w:t>
            </w:r>
          </w:p>
        </w:tc>
        <w:tc>
          <w:tcPr>
            <w:tcW w:w="6373" w:type="dxa"/>
            <w:tcBorders>
              <w:top w:val="single" w:sz="4" w:space="0" w:color="000000"/>
              <w:left w:val="single" w:sz="4" w:space="0" w:color="000000"/>
              <w:bottom w:val="single" w:sz="4" w:space="0" w:color="000000"/>
              <w:right w:val="single" w:sz="4" w:space="0" w:color="000000"/>
            </w:tcBorders>
          </w:tcPr>
          <w:p w14:paraId="71086A01"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Социални въздействия на вариант 0 „Без действие“  </w:t>
            </w:r>
          </w:p>
        </w:tc>
      </w:tr>
      <w:tr w:rsidR="00995E42" w:rsidRPr="001F0807" w14:paraId="7664F4B2" w14:textId="77777777" w:rsidTr="00AA70A5">
        <w:trPr>
          <w:trHeight w:val="804"/>
        </w:trPr>
        <w:tc>
          <w:tcPr>
            <w:tcW w:w="2691" w:type="dxa"/>
            <w:tcBorders>
              <w:top w:val="single" w:sz="4" w:space="0" w:color="000000"/>
              <w:left w:val="single" w:sz="4" w:space="0" w:color="000000"/>
              <w:bottom w:val="single" w:sz="4" w:space="0" w:color="000000"/>
              <w:right w:val="single" w:sz="4" w:space="0" w:color="000000"/>
            </w:tcBorders>
          </w:tcPr>
          <w:p w14:paraId="6A57234A"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6  </w:t>
            </w:r>
          </w:p>
        </w:tc>
        <w:tc>
          <w:tcPr>
            <w:tcW w:w="6373" w:type="dxa"/>
            <w:tcBorders>
              <w:top w:val="single" w:sz="4" w:space="0" w:color="000000"/>
              <w:left w:val="single" w:sz="4" w:space="0" w:color="000000"/>
              <w:bottom w:val="single" w:sz="4" w:space="0" w:color="000000"/>
              <w:right w:val="single" w:sz="4" w:space="0" w:color="000000"/>
            </w:tcBorders>
          </w:tcPr>
          <w:p w14:paraId="2BF1CD7D" w14:textId="28AF7EFF"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Социални въздействия на вариант 1 „Приемане на </w:t>
            </w:r>
            <w:r w:rsidR="00D37E08" w:rsidRPr="001F0807">
              <w:rPr>
                <w:rFonts w:ascii="Times New Roman" w:eastAsia="Century" w:hAnsi="Times New Roman" w:cs="Times New Roman"/>
                <w:color w:val="000000"/>
                <w:sz w:val="24"/>
                <w:szCs w:val="24"/>
              </w:rPr>
              <w:t>Закон за противодействие на корупцията сред лица, заемащи публични длъжности</w:t>
            </w:r>
            <w:r w:rsidRPr="001F0807">
              <w:rPr>
                <w:rFonts w:ascii="Times New Roman" w:eastAsia="Century" w:hAnsi="Times New Roman" w:cs="Times New Roman"/>
                <w:color w:val="000000"/>
                <w:sz w:val="24"/>
                <w:szCs w:val="24"/>
              </w:rPr>
              <w:t xml:space="preserve">“ </w:t>
            </w:r>
          </w:p>
        </w:tc>
      </w:tr>
      <w:tr w:rsidR="00995E42" w:rsidRPr="001F0807" w14:paraId="73648D93" w14:textId="77777777" w:rsidTr="00AA70A5">
        <w:trPr>
          <w:trHeight w:val="538"/>
        </w:trPr>
        <w:tc>
          <w:tcPr>
            <w:tcW w:w="2691" w:type="dxa"/>
            <w:tcBorders>
              <w:top w:val="single" w:sz="4" w:space="0" w:color="000000"/>
              <w:left w:val="single" w:sz="4" w:space="0" w:color="000000"/>
              <w:bottom w:val="single" w:sz="4" w:space="0" w:color="000000"/>
              <w:right w:val="single" w:sz="4" w:space="0" w:color="000000"/>
            </w:tcBorders>
          </w:tcPr>
          <w:p w14:paraId="1A0C4B06"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7  </w:t>
            </w:r>
          </w:p>
        </w:tc>
        <w:tc>
          <w:tcPr>
            <w:tcW w:w="6373" w:type="dxa"/>
            <w:tcBorders>
              <w:top w:val="single" w:sz="4" w:space="0" w:color="000000"/>
              <w:left w:val="single" w:sz="4" w:space="0" w:color="000000"/>
              <w:bottom w:val="single" w:sz="4" w:space="0" w:color="000000"/>
              <w:right w:val="single" w:sz="4" w:space="0" w:color="000000"/>
            </w:tcBorders>
          </w:tcPr>
          <w:p w14:paraId="64A6F07B"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Социални въздействия на вариант 2 „Предприемане на организационни мерки“  </w:t>
            </w:r>
          </w:p>
        </w:tc>
      </w:tr>
      <w:tr w:rsidR="00995E42" w:rsidRPr="001F0807" w14:paraId="5A6E4E8B" w14:textId="77777777" w:rsidTr="00AA70A5">
        <w:trPr>
          <w:trHeight w:val="274"/>
        </w:trPr>
        <w:tc>
          <w:tcPr>
            <w:tcW w:w="2691" w:type="dxa"/>
            <w:tcBorders>
              <w:top w:val="single" w:sz="4" w:space="0" w:color="000000"/>
              <w:left w:val="single" w:sz="4" w:space="0" w:color="000000"/>
              <w:bottom w:val="single" w:sz="4" w:space="0" w:color="000000"/>
              <w:right w:val="single" w:sz="4" w:space="0" w:color="000000"/>
            </w:tcBorders>
          </w:tcPr>
          <w:p w14:paraId="73983A02"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8  </w:t>
            </w:r>
          </w:p>
        </w:tc>
        <w:tc>
          <w:tcPr>
            <w:tcW w:w="6373" w:type="dxa"/>
            <w:tcBorders>
              <w:top w:val="single" w:sz="4" w:space="0" w:color="000000"/>
              <w:left w:val="single" w:sz="4" w:space="0" w:color="000000"/>
              <w:bottom w:val="single" w:sz="4" w:space="0" w:color="000000"/>
              <w:right w:val="single" w:sz="4" w:space="0" w:color="000000"/>
            </w:tcBorders>
          </w:tcPr>
          <w:p w14:paraId="52852F24" w14:textId="2A2C8EBB"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Екологични въздействия на вариант 0 „Без действие“</w:t>
            </w:r>
          </w:p>
        </w:tc>
      </w:tr>
      <w:tr w:rsidR="00995E42" w:rsidRPr="001F0807" w14:paraId="3E9B5411" w14:textId="77777777" w:rsidTr="00AA70A5">
        <w:trPr>
          <w:trHeight w:val="804"/>
        </w:trPr>
        <w:tc>
          <w:tcPr>
            <w:tcW w:w="2691" w:type="dxa"/>
            <w:tcBorders>
              <w:top w:val="single" w:sz="4" w:space="0" w:color="000000"/>
              <w:left w:val="single" w:sz="4" w:space="0" w:color="000000"/>
              <w:bottom w:val="single" w:sz="4" w:space="0" w:color="000000"/>
              <w:right w:val="single" w:sz="4" w:space="0" w:color="000000"/>
            </w:tcBorders>
          </w:tcPr>
          <w:p w14:paraId="54C81BDD"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9  </w:t>
            </w:r>
          </w:p>
        </w:tc>
        <w:tc>
          <w:tcPr>
            <w:tcW w:w="6373" w:type="dxa"/>
            <w:tcBorders>
              <w:top w:val="single" w:sz="4" w:space="0" w:color="000000"/>
              <w:left w:val="single" w:sz="4" w:space="0" w:color="000000"/>
              <w:bottom w:val="single" w:sz="4" w:space="0" w:color="000000"/>
              <w:right w:val="single" w:sz="4" w:space="0" w:color="000000"/>
            </w:tcBorders>
          </w:tcPr>
          <w:p w14:paraId="1BE1C04F" w14:textId="29E5013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Екологични въздействия на вариант 1 „Приемане на </w:t>
            </w:r>
            <w:r w:rsidR="00D37E08" w:rsidRPr="001F0807">
              <w:rPr>
                <w:rFonts w:ascii="Times New Roman" w:eastAsia="Century" w:hAnsi="Times New Roman" w:cs="Times New Roman"/>
                <w:color w:val="000000"/>
                <w:sz w:val="24"/>
                <w:szCs w:val="24"/>
              </w:rPr>
              <w:t>Закон за противодействие на корупцията сред лица, заемащи публични длъжности</w:t>
            </w:r>
            <w:r w:rsidRPr="001F0807">
              <w:rPr>
                <w:rFonts w:ascii="Times New Roman" w:eastAsia="Century" w:hAnsi="Times New Roman" w:cs="Times New Roman"/>
                <w:color w:val="000000"/>
                <w:sz w:val="24"/>
                <w:szCs w:val="24"/>
              </w:rPr>
              <w:t xml:space="preserve">“ </w:t>
            </w:r>
          </w:p>
        </w:tc>
      </w:tr>
      <w:tr w:rsidR="00995E42" w:rsidRPr="001F0807" w14:paraId="5399313E" w14:textId="77777777" w:rsidTr="00AA70A5">
        <w:trPr>
          <w:trHeight w:val="540"/>
        </w:trPr>
        <w:tc>
          <w:tcPr>
            <w:tcW w:w="2691" w:type="dxa"/>
            <w:tcBorders>
              <w:top w:val="single" w:sz="4" w:space="0" w:color="000000"/>
              <w:left w:val="single" w:sz="4" w:space="0" w:color="000000"/>
              <w:bottom w:val="single" w:sz="4" w:space="0" w:color="000000"/>
              <w:right w:val="single" w:sz="4" w:space="0" w:color="000000"/>
            </w:tcBorders>
          </w:tcPr>
          <w:p w14:paraId="67F4E0F2"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10  </w:t>
            </w:r>
          </w:p>
        </w:tc>
        <w:tc>
          <w:tcPr>
            <w:tcW w:w="6373" w:type="dxa"/>
            <w:tcBorders>
              <w:top w:val="single" w:sz="4" w:space="0" w:color="000000"/>
              <w:left w:val="single" w:sz="4" w:space="0" w:color="000000"/>
              <w:bottom w:val="single" w:sz="4" w:space="0" w:color="000000"/>
              <w:right w:val="single" w:sz="4" w:space="0" w:color="000000"/>
            </w:tcBorders>
          </w:tcPr>
          <w:p w14:paraId="38669CC6"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Екологични въздействия на вариант 2 „Предприемане на организационни мерки“  </w:t>
            </w:r>
          </w:p>
        </w:tc>
      </w:tr>
      <w:tr w:rsidR="00995E42" w:rsidRPr="001F0807" w14:paraId="5155EB07" w14:textId="77777777" w:rsidTr="00AA70A5">
        <w:trPr>
          <w:trHeight w:val="274"/>
        </w:trPr>
        <w:tc>
          <w:tcPr>
            <w:tcW w:w="2691" w:type="dxa"/>
            <w:tcBorders>
              <w:top w:val="single" w:sz="4" w:space="0" w:color="000000"/>
              <w:left w:val="single" w:sz="4" w:space="0" w:color="000000"/>
              <w:bottom w:val="single" w:sz="4" w:space="0" w:color="000000"/>
              <w:right w:val="single" w:sz="4" w:space="0" w:color="000000"/>
            </w:tcBorders>
          </w:tcPr>
          <w:p w14:paraId="37030525"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11  </w:t>
            </w:r>
          </w:p>
        </w:tc>
        <w:tc>
          <w:tcPr>
            <w:tcW w:w="6373" w:type="dxa"/>
            <w:tcBorders>
              <w:top w:val="single" w:sz="4" w:space="0" w:color="000000"/>
              <w:left w:val="single" w:sz="4" w:space="0" w:color="000000"/>
              <w:bottom w:val="single" w:sz="4" w:space="0" w:color="000000"/>
              <w:right w:val="single" w:sz="4" w:space="0" w:color="000000"/>
            </w:tcBorders>
          </w:tcPr>
          <w:p w14:paraId="09E92C52"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Специфични въздействия на вариант 0 „Без действие“  </w:t>
            </w:r>
          </w:p>
        </w:tc>
      </w:tr>
      <w:tr w:rsidR="00995E42" w:rsidRPr="001F0807" w14:paraId="4800B367" w14:textId="77777777" w:rsidTr="00AA70A5">
        <w:trPr>
          <w:trHeight w:val="804"/>
        </w:trPr>
        <w:tc>
          <w:tcPr>
            <w:tcW w:w="2691" w:type="dxa"/>
            <w:tcBorders>
              <w:top w:val="single" w:sz="4" w:space="0" w:color="000000"/>
              <w:left w:val="single" w:sz="4" w:space="0" w:color="000000"/>
              <w:bottom w:val="single" w:sz="4" w:space="0" w:color="000000"/>
              <w:right w:val="single" w:sz="4" w:space="0" w:color="000000"/>
            </w:tcBorders>
          </w:tcPr>
          <w:p w14:paraId="68264FF2"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12  </w:t>
            </w:r>
          </w:p>
        </w:tc>
        <w:tc>
          <w:tcPr>
            <w:tcW w:w="6373" w:type="dxa"/>
            <w:tcBorders>
              <w:top w:val="single" w:sz="4" w:space="0" w:color="000000"/>
              <w:left w:val="single" w:sz="4" w:space="0" w:color="000000"/>
              <w:bottom w:val="single" w:sz="4" w:space="0" w:color="000000"/>
              <w:right w:val="single" w:sz="4" w:space="0" w:color="000000"/>
            </w:tcBorders>
          </w:tcPr>
          <w:p w14:paraId="20D5E00A" w14:textId="08F0908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Специфични въздействия на вариант 1 „Приемане на </w:t>
            </w:r>
            <w:r w:rsidR="00D37E08" w:rsidRPr="001F0807">
              <w:rPr>
                <w:rFonts w:ascii="Times New Roman" w:eastAsia="Times New Roman" w:hAnsi="Times New Roman" w:cs="Times New Roman"/>
                <w:sz w:val="24"/>
                <w:szCs w:val="24"/>
              </w:rPr>
              <w:t>Закон за противодействие на корупцията сред лица, заемащи публични длъжности</w:t>
            </w:r>
            <w:r w:rsidRPr="001F0807">
              <w:rPr>
                <w:rFonts w:ascii="Times New Roman" w:eastAsia="Century" w:hAnsi="Times New Roman" w:cs="Times New Roman"/>
                <w:color w:val="000000"/>
                <w:sz w:val="24"/>
                <w:szCs w:val="24"/>
              </w:rPr>
              <w:t xml:space="preserve">“ </w:t>
            </w:r>
          </w:p>
        </w:tc>
      </w:tr>
      <w:tr w:rsidR="00995E42" w:rsidRPr="001F0807" w14:paraId="4EAD028A" w14:textId="77777777" w:rsidTr="00AA70A5">
        <w:trPr>
          <w:trHeight w:val="538"/>
        </w:trPr>
        <w:tc>
          <w:tcPr>
            <w:tcW w:w="2691" w:type="dxa"/>
            <w:tcBorders>
              <w:top w:val="single" w:sz="4" w:space="0" w:color="000000"/>
              <w:left w:val="single" w:sz="4" w:space="0" w:color="000000"/>
              <w:bottom w:val="single" w:sz="4" w:space="0" w:color="000000"/>
              <w:right w:val="single" w:sz="4" w:space="0" w:color="000000"/>
            </w:tcBorders>
          </w:tcPr>
          <w:p w14:paraId="5DEF531A"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13  </w:t>
            </w:r>
          </w:p>
        </w:tc>
        <w:tc>
          <w:tcPr>
            <w:tcW w:w="6373" w:type="dxa"/>
            <w:tcBorders>
              <w:top w:val="single" w:sz="4" w:space="0" w:color="000000"/>
              <w:left w:val="single" w:sz="4" w:space="0" w:color="000000"/>
              <w:bottom w:val="single" w:sz="4" w:space="0" w:color="000000"/>
              <w:right w:val="single" w:sz="4" w:space="0" w:color="000000"/>
            </w:tcBorders>
          </w:tcPr>
          <w:p w14:paraId="415400BC"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Специфични въздействия на вариант 2 „Предприемане на организационни мерки“  </w:t>
            </w:r>
          </w:p>
        </w:tc>
      </w:tr>
      <w:tr w:rsidR="00995E42" w:rsidRPr="001F0807" w14:paraId="20E3A88E" w14:textId="77777777" w:rsidTr="00AA70A5">
        <w:trPr>
          <w:trHeight w:val="540"/>
        </w:trPr>
        <w:tc>
          <w:tcPr>
            <w:tcW w:w="2691" w:type="dxa"/>
            <w:tcBorders>
              <w:top w:val="single" w:sz="4" w:space="0" w:color="000000"/>
              <w:left w:val="single" w:sz="4" w:space="0" w:color="000000"/>
              <w:bottom w:val="single" w:sz="4" w:space="0" w:color="000000"/>
              <w:right w:val="single" w:sz="4" w:space="0" w:color="000000"/>
            </w:tcBorders>
          </w:tcPr>
          <w:p w14:paraId="5E474498"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14  </w:t>
            </w:r>
          </w:p>
        </w:tc>
        <w:tc>
          <w:tcPr>
            <w:tcW w:w="6373" w:type="dxa"/>
            <w:tcBorders>
              <w:top w:val="single" w:sz="4" w:space="0" w:color="000000"/>
              <w:left w:val="single" w:sz="4" w:space="0" w:color="000000"/>
              <w:bottom w:val="single" w:sz="4" w:space="0" w:color="000000"/>
              <w:right w:val="single" w:sz="4" w:space="0" w:color="000000"/>
            </w:tcBorders>
          </w:tcPr>
          <w:p w14:paraId="6F1F5A9A"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Качествена оценка на по-значимите въздействия и специалните им аспекти при вариант 0 „Без действие“  </w:t>
            </w:r>
          </w:p>
        </w:tc>
      </w:tr>
      <w:tr w:rsidR="00995E42" w:rsidRPr="001F0807" w14:paraId="70000A3F" w14:textId="77777777" w:rsidTr="00AA70A5">
        <w:trPr>
          <w:trHeight w:val="1068"/>
        </w:trPr>
        <w:tc>
          <w:tcPr>
            <w:tcW w:w="2691" w:type="dxa"/>
            <w:tcBorders>
              <w:top w:val="single" w:sz="4" w:space="0" w:color="000000"/>
              <w:left w:val="single" w:sz="4" w:space="0" w:color="000000"/>
              <w:bottom w:val="single" w:sz="4" w:space="0" w:color="000000"/>
              <w:right w:val="single" w:sz="4" w:space="0" w:color="000000"/>
            </w:tcBorders>
          </w:tcPr>
          <w:p w14:paraId="58C6048F"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lastRenderedPageBreak/>
              <w:t xml:space="preserve">Таблица 15  </w:t>
            </w:r>
          </w:p>
        </w:tc>
        <w:tc>
          <w:tcPr>
            <w:tcW w:w="6373" w:type="dxa"/>
            <w:tcBorders>
              <w:top w:val="single" w:sz="4" w:space="0" w:color="000000"/>
              <w:left w:val="single" w:sz="4" w:space="0" w:color="000000"/>
              <w:bottom w:val="single" w:sz="4" w:space="0" w:color="000000"/>
              <w:right w:val="single" w:sz="4" w:space="0" w:color="000000"/>
            </w:tcBorders>
          </w:tcPr>
          <w:p w14:paraId="3FA9CBE6" w14:textId="2F8C7CD6"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Качествена оценка на по-значимите въздействия и специалните им аспекти при вариант 1 „Приемане на </w:t>
            </w:r>
            <w:r w:rsidR="00D37E08" w:rsidRPr="001F0807">
              <w:rPr>
                <w:rFonts w:ascii="Times New Roman" w:eastAsia="Times New Roman" w:hAnsi="Times New Roman" w:cs="Times New Roman"/>
                <w:sz w:val="24"/>
                <w:szCs w:val="24"/>
              </w:rPr>
              <w:t>Закон за противодействие на корупцията сред лица, заемащи публични длъжности</w:t>
            </w:r>
            <w:r w:rsidRPr="001F0807">
              <w:rPr>
                <w:rFonts w:ascii="Times New Roman" w:eastAsia="Century" w:hAnsi="Times New Roman" w:cs="Times New Roman"/>
                <w:color w:val="000000"/>
                <w:sz w:val="24"/>
                <w:szCs w:val="24"/>
              </w:rPr>
              <w:t xml:space="preserve">“ </w:t>
            </w:r>
          </w:p>
        </w:tc>
      </w:tr>
      <w:tr w:rsidR="00995E42" w:rsidRPr="001F0807" w14:paraId="43C9C4F2" w14:textId="77777777" w:rsidTr="00AA70A5">
        <w:trPr>
          <w:trHeight w:val="804"/>
        </w:trPr>
        <w:tc>
          <w:tcPr>
            <w:tcW w:w="2691" w:type="dxa"/>
            <w:tcBorders>
              <w:top w:val="single" w:sz="4" w:space="0" w:color="000000"/>
              <w:left w:val="single" w:sz="4" w:space="0" w:color="000000"/>
              <w:bottom w:val="single" w:sz="4" w:space="0" w:color="000000"/>
              <w:right w:val="single" w:sz="4" w:space="0" w:color="000000"/>
            </w:tcBorders>
          </w:tcPr>
          <w:p w14:paraId="4C960EF8" w14:textId="77777777" w:rsidR="00995E42" w:rsidRPr="001F0807" w:rsidRDefault="00995E42"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Таблица 16  </w:t>
            </w:r>
          </w:p>
        </w:tc>
        <w:tc>
          <w:tcPr>
            <w:tcW w:w="6373" w:type="dxa"/>
            <w:tcBorders>
              <w:top w:val="single" w:sz="4" w:space="0" w:color="000000"/>
              <w:left w:val="single" w:sz="4" w:space="0" w:color="000000"/>
              <w:bottom w:val="single" w:sz="4" w:space="0" w:color="000000"/>
              <w:right w:val="single" w:sz="4" w:space="0" w:color="000000"/>
            </w:tcBorders>
          </w:tcPr>
          <w:p w14:paraId="33C91224" w14:textId="77777777" w:rsidR="00995E42" w:rsidRPr="001F0807" w:rsidRDefault="00995E42" w:rsidP="001F0807">
            <w:pPr>
              <w:ind w:firstLine="16"/>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Качествена оценка на по-значимите въздействия и специалните им аспекти при вариант 2 „Предприемане на организационни мерки  </w:t>
            </w:r>
          </w:p>
        </w:tc>
      </w:tr>
    </w:tbl>
    <w:p w14:paraId="2E9557E6" w14:textId="77777777" w:rsidR="00995E42" w:rsidRPr="001F0807" w:rsidRDefault="00995E42"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3259E02E" w14:textId="77777777" w:rsidR="00D77C2D" w:rsidRPr="001F0807" w:rsidRDefault="00C37E40"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b/>
          <w:sz w:val="24"/>
          <w:szCs w:val="24"/>
        </w:rPr>
        <w:t xml:space="preserve">* </w:t>
      </w:r>
      <w:r w:rsidR="00D77C2D" w:rsidRPr="001F0807">
        <w:rPr>
          <w:rFonts w:ascii="Times New Roman" w:hAnsi="Times New Roman" w:cs="Times New Roman"/>
          <w:sz w:val="24"/>
          <w:szCs w:val="24"/>
        </w:rPr>
        <w:t>Този образец на доклад на цялостна предварителна оценка на въздействието е изготвен с цел определяне на структурата на докладите от извършени оценки и да определи необходимите им реквизити.</w:t>
      </w:r>
    </w:p>
    <w:p w14:paraId="3CFA2572" w14:textId="77777777" w:rsidR="008E3370" w:rsidRPr="001F0807" w:rsidRDefault="00C37E40"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b/>
          <w:sz w:val="24"/>
          <w:szCs w:val="24"/>
        </w:rPr>
        <w:t xml:space="preserve">** </w:t>
      </w:r>
      <w:r w:rsidR="00D77C2D" w:rsidRPr="001F0807">
        <w:rPr>
          <w:rFonts w:ascii="Times New Roman" w:hAnsi="Times New Roman" w:cs="Times New Roman"/>
          <w:sz w:val="24"/>
          <w:szCs w:val="24"/>
        </w:rPr>
        <w:t xml:space="preserve">С </w:t>
      </w:r>
      <w:r w:rsidR="008073B6" w:rsidRPr="001F0807">
        <w:rPr>
          <w:rFonts w:ascii="Times New Roman" w:hAnsi="Times New Roman" w:cs="Times New Roman"/>
          <w:sz w:val="24"/>
          <w:szCs w:val="24"/>
        </w:rPr>
        <w:t xml:space="preserve">образеца </w:t>
      </w:r>
      <w:r w:rsidR="00D77C2D" w:rsidRPr="001F0807">
        <w:rPr>
          <w:rFonts w:ascii="Times New Roman" w:hAnsi="Times New Roman" w:cs="Times New Roman"/>
          <w:sz w:val="24"/>
          <w:szCs w:val="24"/>
        </w:rPr>
        <w:t>се цели и унифициране на подходите по оформяне на докладите, като екипът</w:t>
      </w:r>
      <w:r w:rsidR="008073B6" w:rsidRPr="001F0807">
        <w:rPr>
          <w:rFonts w:ascii="Times New Roman" w:hAnsi="Times New Roman" w:cs="Times New Roman"/>
          <w:sz w:val="24"/>
          <w:szCs w:val="24"/>
        </w:rPr>
        <w:t>,</w:t>
      </w:r>
      <w:r w:rsidR="00D77C2D" w:rsidRPr="001F0807">
        <w:rPr>
          <w:rFonts w:ascii="Times New Roman" w:hAnsi="Times New Roman" w:cs="Times New Roman"/>
          <w:sz w:val="24"/>
          <w:szCs w:val="24"/>
        </w:rPr>
        <w:t xml:space="preserve"> извършващ оценката на въздействие</w:t>
      </w:r>
      <w:r w:rsidR="008073B6" w:rsidRPr="001F0807">
        <w:rPr>
          <w:rFonts w:ascii="Times New Roman" w:hAnsi="Times New Roman" w:cs="Times New Roman"/>
          <w:sz w:val="24"/>
          <w:szCs w:val="24"/>
        </w:rPr>
        <w:t>,</w:t>
      </w:r>
      <w:r w:rsidR="00D77C2D" w:rsidRPr="001F0807">
        <w:rPr>
          <w:rFonts w:ascii="Times New Roman" w:hAnsi="Times New Roman" w:cs="Times New Roman"/>
          <w:sz w:val="24"/>
          <w:szCs w:val="24"/>
        </w:rPr>
        <w:t xml:space="preserve"> свободно може да видоизменя и допълва включените реквизити съобразно </w:t>
      </w:r>
      <w:r w:rsidR="008E3370" w:rsidRPr="001F0807">
        <w:rPr>
          <w:rFonts w:ascii="Times New Roman" w:hAnsi="Times New Roman" w:cs="Times New Roman"/>
          <w:sz w:val="24"/>
          <w:szCs w:val="24"/>
        </w:rPr>
        <w:t>спецификата на извършваната оценка.</w:t>
      </w:r>
    </w:p>
    <w:p w14:paraId="637B4CFF" w14:textId="62E83270" w:rsidR="00DB1C66" w:rsidRPr="001F0807" w:rsidRDefault="00C37E40"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b/>
          <w:sz w:val="24"/>
          <w:szCs w:val="24"/>
        </w:rPr>
        <w:t xml:space="preserve">*** </w:t>
      </w:r>
      <w:r w:rsidR="008E3370" w:rsidRPr="001F0807">
        <w:rPr>
          <w:rFonts w:ascii="Times New Roman" w:hAnsi="Times New Roman" w:cs="Times New Roman"/>
          <w:sz w:val="24"/>
          <w:szCs w:val="24"/>
        </w:rPr>
        <w:t xml:space="preserve">Образецът детайлизира предвиденото в Закона за нормативните актове, Наредбата за обхвата и методологията за извършване на оценка на въздействието и </w:t>
      </w:r>
      <w:r w:rsidR="002D361B" w:rsidRPr="001F0807">
        <w:rPr>
          <w:rFonts w:ascii="Times New Roman" w:hAnsi="Times New Roman" w:cs="Times New Roman"/>
          <w:sz w:val="24"/>
          <w:szCs w:val="24"/>
        </w:rPr>
        <w:t>Ръководството за извършване на предварителна оценка на въздействието, прието с Решение № 728 на Министерския съвет от 05 декември 2019 г.</w:t>
      </w:r>
    </w:p>
    <w:p w14:paraId="00E3EA21" w14:textId="472AFB4A" w:rsidR="00D37E08" w:rsidRPr="001F0807" w:rsidRDefault="00D37E08" w:rsidP="001F0807">
      <w:pPr>
        <w:spacing w:after="0" w:line="240" w:lineRule="auto"/>
        <w:ind w:firstLine="851"/>
        <w:jc w:val="both"/>
        <w:rPr>
          <w:rFonts w:ascii="Times New Roman" w:hAnsi="Times New Roman" w:cs="Times New Roman"/>
          <w:sz w:val="24"/>
          <w:szCs w:val="24"/>
        </w:rPr>
      </w:pPr>
    </w:p>
    <w:p w14:paraId="56F712D5" w14:textId="5655F185" w:rsidR="00D37E08" w:rsidRPr="001F0807" w:rsidRDefault="00D37E08" w:rsidP="001F0807">
      <w:pPr>
        <w:spacing w:after="0" w:line="240" w:lineRule="auto"/>
        <w:ind w:firstLine="851"/>
        <w:jc w:val="both"/>
        <w:rPr>
          <w:rFonts w:ascii="Times New Roman" w:hAnsi="Times New Roman" w:cs="Times New Roman"/>
          <w:sz w:val="24"/>
          <w:szCs w:val="24"/>
        </w:rPr>
      </w:pPr>
    </w:p>
    <w:p w14:paraId="3A1F4DF7" w14:textId="621CA80A" w:rsidR="00D37E08" w:rsidRPr="001F0807" w:rsidRDefault="00D37E08" w:rsidP="001F0807">
      <w:pPr>
        <w:spacing w:after="0" w:line="240" w:lineRule="auto"/>
        <w:ind w:firstLine="851"/>
        <w:jc w:val="both"/>
        <w:rPr>
          <w:rFonts w:ascii="Times New Roman" w:hAnsi="Times New Roman" w:cs="Times New Roman"/>
          <w:sz w:val="24"/>
          <w:szCs w:val="24"/>
        </w:rPr>
      </w:pPr>
    </w:p>
    <w:p w14:paraId="00678178" w14:textId="55F8ACD0" w:rsidR="00D37E08" w:rsidRDefault="00D37E08" w:rsidP="001F0807">
      <w:pPr>
        <w:spacing w:after="0" w:line="240" w:lineRule="auto"/>
        <w:ind w:firstLine="851"/>
        <w:jc w:val="both"/>
        <w:rPr>
          <w:rFonts w:ascii="Times New Roman" w:hAnsi="Times New Roman" w:cs="Times New Roman"/>
          <w:sz w:val="24"/>
          <w:szCs w:val="24"/>
        </w:rPr>
      </w:pPr>
    </w:p>
    <w:p w14:paraId="400A97BB" w14:textId="661014F2" w:rsidR="001F0807" w:rsidRDefault="001F0807" w:rsidP="001F0807">
      <w:pPr>
        <w:spacing w:after="0" w:line="240" w:lineRule="auto"/>
        <w:ind w:firstLine="851"/>
        <w:jc w:val="both"/>
        <w:rPr>
          <w:rFonts w:ascii="Times New Roman" w:hAnsi="Times New Roman" w:cs="Times New Roman"/>
          <w:sz w:val="24"/>
          <w:szCs w:val="24"/>
        </w:rPr>
      </w:pPr>
    </w:p>
    <w:p w14:paraId="12006BF2" w14:textId="330F870C" w:rsidR="001F0807" w:rsidRDefault="001F0807" w:rsidP="001F0807">
      <w:pPr>
        <w:spacing w:after="0" w:line="240" w:lineRule="auto"/>
        <w:ind w:firstLine="851"/>
        <w:jc w:val="both"/>
        <w:rPr>
          <w:rFonts w:ascii="Times New Roman" w:hAnsi="Times New Roman" w:cs="Times New Roman"/>
          <w:sz w:val="24"/>
          <w:szCs w:val="24"/>
        </w:rPr>
      </w:pPr>
    </w:p>
    <w:p w14:paraId="75BCA176" w14:textId="077C60E0" w:rsidR="001F0807" w:rsidRDefault="001F0807" w:rsidP="001F0807">
      <w:pPr>
        <w:spacing w:after="0" w:line="240" w:lineRule="auto"/>
        <w:ind w:firstLine="851"/>
        <w:jc w:val="both"/>
        <w:rPr>
          <w:rFonts w:ascii="Times New Roman" w:hAnsi="Times New Roman" w:cs="Times New Roman"/>
          <w:sz w:val="24"/>
          <w:szCs w:val="24"/>
        </w:rPr>
      </w:pPr>
    </w:p>
    <w:p w14:paraId="499D2201" w14:textId="0ED6B122" w:rsidR="001F0807" w:rsidRDefault="001F0807" w:rsidP="001F0807">
      <w:pPr>
        <w:spacing w:after="0" w:line="240" w:lineRule="auto"/>
        <w:ind w:firstLine="851"/>
        <w:jc w:val="both"/>
        <w:rPr>
          <w:rFonts w:ascii="Times New Roman" w:hAnsi="Times New Roman" w:cs="Times New Roman"/>
          <w:sz w:val="24"/>
          <w:szCs w:val="24"/>
        </w:rPr>
      </w:pPr>
    </w:p>
    <w:p w14:paraId="5D560E09" w14:textId="504100A5" w:rsidR="001F0807" w:rsidRDefault="001F0807" w:rsidP="001F0807">
      <w:pPr>
        <w:spacing w:after="0" w:line="240" w:lineRule="auto"/>
        <w:ind w:firstLine="851"/>
        <w:jc w:val="both"/>
        <w:rPr>
          <w:rFonts w:ascii="Times New Roman" w:hAnsi="Times New Roman" w:cs="Times New Roman"/>
          <w:sz w:val="24"/>
          <w:szCs w:val="24"/>
        </w:rPr>
      </w:pPr>
    </w:p>
    <w:p w14:paraId="68C289F6" w14:textId="2FCB4459" w:rsidR="001F0807" w:rsidRDefault="001F0807" w:rsidP="001F0807">
      <w:pPr>
        <w:spacing w:after="0" w:line="240" w:lineRule="auto"/>
        <w:ind w:firstLine="851"/>
        <w:jc w:val="both"/>
        <w:rPr>
          <w:rFonts w:ascii="Times New Roman" w:hAnsi="Times New Roman" w:cs="Times New Roman"/>
          <w:sz w:val="24"/>
          <w:szCs w:val="24"/>
        </w:rPr>
      </w:pPr>
    </w:p>
    <w:p w14:paraId="2409DEDA" w14:textId="4E44B42B" w:rsidR="001F0807" w:rsidRDefault="001F0807" w:rsidP="001F0807">
      <w:pPr>
        <w:spacing w:after="0" w:line="240" w:lineRule="auto"/>
        <w:ind w:firstLine="851"/>
        <w:jc w:val="both"/>
        <w:rPr>
          <w:rFonts w:ascii="Times New Roman" w:hAnsi="Times New Roman" w:cs="Times New Roman"/>
          <w:sz w:val="24"/>
          <w:szCs w:val="24"/>
        </w:rPr>
      </w:pPr>
    </w:p>
    <w:p w14:paraId="3CC0AFC3" w14:textId="0265FC87" w:rsidR="001F0807" w:rsidRDefault="001F0807" w:rsidP="001F0807">
      <w:pPr>
        <w:spacing w:after="0" w:line="240" w:lineRule="auto"/>
        <w:ind w:firstLine="851"/>
        <w:jc w:val="both"/>
        <w:rPr>
          <w:rFonts w:ascii="Times New Roman" w:hAnsi="Times New Roman" w:cs="Times New Roman"/>
          <w:sz w:val="24"/>
          <w:szCs w:val="24"/>
        </w:rPr>
      </w:pPr>
    </w:p>
    <w:p w14:paraId="1D958B3B" w14:textId="5B3D7DAE" w:rsidR="001F0807" w:rsidRDefault="001F0807" w:rsidP="001F0807">
      <w:pPr>
        <w:spacing w:after="0" w:line="240" w:lineRule="auto"/>
        <w:ind w:firstLine="851"/>
        <w:jc w:val="both"/>
        <w:rPr>
          <w:rFonts w:ascii="Times New Roman" w:hAnsi="Times New Roman" w:cs="Times New Roman"/>
          <w:sz w:val="24"/>
          <w:szCs w:val="24"/>
        </w:rPr>
      </w:pPr>
    </w:p>
    <w:p w14:paraId="610B62B6" w14:textId="6B64315E" w:rsidR="001F0807" w:rsidRDefault="001F0807" w:rsidP="001F0807">
      <w:pPr>
        <w:spacing w:after="0" w:line="240" w:lineRule="auto"/>
        <w:ind w:firstLine="851"/>
        <w:jc w:val="both"/>
        <w:rPr>
          <w:rFonts w:ascii="Times New Roman" w:hAnsi="Times New Roman" w:cs="Times New Roman"/>
          <w:sz w:val="24"/>
          <w:szCs w:val="24"/>
        </w:rPr>
      </w:pPr>
    </w:p>
    <w:p w14:paraId="7DC6E3DF" w14:textId="6987B13E" w:rsidR="001F0807" w:rsidRDefault="001F0807" w:rsidP="001F0807">
      <w:pPr>
        <w:spacing w:after="0" w:line="240" w:lineRule="auto"/>
        <w:ind w:firstLine="851"/>
        <w:jc w:val="both"/>
        <w:rPr>
          <w:rFonts w:ascii="Times New Roman" w:hAnsi="Times New Roman" w:cs="Times New Roman"/>
          <w:sz w:val="24"/>
          <w:szCs w:val="24"/>
        </w:rPr>
      </w:pPr>
    </w:p>
    <w:p w14:paraId="15A77E8E" w14:textId="41F4AAE9" w:rsidR="001F0807" w:rsidRDefault="001F0807" w:rsidP="001F0807">
      <w:pPr>
        <w:spacing w:after="0" w:line="240" w:lineRule="auto"/>
        <w:ind w:firstLine="851"/>
        <w:jc w:val="both"/>
        <w:rPr>
          <w:rFonts w:ascii="Times New Roman" w:hAnsi="Times New Roman" w:cs="Times New Roman"/>
          <w:sz w:val="24"/>
          <w:szCs w:val="24"/>
        </w:rPr>
      </w:pPr>
    </w:p>
    <w:p w14:paraId="624D7DF1" w14:textId="69116548" w:rsidR="001F0807" w:rsidRDefault="001F0807" w:rsidP="001F0807">
      <w:pPr>
        <w:spacing w:after="0" w:line="240" w:lineRule="auto"/>
        <w:ind w:firstLine="851"/>
        <w:jc w:val="both"/>
        <w:rPr>
          <w:rFonts w:ascii="Times New Roman" w:hAnsi="Times New Roman" w:cs="Times New Roman"/>
          <w:sz w:val="24"/>
          <w:szCs w:val="24"/>
        </w:rPr>
      </w:pPr>
    </w:p>
    <w:p w14:paraId="5B6776B6" w14:textId="0B2E65AB" w:rsidR="001F0807" w:rsidRDefault="001F0807" w:rsidP="001F0807">
      <w:pPr>
        <w:spacing w:after="0" w:line="240" w:lineRule="auto"/>
        <w:ind w:firstLine="851"/>
        <w:jc w:val="both"/>
        <w:rPr>
          <w:rFonts w:ascii="Times New Roman" w:hAnsi="Times New Roman" w:cs="Times New Roman"/>
          <w:sz w:val="24"/>
          <w:szCs w:val="24"/>
        </w:rPr>
      </w:pPr>
    </w:p>
    <w:p w14:paraId="0DFF0460" w14:textId="7A9C247B" w:rsidR="001F0807" w:rsidRDefault="001F0807" w:rsidP="001F0807">
      <w:pPr>
        <w:spacing w:after="0" w:line="240" w:lineRule="auto"/>
        <w:ind w:firstLine="851"/>
        <w:jc w:val="both"/>
        <w:rPr>
          <w:rFonts w:ascii="Times New Roman" w:hAnsi="Times New Roman" w:cs="Times New Roman"/>
          <w:sz w:val="24"/>
          <w:szCs w:val="24"/>
        </w:rPr>
      </w:pPr>
    </w:p>
    <w:p w14:paraId="53308A4E" w14:textId="1688CF9F" w:rsidR="001F0807" w:rsidRDefault="001F0807" w:rsidP="001F0807">
      <w:pPr>
        <w:spacing w:after="0" w:line="240" w:lineRule="auto"/>
        <w:ind w:firstLine="851"/>
        <w:jc w:val="both"/>
        <w:rPr>
          <w:rFonts w:ascii="Times New Roman" w:hAnsi="Times New Roman" w:cs="Times New Roman"/>
          <w:sz w:val="24"/>
          <w:szCs w:val="24"/>
        </w:rPr>
      </w:pPr>
    </w:p>
    <w:p w14:paraId="1991CDCC" w14:textId="54D77CAC" w:rsidR="001F0807" w:rsidRDefault="001F0807" w:rsidP="001F0807">
      <w:pPr>
        <w:spacing w:after="0" w:line="240" w:lineRule="auto"/>
        <w:ind w:firstLine="851"/>
        <w:jc w:val="both"/>
        <w:rPr>
          <w:rFonts w:ascii="Times New Roman" w:hAnsi="Times New Roman" w:cs="Times New Roman"/>
          <w:sz w:val="24"/>
          <w:szCs w:val="24"/>
        </w:rPr>
      </w:pPr>
    </w:p>
    <w:p w14:paraId="69D6C233" w14:textId="6B59956C" w:rsidR="001F0807" w:rsidRDefault="001F0807" w:rsidP="001F0807">
      <w:pPr>
        <w:spacing w:after="0" w:line="240" w:lineRule="auto"/>
        <w:ind w:firstLine="851"/>
        <w:jc w:val="both"/>
        <w:rPr>
          <w:rFonts w:ascii="Times New Roman" w:hAnsi="Times New Roman" w:cs="Times New Roman"/>
          <w:sz w:val="24"/>
          <w:szCs w:val="24"/>
        </w:rPr>
      </w:pPr>
    </w:p>
    <w:p w14:paraId="66C63AEE" w14:textId="7524B8CA" w:rsidR="001F0807" w:rsidRDefault="001F0807" w:rsidP="001F0807">
      <w:pPr>
        <w:spacing w:after="0" w:line="240" w:lineRule="auto"/>
        <w:ind w:firstLine="851"/>
        <w:jc w:val="both"/>
        <w:rPr>
          <w:rFonts w:ascii="Times New Roman" w:hAnsi="Times New Roman" w:cs="Times New Roman"/>
          <w:sz w:val="24"/>
          <w:szCs w:val="24"/>
        </w:rPr>
      </w:pPr>
    </w:p>
    <w:p w14:paraId="1CD21AD1" w14:textId="2CA58CC5" w:rsidR="001F0807" w:rsidRDefault="001F0807" w:rsidP="001F0807">
      <w:pPr>
        <w:spacing w:after="0" w:line="240" w:lineRule="auto"/>
        <w:ind w:firstLine="851"/>
        <w:jc w:val="both"/>
        <w:rPr>
          <w:rFonts w:ascii="Times New Roman" w:hAnsi="Times New Roman" w:cs="Times New Roman"/>
          <w:sz w:val="24"/>
          <w:szCs w:val="24"/>
        </w:rPr>
      </w:pPr>
    </w:p>
    <w:p w14:paraId="66163B8E" w14:textId="77777777" w:rsidR="001F0807" w:rsidRDefault="001F0807" w:rsidP="001F0807">
      <w:pPr>
        <w:spacing w:after="0" w:line="240" w:lineRule="auto"/>
        <w:ind w:firstLine="851"/>
        <w:jc w:val="both"/>
        <w:rPr>
          <w:rFonts w:ascii="Times New Roman" w:hAnsi="Times New Roman" w:cs="Times New Roman"/>
          <w:sz w:val="24"/>
          <w:szCs w:val="24"/>
        </w:rPr>
      </w:pPr>
    </w:p>
    <w:p w14:paraId="5D119FE0" w14:textId="024F9D39" w:rsidR="001F0807" w:rsidRDefault="001F0807" w:rsidP="001F0807">
      <w:pPr>
        <w:spacing w:after="0" w:line="240" w:lineRule="auto"/>
        <w:ind w:firstLine="851"/>
        <w:jc w:val="both"/>
        <w:rPr>
          <w:rFonts w:ascii="Times New Roman" w:hAnsi="Times New Roman" w:cs="Times New Roman"/>
          <w:sz w:val="24"/>
          <w:szCs w:val="24"/>
        </w:rPr>
      </w:pPr>
    </w:p>
    <w:p w14:paraId="434F32F4" w14:textId="1EB42E09" w:rsidR="001F0807" w:rsidRDefault="001F0807" w:rsidP="001F0807">
      <w:pPr>
        <w:spacing w:after="0" w:line="240" w:lineRule="auto"/>
        <w:ind w:firstLine="851"/>
        <w:jc w:val="both"/>
        <w:rPr>
          <w:rFonts w:ascii="Times New Roman" w:hAnsi="Times New Roman" w:cs="Times New Roman"/>
          <w:sz w:val="24"/>
          <w:szCs w:val="24"/>
        </w:rPr>
      </w:pPr>
    </w:p>
    <w:p w14:paraId="0156D329" w14:textId="77777777" w:rsidR="001F0807" w:rsidRPr="001F0807" w:rsidRDefault="001F0807" w:rsidP="001F0807">
      <w:pPr>
        <w:spacing w:after="0" w:line="240" w:lineRule="auto"/>
        <w:ind w:firstLine="851"/>
        <w:jc w:val="both"/>
        <w:rPr>
          <w:rFonts w:ascii="Times New Roman" w:hAnsi="Times New Roman" w:cs="Times New Roman"/>
          <w:sz w:val="24"/>
          <w:szCs w:val="24"/>
        </w:rPr>
      </w:pPr>
    </w:p>
    <w:p w14:paraId="26941606" w14:textId="77777777" w:rsidR="00D37E08" w:rsidRPr="001F0807" w:rsidRDefault="00D37E08" w:rsidP="001F0807">
      <w:pPr>
        <w:spacing w:after="0" w:line="240" w:lineRule="auto"/>
        <w:ind w:firstLine="851"/>
        <w:jc w:val="both"/>
        <w:rPr>
          <w:rFonts w:ascii="Times New Roman" w:hAnsi="Times New Roman" w:cs="Times New Roman"/>
          <w:sz w:val="24"/>
          <w:szCs w:val="24"/>
        </w:rPr>
      </w:pPr>
    </w:p>
    <w:p w14:paraId="6891CF02" w14:textId="11398823" w:rsidR="00DB1C66" w:rsidRPr="001F0807" w:rsidRDefault="00B54B1A" w:rsidP="001F0807">
      <w:pPr>
        <w:pStyle w:val="Heading1"/>
        <w:numPr>
          <w:ilvl w:val="0"/>
          <w:numId w:val="0"/>
        </w:numPr>
        <w:spacing w:before="0" w:line="240" w:lineRule="auto"/>
        <w:ind w:firstLine="851"/>
        <w:rPr>
          <w:rFonts w:ascii="Times New Roman" w:hAnsi="Times New Roman"/>
          <w:sz w:val="24"/>
          <w:szCs w:val="24"/>
        </w:rPr>
      </w:pPr>
      <w:bookmarkStart w:id="1" w:name="_Toc47606617"/>
      <w:r w:rsidRPr="001F0807">
        <w:rPr>
          <w:rFonts w:ascii="Times New Roman" w:hAnsi="Times New Roman"/>
          <w:sz w:val="24"/>
          <w:szCs w:val="24"/>
        </w:rPr>
        <w:lastRenderedPageBreak/>
        <w:t>1</w:t>
      </w:r>
      <w:r w:rsidR="001D57B7" w:rsidRPr="001F0807">
        <w:rPr>
          <w:rFonts w:ascii="Times New Roman" w:hAnsi="Times New Roman"/>
          <w:sz w:val="24"/>
          <w:szCs w:val="24"/>
        </w:rPr>
        <w:t xml:space="preserve">. </w:t>
      </w:r>
      <w:r w:rsidR="004C638A" w:rsidRPr="001F0807">
        <w:rPr>
          <w:rFonts w:ascii="Times New Roman" w:hAnsi="Times New Roman"/>
          <w:sz w:val="24"/>
          <w:szCs w:val="24"/>
        </w:rPr>
        <w:t>Описание на проблем</w:t>
      </w:r>
      <w:r w:rsidR="007D1548" w:rsidRPr="001F0807">
        <w:rPr>
          <w:rFonts w:ascii="Times New Roman" w:hAnsi="Times New Roman"/>
          <w:sz w:val="24"/>
          <w:szCs w:val="24"/>
        </w:rPr>
        <w:t>а/</w:t>
      </w:r>
      <w:proofErr w:type="spellStart"/>
      <w:r w:rsidR="007D1548" w:rsidRPr="001F0807">
        <w:rPr>
          <w:rFonts w:ascii="Times New Roman" w:hAnsi="Times New Roman"/>
          <w:sz w:val="24"/>
          <w:szCs w:val="24"/>
        </w:rPr>
        <w:t>ите</w:t>
      </w:r>
      <w:bookmarkEnd w:id="1"/>
      <w:proofErr w:type="spellEnd"/>
    </w:p>
    <w:p w14:paraId="7DAA0CE2" w14:textId="47E7563A" w:rsidR="00F13600" w:rsidRPr="001F0807" w:rsidRDefault="00F13600" w:rsidP="001F0807">
      <w:pPr>
        <w:spacing w:after="0" w:line="240" w:lineRule="auto"/>
        <w:ind w:firstLine="851"/>
        <w:jc w:val="both"/>
        <w:rPr>
          <w:rFonts w:ascii="Times New Roman" w:hAnsi="Times New Roman" w:cs="Times New Roman"/>
          <w:i/>
          <w:sz w:val="24"/>
          <w:szCs w:val="24"/>
        </w:rPr>
      </w:pPr>
      <w:r w:rsidRPr="001F0807">
        <w:rPr>
          <w:rFonts w:ascii="Times New Roman" w:hAnsi="Times New Roman" w:cs="Times New Roman"/>
          <w:i/>
          <w:sz w:val="24"/>
          <w:szCs w:val="24"/>
        </w:rPr>
        <w:t>1.1. Описание на проблема/</w:t>
      </w:r>
      <w:proofErr w:type="spellStart"/>
      <w:r w:rsidRPr="001F0807">
        <w:rPr>
          <w:rFonts w:ascii="Times New Roman" w:hAnsi="Times New Roman" w:cs="Times New Roman"/>
          <w:i/>
          <w:sz w:val="24"/>
          <w:szCs w:val="24"/>
        </w:rPr>
        <w:t>ите</w:t>
      </w:r>
      <w:proofErr w:type="spellEnd"/>
      <w:r w:rsidRPr="001F0807">
        <w:rPr>
          <w:rFonts w:ascii="Times New Roman" w:hAnsi="Times New Roman" w:cs="Times New Roman"/>
          <w:i/>
          <w:sz w:val="24"/>
          <w:szCs w:val="24"/>
        </w:rPr>
        <w:t xml:space="preserve"> или въпросите, които се уреждат с проекта на нормативен акт (винаги, когато е възможно, проблемът трябва да има количествен показател (Ръководство</w:t>
      </w:r>
      <w:r w:rsidR="004B37D6">
        <w:rPr>
          <w:rFonts w:ascii="Times New Roman" w:hAnsi="Times New Roman" w:cs="Times New Roman"/>
          <w:i/>
          <w:sz w:val="24"/>
          <w:szCs w:val="24"/>
        </w:rPr>
        <w:t>, РМС № 728 от 2019 г., стр. 19</w:t>
      </w:r>
      <w:r w:rsidRPr="001F0807">
        <w:rPr>
          <w:rFonts w:ascii="Times New Roman" w:hAnsi="Times New Roman" w:cs="Times New Roman"/>
          <w:i/>
          <w:sz w:val="24"/>
          <w:szCs w:val="24"/>
        </w:rPr>
        <w:t>). Описание на причините за тяхното възникване;</w:t>
      </w:r>
    </w:p>
    <w:p w14:paraId="7FBD333F" w14:textId="77777777" w:rsidR="00F13600" w:rsidRPr="001F0807" w:rsidRDefault="00F13600" w:rsidP="001F0807">
      <w:pPr>
        <w:spacing w:after="0" w:line="240" w:lineRule="auto"/>
        <w:ind w:firstLine="851"/>
        <w:jc w:val="both"/>
        <w:rPr>
          <w:rFonts w:ascii="Times New Roman" w:hAnsi="Times New Roman" w:cs="Times New Roman"/>
          <w:i/>
          <w:sz w:val="24"/>
          <w:szCs w:val="24"/>
        </w:rPr>
      </w:pPr>
      <w:r w:rsidRPr="001F0807">
        <w:rPr>
          <w:rFonts w:ascii="Times New Roman" w:hAnsi="Times New Roman" w:cs="Times New Roman"/>
          <w:i/>
          <w:sz w:val="24"/>
          <w:szCs w:val="24"/>
        </w:rPr>
        <w:t>1.2. Описание на проблемите в прилагането на съществуващото законодателство;</w:t>
      </w:r>
    </w:p>
    <w:p w14:paraId="1864043B" w14:textId="76C57861" w:rsidR="00F13600" w:rsidRDefault="00F13600" w:rsidP="001F0807">
      <w:pPr>
        <w:spacing w:after="0" w:line="240" w:lineRule="auto"/>
        <w:ind w:firstLine="851"/>
        <w:jc w:val="both"/>
        <w:rPr>
          <w:rFonts w:ascii="Times New Roman" w:hAnsi="Times New Roman" w:cs="Times New Roman"/>
          <w:i/>
          <w:sz w:val="24"/>
          <w:szCs w:val="24"/>
        </w:rPr>
      </w:pPr>
      <w:r w:rsidRPr="001F0807">
        <w:rPr>
          <w:rFonts w:ascii="Times New Roman" w:hAnsi="Times New Roman" w:cs="Times New Roman"/>
          <w:i/>
          <w:sz w:val="24"/>
          <w:szCs w:val="24"/>
        </w:rPr>
        <w:t>1.3. Описание на нововъзникналите обстоятелства.</w:t>
      </w:r>
    </w:p>
    <w:p w14:paraId="10A815FB" w14:textId="77777777" w:rsidR="001F0807" w:rsidRPr="001F0807" w:rsidRDefault="001F0807" w:rsidP="001F0807">
      <w:pPr>
        <w:spacing w:after="0" w:line="240" w:lineRule="auto"/>
        <w:ind w:firstLine="851"/>
        <w:jc w:val="both"/>
        <w:rPr>
          <w:rFonts w:ascii="Times New Roman" w:hAnsi="Times New Roman" w:cs="Times New Roman"/>
          <w:i/>
          <w:sz w:val="24"/>
          <w:szCs w:val="24"/>
        </w:rPr>
      </w:pPr>
    </w:p>
    <w:p w14:paraId="50030727" w14:textId="75F1F1E5" w:rsidR="00F13600" w:rsidRPr="001F0807" w:rsidRDefault="00FD5918" w:rsidP="001F080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През 2018 г. беше приет Законът</w:t>
      </w:r>
      <w:r w:rsidR="00F13600" w:rsidRPr="001F0807">
        <w:rPr>
          <w:rFonts w:ascii="Times New Roman" w:hAnsi="Times New Roman" w:cs="Times New Roman"/>
          <w:sz w:val="24"/>
          <w:szCs w:val="24"/>
        </w:rPr>
        <w:t xml:space="preserve"> за противодействие на корупцията и за отнемане на незаконно придобитото имущество. С него се създаде нова структура – едноименната Комисия за противодействие на корупцията и за отнемане на незаконно придобитото имущество (КПКОНПИ). Тя обедини дейностите, свързани с борбата с корупцията, на няколко държавни органи и институции, а именно Комисията за отнемане на незаконно придобито </w:t>
      </w:r>
      <w:r w:rsidR="004B37D6">
        <w:rPr>
          <w:rFonts w:ascii="Times New Roman" w:hAnsi="Times New Roman" w:cs="Times New Roman"/>
          <w:sz w:val="24"/>
          <w:szCs w:val="24"/>
        </w:rPr>
        <w:t>имущество,</w:t>
      </w:r>
      <w:r w:rsidR="00F13600" w:rsidRPr="001F0807">
        <w:rPr>
          <w:rFonts w:ascii="Times New Roman" w:hAnsi="Times New Roman" w:cs="Times New Roman"/>
          <w:sz w:val="24"/>
          <w:szCs w:val="24"/>
        </w:rPr>
        <w:t xml:space="preserve"> Комисията за предотвратяване и устан</w:t>
      </w:r>
      <w:r w:rsidR="004B37D6">
        <w:rPr>
          <w:rFonts w:ascii="Times New Roman" w:hAnsi="Times New Roman" w:cs="Times New Roman"/>
          <w:sz w:val="24"/>
          <w:szCs w:val="24"/>
        </w:rPr>
        <w:t>овяване на конфликт на интереси,</w:t>
      </w:r>
      <w:r w:rsidR="00F13600" w:rsidRPr="001F0807">
        <w:rPr>
          <w:rFonts w:ascii="Times New Roman" w:hAnsi="Times New Roman" w:cs="Times New Roman"/>
          <w:sz w:val="24"/>
          <w:szCs w:val="24"/>
        </w:rPr>
        <w:t xml:space="preserve"> Сметната палата, по отношение на дейността й по отменения Закон за публичност на имуществото на лица, заемащи в</w:t>
      </w:r>
      <w:r w:rsidR="004B37D6">
        <w:rPr>
          <w:rFonts w:ascii="Times New Roman" w:hAnsi="Times New Roman" w:cs="Times New Roman"/>
          <w:sz w:val="24"/>
          <w:szCs w:val="24"/>
        </w:rPr>
        <w:t>исши държавни и други длъжности,</w:t>
      </w:r>
      <w:r w:rsidR="00F13600" w:rsidRPr="001F0807">
        <w:rPr>
          <w:rFonts w:ascii="Times New Roman" w:hAnsi="Times New Roman" w:cs="Times New Roman"/>
          <w:sz w:val="24"/>
          <w:szCs w:val="24"/>
        </w:rPr>
        <w:t xml:space="preserve"> Центъра за превенция и противодействие на корупция</w:t>
      </w:r>
      <w:r w:rsidR="004B37D6">
        <w:rPr>
          <w:rFonts w:ascii="Times New Roman" w:hAnsi="Times New Roman" w:cs="Times New Roman"/>
          <w:sz w:val="24"/>
          <w:szCs w:val="24"/>
        </w:rPr>
        <w:t>та и организираната престъпност и</w:t>
      </w:r>
      <w:r w:rsidR="00F13600" w:rsidRPr="001F0807">
        <w:rPr>
          <w:rFonts w:ascii="Times New Roman" w:hAnsi="Times New Roman" w:cs="Times New Roman"/>
          <w:sz w:val="24"/>
          <w:szCs w:val="24"/>
        </w:rPr>
        <w:t xml:space="preserve"> съответната специализирана дирекция от Държавна агенция „Национална сигурност“ за противодействие на корупционни прояви сред лицата, заемащи висши държавни длъжности.</w:t>
      </w:r>
    </w:p>
    <w:p w14:paraId="1F363418" w14:textId="71772863" w:rsidR="00F13600" w:rsidRPr="001F0807" w:rsidRDefault="00F13600"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Така създаденият „мега“ орган вследствие на механичния сбор на различни държавни органи беше натоварен да осъществява твърде разнородни по своята правна същност,</w:t>
      </w:r>
      <w:r w:rsidR="00FD5918">
        <w:rPr>
          <w:rFonts w:ascii="Times New Roman" w:hAnsi="Times New Roman" w:cs="Times New Roman"/>
          <w:sz w:val="24"/>
          <w:szCs w:val="24"/>
        </w:rPr>
        <w:t xml:space="preserve"> цели и мерки за постигането им</w:t>
      </w:r>
      <w:r w:rsidRPr="001F0807">
        <w:rPr>
          <w:rFonts w:ascii="Times New Roman" w:hAnsi="Times New Roman" w:cs="Times New Roman"/>
          <w:sz w:val="24"/>
          <w:szCs w:val="24"/>
        </w:rPr>
        <w:t xml:space="preserve"> дейности като превенция, публичност на имуществото и проверка на декларациите за имотното състояние, установяване на конфликт на интереси, разкриване на прояви на корупция на лица, заемащи висши публични длъжности, установяване и отнемане на незаконно прид</w:t>
      </w:r>
      <w:r w:rsidR="004B37D6">
        <w:rPr>
          <w:rFonts w:ascii="Times New Roman" w:hAnsi="Times New Roman" w:cs="Times New Roman"/>
          <w:sz w:val="24"/>
          <w:szCs w:val="24"/>
        </w:rPr>
        <w:t>обитото имущество и управление</w:t>
      </w:r>
      <w:r w:rsidRPr="001F0807">
        <w:rPr>
          <w:rFonts w:ascii="Times New Roman" w:hAnsi="Times New Roman" w:cs="Times New Roman"/>
          <w:sz w:val="24"/>
          <w:szCs w:val="24"/>
        </w:rPr>
        <w:t xml:space="preserve"> на отнетото имущество.</w:t>
      </w:r>
    </w:p>
    <w:p w14:paraId="21607B79" w14:textId="31CAAD73" w:rsidR="00F13600" w:rsidRPr="001F0807" w:rsidRDefault="00F13600"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Рискът от подобно сливане и концентриране в един орган на множество различни по своя обхват дейности беше отбелязан и от Европейската комисия. В доклада по Механизма за сътрудничество и проверка за 2018 г. се посочва: „Основно предизвикателство за новата агенция ще бъде да организира ефективно упражняването на големите си по обхват правомощия, простиращи се от превенция до дейности, свързани с разследване и конфискация на имущество. Ще бъде важно да се гарантира, че се обръща необходимото внимание на всички направления на работата в рамките на общ стратегически подход, като същевременно се запазва ясно разграничение между задачите, когато това е необходимо“</w:t>
      </w:r>
      <w:r w:rsidRPr="001F0807">
        <w:rPr>
          <w:rStyle w:val="FootnoteReference"/>
          <w:rFonts w:ascii="Times New Roman" w:hAnsi="Times New Roman" w:cs="Times New Roman"/>
          <w:sz w:val="24"/>
          <w:szCs w:val="24"/>
        </w:rPr>
        <w:footnoteReference w:id="1"/>
      </w:r>
      <w:r w:rsidRPr="001F0807">
        <w:rPr>
          <w:rFonts w:ascii="Times New Roman" w:hAnsi="Times New Roman" w:cs="Times New Roman"/>
          <w:sz w:val="24"/>
          <w:szCs w:val="24"/>
        </w:rPr>
        <w:t>.</w:t>
      </w:r>
    </w:p>
    <w:p w14:paraId="7A2F854C" w14:textId="143574A0" w:rsidR="00F13600" w:rsidRDefault="00450E72"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В отговор на посочените критики и в изпълнение на ангажиментите в НПВУ, Етапна цел 218 от реформа C10.R2. „</w:t>
      </w:r>
      <w:proofErr w:type="spellStart"/>
      <w:r w:rsidRPr="001F0807">
        <w:rPr>
          <w:rFonts w:ascii="Times New Roman" w:hAnsi="Times New Roman" w:cs="Times New Roman"/>
          <w:sz w:val="24"/>
          <w:szCs w:val="24"/>
        </w:rPr>
        <w:t>Антикорупция</w:t>
      </w:r>
      <w:proofErr w:type="spellEnd"/>
      <w:r w:rsidRPr="001F0807">
        <w:rPr>
          <w:rFonts w:ascii="Times New Roman" w:hAnsi="Times New Roman" w:cs="Times New Roman"/>
          <w:sz w:val="24"/>
          <w:szCs w:val="24"/>
        </w:rPr>
        <w:t>“ п</w:t>
      </w:r>
      <w:r w:rsidR="00F13600" w:rsidRPr="001F0807">
        <w:rPr>
          <w:rFonts w:ascii="Times New Roman" w:hAnsi="Times New Roman" w:cs="Times New Roman"/>
          <w:sz w:val="24"/>
          <w:szCs w:val="24"/>
        </w:rPr>
        <w:t>рез 2023 г. със Закона за противодействие на корупцията</w:t>
      </w:r>
      <w:r w:rsidRPr="001F0807">
        <w:rPr>
          <w:rFonts w:ascii="Times New Roman" w:hAnsi="Times New Roman" w:cs="Times New Roman"/>
          <w:sz w:val="24"/>
          <w:szCs w:val="24"/>
        </w:rPr>
        <w:t xml:space="preserve"> (отм. ДВ, бр. 16 от 2026 г.)</w:t>
      </w:r>
      <w:r w:rsidR="00F13600" w:rsidRPr="001F0807">
        <w:rPr>
          <w:rFonts w:ascii="Times New Roman" w:hAnsi="Times New Roman" w:cs="Times New Roman"/>
          <w:sz w:val="24"/>
          <w:szCs w:val="24"/>
        </w:rPr>
        <w:t xml:space="preserve"> бе създадена специална Комисия за противодей</w:t>
      </w:r>
      <w:r w:rsidRPr="001F0807">
        <w:rPr>
          <w:rFonts w:ascii="Times New Roman" w:hAnsi="Times New Roman" w:cs="Times New Roman"/>
          <w:sz w:val="24"/>
          <w:szCs w:val="24"/>
        </w:rPr>
        <w:t>с</w:t>
      </w:r>
      <w:r w:rsidR="00F13600" w:rsidRPr="001F0807">
        <w:rPr>
          <w:rFonts w:ascii="Times New Roman" w:hAnsi="Times New Roman" w:cs="Times New Roman"/>
          <w:sz w:val="24"/>
          <w:szCs w:val="24"/>
        </w:rPr>
        <w:t>твие на корупцията</w:t>
      </w:r>
      <w:r w:rsidRPr="001F0807">
        <w:rPr>
          <w:rFonts w:ascii="Times New Roman" w:hAnsi="Times New Roman" w:cs="Times New Roman"/>
          <w:sz w:val="24"/>
          <w:szCs w:val="24"/>
        </w:rPr>
        <w:t xml:space="preserve">, натоварена с по-малък по обем правомощия, но отново доста разнородни – превенция и противодействие на корупцията, установяване на конфликт на интереси и установяване на несъответствие в декларираното имущество от лица, заемащи публични длъжности. Така създадената Комисия за противодействие на корупцията в началото на 2026 г. бе изцяло закрита и </w:t>
      </w:r>
      <w:r w:rsidR="00FD5918">
        <w:rPr>
          <w:rFonts w:ascii="Times New Roman" w:hAnsi="Times New Roman" w:cs="Times New Roman"/>
          <w:sz w:val="24"/>
          <w:szCs w:val="24"/>
        </w:rPr>
        <w:lastRenderedPageBreak/>
        <w:t>Законът</w:t>
      </w:r>
      <w:r w:rsidRPr="001F0807">
        <w:rPr>
          <w:rFonts w:ascii="Times New Roman" w:hAnsi="Times New Roman" w:cs="Times New Roman"/>
          <w:sz w:val="24"/>
          <w:szCs w:val="24"/>
        </w:rPr>
        <w:t xml:space="preserve"> за противодействие на корупцията беше отменен. Функциите по превенция на корупцията, установяване на конфликт на интереси и установяване на несъответствие в декларираното имущество от лица, заемащи публични длъжности премина</w:t>
      </w:r>
      <w:r w:rsidR="004A4B47" w:rsidRPr="001F0807">
        <w:rPr>
          <w:rFonts w:ascii="Times New Roman" w:hAnsi="Times New Roman" w:cs="Times New Roman"/>
          <w:sz w:val="24"/>
          <w:szCs w:val="24"/>
        </w:rPr>
        <w:t>ха</w:t>
      </w:r>
      <w:r w:rsidRPr="001F0807">
        <w:rPr>
          <w:rFonts w:ascii="Times New Roman" w:hAnsi="Times New Roman" w:cs="Times New Roman"/>
          <w:sz w:val="24"/>
          <w:szCs w:val="24"/>
        </w:rPr>
        <w:t xml:space="preserve"> в Сметната палата, а противодействието на корупцията се предостави в отговорност на разследващите органи - следователи и органите на Министерство на вътрешните работи, чрез Главна дирекция „Борба с организираната престъпност“.</w:t>
      </w:r>
    </w:p>
    <w:p w14:paraId="79B6C812" w14:textId="77777777" w:rsidR="001F0807" w:rsidRPr="001F0807" w:rsidRDefault="001F0807" w:rsidP="001F0807">
      <w:pPr>
        <w:spacing w:after="0" w:line="240" w:lineRule="auto"/>
        <w:ind w:firstLine="851"/>
        <w:jc w:val="both"/>
        <w:rPr>
          <w:rFonts w:ascii="Times New Roman" w:hAnsi="Times New Roman" w:cs="Times New Roman"/>
          <w:sz w:val="24"/>
          <w:szCs w:val="24"/>
        </w:rPr>
      </w:pPr>
    </w:p>
    <w:p w14:paraId="49D0A04C" w14:textId="4457CF6D" w:rsidR="00615A24" w:rsidRPr="001F0807" w:rsidRDefault="00615A24" w:rsidP="001F0807">
      <w:pPr>
        <w:autoSpaceDE w:val="0"/>
        <w:autoSpaceDN w:val="0"/>
        <w:adjustRightInd w:val="0"/>
        <w:spacing w:after="0" w:line="240" w:lineRule="auto"/>
        <w:ind w:firstLine="851"/>
        <w:jc w:val="both"/>
        <w:rPr>
          <w:rFonts w:ascii="Times New Roman" w:hAnsi="Times New Roman" w:cs="Times New Roman"/>
          <w:i/>
          <w:sz w:val="24"/>
          <w:szCs w:val="24"/>
        </w:rPr>
      </w:pPr>
      <w:bookmarkStart w:id="2" w:name="_Toc47606618"/>
      <w:r w:rsidRPr="001F0807">
        <w:rPr>
          <w:rFonts w:ascii="Times New Roman" w:hAnsi="Times New Roman" w:cs="Times New Roman"/>
          <w:i/>
          <w:sz w:val="24"/>
          <w:szCs w:val="24"/>
          <w:u w:val="single"/>
        </w:rPr>
        <w:t>Проблем 1. Недобра ефективност при разкриването и разследването на корупционни престъпления, извършени от лица, заемащи публични длъжности</w:t>
      </w:r>
    </w:p>
    <w:p w14:paraId="38434657" w14:textId="77777777" w:rsidR="00615A24" w:rsidRPr="001F0807" w:rsidRDefault="00615A24" w:rsidP="001F0807">
      <w:pPr>
        <w:autoSpaceDE w:val="0"/>
        <w:autoSpaceDN w:val="0"/>
        <w:adjustRightInd w:val="0"/>
        <w:spacing w:after="0" w:line="240" w:lineRule="auto"/>
        <w:ind w:firstLine="851"/>
        <w:jc w:val="both"/>
        <w:rPr>
          <w:rFonts w:ascii="Times New Roman" w:hAnsi="Times New Roman" w:cs="Times New Roman"/>
          <w:sz w:val="24"/>
          <w:szCs w:val="24"/>
        </w:rPr>
      </w:pPr>
    </w:p>
    <w:p w14:paraId="731BCEA0" w14:textId="117E7DAA" w:rsidR="00615A24" w:rsidRPr="001F0807" w:rsidRDefault="00615A2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Според Индекса за възприятие на корупцията през 2021 г. на „Прозрачност без граници“</w:t>
      </w:r>
      <w:r w:rsidRPr="001F0807">
        <w:rPr>
          <w:rStyle w:val="FootnoteReference"/>
          <w:rFonts w:ascii="Times New Roman" w:hAnsi="Times New Roman" w:cs="Times New Roman"/>
          <w:sz w:val="24"/>
          <w:szCs w:val="24"/>
        </w:rPr>
        <w:footnoteReference w:id="2"/>
      </w:r>
      <w:r w:rsidRPr="001F0807">
        <w:rPr>
          <w:rFonts w:ascii="Times New Roman" w:hAnsi="Times New Roman" w:cs="Times New Roman"/>
          <w:sz w:val="24"/>
          <w:szCs w:val="24"/>
        </w:rPr>
        <w:t xml:space="preserve">, България влошава позицията си с още две места спрямо 2020 г. и с индекс 42 пункта заема последно място в класацията на държавите - членки на Европейския съюз, а в световната класация заема 78-мо място сред общо 180 страни. Статистиката на изследването показва, че България устойчиво се движи в коридор от стойности между 41 и 44 пункта през последните 10 години без да може да направи поне промяна на посоката на развитие. Специалното проучване на </w:t>
      </w:r>
      <w:proofErr w:type="spellStart"/>
      <w:r w:rsidRPr="001F0807">
        <w:rPr>
          <w:rFonts w:ascii="Times New Roman" w:hAnsi="Times New Roman" w:cs="Times New Roman"/>
          <w:sz w:val="24"/>
          <w:szCs w:val="24"/>
        </w:rPr>
        <w:t>Евроб</w:t>
      </w:r>
      <w:r w:rsidR="00FD5918">
        <w:rPr>
          <w:rFonts w:ascii="Times New Roman" w:hAnsi="Times New Roman" w:cs="Times New Roman"/>
          <w:sz w:val="24"/>
          <w:szCs w:val="24"/>
        </w:rPr>
        <w:t>арометър</w:t>
      </w:r>
      <w:proofErr w:type="spellEnd"/>
      <w:r w:rsidR="00FD5918">
        <w:rPr>
          <w:rFonts w:ascii="Times New Roman" w:hAnsi="Times New Roman" w:cs="Times New Roman"/>
          <w:sz w:val="24"/>
          <w:szCs w:val="24"/>
        </w:rPr>
        <w:t xml:space="preserve"> от 2022 г. сочи, че 88</w:t>
      </w:r>
      <w:r w:rsidRPr="001F0807">
        <w:rPr>
          <w:rFonts w:ascii="Times New Roman" w:hAnsi="Times New Roman" w:cs="Times New Roman"/>
          <w:sz w:val="24"/>
          <w:szCs w:val="24"/>
        </w:rPr>
        <w:t>% от респондентите в България считат корупцията за широко разпространена в тяхната държав</w:t>
      </w:r>
      <w:r w:rsidR="00FD5918">
        <w:rPr>
          <w:rFonts w:ascii="Times New Roman" w:hAnsi="Times New Roman" w:cs="Times New Roman"/>
          <w:sz w:val="24"/>
          <w:szCs w:val="24"/>
        </w:rPr>
        <w:t>а (средната стойност за ЕС е 68</w:t>
      </w:r>
      <w:r w:rsidRPr="001F0807">
        <w:rPr>
          <w:rFonts w:ascii="Times New Roman" w:hAnsi="Times New Roman" w:cs="Times New Roman"/>
          <w:sz w:val="24"/>
          <w:szCs w:val="24"/>
        </w:rPr>
        <w:t>%), а 30 % от респондентите се чувстват лично засегнати от корупция в своето ежедневи</w:t>
      </w:r>
      <w:r w:rsidR="00FD5918">
        <w:rPr>
          <w:rFonts w:ascii="Times New Roman" w:hAnsi="Times New Roman" w:cs="Times New Roman"/>
          <w:sz w:val="24"/>
          <w:szCs w:val="24"/>
        </w:rPr>
        <w:t>е (средната стойност за ЕС е 24</w:t>
      </w:r>
      <w:r w:rsidRPr="001F0807">
        <w:rPr>
          <w:rFonts w:ascii="Times New Roman" w:hAnsi="Times New Roman" w:cs="Times New Roman"/>
          <w:sz w:val="24"/>
          <w:szCs w:val="24"/>
        </w:rPr>
        <w:t>%)</w:t>
      </w:r>
      <w:r w:rsidRPr="001F0807">
        <w:rPr>
          <w:rStyle w:val="FootnoteReference"/>
          <w:rFonts w:ascii="Times New Roman" w:hAnsi="Times New Roman" w:cs="Times New Roman"/>
          <w:sz w:val="24"/>
          <w:szCs w:val="24"/>
        </w:rPr>
        <w:footnoteReference w:id="3"/>
      </w:r>
      <w:r w:rsidRPr="001F0807">
        <w:rPr>
          <w:rFonts w:ascii="Times New Roman" w:hAnsi="Times New Roman" w:cs="Times New Roman"/>
          <w:sz w:val="24"/>
          <w:szCs w:val="24"/>
        </w:rPr>
        <w:t>. Що се отнася до предприятията, 87% от дружествата считат корупцията за широко разпространен</w:t>
      </w:r>
      <w:r w:rsidR="00FD5918">
        <w:rPr>
          <w:rFonts w:ascii="Times New Roman" w:hAnsi="Times New Roman" w:cs="Times New Roman"/>
          <w:sz w:val="24"/>
          <w:szCs w:val="24"/>
        </w:rPr>
        <w:t>а (средната стойност за ЕС е 63%), а 61</w:t>
      </w:r>
      <w:r w:rsidRPr="001F0807">
        <w:rPr>
          <w:rFonts w:ascii="Times New Roman" w:hAnsi="Times New Roman" w:cs="Times New Roman"/>
          <w:sz w:val="24"/>
          <w:szCs w:val="24"/>
        </w:rPr>
        <w:t>% разглеждат корупцията като проблем при извършването на стопанска дейнос</w:t>
      </w:r>
      <w:r w:rsidR="00FD5918">
        <w:rPr>
          <w:rFonts w:ascii="Times New Roman" w:hAnsi="Times New Roman" w:cs="Times New Roman"/>
          <w:sz w:val="24"/>
          <w:szCs w:val="24"/>
        </w:rPr>
        <w:t>т (средната стойност за ЕС е 34</w:t>
      </w:r>
      <w:r w:rsidRPr="001F0807">
        <w:rPr>
          <w:rFonts w:ascii="Times New Roman" w:hAnsi="Times New Roman" w:cs="Times New Roman"/>
          <w:sz w:val="24"/>
          <w:szCs w:val="24"/>
        </w:rPr>
        <w:t>%)</w:t>
      </w:r>
      <w:r w:rsidRPr="001F0807">
        <w:rPr>
          <w:rStyle w:val="FootnoteReference"/>
          <w:rFonts w:ascii="Times New Roman" w:hAnsi="Times New Roman" w:cs="Times New Roman"/>
          <w:sz w:val="24"/>
          <w:szCs w:val="24"/>
        </w:rPr>
        <w:footnoteReference w:id="4"/>
      </w:r>
      <w:r w:rsidR="00FD5918">
        <w:rPr>
          <w:rFonts w:ascii="Times New Roman" w:hAnsi="Times New Roman" w:cs="Times New Roman"/>
          <w:sz w:val="24"/>
          <w:szCs w:val="24"/>
        </w:rPr>
        <w:t>. Освен това 15</w:t>
      </w:r>
      <w:r w:rsidRPr="001F0807">
        <w:rPr>
          <w:rFonts w:ascii="Times New Roman" w:hAnsi="Times New Roman" w:cs="Times New Roman"/>
          <w:sz w:val="24"/>
          <w:szCs w:val="24"/>
        </w:rPr>
        <w:t>% от респондентите са на мнение, че съществуват достатъчен брой успешни наказателни преследвания, които да възпират хората да прибягват до корупционни практик</w:t>
      </w:r>
      <w:r w:rsidR="00FD5918">
        <w:rPr>
          <w:rFonts w:ascii="Times New Roman" w:hAnsi="Times New Roman" w:cs="Times New Roman"/>
          <w:sz w:val="24"/>
          <w:szCs w:val="24"/>
        </w:rPr>
        <w:t>и (средната стойност за ЕС е 34%), докато 10</w:t>
      </w:r>
      <w:r w:rsidRPr="001F0807">
        <w:rPr>
          <w:rFonts w:ascii="Times New Roman" w:hAnsi="Times New Roman" w:cs="Times New Roman"/>
          <w:sz w:val="24"/>
          <w:szCs w:val="24"/>
        </w:rPr>
        <w:t>% от дружествата считат, че на хората и предприятията, уличени в даване на подкуп на висш служител, се налагат подходящи наказани</w:t>
      </w:r>
      <w:r w:rsidR="00FD5918">
        <w:rPr>
          <w:rFonts w:ascii="Times New Roman" w:hAnsi="Times New Roman" w:cs="Times New Roman"/>
          <w:sz w:val="24"/>
          <w:szCs w:val="24"/>
        </w:rPr>
        <w:t>я (средната стойност за ЕС е 29</w:t>
      </w:r>
      <w:r w:rsidRPr="001F0807">
        <w:rPr>
          <w:rFonts w:ascii="Times New Roman" w:hAnsi="Times New Roman" w:cs="Times New Roman"/>
          <w:sz w:val="24"/>
          <w:szCs w:val="24"/>
        </w:rPr>
        <w:t xml:space="preserve">%). </w:t>
      </w:r>
    </w:p>
    <w:p w14:paraId="0CD2C95D" w14:textId="68409C78" w:rsidR="00615A24" w:rsidRPr="001F0807" w:rsidRDefault="00615A2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Борбата с корупцията по висшите етажи на властта в България не дава нужните резултати. Такава е </w:t>
      </w:r>
      <w:proofErr w:type="spellStart"/>
      <w:r w:rsidRPr="001F0807">
        <w:rPr>
          <w:rFonts w:ascii="Times New Roman" w:hAnsi="Times New Roman" w:cs="Times New Roman"/>
          <w:sz w:val="24"/>
          <w:szCs w:val="24"/>
        </w:rPr>
        <w:t>общосподелената</w:t>
      </w:r>
      <w:proofErr w:type="spellEnd"/>
      <w:r w:rsidRPr="001F0807">
        <w:rPr>
          <w:rFonts w:ascii="Times New Roman" w:hAnsi="Times New Roman" w:cs="Times New Roman"/>
          <w:sz w:val="24"/>
          <w:szCs w:val="24"/>
        </w:rPr>
        <w:t xml:space="preserve"> констатация както на обществото, така и на международните наблюдатели</w:t>
      </w:r>
      <w:r w:rsidRPr="001F0807">
        <w:rPr>
          <w:rStyle w:val="FootnoteReference"/>
          <w:rFonts w:ascii="Times New Roman" w:hAnsi="Times New Roman" w:cs="Times New Roman"/>
          <w:sz w:val="24"/>
          <w:szCs w:val="24"/>
        </w:rPr>
        <w:footnoteReference w:id="5"/>
      </w:r>
      <w:r w:rsidRPr="001F0807">
        <w:rPr>
          <w:rFonts w:ascii="Times New Roman" w:hAnsi="Times New Roman" w:cs="Times New Roman"/>
          <w:sz w:val="24"/>
          <w:szCs w:val="24"/>
        </w:rPr>
        <w:t xml:space="preserve">. Една от главните причини за това са неубедителните разследвания на това сложно явление, включително произтичащи и от трудности при доказването на корупционни престъпления, както и съществуващите възможности за нерегламентирана намеса в работата на разследващите органи. </w:t>
      </w:r>
    </w:p>
    <w:p w14:paraId="1CEC925E" w14:textId="1BACB777" w:rsidR="00615A24" w:rsidRPr="001F0807" w:rsidRDefault="00615A2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В рамките на Националния план за възстановяване и устойчивост (НПВУ) на България се предвижда реформа на КПКОНПИ, чиято цел е да се изменят правомощията за разследване и допълнително да се реорганизира структурата на комисията, като тя бъде разделена на два отделни органа. Целта на тези промени е да се рационализира </w:t>
      </w:r>
      <w:r w:rsidRPr="001F0807">
        <w:rPr>
          <w:rFonts w:ascii="Times New Roman" w:hAnsi="Times New Roman" w:cs="Times New Roman"/>
          <w:sz w:val="24"/>
          <w:szCs w:val="24"/>
        </w:rPr>
        <w:lastRenderedPageBreak/>
        <w:t>дейността на КПКОНПИ и да се постигнат по-добри резултати както по отношение на действията за противодействие на корупцията, така и на тези за отнемане на незаконно придобито</w:t>
      </w:r>
      <w:r w:rsidR="004B37D6">
        <w:rPr>
          <w:rFonts w:ascii="Times New Roman" w:hAnsi="Times New Roman" w:cs="Times New Roman"/>
          <w:sz w:val="24"/>
          <w:szCs w:val="24"/>
        </w:rPr>
        <w:t>то</w:t>
      </w:r>
      <w:r w:rsidRPr="001F0807">
        <w:rPr>
          <w:rFonts w:ascii="Times New Roman" w:hAnsi="Times New Roman" w:cs="Times New Roman"/>
          <w:sz w:val="24"/>
          <w:szCs w:val="24"/>
        </w:rPr>
        <w:t xml:space="preserve"> имущество. </w:t>
      </w:r>
    </w:p>
    <w:p w14:paraId="33FA87E7" w14:textId="12E2A036" w:rsidR="00615A24" w:rsidRPr="001F0807" w:rsidRDefault="00615A2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През 2021 г. са публикувани резултатите от национално представително проучване, проведено в края на септември 2021 г. от Националния център за парламентарни изследвания към Народното събрание за обществените нагласи към борбата с престъпността и корупцията в България</w:t>
      </w:r>
      <w:r w:rsidRPr="001F0807">
        <w:rPr>
          <w:rStyle w:val="FootnoteReference"/>
          <w:rFonts w:ascii="Times New Roman" w:hAnsi="Times New Roman" w:cs="Times New Roman"/>
          <w:sz w:val="24"/>
          <w:szCs w:val="24"/>
        </w:rPr>
        <w:footnoteReference w:id="6"/>
      </w:r>
      <w:r w:rsidRPr="001F0807">
        <w:rPr>
          <w:rFonts w:ascii="Times New Roman" w:hAnsi="Times New Roman" w:cs="Times New Roman"/>
          <w:sz w:val="24"/>
          <w:szCs w:val="24"/>
        </w:rPr>
        <w:t>. В него се прави извода, че повече от три години и половина след влизането в сила на ЗП</w:t>
      </w:r>
      <w:r w:rsidR="00FD5918">
        <w:rPr>
          <w:rFonts w:ascii="Times New Roman" w:hAnsi="Times New Roman" w:cs="Times New Roman"/>
          <w:sz w:val="24"/>
          <w:szCs w:val="24"/>
        </w:rPr>
        <w:t>КОНПИ</w:t>
      </w:r>
      <w:r w:rsidRPr="001F0807">
        <w:rPr>
          <w:rFonts w:ascii="Times New Roman" w:hAnsi="Times New Roman" w:cs="Times New Roman"/>
          <w:sz w:val="24"/>
          <w:szCs w:val="24"/>
        </w:rPr>
        <w:t xml:space="preserve"> преобладаващата в България обществена позиция е, че степента на разпространение на корупцията у нас е висока. А по отношение конкретно на обществените нагласи към дейността на КПКОНПИ, главните аспекти от дейността на комисията по превенция и противодействие на корупцията са оценени от общественото мнение като по-скоро неуспешни</w:t>
      </w:r>
      <w:r w:rsidR="00F04DC9" w:rsidRPr="001F0807">
        <w:rPr>
          <w:rStyle w:val="FootnoteReference"/>
          <w:rFonts w:ascii="Times New Roman" w:hAnsi="Times New Roman" w:cs="Times New Roman"/>
          <w:sz w:val="24"/>
          <w:szCs w:val="24"/>
        </w:rPr>
        <w:footnoteReference w:id="7"/>
      </w:r>
      <w:r w:rsidRPr="001F0807">
        <w:rPr>
          <w:rFonts w:ascii="Times New Roman" w:hAnsi="Times New Roman" w:cs="Times New Roman"/>
          <w:sz w:val="24"/>
          <w:szCs w:val="24"/>
        </w:rPr>
        <w:t xml:space="preserve">. Така напр. 52% от респондентите определят дейността на КПКОНПИ по отношение на противодействието на корупцията по високите етажи на властта като по-скоро неуспешна спрямо 6,5%, които смятат, че тя е по-скоро успешна. Подобно е положението и при обществените нагласи към другите аспекти на дейността на КПКОНПИ – предотвратяването и установяването на конфликт на интереси сред лица, заемащи висши публични длъжности (48,7% спрямо 7,4%) и отнемането на незаконно придобито имущество (46,8% спрямо 7,6%). </w:t>
      </w:r>
    </w:p>
    <w:p w14:paraId="0B3C666A" w14:textId="3D0C1542" w:rsidR="001F0807" w:rsidRDefault="00F04DC9"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Посочените по-горе данни, изводи и обществени нагласи остават без съществена промяна и след разделянето на КПКОНПИ и създаването на Комисията за противодействие на корупцията, създаден</w:t>
      </w:r>
      <w:r w:rsidR="004A4B47" w:rsidRPr="001F0807">
        <w:rPr>
          <w:rFonts w:ascii="Times New Roman" w:hAnsi="Times New Roman" w:cs="Times New Roman"/>
          <w:sz w:val="24"/>
          <w:szCs w:val="24"/>
        </w:rPr>
        <w:t>а</w:t>
      </w:r>
      <w:r w:rsidRPr="001F0807">
        <w:rPr>
          <w:rFonts w:ascii="Times New Roman" w:hAnsi="Times New Roman" w:cs="Times New Roman"/>
          <w:sz w:val="24"/>
          <w:szCs w:val="24"/>
        </w:rPr>
        <w:t xml:space="preserve"> и функционираща в периода 2023 – 2026 г. съгласно отменения Закон за противодействие на корупцията</w:t>
      </w:r>
      <w:r w:rsidR="001040AC">
        <w:rPr>
          <w:rFonts w:ascii="Times New Roman" w:hAnsi="Times New Roman" w:cs="Times New Roman"/>
          <w:sz w:val="24"/>
          <w:szCs w:val="24"/>
        </w:rPr>
        <w:t xml:space="preserve"> (отм. ДВ, бр. 16 от 2026 г.)</w:t>
      </w:r>
      <w:r w:rsidRPr="001F0807">
        <w:rPr>
          <w:rFonts w:ascii="Times New Roman" w:hAnsi="Times New Roman" w:cs="Times New Roman"/>
          <w:sz w:val="24"/>
          <w:szCs w:val="24"/>
        </w:rPr>
        <w:t>.</w:t>
      </w:r>
    </w:p>
    <w:p w14:paraId="73CA708E" w14:textId="65E096EF" w:rsidR="004A4B47" w:rsidRDefault="004A4B47"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Според Индекс</w:t>
      </w:r>
      <w:r w:rsidR="00993BA8" w:rsidRPr="001F0807">
        <w:rPr>
          <w:rFonts w:ascii="Times New Roman" w:hAnsi="Times New Roman" w:cs="Times New Roman"/>
          <w:sz w:val="24"/>
          <w:szCs w:val="24"/>
        </w:rPr>
        <w:t>а</w:t>
      </w:r>
      <w:r w:rsidRPr="001F0807">
        <w:rPr>
          <w:rFonts w:ascii="Times New Roman" w:hAnsi="Times New Roman" w:cs="Times New Roman"/>
          <w:sz w:val="24"/>
          <w:szCs w:val="24"/>
        </w:rPr>
        <w:t xml:space="preserve"> за възприятие на корупцията </w:t>
      </w:r>
      <w:r w:rsidR="00993BA8" w:rsidRPr="001F0807">
        <w:rPr>
          <w:rFonts w:ascii="Times New Roman" w:hAnsi="Times New Roman" w:cs="Times New Roman"/>
          <w:sz w:val="24"/>
          <w:szCs w:val="24"/>
        </w:rPr>
        <w:t>през</w:t>
      </w:r>
      <w:r w:rsidRPr="001F0807">
        <w:rPr>
          <w:rFonts w:ascii="Times New Roman" w:hAnsi="Times New Roman" w:cs="Times New Roman"/>
          <w:sz w:val="24"/>
          <w:szCs w:val="24"/>
        </w:rPr>
        <w:t xml:space="preserve"> 2025 г.</w:t>
      </w:r>
      <w:r w:rsidR="007471FB" w:rsidRPr="001F0807">
        <w:rPr>
          <w:rStyle w:val="FootnoteReference"/>
          <w:rFonts w:ascii="Times New Roman" w:hAnsi="Times New Roman" w:cs="Times New Roman"/>
          <w:sz w:val="24"/>
          <w:szCs w:val="24"/>
        </w:rPr>
        <w:footnoteReference w:id="8"/>
      </w:r>
      <w:r w:rsidRPr="001F0807">
        <w:rPr>
          <w:rFonts w:ascii="Times New Roman" w:hAnsi="Times New Roman" w:cs="Times New Roman"/>
          <w:sz w:val="24"/>
          <w:szCs w:val="24"/>
        </w:rPr>
        <w:t xml:space="preserve"> </w:t>
      </w:r>
      <w:r w:rsidR="00993BA8" w:rsidRPr="001F0807">
        <w:rPr>
          <w:rFonts w:ascii="Times New Roman" w:hAnsi="Times New Roman" w:cs="Times New Roman"/>
          <w:sz w:val="24"/>
          <w:szCs w:val="24"/>
        </w:rPr>
        <w:t xml:space="preserve">България влошава резултата си и пропада до 40 точки от 100 възможни. Страната заема 84 място в класацията от 182 държави и територии и показва най-лош резултат от 2012 година. Само за последните две години резултатът на България се влошава с 5 точки, което е статистически значима промяна. </w:t>
      </w:r>
    </w:p>
    <w:p w14:paraId="3C97D40E" w14:textId="38F2EE1E" w:rsidR="00A51785" w:rsidRPr="001F0807" w:rsidRDefault="00A51785" w:rsidP="00A51785">
      <w:pPr>
        <w:autoSpaceDE w:val="0"/>
        <w:autoSpaceDN w:val="0"/>
        <w:adjustRightInd w:val="0"/>
        <w:spacing w:after="0" w:line="240" w:lineRule="auto"/>
        <w:ind w:firstLine="851"/>
        <w:jc w:val="both"/>
        <w:rPr>
          <w:rFonts w:ascii="Times New Roman" w:hAnsi="Times New Roman" w:cs="Times New Roman"/>
          <w:sz w:val="24"/>
          <w:szCs w:val="24"/>
        </w:rPr>
      </w:pPr>
      <w:r w:rsidRPr="00022FD9">
        <w:rPr>
          <w:rFonts w:ascii="Times New Roman" w:hAnsi="Times New Roman" w:cs="Times New Roman"/>
          <w:sz w:val="24"/>
          <w:szCs w:val="24"/>
        </w:rPr>
        <w:t xml:space="preserve">С оглед на изложеното по-горе следва да се предприемат ефективни мерки от страна на държавата за преодоляване на констатирания проблем. За решаването му се предлага да бъде приет Закон за противодействие на корупцията сред лица, заемащи публични длъжности, който да е насочен към създаването на ефективен орган за борба с корупцията – Комисия за противодействие на корупцията, </w:t>
      </w:r>
      <w:r w:rsidR="00022FD9" w:rsidRPr="00022FD9">
        <w:rPr>
          <w:rFonts w:ascii="Times New Roman" w:hAnsi="Times New Roman" w:cs="Times New Roman"/>
          <w:sz w:val="24"/>
          <w:szCs w:val="24"/>
        </w:rPr>
        <w:t>съсредоточаващ</w:t>
      </w:r>
      <w:r w:rsidRPr="00022FD9">
        <w:rPr>
          <w:rFonts w:ascii="Times New Roman" w:hAnsi="Times New Roman" w:cs="Times New Roman"/>
          <w:sz w:val="24"/>
          <w:szCs w:val="24"/>
        </w:rPr>
        <w:t xml:space="preserve"> в себе си само онези правомощия, които пряко засягат превенцията и противодействието на корупционните престъпления. Това означава, че в него е необходимо да се концентрират анализаторски, оперативен и разследващ потенциал.</w:t>
      </w:r>
      <w:r w:rsidRPr="001F0807">
        <w:rPr>
          <w:rFonts w:ascii="Times New Roman" w:hAnsi="Times New Roman" w:cs="Times New Roman"/>
          <w:sz w:val="24"/>
          <w:szCs w:val="24"/>
        </w:rPr>
        <w:t xml:space="preserve"> </w:t>
      </w:r>
    </w:p>
    <w:p w14:paraId="7D2711EB" w14:textId="215E3ED3" w:rsidR="001F0807" w:rsidRPr="001F0807" w:rsidRDefault="001F0807" w:rsidP="001F0807">
      <w:pPr>
        <w:spacing w:after="0" w:line="240" w:lineRule="auto"/>
        <w:ind w:firstLine="851"/>
        <w:jc w:val="both"/>
        <w:rPr>
          <w:rFonts w:ascii="Times New Roman" w:hAnsi="Times New Roman" w:cs="Times New Roman"/>
          <w:sz w:val="24"/>
          <w:szCs w:val="24"/>
        </w:rPr>
      </w:pPr>
    </w:p>
    <w:p w14:paraId="7CCD5437" w14:textId="7D4802F4" w:rsidR="00E10B97" w:rsidRPr="001F0807" w:rsidRDefault="004C638A" w:rsidP="001F0807">
      <w:pPr>
        <w:pStyle w:val="Heading1"/>
        <w:numPr>
          <w:ilvl w:val="0"/>
          <w:numId w:val="44"/>
        </w:numPr>
        <w:spacing w:before="0" w:line="240" w:lineRule="auto"/>
        <w:ind w:left="0" w:firstLine="851"/>
        <w:rPr>
          <w:rFonts w:ascii="Times New Roman" w:hAnsi="Times New Roman"/>
          <w:sz w:val="24"/>
          <w:szCs w:val="24"/>
        </w:rPr>
      </w:pPr>
      <w:r w:rsidRPr="001F0807">
        <w:rPr>
          <w:rFonts w:ascii="Times New Roman" w:hAnsi="Times New Roman"/>
          <w:sz w:val="24"/>
          <w:szCs w:val="24"/>
        </w:rPr>
        <w:t>Заинтересовани страни</w:t>
      </w:r>
      <w:bookmarkEnd w:id="2"/>
    </w:p>
    <w:p w14:paraId="6C24BD89" w14:textId="77777777" w:rsidR="00B00E9D" w:rsidRPr="001F0807" w:rsidRDefault="00B00E9D" w:rsidP="001F0807">
      <w:pPr>
        <w:spacing w:after="0" w:line="240" w:lineRule="auto"/>
        <w:ind w:firstLine="851"/>
        <w:rPr>
          <w:rFonts w:ascii="Times New Roman" w:hAnsi="Times New Roman" w:cs="Times New Roman"/>
          <w:sz w:val="24"/>
          <w:szCs w:val="24"/>
        </w:rPr>
      </w:pPr>
    </w:p>
    <w:p w14:paraId="19A47A92" w14:textId="7A2BE436" w:rsidR="002150D4" w:rsidRPr="001F0807" w:rsidRDefault="002150D4" w:rsidP="001F0807">
      <w:pPr>
        <w:autoSpaceDE w:val="0"/>
        <w:autoSpaceDN w:val="0"/>
        <w:adjustRightInd w:val="0"/>
        <w:spacing w:after="0" w:line="240" w:lineRule="auto"/>
        <w:ind w:firstLine="851"/>
        <w:jc w:val="both"/>
        <w:rPr>
          <w:rFonts w:ascii="Times New Roman" w:hAnsi="Times New Roman" w:cs="Times New Roman"/>
          <w:sz w:val="24"/>
          <w:szCs w:val="24"/>
        </w:rPr>
      </w:pPr>
      <w:bookmarkStart w:id="3" w:name="_Toc47606619"/>
      <w:r w:rsidRPr="001F0807">
        <w:rPr>
          <w:rFonts w:ascii="Times New Roman" w:hAnsi="Times New Roman" w:cs="Times New Roman"/>
          <w:sz w:val="24"/>
          <w:szCs w:val="24"/>
        </w:rPr>
        <w:t xml:space="preserve">Заинтересованите страни могат да бъдат основно обособени в следните категории: </w:t>
      </w:r>
    </w:p>
    <w:p w14:paraId="00DEE275"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p>
    <w:p w14:paraId="55FEFEA4" w14:textId="77777777" w:rsidR="002150D4" w:rsidRPr="001F0807" w:rsidRDefault="002150D4" w:rsidP="001F0807">
      <w:pPr>
        <w:autoSpaceDE w:val="0"/>
        <w:autoSpaceDN w:val="0"/>
        <w:adjustRightInd w:val="0"/>
        <w:spacing w:after="0" w:line="240" w:lineRule="auto"/>
        <w:ind w:firstLine="851"/>
        <w:jc w:val="both"/>
        <w:rPr>
          <w:rFonts w:ascii="Times New Roman" w:hAnsi="Times New Roman" w:cs="Times New Roman"/>
          <w:b/>
          <w:i/>
          <w:sz w:val="24"/>
          <w:szCs w:val="24"/>
        </w:rPr>
      </w:pPr>
      <w:r w:rsidRPr="001F0807">
        <w:rPr>
          <w:rFonts w:ascii="Times New Roman" w:hAnsi="Times New Roman" w:cs="Times New Roman"/>
          <w:b/>
          <w:i/>
          <w:sz w:val="24"/>
          <w:szCs w:val="24"/>
        </w:rPr>
        <w:t xml:space="preserve">I. Държавни органи и институции: </w:t>
      </w:r>
    </w:p>
    <w:p w14:paraId="327BBDFC" w14:textId="09ADA5B0" w:rsidR="002150D4" w:rsidRPr="001F0807" w:rsidRDefault="002150D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lastRenderedPageBreak/>
        <w:t>1. Сметната палата,</w:t>
      </w:r>
      <w:r w:rsidR="00A51785">
        <w:rPr>
          <w:rFonts w:ascii="Times New Roman" w:hAnsi="Times New Roman" w:cs="Times New Roman"/>
          <w:sz w:val="24"/>
          <w:szCs w:val="24"/>
        </w:rPr>
        <w:t xml:space="preserve"> и по-специално </w:t>
      </w:r>
      <w:r w:rsidR="00A51785" w:rsidRPr="00022FD9">
        <w:rPr>
          <w:rFonts w:ascii="Times New Roman" w:hAnsi="Times New Roman" w:cs="Times New Roman"/>
          <w:sz w:val="24"/>
          <w:szCs w:val="24"/>
        </w:rPr>
        <w:t>специализираните дирекции</w:t>
      </w:r>
      <w:r w:rsidRPr="00022FD9">
        <w:rPr>
          <w:rFonts w:ascii="Times New Roman" w:hAnsi="Times New Roman" w:cs="Times New Roman"/>
          <w:sz w:val="24"/>
          <w:szCs w:val="24"/>
        </w:rPr>
        <w:t>, осъществяващи дейности по превенция на корупцията</w:t>
      </w:r>
      <w:r w:rsidR="00A51785" w:rsidRPr="00022FD9">
        <w:rPr>
          <w:rFonts w:ascii="Times New Roman" w:hAnsi="Times New Roman" w:cs="Times New Roman"/>
          <w:sz w:val="24"/>
          <w:szCs w:val="24"/>
        </w:rPr>
        <w:t>, по проверка на декларациите за имущество и интереси на лица, заемащи публични длъжности и по установяване на конфликт на интереси на такива лица</w:t>
      </w:r>
      <w:r w:rsidRPr="00022FD9">
        <w:rPr>
          <w:rFonts w:ascii="Times New Roman" w:hAnsi="Times New Roman" w:cs="Times New Roman"/>
          <w:sz w:val="24"/>
          <w:szCs w:val="24"/>
        </w:rPr>
        <w:t>;</w:t>
      </w:r>
      <w:r w:rsidRPr="001F0807">
        <w:rPr>
          <w:rFonts w:ascii="Times New Roman" w:hAnsi="Times New Roman" w:cs="Times New Roman"/>
          <w:sz w:val="24"/>
          <w:szCs w:val="24"/>
        </w:rPr>
        <w:t xml:space="preserve"> </w:t>
      </w:r>
    </w:p>
    <w:p w14:paraId="50342F4F" w14:textId="268E997F" w:rsidR="002150D4"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1.1. Служителите в посочен</w:t>
      </w:r>
      <w:r w:rsidR="00A51785">
        <w:rPr>
          <w:rFonts w:ascii="Times New Roman" w:hAnsi="Times New Roman" w:cs="Times New Roman"/>
          <w:sz w:val="24"/>
          <w:szCs w:val="24"/>
        </w:rPr>
        <w:t>ите</w:t>
      </w:r>
      <w:r w:rsidRPr="001F0807">
        <w:rPr>
          <w:rFonts w:ascii="Times New Roman" w:hAnsi="Times New Roman" w:cs="Times New Roman"/>
          <w:sz w:val="24"/>
          <w:szCs w:val="24"/>
        </w:rPr>
        <w:t xml:space="preserve"> в т. 1 дирекци</w:t>
      </w:r>
      <w:r w:rsidR="00A51785">
        <w:rPr>
          <w:rFonts w:ascii="Times New Roman" w:hAnsi="Times New Roman" w:cs="Times New Roman"/>
          <w:sz w:val="24"/>
          <w:szCs w:val="24"/>
        </w:rPr>
        <w:t>и</w:t>
      </w:r>
      <w:r w:rsidR="002150D4" w:rsidRPr="001F0807">
        <w:rPr>
          <w:rFonts w:ascii="Times New Roman" w:hAnsi="Times New Roman" w:cs="Times New Roman"/>
          <w:sz w:val="24"/>
          <w:szCs w:val="24"/>
        </w:rPr>
        <w:t xml:space="preserve">, доколкото в преходните разпоредби на законопроекта се предвижда промяна на работодателя им и уреждане на служебните им отношения по реда на чл. 87а </w:t>
      </w:r>
      <w:r w:rsidRPr="001F0807">
        <w:rPr>
          <w:rFonts w:ascii="Times New Roman" w:hAnsi="Times New Roman" w:cs="Times New Roman"/>
          <w:sz w:val="24"/>
          <w:szCs w:val="24"/>
        </w:rPr>
        <w:t>от Закона за държавния служител</w:t>
      </w:r>
      <w:r w:rsidR="002150D4" w:rsidRPr="001F0807">
        <w:rPr>
          <w:rFonts w:ascii="Times New Roman" w:hAnsi="Times New Roman" w:cs="Times New Roman"/>
          <w:sz w:val="24"/>
          <w:szCs w:val="24"/>
        </w:rPr>
        <w:t xml:space="preserve">; </w:t>
      </w:r>
    </w:p>
    <w:p w14:paraId="7D07BD77" w14:textId="71C6B2F9" w:rsidR="002150D4" w:rsidRPr="001F0807" w:rsidRDefault="002150D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2. Народното събрание, президентът на републиката, </w:t>
      </w:r>
      <w:r w:rsidRPr="00727996">
        <w:rPr>
          <w:rFonts w:ascii="Times New Roman" w:hAnsi="Times New Roman" w:cs="Times New Roman"/>
          <w:sz w:val="24"/>
          <w:szCs w:val="24"/>
        </w:rPr>
        <w:t>Върх</w:t>
      </w:r>
      <w:r w:rsidR="00727996" w:rsidRPr="00727996">
        <w:rPr>
          <w:rFonts w:ascii="Times New Roman" w:hAnsi="Times New Roman" w:cs="Times New Roman"/>
          <w:sz w:val="24"/>
          <w:szCs w:val="24"/>
        </w:rPr>
        <w:t>овният касационен съд и</w:t>
      </w:r>
      <w:r w:rsidR="00727996" w:rsidRPr="00727996">
        <w:rPr>
          <w:rFonts w:ascii="Times New Roman" w:hAnsi="Times New Roman" w:cs="Times New Roman"/>
          <w:sz w:val="24"/>
          <w:szCs w:val="24"/>
          <w:lang w:val="en-US"/>
        </w:rPr>
        <w:t xml:space="preserve"> </w:t>
      </w:r>
      <w:r w:rsidRPr="00727996">
        <w:rPr>
          <w:rFonts w:ascii="Times New Roman" w:hAnsi="Times New Roman" w:cs="Times New Roman"/>
          <w:sz w:val="24"/>
          <w:szCs w:val="24"/>
        </w:rPr>
        <w:t>Върховният административен съд, доколкото те са институциите</w:t>
      </w:r>
      <w:r w:rsidRPr="001F0807">
        <w:rPr>
          <w:rFonts w:ascii="Times New Roman" w:hAnsi="Times New Roman" w:cs="Times New Roman"/>
          <w:sz w:val="24"/>
          <w:szCs w:val="24"/>
        </w:rPr>
        <w:t xml:space="preserve">, които имат участие при формирането на състава на новата Комисия за противодействие на корупцията; </w:t>
      </w:r>
    </w:p>
    <w:p w14:paraId="2CFC8148" w14:textId="77777777" w:rsidR="002150D4" w:rsidRPr="001F0807" w:rsidRDefault="002150D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3. Съд; </w:t>
      </w:r>
    </w:p>
    <w:p w14:paraId="6DF87527" w14:textId="16C0C9E3" w:rsidR="002150D4" w:rsidRPr="001F0807" w:rsidRDefault="002150D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 Прокуратура</w:t>
      </w:r>
      <w:r w:rsidR="00022FD9">
        <w:rPr>
          <w:rFonts w:ascii="Times New Roman" w:hAnsi="Times New Roman" w:cs="Times New Roman"/>
          <w:sz w:val="24"/>
          <w:szCs w:val="24"/>
        </w:rPr>
        <w:t>та</w:t>
      </w:r>
      <w:r w:rsidRPr="001F0807">
        <w:rPr>
          <w:rFonts w:ascii="Times New Roman" w:hAnsi="Times New Roman" w:cs="Times New Roman"/>
          <w:sz w:val="24"/>
          <w:szCs w:val="24"/>
        </w:rPr>
        <w:t xml:space="preserve"> на Република България; </w:t>
      </w:r>
    </w:p>
    <w:p w14:paraId="2E9DFADB" w14:textId="75609FD4" w:rsidR="00BE4929" w:rsidRPr="001F0807" w:rsidRDefault="002150D4"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5. Национална сле</w:t>
      </w:r>
      <w:r w:rsidR="00D93E02" w:rsidRPr="001F0807">
        <w:rPr>
          <w:rFonts w:ascii="Times New Roman" w:hAnsi="Times New Roman" w:cs="Times New Roman"/>
          <w:sz w:val="24"/>
          <w:szCs w:val="24"/>
        </w:rPr>
        <w:t>дствена служба;</w:t>
      </w:r>
    </w:p>
    <w:p w14:paraId="37CE49BC" w14:textId="0F07AC49" w:rsidR="00D93E02"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6. Ми</w:t>
      </w:r>
      <w:r w:rsidR="00A51785">
        <w:rPr>
          <w:rFonts w:ascii="Times New Roman" w:hAnsi="Times New Roman" w:cs="Times New Roman"/>
          <w:sz w:val="24"/>
          <w:szCs w:val="24"/>
        </w:rPr>
        <w:t>нистерство</w:t>
      </w:r>
      <w:r w:rsidR="00022FD9">
        <w:rPr>
          <w:rFonts w:ascii="Times New Roman" w:hAnsi="Times New Roman" w:cs="Times New Roman"/>
          <w:sz w:val="24"/>
          <w:szCs w:val="24"/>
        </w:rPr>
        <w:t>то</w:t>
      </w:r>
      <w:r w:rsidR="00A51785">
        <w:rPr>
          <w:rFonts w:ascii="Times New Roman" w:hAnsi="Times New Roman" w:cs="Times New Roman"/>
          <w:sz w:val="24"/>
          <w:szCs w:val="24"/>
        </w:rPr>
        <w:t xml:space="preserve"> на вътрешните работи;</w:t>
      </w:r>
    </w:p>
    <w:p w14:paraId="771E3695" w14:textId="3C06B2F0" w:rsidR="00A51785" w:rsidRPr="00022FD9" w:rsidRDefault="00A51785" w:rsidP="001F0807">
      <w:pPr>
        <w:autoSpaceDE w:val="0"/>
        <w:autoSpaceDN w:val="0"/>
        <w:adjustRightInd w:val="0"/>
        <w:spacing w:after="0" w:line="240" w:lineRule="auto"/>
        <w:ind w:firstLine="851"/>
        <w:jc w:val="both"/>
        <w:rPr>
          <w:rFonts w:ascii="Times New Roman" w:hAnsi="Times New Roman" w:cs="Times New Roman"/>
          <w:sz w:val="24"/>
          <w:szCs w:val="24"/>
        </w:rPr>
      </w:pPr>
      <w:r w:rsidRPr="00022FD9">
        <w:rPr>
          <w:rFonts w:ascii="Times New Roman" w:hAnsi="Times New Roman" w:cs="Times New Roman"/>
          <w:sz w:val="24"/>
          <w:szCs w:val="24"/>
        </w:rPr>
        <w:t>7. Държавна агенция „Национална сигурност“;</w:t>
      </w:r>
    </w:p>
    <w:p w14:paraId="680B636C" w14:textId="4848468E" w:rsidR="00A51785" w:rsidRPr="001F0807" w:rsidRDefault="00022FD9" w:rsidP="001F0807">
      <w:pPr>
        <w:autoSpaceDE w:val="0"/>
        <w:autoSpaceDN w:val="0"/>
        <w:adjustRightInd w:val="0"/>
        <w:spacing w:after="0" w:line="240" w:lineRule="auto"/>
        <w:ind w:firstLine="851"/>
        <w:jc w:val="both"/>
        <w:rPr>
          <w:rFonts w:ascii="Times New Roman" w:hAnsi="Times New Roman" w:cs="Times New Roman"/>
          <w:sz w:val="24"/>
          <w:szCs w:val="24"/>
        </w:rPr>
      </w:pPr>
      <w:r w:rsidRPr="00022FD9">
        <w:rPr>
          <w:rFonts w:ascii="Times New Roman" w:hAnsi="Times New Roman" w:cs="Times New Roman"/>
          <w:sz w:val="24"/>
          <w:szCs w:val="24"/>
        </w:rPr>
        <w:t>8. Инспекторатът</w:t>
      </w:r>
      <w:r w:rsidR="00A51785" w:rsidRPr="00022FD9">
        <w:rPr>
          <w:rFonts w:ascii="Times New Roman" w:hAnsi="Times New Roman" w:cs="Times New Roman"/>
          <w:sz w:val="24"/>
          <w:szCs w:val="24"/>
        </w:rPr>
        <w:t xml:space="preserve"> на Висшия съдебен съвет.</w:t>
      </w:r>
    </w:p>
    <w:p w14:paraId="6218821E" w14:textId="4C23DA90"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p>
    <w:p w14:paraId="1684B18A" w14:textId="4EADCFB4"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b/>
          <w:i/>
          <w:sz w:val="24"/>
          <w:szCs w:val="24"/>
        </w:rPr>
      </w:pPr>
      <w:r w:rsidRPr="001F0807">
        <w:rPr>
          <w:rFonts w:ascii="Times New Roman" w:hAnsi="Times New Roman" w:cs="Times New Roman"/>
          <w:b/>
          <w:i/>
          <w:sz w:val="24"/>
          <w:szCs w:val="24"/>
          <w:lang w:val="en-US"/>
        </w:rPr>
        <w:t>II</w:t>
      </w:r>
      <w:r w:rsidRPr="001F0807">
        <w:rPr>
          <w:rFonts w:ascii="Times New Roman" w:hAnsi="Times New Roman" w:cs="Times New Roman"/>
          <w:b/>
          <w:i/>
          <w:sz w:val="24"/>
          <w:szCs w:val="24"/>
        </w:rPr>
        <w:t>. Категориите лица, заемащи публични длъжности, които попадат в обхвата на законопроекта:</w:t>
      </w:r>
    </w:p>
    <w:p w14:paraId="34BCB72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w:t>
      </w:r>
      <w:r w:rsidRPr="001F0807">
        <w:rPr>
          <w:rFonts w:ascii="Times New Roman" w:hAnsi="Times New Roman" w:cs="Times New Roman"/>
          <w:sz w:val="24"/>
          <w:szCs w:val="24"/>
        </w:rPr>
        <w:tab/>
        <w:t>президентът и вицепрезидентът;</w:t>
      </w:r>
    </w:p>
    <w:p w14:paraId="46CA6E64"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w:t>
      </w:r>
      <w:r w:rsidRPr="001F0807">
        <w:rPr>
          <w:rFonts w:ascii="Times New Roman" w:hAnsi="Times New Roman" w:cs="Times New Roman"/>
          <w:sz w:val="24"/>
          <w:szCs w:val="24"/>
        </w:rPr>
        <w:tab/>
        <w:t>народните представители;</w:t>
      </w:r>
    </w:p>
    <w:p w14:paraId="5EF9C067"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w:t>
      </w:r>
      <w:r w:rsidRPr="001F0807">
        <w:rPr>
          <w:rFonts w:ascii="Times New Roman" w:hAnsi="Times New Roman" w:cs="Times New Roman"/>
          <w:sz w:val="24"/>
          <w:szCs w:val="24"/>
        </w:rPr>
        <w:tab/>
        <w:t>министър-председателят, заместник министър-председателите, министрите и заместник-министрите;</w:t>
      </w:r>
    </w:p>
    <w:p w14:paraId="2E571399"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w:t>
      </w:r>
      <w:r w:rsidRPr="001F0807">
        <w:rPr>
          <w:rFonts w:ascii="Times New Roman" w:hAnsi="Times New Roman" w:cs="Times New Roman"/>
          <w:sz w:val="24"/>
          <w:szCs w:val="24"/>
        </w:rPr>
        <w:tab/>
        <w:t>членовете на Европейския парламент от Република България;</w:t>
      </w:r>
    </w:p>
    <w:p w14:paraId="5D97A8C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5.</w:t>
      </w:r>
      <w:r w:rsidRPr="001F0807">
        <w:rPr>
          <w:rFonts w:ascii="Times New Roman" w:hAnsi="Times New Roman" w:cs="Times New Roman"/>
          <w:sz w:val="24"/>
          <w:szCs w:val="24"/>
        </w:rPr>
        <w:tab/>
        <w:t>членовете на Европейската комисия от Република България и българските граждани, заемащи длъжности в органите на Европейския съюз, избрани или назначени с решение или по предложение на български държавен орган;</w:t>
      </w:r>
    </w:p>
    <w:p w14:paraId="1E33A09C"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6.</w:t>
      </w:r>
      <w:r w:rsidRPr="001F0807">
        <w:rPr>
          <w:rFonts w:ascii="Times New Roman" w:hAnsi="Times New Roman" w:cs="Times New Roman"/>
          <w:sz w:val="24"/>
          <w:szCs w:val="24"/>
        </w:rPr>
        <w:tab/>
        <w:t>председателят и съдиите от Конституционния съд;</w:t>
      </w:r>
    </w:p>
    <w:p w14:paraId="3DA535DF"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7.</w:t>
      </w:r>
      <w:r w:rsidRPr="001F0807">
        <w:rPr>
          <w:rFonts w:ascii="Times New Roman" w:hAnsi="Times New Roman" w:cs="Times New Roman"/>
          <w:sz w:val="24"/>
          <w:szCs w:val="24"/>
        </w:rPr>
        <w:tab/>
        <w:t>председателите на Върховния касационен съд и на Върховния административен съд, главният прокурор, техните заместници, административните ръководители на органите на съдебната власт и техните заместници, членовете на Висшия съдебен съвет, главният инспектор и инспекторите в Инспектората към Висшия съдебен съвет, съдиите, прокурорите и следователите;</w:t>
      </w:r>
    </w:p>
    <w:p w14:paraId="0610848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8.</w:t>
      </w:r>
      <w:r w:rsidRPr="001F0807">
        <w:rPr>
          <w:rFonts w:ascii="Times New Roman" w:hAnsi="Times New Roman" w:cs="Times New Roman"/>
          <w:sz w:val="24"/>
          <w:szCs w:val="24"/>
        </w:rPr>
        <w:tab/>
        <w:t>омбудсманът и заместник-омбудсманът;</w:t>
      </w:r>
    </w:p>
    <w:p w14:paraId="42B8103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9.</w:t>
      </w:r>
      <w:r w:rsidRPr="001F0807">
        <w:rPr>
          <w:rFonts w:ascii="Times New Roman" w:hAnsi="Times New Roman" w:cs="Times New Roman"/>
          <w:sz w:val="24"/>
          <w:szCs w:val="24"/>
        </w:rPr>
        <w:tab/>
        <w:t>председателят, заместник-председателят и членовете на Комисията за регулиране на съобщенията;</w:t>
      </w:r>
    </w:p>
    <w:p w14:paraId="2A52250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10.</w:t>
      </w:r>
      <w:r w:rsidRPr="001F0807">
        <w:rPr>
          <w:rFonts w:ascii="Times New Roman" w:hAnsi="Times New Roman" w:cs="Times New Roman"/>
          <w:sz w:val="24"/>
          <w:szCs w:val="24"/>
        </w:rPr>
        <w:tab/>
        <w:t>председателят, заместник-председателите и членовете на Сметната палата и председателят и членовете на Фискалния съвет;</w:t>
      </w:r>
    </w:p>
    <w:p w14:paraId="2C628536"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11.</w:t>
      </w:r>
      <w:r w:rsidRPr="001F0807">
        <w:rPr>
          <w:rFonts w:ascii="Times New Roman" w:hAnsi="Times New Roman" w:cs="Times New Roman"/>
          <w:sz w:val="24"/>
          <w:szCs w:val="24"/>
        </w:rPr>
        <w:tab/>
        <w:t>председателят и членовете на Комисията за защита на конкуренцията;</w:t>
      </w:r>
    </w:p>
    <w:p w14:paraId="5A9D2708"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12.</w:t>
      </w:r>
      <w:r w:rsidRPr="001F0807">
        <w:rPr>
          <w:rFonts w:ascii="Times New Roman" w:hAnsi="Times New Roman" w:cs="Times New Roman"/>
          <w:sz w:val="24"/>
          <w:szCs w:val="24"/>
        </w:rPr>
        <w:tab/>
        <w:t>управителят, подуправителите, членовете на управителния съвет и главният секретар на Българската народна банка;</w:t>
      </w:r>
    </w:p>
    <w:p w14:paraId="59EF438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13.</w:t>
      </w:r>
      <w:r w:rsidRPr="001F0807">
        <w:rPr>
          <w:rFonts w:ascii="Times New Roman" w:hAnsi="Times New Roman" w:cs="Times New Roman"/>
          <w:sz w:val="24"/>
          <w:szCs w:val="24"/>
        </w:rPr>
        <w:tab/>
        <w:t>председателят, заместник-председателите и членовете на Комисията за финансов надзор;</w:t>
      </w:r>
    </w:p>
    <w:p w14:paraId="4AFDB7C1"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14.</w:t>
      </w:r>
      <w:r w:rsidRPr="001F0807">
        <w:rPr>
          <w:rFonts w:ascii="Times New Roman" w:hAnsi="Times New Roman" w:cs="Times New Roman"/>
          <w:sz w:val="24"/>
          <w:szCs w:val="24"/>
        </w:rPr>
        <w:tab/>
        <w:t>председателят, заместник-председателят и членовете на Комисията за защита от дискриминация и председателят и членовете на Комисията за защита на личните данни;</w:t>
      </w:r>
    </w:p>
    <w:p w14:paraId="027F45A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15.</w:t>
      </w:r>
      <w:r w:rsidRPr="001F0807">
        <w:rPr>
          <w:rFonts w:ascii="Times New Roman" w:hAnsi="Times New Roman" w:cs="Times New Roman"/>
          <w:sz w:val="24"/>
          <w:szCs w:val="24"/>
        </w:rPr>
        <w:tab/>
        <w:t>председателят и членовете на Комисията за енергийно и водно регулиране;</w:t>
      </w:r>
    </w:p>
    <w:p w14:paraId="67A0BA2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lastRenderedPageBreak/>
        <w:t>16.</w:t>
      </w:r>
      <w:r w:rsidRPr="001F0807">
        <w:rPr>
          <w:rFonts w:ascii="Times New Roman" w:hAnsi="Times New Roman" w:cs="Times New Roman"/>
          <w:sz w:val="24"/>
          <w:szCs w:val="24"/>
        </w:rPr>
        <w:tab/>
        <w:t>председателят, заместник-председателите и членовете на надзорния съвет, управителят и подуправителят на Националния осигурителен институт;</w:t>
      </w:r>
    </w:p>
    <w:p w14:paraId="1C12BF9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17.</w:t>
      </w:r>
      <w:r w:rsidRPr="001F0807">
        <w:rPr>
          <w:rFonts w:ascii="Times New Roman" w:hAnsi="Times New Roman" w:cs="Times New Roman"/>
          <w:sz w:val="24"/>
          <w:szCs w:val="24"/>
        </w:rPr>
        <w:tab/>
        <w:t>управителят и подуправителят на Националната здравноосигурителна каса и директорите на районните здравноосигурителни каси;</w:t>
      </w:r>
    </w:p>
    <w:p w14:paraId="164BF425"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18.</w:t>
      </w:r>
      <w:r w:rsidRPr="001F0807">
        <w:rPr>
          <w:rFonts w:ascii="Times New Roman" w:hAnsi="Times New Roman" w:cs="Times New Roman"/>
          <w:sz w:val="24"/>
          <w:szCs w:val="24"/>
        </w:rPr>
        <w:tab/>
        <w:t>председателите и заместник-председателите на държавни агенции, председателите и членовете на държавни комисии и други комисии, чиито членове се избират от Народното събрание, изпълнителните директори на изпълнителните агенции, ръководителите на държавни институции, създадени със закон или с постановление на Министерския съвет, и техните заместници;</w:t>
      </w:r>
    </w:p>
    <w:p w14:paraId="7AE1FA71"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19.</w:t>
      </w:r>
      <w:r w:rsidRPr="001F0807">
        <w:rPr>
          <w:rFonts w:ascii="Times New Roman" w:hAnsi="Times New Roman" w:cs="Times New Roman"/>
          <w:sz w:val="24"/>
          <w:szCs w:val="24"/>
        </w:rPr>
        <w:tab/>
        <w:t>членовете на Комисията за противодействие на корупцията и председателят, заместник-председателят и членовете на Комисията за отнемане на незаконно придобитото имущество, директорите на териториалните дирекции в Комисията за отнемане на незаконно придобитото имущество и началниците на отдели в тези дирекции;</w:t>
      </w:r>
    </w:p>
    <w:p w14:paraId="4A51BA6F"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20.</w:t>
      </w:r>
      <w:r w:rsidRPr="001F0807">
        <w:rPr>
          <w:rFonts w:ascii="Times New Roman" w:hAnsi="Times New Roman" w:cs="Times New Roman"/>
          <w:sz w:val="24"/>
          <w:szCs w:val="24"/>
        </w:rPr>
        <w:tab/>
        <w:t>членовете на Изпълнителния съвет и на Надзорния съвет на Агенцията за публичните предприятия и контрол;</w:t>
      </w:r>
    </w:p>
    <w:p w14:paraId="3C6A180E"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21.</w:t>
      </w:r>
      <w:r w:rsidRPr="001F0807">
        <w:rPr>
          <w:rFonts w:ascii="Times New Roman" w:hAnsi="Times New Roman" w:cs="Times New Roman"/>
          <w:sz w:val="24"/>
          <w:szCs w:val="24"/>
        </w:rPr>
        <w:tab/>
        <w:t>директорът, заместник-директорите и главният секретар на Агенция „Митници“, директорите на дирекции в Централното митническо управление, началниците на митници и техните заместници, началниците на митническите бюра и митническите пунктове;</w:t>
      </w:r>
    </w:p>
    <w:p w14:paraId="4D29A1DC"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22.</w:t>
      </w:r>
      <w:r w:rsidRPr="001F0807">
        <w:rPr>
          <w:rFonts w:ascii="Times New Roman" w:hAnsi="Times New Roman" w:cs="Times New Roman"/>
          <w:sz w:val="24"/>
          <w:szCs w:val="24"/>
        </w:rPr>
        <w:tab/>
        <w:t>изпълнителният директор, заместник изпълнителните директори и главният секретар на Националната агенция за приходите, директорите на дирекции в Централното управление и директорите на териториалните дирекции на Националната агенция за приходите;</w:t>
      </w:r>
    </w:p>
    <w:p w14:paraId="5133476B"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23.</w:t>
      </w:r>
      <w:r w:rsidRPr="001F0807">
        <w:rPr>
          <w:rFonts w:ascii="Times New Roman" w:hAnsi="Times New Roman" w:cs="Times New Roman"/>
          <w:sz w:val="24"/>
          <w:szCs w:val="24"/>
        </w:rPr>
        <w:tab/>
        <w:t xml:space="preserve">ръководителите и техните заместници на областните дирекции по безопасност на храните, на регионалните здравни инспекции, на Дирекцията за национален строителен контрол и на нейните регионални дирекции, на Държавен фонд „Земеделие“ и на неговите областни дирекции, директорите на областните дирекции „Земеделие“, на областните дирекции и отдели „Автомобилна администрация“, на Националния институт за недвижимо културно наследство и на териториалните му звена, както и на националните музеи, на Главна дирекция „Изпълнение на наказанията“, неговите заместници и ръководителите на териториалните ѝ служби, на Главна дирекция „Охрана“, неговият заместник и директорите на областните дирекции, на регионалните инспекции по околната среда и водите, на </w:t>
      </w:r>
      <w:proofErr w:type="spellStart"/>
      <w:r w:rsidRPr="001F0807">
        <w:rPr>
          <w:rFonts w:ascii="Times New Roman" w:hAnsi="Times New Roman" w:cs="Times New Roman"/>
          <w:sz w:val="24"/>
          <w:szCs w:val="24"/>
        </w:rPr>
        <w:t>басейновите</w:t>
      </w:r>
      <w:proofErr w:type="spellEnd"/>
      <w:r w:rsidRPr="001F0807">
        <w:rPr>
          <w:rFonts w:ascii="Times New Roman" w:hAnsi="Times New Roman" w:cs="Times New Roman"/>
          <w:sz w:val="24"/>
          <w:szCs w:val="24"/>
        </w:rPr>
        <w:t xml:space="preserve"> дирекции за управление на водите, на националните паркове, на предприятията за управление на дейностите по опазване на околната среда, началниците на регионалните управления по образование, членовете на управителния съвет на Национален фонд „Култура“;</w:t>
      </w:r>
    </w:p>
    <w:p w14:paraId="3747AD30"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24.</w:t>
      </w:r>
      <w:r w:rsidRPr="001F0807">
        <w:rPr>
          <w:rFonts w:ascii="Times New Roman" w:hAnsi="Times New Roman" w:cs="Times New Roman"/>
          <w:sz w:val="24"/>
          <w:szCs w:val="24"/>
        </w:rPr>
        <w:tab/>
        <w:t>председателят и заместник-председателите на Държавна агенция „Национална сигурност“, Държавна агенция „Разузнаване“ и Държавна агенция „Технически операции“, началникът на Националната служба за охрана и неговите заместници, директорът на Служба „Военно разузнаване“ и неговите заместници, директорът на Служба „Военна полиция“ и неговите заместници, както и директорите на дирекции в горепосочените служби;</w:t>
      </w:r>
    </w:p>
    <w:p w14:paraId="53CBD1B2"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25.</w:t>
      </w:r>
      <w:r w:rsidRPr="001F0807">
        <w:rPr>
          <w:rFonts w:ascii="Times New Roman" w:hAnsi="Times New Roman" w:cs="Times New Roman"/>
          <w:sz w:val="24"/>
          <w:szCs w:val="24"/>
        </w:rPr>
        <w:tab/>
        <w:t>председателят, заместник-председателят и членовете на Националното бюро за контрол на специалните разузнавателни средства;</w:t>
      </w:r>
    </w:p>
    <w:p w14:paraId="4D38698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26.</w:t>
      </w:r>
      <w:r w:rsidRPr="001F0807">
        <w:rPr>
          <w:rFonts w:ascii="Times New Roman" w:hAnsi="Times New Roman" w:cs="Times New Roman"/>
          <w:sz w:val="24"/>
          <w:szCs w:val="24"/>
        </w:rPr>
        <w:tab/>
        <w:t>главният секретар на Министерството на вътрешните работи и неговият заместник, административният секретар, директорите на главните дирекции и техните заместници, директорът на дирекция „Вътрешна сигурност“, директорите на областните дирекции на Министерството на вътрешните работи и техните заместници;</w:t>
      </w:r>
    </w:p>
    <w:p w14:paraId="08359EB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lastRenderedPageBreak/>
        <w:t>27.</w:t>
      </w:r>
      <w:r w:rsidRPr="001F0807">
        <w:rPr>
          <w:rFonts w:ascii="Times New Roman" w:hAnsi="Times New Roman" w:cs="Times New Roman"/>
          <w:sz w:val="24"/>
          <w:szCs w:val="24"/>
        </w:rPr>
        <w:tab/>
        <w:t>началникът на отбраната и офицерите от висшия команден състав на въоръжените сили съгласно Закона за отбраната и въоръжените сили на Република България;</w:t>
      </w:r>
    </w:p>
    <w:p w14:paraId="0C1776B4"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28.</w:t>
      </w:r>
      <w:r w:rsidRPr="001F0807">
        <w:rPr>
          <w:rFonts w:ascii="Times New Roman" w:hAnsi="Times New Roman" w:cs="Times New Roman"/>
          <w:sz w:val="24"/>
          <w:szCs w:val="24"/>
        </w:rPr>
        <w:tab/>
        <w:t>главните секретари на Народното събрание, на президента на републиката и на Министерския съвет, главните и административните секретари в органите на изпълнителната власт, постоянният секретар на Министерството на външните работи и постоянният секретар на отбраната;</w:t>
      </w:r>
    </w:p>
    <w:p w14:paraId="7B319A26"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29.</w:t>
      </w:r>
      <w:r w:rsidRPr="001F0807">
        <w:rPr>
          <w:rFonts w:ascii="Times New Roman" w:hAnsi="Times New Roman" w:cs="Times New Roman"/>
          <w:sz w:val="24"/>
          <w:szCs w:val="24"/>
        </w:rPr>
        <w:tab/>
        <w:t>ръководителите на инспекторати по Закона за администрацията и ръководителят на Инспектората на министъра на правосъдието по Закона за съдебната власт;</w:t>
      </w:r>
    </w:p>
    <w:p w14:paraId="38F39DF0"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30.</w:t>
      </w:r>
      <w:r w:rsidRPr="001F0807">
        <w:rPr>
          <w:rFonts w:ascii="Times New Roman" w:hAnsi="Times New Roman" w:cs="Times New Roman"/>
          <w:sz w:val="24"/>
          <w:szCs w:val="24"/>
        </w:rPr>
        <w:tab/>
        <w:t>началниците на политическите кабинети;</w:t>
      </w:r>
    </w:p>
    <w:p w14:paraId="74FEDD05"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31.</w:t>
      </w:r>
      <w:r w:rsidRPr="001F0807">
        <w:rPr>
          <w:rFonts w:ascii="Times New Roman" w:hAnsi="Times New Roman" w:cs="Times New Roman"/>
          <w:sz w:val="24"/>
          <w:szCs w:val="24"/>
        </w:rPr>
        <w:tab/>
        <w:t>областните управители и заместник областните управители;</w:t>
      </w:r>
    </w:p>
    <w:p w14:paraId="70720B0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32.</w:t>
      </w:r>
      <w:r w:rsidRPr="001F0807">
        <w:rPr>
          <w:rFonts w:ascii="Times New Roman" w:hAnsi="Times New Roman" w:cs="Times New Roman"/>
          <w:sz w:val="24"/>
          <w:szCs w:val="24"/>
        </w:rPr>
        <w:tab/>
        <w:t>кметовете и заместник-кметовете на общини, кметовете и заместник-кметовете на райони, председателите на общинските съвети, общинските съветници и главните архитекти на общините и районите;</w:t>
      </w:r>
    </w:p>
    <w:p w14:paraId="621E7325"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33.</w:t>
      </w:r>
      <w:r w:rsidRPr="001F0807">
        <w:rPr>
          <w:rFonts w:ascii="Times New Roman" w:hAnsi="Times New Roman" w:cs="Times New Roman"/>
          <w:sz w:val="24"/>
          <w:szCs w:val="24"/>
        </w:rPr>
        <w:tab/>
        <w:t>председателят, заместник-председателите, секретарят и членовете на Централната избирателна комисия;</w:t>
      </w:r>
    </w:p>
    <w:p w14:paraId="45343DA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34.</w:t>
      </w:r>
      <w:r w:rsidRPr="001F0807">
        <w:rPr>
          <w:rFonts w:ascii="Times New Roman" w:hAnsi="Times New Roman" w:cs="Times New Roman"/>
          <w:sz w:val="24"/>
          <w:szCs w:val="24"/>
        </w:rPr>
        <w:tab/>
        <w:t>председателят и членовете на Съвета за електронни медии;</w:t>
      </w:r>
    </w:p>
    <w:p w14:paraId="002E79D4"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35.</w:t>
      </w:r>
      <w:r w:rsidRPr="001F0807">
        <w:rPr>
          <w:rFonts w:ascii="Times New Roman" w:hAnsi="Times New Roman" w:cs="Times New Roman"/>
          <w:sz w:val="24"/>
          <w:szCs w:val="24"/>
        </w:rPr>
        <w:tab/>
        <w:t>генералните директори на Българската национална телевизия, на Българското национално радио и на Българската телеграфна агенция;</w:t>
      </w:r>
    </w:p>
    <w:p w14:paraId="1204700B"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36.</w:t>
      </w:r>
      <w:r w:rsidRPr="001F0807">
        <w:rPr>
          <w:rFonts w:ascii="Times New Roman" w:hAnsi="Times New Roman" w:cs="Times New Roman"/>
          <w:sz w:val="24"/>
          <w:szCs w:val="24"/>
        </w:rPr>
        <w:tab/>
        <w:t>българските граждани, заемащи длъжности в Организацията на Северноатлантическия договор, които са избрани или са назначени с решение или по предложение на български държавен орган;</w:t>
      </w:r>
    </w:p>
    <w:p w14:paraId="4F4B080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37.</w:t>
      </w:r>
      <w:r w:rsidRPr="001F0807">
        <w:rPr>
          <w:rFonts w:ascii="Times New Roman" w:hAnsi="Times New Roman" w:cs="Times New Roman"/>
          <w:sz w:val="24"/>
          <w:szCs w:val="24"/>
        </w:rPr>
        <w:tab/>
        <w:t>ръководителите на задграничните представителства на Република България;</w:t>
      </w:r>
    </w:p>
    <w:p w14:paraId="0C80A975"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38.</w:t>
      </w:r>
      <w:r w:rsidRPr="001F0807">
        <w:rPr>
          <w:rFonts w:ascii="Times New Roman" w:hAnsi="Times New Roman" w:cs="Times New Roman"/>
          <w:sz w:val="24"/>
          <w:szCs w:val="24"/>
        </w:rPr>
        <w:tab/>
        <w:t>българските граждани, които по решение или по предложение на български публични органи са членове на управителни или на контролни органи на международни организации, съфинансирани от Република България;</w:t>
      </w:r>
    </w:p>
    <w:p w14:paraId="3EF1A52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39.</w:t>
      </w:r>
      <w:r w:rsidRPr="001F0807">
        <w:rPr>
          <w:rFonts w:ascii="Times New Roman" w:hAnsi="Times New Roman" w:cs="Times New Roman"/>
          <w:sz w:val="24"/>
          <w:szCs w:val="24"/>
        </w:rPr>
        <w:tab/>
        <w:t>членовете на управителния съвет и на надзорния съвет на Българската банка за развитие;</w:t>
      </w:r>
    </w:p>
    <w:p w14:paraId="575A879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40.</w:t>
      </w:r>
      <w:r w:rsidRPr="001F0807">
        <w:rPr>
          <w:rFonts w:ascii="Times New Roman" w:hAnsi="Times New Roman" w:cs="Times New Roman"/>
          <w:sz w:val="24"/>
          <w:szCs w:val="24"/>
        </w:rPr>
        <w:tab/>
        <w:t>членовете на управителните и на контролните органи на Националната електрическа компания и на Българския енергиен холдинг, директорите на дирекции към Националната електрическа компания, членовете на управителни и на контролни органи на дъщерни дружества на Българския енергиен холдинг, членовете на управителни и на контролни органи на Електроенергийния системен оператор;</w:t>
      </w:r>
    </w:p>
    <w:p w14:paraId="47116AD3"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41.</w:t>
      </w:r>
      <w:r w:rsidRPr="001F0807">
        <w:rPr>
          <w:rFonts w:ascii="Times New Roman" w:hAnsi="Times New Roman" w:cs="Times New Roman"/>
          <w:sz w:val="24"/>
          <w:szCs w:val="24"/>
        </w:rPr>
        <w:tab/>
        <w:t>председателите на политическите партии, получаващи държавна субсидия, техните заместници и лицата, които съгласно устава представляват политическата партия;</w:t>
      </w:r>
    </w:p>
    <w:p w14:paraId="023C03D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42.</w:t>
      </w:r>
      <w:r w:rsidRPr="001F0807">
        <w:rPr>
          <w:rFonts w:ascii="Times New Roman" w:hAnsi="Times New Roman" w:cs="Times New Roman"/>
          <w:sz w:val="24"/>
          <w:szCs w:val="24"/>
        </w:rPr>
        <w:tab/>
        <w:t>членовете на ръководните и на контролните органи на Българския Червен кръст;</w:t>
      </w:r>
    </w:p>
    <w:p w14:paraId="536CD547"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43.</w:t>
      </w:r>
      <w:r w:rsidRPr="001F0807">
        <w:rPr>
          <w:rFonts w:ascii="Times New Roman" w:hAnsi="Times New Roman" w:cs="Times New Roman"/>
          <w:sz w:val="24"/>
          <w:szCs w:val="24"/>
        </w:rPr>
        <w:tab/>
        <w:t>ръководителите на бюджетни организации или други оправомощени длъжностни лица, които изпълняват функции на органи за финансово управление и контрол на средства от Европейския съюз и свързаното с тях национално финансиране или чужди средства съгласно Закона за публичните финанси;</w:t>
      </w:r>
    </w:p>
    <w:p w14:paraId="113EF424"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44.</w:t>
      </w:r>
      <w:r w:rsidRPr="001F0807">
        <w:rPr>
          <w:rFonts w:ascii="Times New Roman" w:hAnsi="Times New Roman" w:cs="Times New Roman"/>
          <w:sz w:val="24"/>
          <w:szCs w:val="24"/>
        </w:rPr>
        <w:tab/>
        <w:t>лицата, упълномощени по реда на Закона за обществените поръчки от публични възложители, които са задължени лица по този закон да организират и да провеждат процедурите за възлагане на обществени поръчки и да сключват договорите;</w:t>
      </w:r>
    </w:p>
    <w:p w14:paraId="3728D069"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lastRenderedPageBreak/>
        <w:t>45.</w:t>
      </w:r>
      <w:r w:rsidRPr="001F0807">
        <w:rPr>
          <w:rFonts w:ascii="Times New Roman" w:hAnsi="Times New Roman" w:cs="Times New Roman"/>
          <w:sz w:val="24"/>
          <w:szCs w:val="24"/>
        </w:rPr>
        <w:tab/>
        <w:t>председателят на Българската академия на науките, ректорите на държавните висши училища и началниците на военните академии и на висшите военни училища, както и техните заместници;</w:t>
      </w:r>
    </w:p>
    <w:p w14:paraId="33D022F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46.</w:t>
      </w:r>
      <w:r w:rsidRPr="001F0807">
        <w:rPr>
          <w:rFonts w:ascii="Times New Roman" w:hAnsi="Times New Roman" w:cs="Times New Roman"/>
          <w:sz w:val="24"/>
          <w:szCs w:val="24"/>
        </w:rPr>
        <w:tab/>
        <w:t>управителите и изпълнителните директори на лечебните заведения за болнична помощ, които се финансират от бюджета на Националната здравноосигурителна каса и/или от държавния или общинския бюджет;</w:t>
      </w:r>
    </w:p>
    <w:p w14:paraId="52DB0B64"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47.</w:t>
      </w:r>
      <w:r w:rsidRPr="001F0807">
        <w:rPr>
          <w:rFonts w:ascii="Times New Roman" w:hAnsi="Times New Roman" w:cs="Times New Roman"/>
          <w:sz w:val="24"/>
          <w:szCs w:val="24"/>
        </w:rPr>
        <w:tab/>
        <w:t>членовете на управителните съвети на държавните предприятия по Закона за горите и директорите на държавните горски и ловни стопанства;</w:t>
      </w:r>
    </w:p>
    <w:p w14:paraId="3850E01C"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48.</w:t>
      </w:r>
      <w:r w:rsidRPr="001F0807">
        <w:rPr>
          <w:rFonts w:ascii="Times New Roman" w:hAnsi="Times New Roman" w:cs="Times New Roman"/>
          <w:sz w:val="24"/>
          <w:szCs w:val="24"/>
        </w:rPr>
        <w:tab/>
        <w:t xml:space="preserve">изпълнителният директор и ръководителите на териториалните поделения на Държавно предприятие „Фонд </w:t>
      </w:r>
      <w:proofErr w:type="spellStart"/>
      <w:r w:rsidRPr="001F0807">
        <w:rPr>
          <w:rFonts w:ascii="Times New Roman" w:hAnsi="Times New Roman" w:cs="Times New Roman"/>
          <w:sz w:val="24"/>
          <w:szCs w:val="24"/>
        </w:rPr>
        <w:t>затворно</w:t>
      </w:r>
      <w:proofErr w:type="spellEnd"/>
      <w:r w:rsidRPr="001F0807">
        <w:rPr>
          <w:rFonts w:ascii="Times New Roman" w:hAnsi="Times New Roman" w:cs="Times New Roman"/>
          <w:sz w:val="24"/>
          <w:szCs w:val="24"/>
        </w:rPr>
        <w:t xml:space="preserve"> дело“;</w:t>
      </w:r>
    </w:p>
    <w:p w14:paraId="11B2516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49.</w:t>
      </w:r>
      <w:r w:rsidRPr="001F0807">
        <w:rPr>
          <w:rFonts w:ascii="Times New Roman" w:hAnsi="Times New Roman" w:cs="Times New Roman"/>
          <w:sz w:val="24"/>
          <w:szCs w:val="24"/>
        </w:rPr>
        <w:tab/>
        <w:t>членовете на управителния съвет и изпълнителният директор на Държавно предприятие „Български спортен тотализатор“;</w:t>
      </w:r>
    </w:p>
    <w:p w14:paraId="00EA0EA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50.</w:t>
      </w:r>
      <w:r w:rsidRPr="001F0807">
        <w:rPr>
          <w:rFonts w:ascii="Times New Roman" w:hAnsi="Times New Roman" w:cs="Times New Roman"/>
          <w:sz w:val="24"/>
          <w:szCs w:val="24"/>
        </w:rPr>
        <w:tab/>
        <w:t>членовете на управителните органи на икономически обособените лица и структурни единици по чл. 13, ал. 4 от Закона за публичните финанси, както и управителите и членовете на органите на управление или контрол на общински или държавни публични предприятия и ръководителите на техните териториални поделения, както и на други юридически лица, които са бюджетни организации по смисъла на § 1, т. 5 от допълнителните разпоредби на Закона за публичните финанси;</w:t>
      </w:r>
    </w:p>
    <w:p w14:paraId="2E41BB0C"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51.</w:t>
      </w:r>
      <w:r w:rsidRPr="001F0807">
        <w:rPr>
          <w:rFonts w:ascii="Times New Roman" w:hAnsi="Times New Roman" w:cs="Times New Roman"/>
          <w:sz w:val="24"/>
          <w:szCs w:val="24"/>
        </w:rPr>
        <w:tab/>
        <w:t>представителите на държавата или на общините в органите на управление или контрол на търговски дружества с държавно или общинско участие в капитала;</w:t>
      </w:r>
    </w:p>
    <w:p w14:paraId="07066F21" w14:textId="0D8FA6B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52.</w:t>
      </w:r>
      <w:r w:rsidRPr="001F0807">
        <w:rPr>
          <w:rFonts w:ascii="Times New Roman" w:hAnsi="Times New Roman" w:cs="Times New Roman"/>
          <w:sz w:val="24"/>
          <w:szCs w:val="24"/>
        </w:rPr>
        <w:tab/>
        <w:t>членове на управителния съвет на Фонда за гарантиране на влоговете в банките.</w:t>
      </w:r>
    </w:p>
    <w:p w14:paraId="5AFB84F6" w14:textId="1D851C71"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p>
    <w:p w14:paraId="57D73F36"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b/>
          <w:i/>
          <w:sz w:val="24"/>
          <w:szCs w:val="24"/>
        </w:rPr>
      </w:pPr>
      <w:r w:rsidRPr="001F0807">
        <w:rPr>
          <w:rFonts w:ascii="Times New Roman" w:hAnsi="Times New Roman" w:cs="Times New Roman"/>
          <w:b/>
          <w:i/>
          <w:sz w:val="24"/>
          <w:szCs w:val="24"/>
        </w:rPr>
        <w:t xml:space="preserve">III. Неправителствен сектор, браншови и работодателски организации: </w:t>
      </w:r>
    </w:p>
    <w:p w14:paraId="24182589" w14:textId="3C44131E" w:rsidR="00727996"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1. </w:t>
      </w:r>
      <w:r w:rsidR="00727996">
        <w:rPr>
          <w:rFonts w:ascii="Times New Roman" w:hAnsi="Times New Roman" w:cs="Times New Roman"/>
          <w:sz w:val="24"/>
          <w:szCs w:val="24"/>
        </w:rPr>
        <w:t>Висшия</w:t>
      </w:r>
      <w:r w:rsidR="00FD5918">
        <w:rPr>
          <w:rFonts w:ascii="Times New Roman" w:hAnsi="Times New Roman" w:cs="Times New Roman"/>
          <w:sz w:val="24"/>
          <w:szCs w:val="24"/>
        </w:rPr>
        <w:t>т</w:t>
      </w:r>
      <w:r w:rsidR="00727996">
        <w:rPr>
          <w:rFonts w:ascii="Times New Roman" w:hAnsi="Times New Roman" w:cs="Times New Roman"/>
          <w:sz w:val="24"/>
          <w:szCs w:val="24"/>
        </w:rPr>
        <w:t xml:space="preserve"> адвокатски съвет доколкото участва във формирането на състава на новата Комисия за противодействие на корупцията;</w:t>
      </w:r>
    </w:p>
    <w:p w14:paraId="77A0E65C" w14:textId="5149BCA1" w:rsidR="00D93E02" w:rsidRPr="001F0807" w:rsidRDefault="00402A41" w:rsidP="001F0807">
      <w:pPr>
        <w:autoSpaceDE w:val="0"/>
        <w:autoSpaceDN w:val="0"/>
        <w:adjustRightInd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2.</w:t>
      </w:r>
      <w:r w:rsidR="00D93E02" w:rsidRPr="001F0807">
        <w:rPr>
          <w:rFonts w:ascii="Times New Roman" w:hAnsi="Times New Roman" w:cs="Times New Roman"/>
          <w:sz w:val="24"/>
          <w:szCs w:val="24"/>
        </w:rPr>
        <w:t xml:space="preserve">Неправителствени организации, регистрирани за осъществяване на общественополезна дейност; </w:t>
      </w:r>
    </w:p>
    <w:p w14:paraId="72B25F44" w14:textId="190C3DB7" w:rsidR="00D93E02" w:rsidRPr="001F0807" w:rsidRDefault="00402A41" w:rsidP="001F0807">
      <w:pPr>
        <w:autoSpaceDE w:val="0"/>
        <w:autoSpaceDN w:val="0"/>
        <w:adjustRightInd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3</w:t>
      </w:r>
      <w:r w:rsidR="00D93E02" w:rsidRPr="001F0807">
        <w:rPr>
          <w:rFonts w:ascii="Times New Roman" w:hAnsi="Times New Roman" w:cs="Times New Roman"/>
          <w:sz w:val="24"/>
          <w:szCs w:val="24"/>
        </w:rPr>
        <w:t xml:space="preserve">. Висши училища и научни организации; </w:t>
      </w:r>
    </w:p>
    <w:p w14:paraId="3FFD99AE" w14:textId="02889459" w:rsidR="00D93E02" w:rsidRPr="001F0807" w:rsidRDefault="00402A41" w:rsidP="001F0807">
      <w:pPr>
        <w:autoSpaceDE w:val="0"/>
        <w:autoSpaceDN w:val="0"/>
        <w:adjustRightInd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4</w:t>
      </w:r>
      <w:r w:rsidR="00D93E02" w:rsidRPr="001F0807">
        <w:rPr>
          <w:rFonts w:ascii="Times New Roman" w:hAnsi="Times New Roman" w:cs="Times New Roman"/>
          <w:sz w:val="24"/>
          <w:szCs w:val="24"/>
        </w:rPr>
        <w:t xml:space="preserve">. Браншови и работодателски организации, доколкото нивото на корупцията има пряко отношение към стопанската инициатива. </w:t>
      </w:r>
    </w:p>
    <w:p w14:paraId="1BD9666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p>
    <w:p w14:paraId="7EFD8A4A" w14:textId="29BA6692"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b/>
          <w:i/>
          <w:sz w:val="24"/>
          <w:szCs w:val="24"/>
        </w:rPr>
      </w:pPr>
      <w:r w:rsidRPr="001F0807">
        <w:rPr>
          <w:rFonts w:ascii="Times New Roman" w:hAnsi="Times New Roman" w:cs="Times New Roman"/>
          <w:b/>
          <w:i/>
          <w:sz w:val="24"/>
          <w:szCs w:val="24"/>
        </w:rPr>
        <w:t xml:space="preserve">IV. Всички граждани и организации, доколкото имат досег с дейността на органите, чиито служители попадат в обсега на законопроекта, и са засегнати по негативен начин от прояви на корупция. </w:t>
      </w:r>
    </w:p>
    <w:p w14:paraId="6EFDAEF3"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p>
    <w:p w14:paraId="16A0DC9E" w14:textId="755069E1"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b/>
          <w:i/>
          <w:sz w:val="24"/>
          <w:szCs w:val="24"/>
        </w:rPr>
      </w:pPr>
      <w:r w:rsidRPr="001F0807">
        <w:rPr>
          <w:rFonts w:ascii="Times New Roman" w:hAnsi="Times New Roman" w:cs="Times New Roman"/>
          <w:b/>
          <w:i/>
          <w:sz w:val="24"/>
          <w:szCs w:val="24"/>
        </w:rPr>
        <w:t>V. Чуждестранни инвеститори, доколкото нивото на корупцията има пряко отражение върху инвестиционния климат в страната.</w:t>
      </w:r>
    </w:p>
    <w:bookmarkEnd w:id="3"/>
    <w:p w14:paraId="06176256" w14:textId="77777777" w:rsidR="003D7D5D" w:rsidRPr="001F0807" w:rsidRDefault="003D7D5D" w:rsidP="001F0807">
      <w:pPr>
        <w:spacing w:after="0" w:line="240" w:lineRule="auto"/>
        <w:ind w:firstLine="851"/>
        <w:rPr>
          <w:rFonts w:ascii="Times New Roman" w:hAnsi="Times New Roman" w:cs="Times New Roman"/>
          <w:sz w:val="24"/>
          <w:szCs w:val="24"/>
        </w:rPr>
      </w:pPr>
    </w:p>
    <w:p w14:paraId="1722C29A" w14:textId="2A704693" w:rsidR="00D93E02" w:rsidRDefault="00D93E02" w:rsidP="001F0807">
      <w:pPr>
        <w:pStyle w:val="Heading1"/>
        <w:numPr>
          <w:ilvl w:val="0"/>
          <w:numId w:val="0"/>
        </w:numPr>
        <w:spacing w:before="0" w:line="240" w:lineRule="auto"/>
        <w:ind w:firstLine="851"/>
        <w:rPr>
          <w:rFonts w:ascii="Times New Roman" w:hAnsi="Times New Roman"/>
          <w:sz w:val="24"/>
          <w:szCs w:val="24"/>
        </w:rPr>
      </w:pPr>
      <w:r w:rsidRPr="001F0807">
        <w:rPr>
          <w:rFonts w:ascii="Times New Roman" w:hAnsi="Times New Roman"/>
          <w:sz w:val="24"/>
          <w:szCs w:val="24"/>
        </w:rPr>
        <w:t xml:space="preserve">3. Цели </w:t>
      </w:r>
    </w:p>
    <w:p w14:paraId="3050341E" w14:textId="77777777" w:rsidR="001F0807" w:rsidRPr="00727996" w:rsidRDefault="001F0807" w:rsidP="001F0807">
      <w:pPr>
        <w:rPr>
          <w:rFonts w:ascii="Times New Roman" w:hAnsi="Times New Roman" w:cs="Times New Roman"/>
          <w:sz w:val="24"/>
          <w:szCs w:val="24"/>
        </w:rPr>
      </w:pPr>
    </w:p>
    <w:p w14:paraId="577E25AA" w14:textId="2BBCEC11"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b/>
          <w:sz w:val="24"/>
          <w:szCs w:val="24"/>
        </w:rPr>
        <w:t>Обща цел:</w:t>
      </w:r>
      <w:r w:rsidRPr="001F0807">
        <w:rPr>
          <w:rFonts w:ascii="Times New Roman" w:hAnsi="Times New Roman" w:cs="Times New Roman"/>
          <w:sz w:val="24"/>
          <w:szCs w:val="24"/>
        </w:rPr>
        <w:t xml:space="preserve"> Осигуряване на ефективни мерки за противодействие на корупцията сред лица, заемащи публични длъжности чрез: </w:t>
      </w:r>
    </w:p>
    <w:p w14:paraId="1D77D53C"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b/>
          <w:i/>
          <w:sz w:val="24"/>
          <w:szCs w:val="24"/>
        </w:rPr>
      </w:pPr>
    </w:p>
    <w:p w14:paraId="193C168C" w14:textId="7F93C419"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b/>
          <w:i/>
          <w:sz w:val="24"/>
          <w:szCs w:val="24"/>
        </w:rPr>
        <w:t xml:space="preserve">Цел 1: </w:t>
      </w:r>
      <w:r w:rsidRPr="001F0807">
        <w:rPr>
          <w:rFonts w:ascii="Times New Roman" w:hAnsi="Times New Roman" w:cs="Times New Roman"/>
          <w:sz w:val="24"/>
          <w:szCs w:val="24"/>
        </w:rPr>
        <w:t xml:space="preserve">Централизиране на дейностите по превенция на корупцията, разкриване и разследване на корупционни престъпления, извършени от лица, заемащи публични длъжности в единен орган, разполагащ с аналитични, оперативни и разследващи функции. Мерки за постигане на целта: </w:t>
      </w:r>
    </w:p>
    <w:p w14:paraId="3139B1BB" w14:textId="59BA8AE3"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lastRenderedPageBreak/>
        <w:t xml:space="preserve">- създаване на нов независим антикорупционен орган, който да осъществява ефективно противодействие на корупцията по високите етажи на властта; </w:t>
      </w:r>
    </w:p>
    <w:p w14:paraId="0D64279B"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уреждане на правния статут на този орган като политически и финансово независим; </w:t>
      </w:r>
    </w:p>
    <w:p w14:paraId="56502286"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създаване на условия за отчетност, публичност и прозрачност в дейността на органа; </w:t>
      </w:r>
    </w:p>
    <w:p w14:paraId="5B4957E1" w14:textId="1B00535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точно и ясно регламентиране на статута на служителите, натоварени с дейности по превенция на корупцията, разкриване и разследв</w:t>
      </w:r>
      <w:r w:rsidR="00727996">
        <w:rPr>
          <w:rFonts w:ascii="Times New Roman" w:hAnsi="Times New Roman" w:cs="Times New Roman"/>
          <w:sz w:val="24"/>
          <w:szCs w:val="24"/>
        </w:rPr>
        <w:t>ане на корупционни престъпления</w:t>
      </w:r>
      <w:r w:rsidRPr="001F0807">
        <w:rPr>
          <w:rFonts w:ascii="Times New Roman" w:hAnsi="Times New Roman" w:cs="Times New Roman"/>
          <w:sz w:val="24"/>
          <w:szCs w:val="24"/>
        </w:rPr>
        <w:t xml:space="preserve">. </w:t>
      </w:r>
    </w:p>
    <w:p w14:paraId="27BD2D7A"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b/>
          <w:i/>
          <w:sz w:val="24"/>
          <w:szCs w:val="24"/>
        </w:rPr>
      </w:pPr>
    </w:p>
    <w:p w14:paraId="1F8679E3"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b/>
          <w:i/>
          <w:sz w:val="24"/>
          <w:szCs w:val="24"/>
        </w:rPr>
        <w:t xml:space="preserve">Цел 2: </w:t>
      </w:r>
      <w:r w:rsidRPr="001F0807">
        <w:rPr>
          <w:rFonts w:ascii="Times New Roman" w:hAnsi="Times New Roman" w:cs="Times New Roman"/>
          <w:sz w:val="24"/>
          <w:szCs w:val="24"/>
        </w:rPr>
        <w:t xml:space="preserve">Създаване на ефективен механизъм за разкриване и разследване на корупционни престъпления сред висшите етажи на властта. Мерки за постигане на целта: </w:t>
      </w:r>
    </w:p>
    <w:p w14:paraId="04FEC7C5" w14:textId="1DE2B283"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концентриране на дейността на Комисията върху определени категории лица, заемащи публични длъжности; </w:t>
      </w:r>
    </w:p>
    <w:p w14:paraId="3D427CED"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концентриране на дейността на Комисията върху определени корупционни престъпления, характеризирани като такива с оглед на субекта, наличието на користен мотив и сферите на посегателство; </w:t>
      </w:r>
    </w:p>
    <w:p w14:paraId="3ABF57F4" w14:textId="22F2AE2B"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точно и ясно регламентиране на правомощията на служителите, осъществяващи дейности по събиране, анализиране и проверки на сведения при и по повод информация за корупционни престъпления от лица, заемащи публични длъжности, включително и оперативно-</w:t>
      </w:r>
      <w:proofErr w:type="spellStart"/>
      <w:r w:rsidRPr="001F0807">
        <w:rPr>
          <w:rFonts w:ascii="Times New Roman" w:hAnsi="Times New Roman" w:cs="Times New Roman"/>
          <w:sz w:val="24"/>
          <w:szCs w:val="24"/>
        </w:rPr>
        <w:t>издирвателна</w:t>
      </w:r>
      <w:proofErr w:type="spellEnd"/>
      <w:r w:rsidRPr="001F0807">
        <w:rPr>
          <w:rFonts w:ascii="Times New Roman" w:hAnsi="Times New Roman" w:cs="Times New Roman"/>
          <w:sz w:val="24"/>
          <w:szCs w:val="24"/>
        </w:rPr>
        <w:t xml:space="preserve"> дейност, при спазване и гарантиране на достойнството, правата и основните свободи на гражданите; </w:t>
      </w:r>
    </w:p>
    <w:p w14:paraId="599E0CE5"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нормативно установяване на основанията за извършване на оперативно-</w:t>
      </w:r>
      <w:proofErr w:type="spellStart"/>
      <w:r w:rsidRPr="001F0807">
        <w:rPr>
          <w:rFonts w:ascii="Times New Roman" w:hAnsi="Times New Roman" w:cs="Times New Roman"/>
          <w:sz w:val="24"/>
          <w:szCs w:val="24"/>
        </w:rPr>
        <w:t>издирвателна</w:t>
      </w:r>
      <w:proofErr w:type="spellEnd"/>
      <w:r w:rsidRPr="001F0807">
        <w:rPr>
          <w:rFonts w:ascii="Times New Roman" w:hAnsi="Times New Roman" w:cs="Times New Roman"/>
          <w:sz w:val="24"/>
          <w:szCs w:val="24"/>
        </w:rPr>
        <w:t xml:space="preserve"> дейност; </w:t>
      </w:r>
    </w:p>
    <w:p w14:paraId="1F61A48E" w14:textId="2C44F90D"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точно и ясно регламентиране на правомощията на служителите, осъществяващи разследване на корупционни престъпления, извършени от лица, заемащи публични длъжности – „разследващи инспектори“ като разследващи органи по смисъла на НПК; </w:t>
      </w:r>
    </w:p>
    <w:p w14:paraId="7FF29C9F"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F52425">
        <w:rPr>
          <w:rFonts w:ascii="Times New Roman" w:hAnsi="Times New Roman" w:cs="Times New Roman"/>
          <w:sz w:val="24"/>
          <w:szCs w:val="24"/>
        </w:rPr>
        <w:t>-</w:t>
      </w:r>
      <w:r w:rsidRPr="001F0807">
        <w:rPr>
          <w:rFonts w:ascii="Times New Roman" w:hAnsi="Times New Roman" w:cs="Times New Roman"/>
          <w:b/>
          <w:i/>
          <w:sz w:val="24"/>
          <w:szCs w:val="24"/>
        </w:rPr>
        <w:t xml:space="preserve"> </w:t>
      </w:r>
      <w:r w:rsidRPr="001F0807">
        <w:rPr>
          <w:rFonts w:ascii="Times New Roman" w:hAnsi="Times New Roman" w:cs="Times New Roman"/>
          <w:sz w:val="24"/>
          <w:szCs w:val="24"/>
        </w:rPr>
        <w:t xml:space="preserve">въвеждане на гаранции за тяхната независимост и самостоятелност при осъществяване на разследването на престъпления; </w:t>
      </w:r>
    </w:p>
    <w:p w14:paraId="196F7314" w14:textId="77777777" w:rsidR="00D93E02" w:rsidRPr="001F0807"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въвеждане на изисквания за заемане на служба, както и изисквания за несъвместимост на служителите на комисията с оперативни и разследващи функции; </w:t>
      </w:r>
    </w:p>
    <w:p w14:paraId="4379CDC0" w14:textId="77777777" w:rsidR="00F52425"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въвеждане на възможност за обжалване от Комисията на отказите на прокуратурата за образуване на досъдебно производство за престъпления от компетентността на р</w:t>
      </w:r>
      <w:r w:rsidR="00F52425">
        <w:rPr>
          <w:rFonts w:ascii="Times New Roman" w:hAnsi="Times New Roman" w:cs="Times New Roman"/>
          <w:sz w:val="24"/>
          <w:szCs w:val="24"/>
        </w:rPr>
        <w:t>азследващите инспектори;</w:t>
      </w:r>
    </w:p>
    <w:p w14:paraId="639E8EB8" w14:textId="04E20522" w:rsidR="00D93E02" w:rsidRPr="001F0807" w:rsidRDefault="00F52425" w:rsidP="001F0807">
      <w:pPr>
        <w:autoSpaceDE w:val="0"/>
        <w:autoSpaceDN w:val="0"/>
        <w:adjustRightInd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въвеждане на</w:t>
      </w:r>
      <w:r w:rsidR="00D93E02" w:rsidRPr="001F0807">
        <w:rPr>
          <w:rFonts w:ascii="Times New Roman" w:hAnsi="Times New Roman" w:cs="Times New Roman"/>
          <w:sz w:val="24"/>
          <w:szCs w:val="24"/>
        </w:rPr>
        <w:t xml:space="preserve"> </w:t>
      </w:r>
      <w:r w:rsidR="00727996">
        <w:rPr>
          <w:rFonts w:ascii="Times New Roman" w:hAnsi="Times New Roman" w:cs="Times New Roman"/>
          <w:sz w:val="24"/>
          <w:szCs w:val="24"/>
        </w:rPr>
        <w:t>задължителен съдебен контрол</w:t>
      </w:r>
      <w:r w:rsidR="00D93E02" w:rsidRPr="001F0807">
        <w:rPr>
          <w:rFonts w:ascii="Times New Roman" w:hAnsi="Times New Roman" w:cs="Times New Roman"/>
          <w:sz w:val="24"/>
          <w:szCs w:val="24"/>
        </w:rPr>
        <w:t xml:space="preserve"> на постановленията за прекратяване и спиране на наказателното производство </w:t>
      </w:r>
      <w:r>
        <w:rPr>
          <w:rFonts w:ascii="Times New Roman" w:hAnsi="Times New Roman" w:cs="Times New Roman"/>
          <w:sz w:val="24"/>
          <w:szCs w:val="24"/>
        </w:rPr>
        <w:t>за корупционни престъпления</w:t>
      </w:r>
      <w:r w:rsidR="00D93E02" w:rsidRPr="001F0807">
        <w:rPr>
          <w:rFonts w:ascii="Times New Roman" w:hAnsi="Times New Roman" w:cs="Times New Roman"/>
          <w:sz w:val="24"/>
          <w:szCs w:val="24"/>
        </w:rPr>
        <w:t xml:space="preserve">; </w:t>
      </w:r>
    </w:p>
    <w:p w14:paraId="25775FC9" w14:textId="14510630" w:rsidR="00D93E02" w:rsidRDefault="00D93E02"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засилване на взаимодействието и сътрудничеството между Комисията и другите органи, натоварени с правомощия по противодействие на корупцията (прокуратура, МВР, служби за сигурност, Европейската прокуратура и др.). </w:t>
      </w:r>
    </w:p>
    <w:p w14:paraId="03671EE8" w14:textId="3935E775" w:rsidR="00F52425" w:rsidRDefault="00F52425" w:rsidP="001F0807">
      <w:pPr>
        <w:autoSpaceDE w:val="0"/>
        <w:autoSpaceDN w:val="0"/>
        <w:adjustRightInd w:val="0"/>
        <w:spacing w:after="0" w:line="240" w:lineRule="auto"/>
        <w:ind w:firstLine="851"/>
        <w:jc w:val="both"/>
        <w:rPr>
          <w:rFonts w:ascii="Times New Roman" w:hAnsi="Times New Roman" w:cs="Times New Roman"/>
          <w:sz w:val="24"/>
          <w:szCs w:val="24"/>
        </w:rPr>
      </w:pPr>
    </w:p>
    <w:p w14:paraId="63FD337E" w14:textId="6CF34829" w:rsidR="00F52425" w:rsidRPr="00022FD9" w:rsidRDefault="00F52425" w:rsidP="001F0807">
      <w:pPr>
        <w:autoSpaceDE w:val="0"/>
        <w:autoSpaceDN w:val="0"/>
        <w:adjustRightInd w:val="0"/>
        <w:spacing w:after="0" w:line="240" w:lineRule="auto"/>
        <w:ind w:firstLine="851"/>
        <w:jc w:val="both"/>
        <w:rPr>
          <w:rFonts w:ascii="Times New Roman" w:hAnsi="Times New Roman" w:cs="Times New Roman"/>
          <w:sz w:val="24"/>
          <w:szCs w:val="24"/>
        </w:rPr>
      </w:pPr>
      <w:r w:rsidRPr="00022FD9">
        <w:rPr>
          <w:rFonts w:ascii="Times New Roman" w:hAnsi="Times New Roman" w:cs="Times New Roman"/>
          <w:b/>
          <w:i/>
          <w:sz w:val="24"/>
          <w:szCs w:val="24"/>
        </w:rPr>
        <w:t>Цел 3:</w:t>
      </w:r>
      <w:r w:rsidRPr="00022FD9">
        <w:rPr>
          <w:rFonts w:ascii="Times New Roman" w:hAnsi="Times New Roman" w:cs="Times New Roman"/>
          <w:sz w:val="24"/>
          <w:szCs w:val="24"/>
        </w:rPr>
        <w:t xml:space="preserve"> Създаване на ефективен механизъм за превенция на корупционни престъпления сред лицата, заемащи публични длъжности. Мерки за постигане на целта:</w:t>
      </w:r>
    </w:p>
    <w:p w14:paraId="4C244D9F" w14:textId="1C007FB0" w:rsidR="00F52425" w:rsidRPr="00022FD9" w:rsidRDefault="00F52425" w:rsidP="00000773">
      <w:pPr>
        <w:pStyle w:val="ListParagraph"/>
        <w:numPr>
          <w:ilvl w:val="0"/>
          <w:numId w:val="46"/>
        </w:numPr>
        <w:autoSpaceDE w:val="0"/>
        <w:autoSpaceDN w:val="0"/>
        <w:adjustRightInd w:val="0"/>
        <w:spacing w:after="0" w:line="240" w:lineRule="auto"/>
        <w:ind w:left="0" w:firstLine="851"/>
        <w:jc w:val="both"/>
        <w:rPr>
          <w:rFonts w:ascii="Times New Roman" w:hAnsi="Times New Roman" w:cs="Times New Roman"/>
          <w:sz w:val="24"/>
          <w:szCs w:val="24"/>
        </w:rPr>
      </w:pPr>
      <w:r w:rsidRPr="00022FD9">
        <w:rPr>
          <w:rFonts w:ascii="Times New Roman" w:hAnsi="Times New Roman" w:cs="Times New Roman"/>
          <w:sz w:val="24"/>
          <w:szCs w:val="24"/>
        </w:rPr>
        <w:t>предоставяне на Комисията</w:t>
      </w:r>
      <w:r w:rsidR="00000773" w:rsidRPr="00022FD9">
        <w:rPr>
          <w:rFonts w:ascii="Times New Roman" w:hAnsi="Times New Roman" w:cs="Times New Roman"/>
          <w:sz w:val="24"/>
          <w:szCs w:val="24"/>
        </w:rPr>
        <w:t xml:space="preserve"> на</w:t>
      </w:r>
      <w:r w:rsidRPr="00022FD9">
        <w:rPr>
          <w:rFonts w:ascii="Times New Roman" w:hAnsi="Times New Roman" w:cs="Times New Roman"/>
          <w:sz w:val="24"/>
          <w:szCs w:val="24"/>
        </w:rPr>
        <w:t xml:space="preserve"> задачи по </w:t>
      </w:r>
      <w:r w:rsidR="00000773" w:rsidRPr="00022FD9">
        <w:rPr>
          <w:rFonts w:ascii="Times New Roman" w:hAnsi="Times New Roman" w:cs="Times New Roman"/>
          <w:sz w:val="24"/>
          <w:szCs w:val="24"/>
        </w:rPr>
        <w:t>разработване и предлагане</w:t>
      </w:r>
      <w:r w:rsidR="00022FD9" w:rsidRPr="00022FD9">
        <w:rPr>
          <w:rFonts w:ascii="Times New Roman" w:hAnsi="Times New Roman" w:cs="Times New Roman"/>
          <w:sz w:val="24"/>
          <w:szCs w:val="24"/>
        </w:rPr>
        <w:t xml:space="preserve"> на</w:t>
      </w:r>
      <w:r w:rsidR="00000773" w:rsidRPr="00022FD9">
        <w:rPr>
          <w:rFonts w:ascii="Times New Roman" w:hAnsi="Times New Roman" w:cs="Times New Roman"/>
          <w:sz w:val="24"/>
          <w:szCs w:val="24"/>
        </w:rPr>
        <w:t xml:space="preserve"> мерки за превенция и противодействие на корупцията и координиране на прилагането им въз основа на събрана</w:t>
      </w:r>
      <w:r w:rsidRPr="00022FD9">
        <w:rPr>
          <w:rFonts w:ascii="Times New Roman" w:hAnsi="Times New Roman" w:cs="Times New Roman"/>
          <w:sz w:val="24"/>
          <w:szCs w:val="24"/>
        </w:rPr>
        <w:t xml:space="preserve"> и анализ</w:t>
      </w:r>
      <w:r w:rsidR="00000773" w:rsidRPr="00022FD9">
        <w:rPr>
          <w:rFonts w:ascii="Times New Roman" w:hAnsi="Times New Roman" w:cs="Times New Roman"/>
          <w:sz w:val="24"/>
          <w:szCs w:val="24"/>
        </w:rPr>
        <w:t>ирана</w:t>
      </w:r>
      <w:r w:rsidRPr="00022FD9">
        <w:rPr>
          <w:rFonts w:ascii="Times New Roman" w:hAnsi="Times New Roman" w:cs="Times New Roman"/>
          <w:sz w:val="24"/>
          <w:szCs w:val="24"/>
        </w:rPr>
        <w:t xml:space="preserve"> </w:t>
      </w:r>
      <w:r w:rsidR="00000773" w:rsidRPr="00022FD9">
        <w:rPr>
          <w:rFonts w:ascii="Times New Roman" w:hAnsi="Times New Roman" w:cs="Times New Roman"/>
          <w:sz w:val="24"/>
          <w:szCs w:val="24"/>
        </w:rPr>
        <w:t xml:space="preserve">информация; </w:t>
      </w:r>
    </w:p>
    <w:p w14:paraId="38190B8B" w14:textId="67C44415" w:rsidR="00F52425" w:rsidRPr="00022FD9" w:rsidRDefault="00F52425" w:rsidP="00F52425">
      <w:pPr>
        <w:pStyle w:val="ListParagraph"/>
        <w:numPr>
          <w:ilvl w:val="0"/>
          <w:numId w:val="46"/>
        </w:numPr>
        <w:autoSpaceDE w:val="0"/>
        <w:autoSpaceDN w:val="0"/>
        <w:adjustRightInd w:val="0"/>
        <w:spacing w:after="0" w:line="240" w:lineRule="auto"/>
        <w:ind w:left="0" w:firstLine="851"/>
        <w:jc w:val="both"/>
        <w:rPr>
          <w:rFonts w:ascii="Times New Roman" w:hAnsi="Times New Roman" w:cs="Times New Roman"/>
          <w:sz w:val="24"/>
          <w:szCs w:val="24"/>
        </w:rPr>
      </w:pPr>
      <w:r w:rsidRPr="00022FD9">
        <w:rPr>
          <w:rFonts w:ascii="Times New Roman" w:hAnsi="Times New Roman" w:cs="Times New Roman"/>
          <w:sz w:val="24"/>
          <w:szCs w:val="24"/>
        </w:rPr>
        <w:t xml:space="preserve">включване в дейността на Комисията </w:t>
      </w:r>
      <w:r w:rsidR="00022FD9" w:rsidRPr="00022FD9">
        <w:rPr>
          <w:rFonts w:ascii="Times New Roman" w:hAnsi="Times New Roman" w:cs="Times New Roman"/>
          <w:sz w:val="24"/>
          <w:szCs w:val="24"/>
        </w:rPr>
        <w:t xml:space="preserve">на </w:t>
      </w:r>
      <w:r w:rsidRPr="00022FD9">
        <w:rPr>
          <w:rFonts w:ascii="Times New Roman" w:hAnsi="Times New Roman" w:cs="Times New Roman"/>
          <w:sz w:val="24"/>
          <w:szCs w:val="24"/>
        </w:rPr>
        <w:t>извършването на проверка на декларациите за имущество и интереси на лица, заемащи публични длъжности</w:t>
      </w:r>
      <w:r w:rsidR="00022FD9" w:rsidRPr="00022FD9">
        <w:rPr>
          <w:rFonts w:ascii="Times New Roman" w:hAnsi="Times New Roman" w:cs="Times New Roman"/>
          <w:sz w:val="24"/>
          <w:szCs w:val="24"/>
        </w:rPr>
        <w:t>,</w:t>
      </w:r>
      <w:r w:rsidRPr="00022FD9">
        <w:t xml:space="preserve"> </w:t>
      </w:r>
      <w:r w:rsidRPr="00022FD9">
        <w:rPr>
          <w:rFonts w:ascii="Times New Roman" w:hAnsi="Times New Roman" w:cs="Times New Roman"/>
          <w:sz w:val="24"/>
          <w:szCs w:val="24"/>
        </w:rPr>
        <w:t>чрез извършване на професионален и задълбочен специализиран анализ и съпоставяне на данни от различни независими източници;</w:t>
      </w:r>
    </w:p>
    <w:p w14:paraId="520C1164" w14:textId="4BA1991F" w:rsidR="00F52425" w:rsidRPr="00022FD9" w:rsidRDefault="00F52425" w:rsidP="00F52425">
      <w:pPr>
        <w:pStyle w:val="ListParagraph"/>
        <w:numPr>
          <w:ilvl w:val="0"/>
          <w:numId w:val="46"/>
        </w:numPr>
        <w:autoSpaceDE w:val="0"/>
        <w:autoSpaceDN w:val="0"/>
        <w:adjustRightInd w:val="0"/>
        <w:spacing w:after="0" w:line="240" w:lineRule="auto"/>
        <w:ind w:left="0" w:firstLine="851"/>
        <w:jc w:val="both"/>
        <w:rPr>
          <w:rFonts w:ascii="Times New Roman" w:hAnsi="Times New Roman" w:cs="Times New Roman"/>
          <w:sz w:val="24"/>
          <w:szCs w:val="24"/>
        </w:rPr>
      </w:pPr>
      <w:r w:rsidRPr="00022FD9">
        <w:rPr>
          <w:rFonts w:ascii="Times New Roman" w:hAnsi="Times New Roman" w:cs="Times New Roman"/>
          <w:sz w:val="24"/>
          <w:szCs w:val="24"/>
        </w:rPr>
        <w:lastRenderedPageBreak/>
        <w:t xml:space="preserve">включване в дейността на Комисията </w:t>
      </w:r>
      <w:r w:rsidR="00022FD9" w:rsidRPr="00022FD9">
        <w:rPr>
          <w:rFonts w:ascii="Times New Roman" w:hAnsi="Times New Roman" w:cs="Times New Roman"/>
          <w:sz w:val="24"/>
          <w:szCs w:val="24"/>
        </w:rPr>
        <w:t xml:space="preserve">на </w:t>
      </w:r>
      <w:r w:rsidRPr="00022FD9">
        <w:rPr>
          <w:rFonts w:ascii="Times New Roman" w:hAnsi="Times New Roman" w:cs="Times New Roman"/>
          <w:sz w:val="24"/>
          <w:szCs w:val="24"/>
        </w:rPr>
        <w:t>установяване на конфликт на интереси от лица, заемащи публични длъжности</w:t>
      </w:r>
      <w:r w:rsidR="00022FD9" w:rsidRPr="00022FD9">
        <w:rPr>
          <w:rFonts w:ascii="Times New Roman" w:hAnsi="Times New Roman" w:cs="Times New Roman"/>
          <w:sz w:val="24"/>
          <w:szCs w:val="24"/>
        </w:rPr>
        <w:t>,</w:t>
      </w:r>
      <w:r w:rsidRPr="00022FD9">
        <w:rPr>
          <w:rFonts w:ascii="Times New Roman" w:hAnsi="Times New Roman" w:cs="Times New Roman"/>
          <w:sz w:val="24"/>
          <w:szCs w:val="24"/>
        </w:rPr>
        <w:t xml:space="preserve"> чрез проверка на получени сигнали и информация за такъв;</w:t>
      </w:r>
    </w:p>
    <w:p w14:paraId="63D2BFA5" w14:textId="3D8D2BD9" w:rsidR="00F52425" w:rsidRPr="00022FD9" w:rsidRDefault="00F52425" w:rsidP="00F52425">
      <w:pPr>
        <w:pStyle w:val="ListParagraph"/>
        <w:numPr>
          <w:ilvl w:val="0"/>
          <w:numId w:val="46"/>
        </w:numPr>
        <w:autoSpaceDE w:val="0"/>
        <w:autoSpaceDN w:val="0"/>
        <w:adjustRightInd w:val="0"/>
        <w:spacing w:after="0" w:line="240" w:lineRule="auto"/>
        <w:ind w:left="0" w:firstLine="851"/>
        <w:jc w:val="both"/>
        <w:rPr>
          <w:rFonts w:ascii="Times New Roman" w:hAnsi="Times New Roman" w:cs="Times New Roman"/>
          <w:sz w:val="24"/>
          <w:szCs w:val="24"/>
        </w:rPr>
      </w:pPr>
      <w:r w:rsidRPr="00022FD9">
        <w:rPr>
          <w:rFonts w:ascii="Times New Roman" w:hAnsi="Times New Roman" w:cs="Times New Roman"/>
          <w:sz w:val="24"/>
          <w:szCs w:val="24"/>
        </w:rPr>
        <w:t xml:space="preserve">концентриране на информацията, </w:t>
      </w:r>
      <w:r w:rsidR="00022FD9" w:rsidRPr="00022FD9">
        <w:rPr>
          <w:rFonts w:ascii="Times New Roman" w:hAnsi="Times New Roman" w:cs="Times New Roman"/>
          <w:sz w:val="24"/>
          <w:szCs w:val="24"/>
        </w:rPr>
        <w:t>засягащи</w:t>
      </w:r>
      <w:r w:rsidRPr="00022FD9">
        <w:rPr>
          <w:rFonts w:ascii="Times New Roman" w:hAnsi="Times New Roman" w:cs="Times New Roman"/>
          <w:sz w:val="24"/>
          <w:szCs w:val="24"/>
        </w:rPr>
        <w:t xml:space="preserve"> подготвяни или извършени корупционни престъпления от лица, заемащи публични длъжности в един орган, разполагащ с пълния инструментариум за проверката й</w:t>
      </w:r>
      <w:r w:rsidR="00000773" w:rsidRPr="00022FD9">
        <w:rPr>
          <w:rFonts w:ascii="Times New Roman" w:hAnsi="Times New Roman" w:cs="Times New Roman"/>
          <w:sz w:val="24"/>
          <w:szCs w:val="24"/>
        </w:rPr>
        <w:t>.</w:t>
      </w:r>
      <w:r w:rsidRPr="00022FD9">
        <w:rPr>
          <w:rFonts w:ascii="Times New Roman" w:hAnsi="Times New Roman" w:cs="Times New Roman"/>
          <w:sz w:val="24"/>
          <w:szCs w:val="24"/>
        </w:rPr>
        <w:t xml:space="preserve"> </w:t>
      </w:r>
    </w:p>
    <w:p w14:paraId="742D0488" w14:textId="77777777" w:rsidR="005450AD" w:rsidRPr="001F0807" w:rsidRDefault="005450AD" w:rsidP="001F0807">
      <w:pPr>
        <w:spacing w:after="0" w:line="240" w:lineRule="auto"/>
        <w:ind w:firstLine="851"/>
        <w:jc w:val="both"/>
        <w:rPr>
          <w:rFonts w:ascii="Times New Roman" w:hAnsi="Times New Roman" w:cs="Times New Roman"/>
          <w:sz w:val="24"/>
          <w:szCs w:val="24"/>
        </w:rPr>
      </w:pPr>
    </w:p>
    <w:p w14:paraId="10FC8372" w14:textId="5C8832E1" w:rsidR="000D7D7C" w:rsidRPr="001F0807" w:rsidRDefault="00B54B1A" w:rsidP="001F0807">
      <w:pPr>
        <w:pStyle w:val="Heading1"/>
        <w:numPr>
          <w:ilvl w:val="0"/>
          <w:numId w:val="0"/>
        </w:numPr>
        <w:spacing w:before="0" w:line="240" w:lineRule="auto"/>
        <w:ind w:firstLine="851"/>
        <w:rPr>
          <w:rFonts w:ascii="Times New Roman" w:hAnsi="Times New Roman"/>
          <w:sz w:val="24"/>
          <w:szCs w:val="24"/>
        </w:rPr>
      </w:pPr>
      <w:r w:rsidRPr="001F0807">
        <w:rPr>
          <w:rFonts w:ascii="Times New Roman" w:hAnsi="Times New Roman"/>
          <w:sz w:val="24"/>
          <w:szCs w:val="24"/>
        </w:rPr>
        <w:t>4</w:t>
      </w:r>
      <w:r w:rsidR="00FE3CE7" w:rsidRPr="001F0807">
        <w:rPr>
          <w:rFonts w:ascii="Times New Roman" w:hAnsi="Times New Roman"/>
          <w:sz w:val="24"/>
          <w:szCs w:val="24"/>
        </w:rPr>
        <w:t xml:space="preserve">. </w:t>
      </w:r>
      <w:bookmarkStart w:id="4" w:name="_Toc47606620"/>
      <w:r w:rsidR="004C638A" w:rsidRPr="001F0807">
        <w:rPr>
          <w:rFonts w:ascii="Times New Roman" w:hAnsi="Times New Roman"/>
          <w:sz w:val="24"/>
          <w:szCs w:val="24"/>
        </w:rPr>
        <w:t>Варианти на действие</w:t>
      </w:r>
      <w:bookmarkEnd w:id="4"/>
    </w:p>
    <w:p w14:paraId="49069016" w14:textId="77777777" w:rsidR="004D0F4A" w:rsidRPr="001F0807" w:rsidRDefault="004D0F4A" w:rsidP="001F0807">
      <w:pPr>
        <w:spacing w:after="0" w:line="240" w:lineRule="auto"/>
        <w:ind w:firstLine="851"/>
        <w:rPr>
          <w:rFonts w:ascii="Times New Roman" w:hAnsi="Times New Roman" w:cs="Times New Roman"/>
          <w:sz w:val="24"/>
          <w:szCs w:val="24"/>
        </w:rPr>
      </w:pPr>
    </w:p>
    <w:p w14:paraId="74D64F2B" w14:textId="634C1CAA"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b/>
          <w:sz w:val="24"/>
          <w:szCs w:val="24"/>
        </w:rPr>
      </w:pPr>
      <w:r w:rsidRPr="001F0807">
        <w:rPr>
          <w:rFonts w:ascii="Times New Roman" w:hAnsi="Times New Roman" w:cs="Times New Roman"/>
          <w:b/>
          <w:sz w:val="24"/>
          <w:szCs w:val="24"/>
        </w:rPr>
        <w:t xml:space="preserve">Вариант Без действие </w:t>
      </w:r>
    </w:p>
    <w:p w14:paraId="79F4A25C"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p>
    <w:p w14:paraId="5CA821C0"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Вариантът „Без действие“ е основен и служи за отправна точка при сравняването на вариантите и евентуално при избора на най-подходящия. </w:t>
      </w:r>
    </w:p>
    <w:p w14:paraId="3923A9C7" w14:textId="1615272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При вариант „Без действие“ ще се запази съществуващото положение. Няма да бъдат изпълнени поетите от страната ангажименти по НПВУ по отношение противодействие на корупцията чрез изграждане на политически и финансово независим антикорупционен орган. </w:t>
      </w:r>
    </w:p>
    <w:p w14:paraId="283507C5"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Несправянето с корупцията по високите етажи на властта ще има отрицателно въздействие върху икономическата стабилност и инвестиционния климат в страната, което ще доведе до </w:t>
      </w:r>
      <w:proofErr w:type="spellStart"/>
      <w:r w:rsidRPr="001F0807">
        <w:rPr>
          <w:rFonts w:ascii="Times New Roman" w:hAnsi="Times New Roman" w:cs="Times New Roman"/>
          <w:sz w:val="24"/>
          <w:szCs w:val="24"/>
        </w:rPr>
        <w:t>репутационни</w:t>
      </w:r>
      <w:proofErr w:type="spellEnd"/>
      <w:r w:rsidRPr="001F0807">
        <w:rPr>
          <w:rFonts w:ascii="Times New Roman" w:hAnsi="Times New Roman" w:cs="Times New Roman"/>
          <w:sz w:val="24"/>
          <w:szCs w:val="24"/>
        </w:rPr>
        <w:t xml:space="preserve"> рискове, спад в доверието, отблъскване на чуждестранните инвестиции и цялостни негативни въздействия върху гражданите и обществото. </w:t>
      </w:r>
    </w:p>
    <w:p w14:paraId="1577C731" w14:textId="0B204FDD"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Ще се задълбочат тенденциите, свързани с корупцията, и в частност с липсата на осъдителни присъди за корупционни посегателства от лица от висшите етажи на властта. Това може да доведе до по-голяма липса на мотивация на гражданите да съдействат за ограничаването на корупцията и съответно до намаляване на доверието и уважението към правния ред и органите, които са призовани да го гарантират. При този вариант няма да бъде осигурена възможност за постигане на целите, посочени в т. 3 от настоящата оценка на въздействие. </w:t>
      </w:r>
    </w:p>
    <w:p w14:paraId="71A4946B"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p>
    <w:p w14:paraId="2F21663D" w14:textId="4C88C9C5" w:rsidR="004D0F4A" w:rsidRPr="0062665C" w:rsidRDefault="004D0F4A" w:rsidP="001F0807">
      <w:pPr>
        <w:autoSpaceDE w:val="0"/>
        <w:autoSpaceDN w:val="0"/>
        <w:adjustRightInd w:val="0"/>
        <w:spacing w:after="0" w:line="240" w:lineRule="auto"/>
        <w:ind w:firstLine="851"/>
        <w:jc w:val="both"/>
        <w:rPr>
          <w:rFonts w:ascii="Times New Roman" w:hAnsi="Times New Roman" w:cs="Times New Roman"/>
          <w:b/>
          <w:sz w:val="24"/>
          <w:szCs w:val="24"/>
        </w:rPr>
      </w:pPr>
      <w:r w:rsidRPr="0062665C">
        <w:rPr>
          <w:rFonts w:ascii="Times New Roman" w:hAnsi="Times New Roman" w:cs="Times New Roman"/>
          <w:b/>
          <w:sz w:val="24"/>
          <w:szCs w:val="24"/>
        </w:rPr>
        <w:t xml:space="preserve">Вариант 1 „Приемане на специален Закон за противодействие на корупцията сред лица, заемащи публични длъжности“ </w:t>
      </w:r>
    </w:p>
    <w:p w14:paraId="06867EC7"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p>
    <w:p w14:paraId="2F5BF7EB" w14:textId="4BCE92B2"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Вариантът се състои в приемане на специален Закон за противодействие на корупцията сред лица, заемащи публични длъжности и осигуряване на неговото изпълнение, като ще е необходимо заинтересованите страни и органите с конкретни ангажименти да приведат дейността си в съответствие с изискванията на закона. </w:t>
      </w:r>
    </w:p>
    <w:p w14:paraId="1C758156" w14:textId="7453589A"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Вариантът ще има икономически и социални ползи. С приемането на нов закон ще се постигне ефективно противодействие на корупцията сред висшите етажи на властта, както и изпълнение на поетите от България ангажименти в сферата на борбата с корупцията, като слабостите на сега действащото законодателство ще могат да бъдат отстранени. Вариантът ще окаже положително въздействие върху превенцията, разкриването и разследването на корупционни престъпления. </w:t>
      </w:r>
    </w:p>
    <w:p w14:paraId="62EF83C0" w14:textId="56D919F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В този вариант се предлага създаване на единен независим антикорупционен орган - Комисията за противодействие на корупцията. Неговите правомощия са свързани с осъществяване </w:t>
      </w:r>
      <w:r w:rsidR="00FD5918">
        <w:rPr>
          <w:rFonts w:ascii="Times New Roman" w:hAnsi="Times New Roman" w:cs="Times New Roman"/>
          <w:sz w:val="24"/>
          <w:szCs w:val="24"/>
        </w:rPr>
        <w:t xml:space="preserve">на </w:t>
      </w:r>
      <w:r w:rsidRPr="001F0807">
        <w:rPr>
          <w:rFonts w:ascii="Times New Roman" w:hAnsi="Times New Roman" w:cs="Times New Roman"/>
          <w:sz w:val="24"/>
          <w:szCs w:val="24"/>
        </w:rPr>
        <w:t>превантивни дейности по отношение на корупцията; събиране, анализ и проверка сведения при или по повод информация за прояви на корупция на лица, заемащи публични длъжности; разследване на корупционни престъпления, извършени от ли</w:t>
      </w:r>
      <w:r w:rsidR="004417BB">
        <w:rPr>
          <w:rFonts w:ascii="Times New Roman" w:hAnsi="Times New Roman" w:cs="Times New Roman"/>
          <w:sz w:val="24"/>
          <w:szCs w:val="24"/>
        </w:rPr>
        <w:t>ца, заемащи публични длъжности;</w:t>
      </w:r>
      <w:r w:rsidR="004417BB" w:rsidRPr="004417BB">
        <w:t xml:space="preserve"> </w:t>
      </w:r>
      <w:r w:rsidR="004417BB" w:rsidRPr="004417BB">
        <w:rPr>
          <w:rFonts w:ascii="Times New Roman" w:hAnsi="Times New Roman" w:cs="Times New Roman"/>
          <w:sz w:val="24"/>
          <w:szCs w:val="24"/>
        </w:rPr>
        <w:t xml:space="preserve">проверка на декларациите за </w:t>
      </w:r>
      <w:r w:rsidR="004417BB" w:rsidRPr="004417BB">
        <w:rPr>
          <w:rFonts w:ascii="Times New Roman" w:hAnsi="Times New Roman" w:cs="Times New Roman"/>
          <w:sz w:val="24"/>
          <w:szCs w:val="24"/>
        </w:rPr>
        <w:lastRenderedPageBreak/>
        <w:t>имущество и интереси на лица, заемащи публични длъжности и установяване на конфликт на интереси</w:t>
      </w:r>
      <w:r w:rsidR="004417BB">
        <w:rPr>
          <w:rFonts w:ascii="Times New Roman" w:hAnsi="Times New Roman" w:cs="Times New Roman"/>
          <w:sz w:val="24"/>
          <w:szCs w:val="24"/>
        </w:rPr>
        <w:t>.</w:t>
      </w:r>
    </w:p>
    <w:p w14:paraId="6969C4F1" w14:textId="29BF8EED"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Предвижда се качествено различен начин на формиране на състава на новата структура – чрез участието в избора на членовете </w:t>
      </w:r>
      <w:r w:rsidR="00FD5918">
        <w:rPr>
          <w:rFonts w:ascii="Times New Roman" w:hAnsi="Times New Roman" w:cs="Times New Roman"/>
          <w:sz w:val="24"/>
          <w:szCs w:val="24"/>
        </w:rPr>
        <w:t>ѝ</w:t>
      </w:r>
      <w:r w:rsidRPr="001F0807">
        <w:rPr>
          <w:rFonts w:ascii="Times New Roman" w:hAnsi="Times New Roman" w:cs="Times New Roman"/>
          <w:sz w:val="24"/>
          <w:szCs w:val="24"/>
        </w:rPr>
        <w:t xml:space="preserve"> не само на Народното събрание, както досега, </w:t>
      </w:r>
      <w:r w:rsidRPr="00727996">
        <w:rPr>
          <w:rFonts w:ascii="Times New Roman" w:hAnsi="Times New Roman" w:cs="Times New Roman"/>
          <w:sz w:val="24"/>
          <w:szCs w:val="24"/>
        </w:rPr>
        <w:t>но и</w:t>
      </w:r>
      <w:r w:rsidR="00727996" w:rsidRPr="00727996">
        <w:rPr>
          <w:rFonts w:ascii="Times New Roman" w:hAnsi="Times New Roman" w:cs="Times New Roman"/>
          <w:sz w:val="24"/>
          <w:szCs w:val="24"/>
        </w:rPr>
        <w:t xml:space="preserve"> на президента на републиката, </w:t>
      </w:r>
      <w:r w:rsidRPr="00727996">
        <w:rPr>
          <w:rFonts w:ascii="Times New Roman" w:hAnsi="Times New Roman" w:cs="Times New Roman"/>
          <w:sz w:val="24"/>
          <w:szCs w:val="24"/>
        </w:rPr>
        <w:t>на двете върховни съдилища</w:t>
      </w:r>
      <w:r w:rsidR="00727996" w:rsidRPr="00727996">
        <w:rPr>
          <w:rFonts w:ascii="Times New Roman" w:hAnsi="Times New Roman" w:cs="Times New Roman"/>
          <w:sz w:val="24"/>
          <w:szCs w:val="24"/>
        </w:rPr>
        <w:t xml:space="preserve"> и Висшия адвокатски съвет</w:t>
      </w:r>
      <w:r w:rsidRPr="00727996">
        <w:rPr>
          <w:rFonts w:ascii="Times New Roman" w:hAnsi="Times New Roman" w:cs="Times New Roman"/>
          <w:sz w:val="24"/>
          <w:szCs w:val="24"/>
        </w:rPr>
        <w:t>.</w:t>
      </w:r>
      <w:r w:rsidRPr="001F0807">
        <w:rPr>
          <w:rFonts w:ascii="Times New Roman" w:hAnsi="Times New Roman" w:cs="Times New Roman"/>
          <w:sz w:val="24"/>
          <w:szCs w:val="24"/>
        </w:rPr>
        <w:t xml:space="preserve"> По този начин се отговаря на критиките за липса на достатъчно гаранции за независимост на антикорупционния орган и опасенията за намеса от страна на политическото парламентарно мнозинство в неговата работа. </w:t>
      </w:r>
    </w:p>
    <w:p w14:paraId="19B54997" w14:textId="3FD11F5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Допълнителни гаранции в тази посока представляват и изрично посочените основания за предсрочно освобождаване на член на комисията от длъжност, сред които липсва възможността за субективна преценка. Става дума за смърт; подаване </w:t>
      </w:r>
      <w:r w:rsidR="00FD5918">
        <w:rPr>
          <w:rFonts w:ascii="Times New Roman" w:hAnsi="Times New Roman" w:cs="Times New Roman"/>
          <w:sz w:val="24"/>
          <w:szCs w:val="24"/>
        </w:rPr>
        <w:t xml:space="preserve">на </w:t>
      </w:r>
      <w:r w:rsidRPr="001F0807">
        <w:rPr>
          <w:rFonts w:ascii="Times New Roman" w:hAnsi="Times New Roman" w:cs="Times New Roman"/>
          <w:sz w:val="24"/>
          <w:szCs w:val="24"/>
        </w:rPr>
        <w:t xml:space="preserve">оставка; настъпване на обстоятелства, които водят до обективна невъзможност да изпълнява задълженията си за повече от 6 месеца; несъвместимост, ако не са предприети необходимите действия за отстраняването й в едномесечен срок от избирането; влизане в сила на акт, с който е установен конфликт на интереси; влизане в сила на съдебен акт за извършено престъпление или за освобождаване от наказателна отговорност за умишлено престъпление. </w:t>
      </w:r>
    </w:p>
    <w:p w14:paraId="6E7F8B77"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Основните направления на работа на новата структура ще бъдат основно четири:</w:t>
      </w:r>
    </w:p>
    <w:p w14:paraId="2E164586"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Първото направление е свързано с провеждането на политика по превенция на корупцията чрез събиране и анализ на информация за националните антикорупционни политики и мерки, разработване и предлагане на мерки за превенция и противодействие на корупцията и координация на прилагането им.</w:t>
      </w:r>
    </w:p>
    <w:p w14:paraId="2775F1BC"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Второто основно направление на работа на новата структура е разкриването и разследването на престъпленията по чл. 201, чл. 202, ал. 1 и 2, чл. 203, ал. 1, чл. 219, ал. 3 и 4, чл. 220, 224, 225б, 225в, 254а, чл. 254б, ал. 2, чл. 282, 282а, 283, 283а, 283б, чл. 294, ал. 4 във връзка с ал. 2, чл. 301, 302, 302а, 304, 304а, 304б, 305, 305а, 307 и чл. 387, ал. 3 от Наказателния кодекс, както и всяко едно друго престъпление, извършено във връзка с изброените по-горе, извършени от лица, заемащи публични длъжности, изрично посочени в чл. 5, ал. 1 от законопроекта.</w:t>
      </w:r>
    </w:p>
    <w:p w14:paraId="72C77AC8"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 xml:space="preserve">Третото основно направление е проверката на декларациите за имущество и интереси на лица, заемащи публични длъжности, чрез извършване на професионален и задълбочен специализиран анализ и съпоставяне на данни от различни независими източници. </w:t>
      </w:r>
    </w:p>
    <w:p w14:paraId="69BE416A"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Четвъртото основно направление е дейността по установяване на конфликт на интереси от лица, заемащи публични длъжности, чрез проверка на получени сигнали и информация за такъв.</w:t>
      </w:r>
    </w:p>
    <w:p w14:paraId="42E07BF7"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 xml:space="preserve">Дейността по разследване е концентрирана върху тези престъпления, които в </w:t>
      </w:r>
      <w:proofErr w:type="spellStart"/>
      <w:r w:rsidRPr="00964DC2">
        <w:rPr>
          <w:rFonts w:ascii="Times New Roman" w:hAnsi="Times New Roman" w:cs="Times New Roman"/>
          <w:sz w:val="24"/>
          <w:szCs w:val="24"/>
        </w:rPr>
        <w:t>наказателноправната</w:t>
      </w:r>
      <w:proofErr w:type="spellEnd"/>
      <w:r w:rsidRPr="00964DC2">
        <w:rPr>
          <w:rFonts w:ascii="Times New Roman" w:hAnsi="Times New Roman" w:cs="Times New Roman"/>
          <w:sz w:val="24"/>
          <w:szCs w:val="24"/>
        </w:rPr>
        <w:t xml:space="preserve"> теория и практика се характеризират като корупционни — длъжностно присвояване, умишлена безстопанственост, сключване на неизгодна сделка, отделни престъпления по служба, подкуп, включително посредничество към подкуп, търговия с влияние, както и такива, свързани с тях, като изпиране на пари, отделни престъпления против финансовата и данъчната система, документни престъпления. Възприемайки корупцията като явление, неразривно свързано с упражняването на власт, критериите за определянето им като такива престъпления се отнасят до степента на концентрация на държавна власт и разходването на публичен ресурс, т.е. както до качеството на субекта — длъжностно лице, и до користния му мотив за извършването им, така и до обществената сфера, която съответното престъпление засяга — не само дейността на държавния апарат, но и стопанския сектор, финансовата и данъчната система и др.</w:t>
      </w:r>
    </w:p>
    <w:p w14:paraId="39008142"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lastRenderedPageBreak/>
        <w:t>Основни последици на тези престъпления са вредата за обществения интерес и най-вече разрушаването на доверието в държавните институции. Именно поради това се предлага и работата на Комисията да е насочена към определен кръг лица, заемащи изрично посочените в законопроекта публични длъжности. Става дума за категории лица, заемащи длъжности, чиято дейност в най-голяма степен е свързана с критериите степен на концентрация на държавна власт и разходване на публичен ресурс и следва да се основава на принципите на законност, почтеност и професионализъм, тъй като всяко отклонение от тези принципи засяга основите на държавността.</w:t>
      </w:r>
    </w:p>
    <w:p w14:paraId="636B823D"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За изпълнение на дейностите по разкриване и разследване органите на Комисията следва да разполагат с необходимите оперативно-</w:t>
      </w:r>
      <w:proofErr w:type="spellStart"/>
      <w:r w:rsidRPr="00964DC2">
        <w:rPr>
          <w:rFonts w:ascii="Times New Roman" w:hAnsi="Times New Roman" w:cs="Times New Roman"/>
          <w:sz w:val="24"/>
          <w:szCs w:val="24"/>
        </w:rPr>
        <w:t>издирвателни</w:t>
      </w:r>
      <w:proofErr w:type="spellEnd"/>
      <w:r w:rsidRPr="00964DC2">
        <w:rPr>
          <w:rFonts w:ascii="Times New Roman" w:hAnsi="Times New Roman" w:cs="Times New Roman"/>
          <w:sz w:val="24"/>
          <w:szCs w:val="24"/>
        </w:rPr>
        <w:t xml:space="preserve"> и разследващи правомощия. Първите ще се осъществяват от служителите, натоварени с тази дейност и притежаващи съответния статут, които отговарят на заложените в проекта специфични завишени изисквания. Оперативно-</w:t>
      </w:r>
      <w:proofErr w:type="spellStart"/>
      <w:r w:rsidRPr="00964DC2">
        <w:rPr>
          <w:rFonts w:ascii="Times New Roman" w:hAnsi="Times New Roman" w:cs="Times New Roman"/>
          <w:sz w:val="24"/>
          <w:szCs w:val="24"/>
        </w:rPr>
        <w:t>издирвателната</w:t>
      </w:r>
      <w:proofErr w:type="spellEnd"/>
      <w:r w:rsidRPr="00964DC2">
        <w:rPr>
          <w:rFonts w:ascii="Times New Roman" w:hAnsi="Times New Roman" w:cs="Times New Roman"/>
          <w:sz w:val="24"/>
          <w:szCs w:val="24"/>
        </w:rPr>
        <w:t xml:space="preserve"> дейност ще се извършва, когато за някое от лицата, посочени в чл. 5 от законопроекта, е получена информация за споменатите по-горе корупционни престъпления, по искане на органите на досъдебното производство и на съда или при констатирано несъответствие между декларираното и реално установеното имуществено състояние, дължащо се на извършено престъпление, както и когато в производството по установяване на конфликт на интереси се установят данни за извършено престъпление.</w:t>
      </w:r>
    </w:p>
    <w:p w14:paraId="2E704005"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Разследването ще се осъществява от служители на Комисията, назначени на длъжност „разследващи инспектори”. Те ще са разследващи органи по смисъла на Наказателно-процесуалния кодекс (НПК), подобно на разследващите полицаи и разследващите митнически инспектори. Дейността им по разследването на посочените по-горе престъпления, извършени от лицата, заемащи публични длъжности, ще се извършва при условията и по реда на НПК.</w:t>
      </w:r>
    </w:p>
    <w:p w14:paraId="2354BBD6"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 xml:space="preserve">За осигуряване на тяхната независимост и самостоятелност в законопроекта са установени няколко гаранции. Предвижда се служебните им правоотношения да възникват, съответно да се прекратяват, не от председателя на Комисията, а с решение на Комисията като колективен орган. На разследващите инспектори няма да може да се възлагат други дейности извън дейността по разследване на престъпления. При осъществяване на правомощията си те вземат решения по вътрешно убеждение, основано на обективно, всестранно и пълно изследване на всички обстоятелства по делото, като се ръководят от закона. </w:t>
      </w:r>
      <w:proofErr w:type="spellStart"/>
      <w:r w:rsidRPr="00964DC2">
        <w:rPr>
          <w:rFonts w:ascii="Times New Roman" w:hAnsi="Times New Roman" w:cs="Times New Roman"/>
          <w:sz w:val="24"/>
          <w:szCs w:val="24"/>
        </w:rPr>
        <w:t>Горестоящите</w:t>
      </w:r>
      <w:proofErr w:type="spellEnd"/>
      <w:r w:rsidRPr="00964DC2">
        <w:rPr>
          <w:rFonts w:ascii="Times New Roman" w:hAnsi="Times New Roman" w:cs="Times New Roman"/>
          <w:sz w:val="24"/>
          <w:szCs w:val="24"/>
        </w:rPr>
        <w:t xml:space="preserve"> ръководители нямат право да дават указания за извършването на действия по разследването, както и по какъвто и да е друг начин да се намесват в разследването.</w:t>
      </w:r>
    </w:p>
    <w:p w14:paraId="151A9F7B" w14:textId="77777777" w:rsidR="00964DC2" w:rsidRPr="00964DC2" w:rsidRDefault="00964DC2"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Предвижда се на длъжност „разследващи инспектори” да се назначават юристи с най-малко 5 години юридически стаж. Назначаването им, както и това на служителите, осъществяващи оперативно-</w:t>
      </w:r>
      <w:proofErr w:type="spellStart"/>
      <w:r w:rsidRPr="00964DC2">
        <w:rPr>
          <w:rFonts w:ascii="Times New Roman" w:hAnsi="Times New Roman" w:cs="Times New Roman"/>
          <w:sz w:val="24"/>
          <w:szCs w:val="24"/>
        </w:rPr>
        <w:t>издирвателна</w:t>
      </w:r>
      <w:proofErr w:type="spellEnd"/>
      <w:r w:rsidRPr="00964DC2">
        <w:rPr>
          <w:rFonts w:ascii="Times New Roman" w:hAnsi="Times New Roman" w:cs="Times New Roman"/>
          <w:sz w:val="24"/>
          <w:szCs w:val="24"/>
        </w:rPr>
        <w:t xml:space="preserve"> дейност, се провежда след конкурс и успешно премината проверка за почтеност, като и двете категории служители следва да отговорят и на определени изисквания за несъвместимост със службата.</w:t>
      </w:r>
    </w:p>
    <w:p w14:paraId="0B1F2A3C" w14:textId="1563149E" w:rsidR="00000773" w:rsidRPr="00964DC2" w:rsidRDefault="00000773" w:rsidP="00964DC2">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 xml:space="preserve">Служителите на комисията на длъжност „разследващи инспектори“ ще имат правомощията на разследващи органи по смисъла на НПК, като се установяват гаранции за тяхната независимост и самостоятелност при извършването на действията по разследване. Те ще действат при условията и по реда на НПК. </w:t>
      </w:r>
    </w:p>
    <w:p w14:paraId="6FDF98BA" w14:textId="52978696" w:rsidR="004D0F4A" w:rsidRPr="00964DC2" w:rsidRDefault="004D0F4A" w:rsidP="00000773">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 xml:space="preserve">Предвижда се възможност органите на Комисията да използват специални разузнавателни средства, което ще гарантира ефикасност при противодействието на корупцията. </w:t>
      </w:r>
    </w:p>
    <w:p w14:paraId="5BF7F7D8" w14:textId="43669AD0" w:rsidR="004D0F4A" w:rsidRPr="00964DC2"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 xml:space="preserve">С цел осигуряване на ефективност на работата на Комисията се предвижда тясно взаимодействие между нея и други държавни органи, имащи отношение в </w:t>
      </w:r>
      <w:r w:rsidRPr="00964DC2">
        <w:rPr>
          <w:rFonts w:ascii="Times New Roman" w:hAnsi="Times New Roman" w:cs="Times New Roman"/>
          <w:sz w:val="24"/>
          <w:szCs w:val="24"/>
        </w:rPr>
        <w:lastRenderedPageBreak/>
        <w:t>противодействието на корупцията</w:t>
      </w:r>
      <w:r w:rsidR="00FD5918" w:rsidRPr="00964DC2">
        <w:rPr>
          <w:rFonts w:ascii="Times New Roman" w:hAnsi="Times New Roman" w:cs="Times New Roman"/>
          <w:sz w:val="24"/>
          <w:szCs w:val="24"/>
        </w:rPr>
        <w:t>,</w:t>
      </w:r>
      <w:r w:rsidRPr="00964DC2">
        <w:rPr>
          <w:rFonts w:ascii="Times New Roman" w:hAnsi="Times New Roman" w:cs="Times New Roman"/>
          <w:sz w:val="24"/>
          <w:szCs w:val="24"/>
        </w:rPr>
        <w:t xml:space="preserve"> като МВР, службите за сигурност, главния прокурор, Европейската прокуратура. </w:t>
      </w:r>
    </w:p>
    <w:p w14:paraId="52EC0A63" w14:textId="558BFB5F"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964DC2">
        <w:rPr>
          <w:rFonts w:ascii="Times New Roman" w:hAnsi="Times New Roman" w:cs="Times New Roman"/>
          <w:sz w:val="24"/>
          <w:szCs w:val="24"/>
        </w:rPr>
        <w:t>Промени се правят в дейст</w:t>
      </w:r>
      <w:r w:rsidR="00000773" w:rsidRPr="00964DC2">
        <w:rPr>
          <w:rFonts w:ascii="Times New Roman" w:hAnsi="Times New Roman" w:cs="Times New Roman"/>
          <w:sz w:val="24"/>
          <w:szCs w:val="24"/>
        </w:rPr>
        <w:t>ващия Закон за Сметната палата с оглед преминаване на функциите по превенция на корупцията, проверка на декларациите за имущество и интереси</w:t>
      </w:r>
      <w:r w:rsidR="002C4C13" w:rsidRPr="00964DC2">
        <w:rPr>
          <w:rFonts w:ascii="Times New Roman" w:hAnsi="Times New Roman" w:cs="Times New Roman"/>
          <w:sz w:val="24"/>
          <w:szCs w:val="24"/>
        </w:rPr>
        <w:t xml:space="preserve"> </w:t>
      </w:r>
      <w:r w:rsidR="00000773" w:rsidRPr="00964DC2">
        <w:rPr>
          <w:rFonts w:ascii="Times New Roman" w:hAnsi="Times New Roman" w:cs="Times New Roman"/>
          <w:sz w:val="24"/>
          <w:szCs w:val="24"/>
        </w:rPr>
        <w:t xml:space="preserve">и установяване на конфликт на интереси </w:t>
      </w:r>
      <w:r w:rsidR="002C4C13" w:rsidRPr="00964DC2">
        <w:rPr>
          <w:rFonts w:ascii="Times New Roman" w:hAnsi="Times New Roman" w:cs="Times New Roman"/>
          <w:sz w:val="24"/>
          <w:szCs w:val="24"/>
        </w:rPr>
        <w:t>на лица, заемащи публични длъжности към новосъздаваната Комисия.</w:t>
      </w:r>
    </w:p>
    <w:p w14:paraId="34BDD8D8" w14:textId="419B8473"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В случай че се приеме предложеният вариант, се налагат значителни промени и в Наказателно-процесуалния кодекс. Чрез тях се въвежда нова категория разследващи органи, а именно разследващите инспектори към Комисията за противодействие на корупцията. Изрично се определят и видовете престъпления, които те ще разследват, когато са извършени от лица, заемащи висши публични длъжности, посочени в чл. 5</w:t>
      </w:r>
      <w:r w:rsidR="002B1201" w:rsidRPr="001F0807">
        <w:rPr>
          <w:rFonts w:ascii="Times New Roman" w:hAnsi="Times New Roman" w:cs="Times New Roman"/>
          <w:sz w:val="24"/>
          <w:szCs w:val="24"/>
        </w:rPr>
        <w:t>, ал. 1</w:t>
      </w:r>
      <w:r w:rsidRPr="001F0807">
        <w:rPr>
          <w:rFonts w:ascii="Times New Roman" w:hAnsi="Times New Roman" w:cs="Times New Roman"/>
          <w:sz w:val="24"/>
          <w:szCs w:val="24"/>
        </w:rPr>
        <w:t xml:space="preserve"> от законопроекта. </w:t>
      </w:r>
      <w:r w:rsidR="002B1201" w:rsidRPr="001F0807">
        <w:rPr>
          <w:rFonts w:ascii="Times New Roman" w:hAnsi="Times New Roman" w:cs="Times New Roman"/>
          <w:sz w:val="24"/>
          <w:szCs w:val="24"/>
        </w:rPr>
        <w:t>В</w:t>
      </w:r>
      <w:r w:rsidRPr="001F0807">
        <w:rPr>
          <w:rFonts w:ascii="Times New Roman" w:hAnsi="Times New Roman" w:cs="Times New Roman"/>
          <w:sz w:val="24"/>
          <w:szCs w:val="24"/>
        </w:rPr>
        <w:t xml:space="preserve">ъвежда </w:t>
      </w:r>
      <w:r w:rsidR="002B1201" w:rsidRPr="001F0807">
        <w:rPr>
          <w:rFonts w:ascii="Times New Roman" w:hAnsi="Times New Roman" w:cs="Times New Roman"/>
          <w:sz w:val="24"/>
          <w:szCs w:val="24"/>
        </w:rPr>
        <w:t xml:space="preserve">се отново </w:t>
      </w:r>
      <w:r w:rsidRPr="001F0807">
        <w:rPr>
          <w:rFonts w:ascii="Times New Roman" w:hAnsi="Times New Roman" w:cs="Times New Roman"/>
          <w:sz w:val="24"/>
          <w:szCs w:val="24"/>
        </w:rPr>
        <w:t>възможност при наличие на отказ от образуване на досъдебно производство по такива дела, потвърден от по-</w:t>
      </w:r>
      <w:proofErr w:type="spellStart"/>
      <w:r w:rsidRPr="001F0807">
        <w:rPr>
          <w:rFonts w:ascii="Times New Roman" w:hAnsi="Times New Roman" w:cs="Times New Roman"/>
          <w:sz w:val="24"/>
          <w:szCs w:val="24"/>
        </w:rPr>
        <w:t>горестоящата</w:t>
      </w:r>
      <w:proofErr w:type="spellEnd"/>
      <w:r w:rsidRPr="001F0807">
        <w:rPr>
          <w:rFonts w:ascii="Times New Roman" w:hAnsi="Times New Roman" w:cs="Times New Roman"/>
          <w:sz w:val="24"/>
          <w:szCs w:val="24"/>
        </w:rPr>
        <w:t xml:space="preserve"> прокуратура, Комисията да обжалва този отказ пред съответния първоинстанционен съд, чието определение е окончателно. При отмяна на постановлението за отказ съдът връща препискат</w:t>
      </w:r>
      <w:r w:rsidR="002B1201" w:rsidRPr="001F0807">
        <w:rPr>
          <w:rFonts w:ascii="Times New Roman" w:hAnsi="Times New Roman" w:cs="Times New Roman"/>
          <w:sz w:val="24"/>
          <w:szCs w:val="24"/>
        </w:rPr>
        <w:t xml:space="preserve">а на прокурора със задължителни </w:t>
      </w:r>
      <w:r w:rsidRPr="001F0807">
        <w:rPr>
          <w:rFonts w:ascii="Times New Roman" w:hAnsi="Times New Roman" w:cs="Times New Roman"/>
          <w:sz w:val="24"/>
          <w:szCs w:val="24"/>
        </w:rPr>
        <w:t>указания относно прилагането на закона. Потвърждаването на постановлението от съда не е пречка за образуване на досъдебно производство, ако прокурорът или прокурор от по-</w:t>
      </w:r>
      <w:proofErr w:type="spellStart"/>
      <w:r w:rsidRPr="001F0807">
        <w:rPr>
          <w:rFonts w:ascii="Times New Roman" w:hAnsi="Times New Roman" w:cs="Times New Roman"/>
          <w:sz w:val="24"/>
          <w:szCs w:val="24"/>
        </w:rPr>
        <w:t>горестояща</w:t>
      </w:r>
      <w:proofErr w:type="spellEnd"/>
      <w:r w:rsidRPr="001F0807">
        <w:rPr>
          <w:rFonts w:ascii="Times New Roman" w:hAnsi="Times New Roman" w:cs="Times New Roman"/>
          <w:sz w:val="24"/>
          <w:szCs w:val="24"/>
        </w:rPr>
        <w:t xml:space="preserve"> прокуратура установят нови обстоятелства. </w:t>
      </w:r>
    </w:p>
    <w:p w14:paraId="7234B853" w14:textId="4F5C6DCF" w:rsidR="004D0F4A" w:rsidRPr="00672596" w:rsidRDefault="00727996" w:rsidP="001F0807">
      <w:pPr>
        <w:autoSpaceDE w:val="0"/>
        <w:autoSpaceDN w:val="0"/>
        <w:adjustRightInd w:val="0"/>
        <w:spacing w:after="0" w:line="240" w:lineRule="auto"/>
        <w:ind w:firstLine="851"/>
        <w:jc w:val="both"/>
        <w:rPr>
          <w:rFonts w:ascii="Times New Roman" w:hAnsi="Times New Roman" w:cs="Times New Roman"/>
          <w:sz w:val="24"/>
          <w:szCs w:val="24"/>
        </w:rPr>
      </w:pPr>
      <w:r w:rsidRPr="00727996">
        <w:rPr>
          <w:rFonts w:ascii="Times New Roman" w:hAnsi="Times New Roman" w:cs="Times New Roman"/>
          <w:sz w:val="24"/>
          <w:szCs w:val="24"/>
        </w:rPr>
        <w:t>Въвежда се задължителен съдебен контрол за обоснованост и законосъобразност на постановленията на прокурора за прекратяване или спиране на наказателно производство за престъпления по чл. 3, ал 1 от проекта, извършено от посочените в чл. 5, ал</w:t>
      </w:r>
      <w:r w:rsidRPr="00672596">
        <w:rPr>
          <w:rFonts w:ascii="Times New Roman" w:hAnsi="Times New Roman" w:cs="Times New Roman"/>
          <w:sz w:val="24"/>
          <w:szCs w:val="24"/>
        </w:rPr>
        <w:t>. 1 от проекта лица.</w:t>
      </w:r>
      <w:r w:rsidR="004D0F4A" w:rsidRPr="00672596">
        <w:rPr>
          <w:rFonts w:ascii="Times New Roman" w:hAnsi="Times New Roman" w:cs="Times New Roman"/>
          <w:sz w:val="24"/>
          <w:szCs w:val="24"/>
        </w:rPr>
        <w:t xml:space="preserve"> </w:t>
      </w:r>
    </w:p>
    <w:p w14:paraId="27ED908B" w14:textId="26095EE3"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Предвиждат се и промени в Наказателно-процесуалния кодекс, които не са в пряка връзка със създаването на Комисията, но имат индиректна и важна връзка с провеждането на справедлив, бърз и ефективен наказателен процес, включително за престъпления, извършени от главния прокурор.</w:t>
      </w:r>
    </w:p>
    <w:p w14:paraId="5089DFD0" w14:textId="553C2565"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В тази посока промените са:</w:t>
      </w:r>
    </w:p>
    <w:p w14:paraId="7F7363C9" w14:textId="3E54DDDA"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 xml:space="preserve">- </w:t>
      </w:r>
      <w:r w:rsidR="00964DC2" w:rsidRPr="00672596">
        <w:rPr>
          <w:rFonts w:ascii="Times New Roman" w:hAnsi="Times New Roman" w:cs="Times New Roman"/>
          <w:sz w:val="24"/>
          <w:szCs w:val="24"/>
        </w:rPr>
        <w:t>създаване на възможност назначаването на прокурор, осъществяващ контрол върху действията на прокурора за разследване на престъпления, извършени от главния прокурор, да се избира по ред, който е аналогичен на този за назначаването на прокурора за разследване на престъпления, извършени от главния прокурор</w:t>
      </w:r>
      <w:r w:rsidRPr="00672596">
        <w:rPr>
          <w:rFonts w:ascii="Times New Roman" w:hAnsi="Times New Roman" w:cs="Times New Roman"/>
          <w:sz w:val="24"/>
          <w:szCs w:val="24"/>
        </w:rPr>
        <w:t>;</w:t>
      </w:r>
    </w:p>
    <w:p w14:paraId="1CBF6D2D" w14:textId="3A9DDE80"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 предвижда се това назначаване да се извършва едновременно с назначаването на прокурора за разследване на престъпления, извършени от главния прокурор;</w:t>
      </w:r>
    </w:p>
    <w:p w14:paraId="556D9FCD" w14:textId="2EC28434"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 xml:space="preserve">- </w:t>
      </w:r>
      <w:r w:rsidR="00964DC2" w:rsidRPr="00672596">
        <w:rPr>
          <w:rFonts w:ascii="Times New Roman" w:hAnsi="Times New Roman" w:cs="Times New Roman"/>
          <w:sz w:val="24"/>
          <w:szCs w:val="24"/>
        </w:rPr>
        <w:t>предлага се в синхрон с предложенията за създаване на чл. 243а НПК постановлението за прекратяване на наказателно производство за престъпление, извършено от главния прокурор, да подлежи на задължителен съдебен контрол</w:t>
      </w:r>
      <w:r w:rsidRPr="00672596">
        <w:rPr>
          <w:rFonts w:ascii="Times New Roman" w:hAnsi="Times New Roman" w:cs="Times New Roman"/>
          <w:sz w:val="24"/>
          <w:szCs w:val="24"/>
        </w:rPr>
        <w:t>;</w:t>
      </w:r>
    </w:p>
    <w:p w14:paraId="155ED136" w14:textId="15A26E21"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 xml:space="preserve">- </w:t>
      </w:r>
      <w:r w:rsidR="00964DC2" w:rsidRPr="00672596">
        <w:rPr>
          <w:rFonts w:ascii="Times New Roman" w:hAnsi="Times New Roman" w:cs="Times New Roman"/>
          <w:sz w:val="24"/>
          <w:szCs w:val="24"/>
        </w:rPr>
        <w:t>създава се възможност за преглед по реда на глава тридесет и трета „Възобновяване на наказателни дела“ на влязло в сила определение на съда за прекратяване на наказателното производство по проектната разпоредба на чл. 411г, ал. 6, т. 1 и 2 НПК при наличие на об</w:t>
      </w:r>
      <w:bookmarkStart w:id="5" w:name="_GoBack"/>
      <w:bookmarkEnd w:id="5"/>
      <w:r w:rsidR="00964DC2" w:rsidRPr="00672596">
        <w:rPr>
          <w:rFonts w:ascii="Times New Roman" w:hAnsi="Times New Roman" w:cs="Times New Roman"/>
          <w:sz w:val="24"/>
          <w:szCs w:val="24"/>
        </w:rPr>
        <w:t>стоятелствата, посочени в чл. 422, ал. 1 от НПК</w:t>
      </w:r>
      <w:r w:rsidRPr="00672596">
        <w:rPr>
          <w:rFonts w:ascii="Times New Roman" w:hAnsi="Times New Roman" w:cs="Times New Roman"/>
          <w:sz w:val="24"/>
          <w:szCs w:val="24"/>
        </w:rPr>
        <w:t>;</w:t>
      </w:r>
    </w:p>
    <w:p w14:paraId="6D6B2CFD" w14:textId="48FD2D7E" w:rsidR="002C4C13" w:rsidRPr="00672596" w:rsidRDefault="002C4C13"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 xml:space="preserve">- </w:t>
      </w:r>
      <w:r w:rsidR="00964DC2" w:rsidRPr="00672596">
        <w:rPr>
          <w:rFonts w:ascii="Times New Roman" w:hAnsi="Times New Roman" w:cs="Times New Roman"/>
          <w:sz w:val="24"/>
          <w:szCs w:val="24"/>
        </w:rPr>
        <w:t>предлага се компетентният орган, пред който се отправят исканията за ускоряване на разследването, да бъде съответният първоинстанционен съд</w:t>
      </w:r>
      <w:r w:rsidRPr="00672596">
        <w:rPr>
          <w:rFonts w:ascii="Times New Roman" w:hAnsi="Times New Roman" w:cs="Times New Roman"/>
          <w:sz w:val="24"/>
          <w:szCs w:val="24"/>
        </w:rPr>
        <w:t>.</w:t>
      </w:r>
    </w:p>
    <w:p w14:paraId="6B903608" w14:textId="002F803E"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Редица промени се внасят и в други закони, произтичащи от необходимостта</w:t>
      </w:r>
      <w:r w:rsidRPr="001F0807">
        <w:rPr>
          <w:rFonts w:ascii="Times New Roman" w:hAnsi="Times New Roman" w:cs="Times New Roman"/>
          <w:sz w:val="24"/>
          <w:szCs w:val="24"/>
        </w:rPr>
        <w:t xml:space="preserve"> в тях да се отрази промяната </w:t>
      </w:r>
      <w:r w:rsidR="002B1201" w:rsidRPr="001F0807">
        <w:rPr>
          <w:rFonts w:ascii="Times New Roman" w:hAnsi="Times New Roman" w:cs="Times New Roman"/>
          <w:sz w:val="24"/>
          <w:szCs w:val="24"/>
        </w:rPr>
        <w:t>относно новосъздадената структура</w:t>
      </w:r>
      <w:r w:rsidRPr="001F0807">
        <w:rPr>
          <w:rFonts w:ascii="Times New Roman" w:hAnsi="Times New Roman" w:cs="Times New Roman"/>
          <w:sz w:val="24"/>
          <w:szCs w:val="24"/>
        </w:rPr>
        <w:t xml:space="preserve">. </w:t>
      </w:r>
    </w:p>
    <w:p w14:paraId="1675CC77"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Заинтересованите страни от тези промени съвпадат с посочените по-горе заинтересовани страни и разгледаните в оценката въздействия са </w:t>
      </w:r>
      <w:proofErr w:type="spellStart"/>
      <w:r w:rsidRPr="001F0807">
        <w:rPr>
          <w:rFonts w:ascii="Times New Roman" w:hAnsi="Times New Roman" w:cs="Times New Roman"/>
          <w:sz w:val="24"/>
          <w:szCs w:val="24"/>
        </w:rPr>
        <w:t>относими</w:t>
      </w:r>
      <w:proofErr w:type="spellEnd"/>
      <w:r w:rsidRPr="001F0807">
        <w:rPr>
          <w:rFonts w:ascii="Times New Roman" w:hAnsi="Times New Roman" w:cs="Times New Roman"/>
          <w:sz w:val="24"/>
          <w:szCs w:val="24"/>
        </w:rPr>
        <w:t xml:space="preserve"> и за тях. </w:t>
      </w:r>
    </w:p>
    <w:p w14:paraId="4031B8F0"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lastRenderedPageBreak/>
        <w:t xml:space="preserve">Същността на варианта е приемането на закона и осигуряване на неговото изпълнение, като ще е необходимо заинтересованите страни и органите с конкретни ангажименти да приведат дейността си в съответствие с изискванията на закона. </w:t>
      </w:r>
    </w:p>
    <w:p w14:paraId="01057F41" w14:textId="74F696A3" w:rsidR="002B1201"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По отношение на новата Комисия за противодействие на корупцията се предвиждат допълнителни разходи по бюджета, </w:t>
      </w:r>
      <w:r w:rsidR="002B1201" w:rsidRPr="001F0807">
        <w:rPr>
          <w:rFonts w:ascii="Times New Roman" w:hAnsi="Times New Roman" w:cs="Times New Roman"/>
          <w:sz w:val="24"/>
          <w:szCs w:val="24"/>
        </w:rPr>
        <w:t>основно</w:t>
      </w:r>
      <w:r w:rsidRPr="001F0807">
        <w:rPr>
          <w:rFonts w:ascii="Times New Roman" w:hAnsi="Times New Roman" w:cs="Times New Roman"/>
          <w:sz w:val="24"/>
          <w:szCs w:val="24"/>
        </w:rPr>
        <w:t xml:space="preserve"> за </w:t>
      </w:r>
      <w:r w:rsidR="002B1201" w:rsidRPr="001F0807">
        <w:rPr>
          <w:rFonts w:ascii="Times New Roman" w:hAnsi="Times New Roman" w:cs="Times New Roman"/>
          <w:sz w:val="24"/>
          <w:szCs w:val="24"/>
        </w:rPr>
        <w:t>окомплектоването на новосъздадената структура с административен, технически и финансов ресурс</w:t>
      </w:r>
      <w:r w:rsidRPr="001F0807">
        <w:rPr>
          <w:rFonts w:ascii="Times New Roman" w:hAnsi="Times New Roman" w:cs="Times New Roman"/>
          <w:sz w:val="24"/>
          <w:szCs w:val="24"/>
        </w:rPr>
        <w:t xml:space="preserve">. Това ще се отрази и на бюджета на </w:t>
      </w:r>
      <w:r w:rsidR="002B1201" w:rsidRPr="001F0807">
        <w:rPr>
          <w:rFonts w:ascii="Times New Roman" w:hAnsi="Times New Roman" w:cs="Times New Roman"/>
          <w:sz w:val="24"/>
          <w:szCs w:val="24"/>
        </w:rPr>
        <w:t>Сметната палата</w:t>
      </w:r>
      <w:r w:rsidRPr="001F0807">
        <w:rPr>
          <w:rFonts w:ascii="Times New Roman" w:hAnsi="Times New Roman" w:cs="Times New Roman"/>
          <w:sz w:val="24"/>
          <w:szCs w:val="24"/>
        </w:rPr>
        <w:t>.</w:t>
      </w:r>
    </w:p>
    <w:p w14:paraId="32FDE340" w14:textId="06D29575" w:rsidR="000B7AB9" w:rsidRPr="001F0807" w:rsidRDefault="000B7AB9" w:rsidP="001F0807">
      <w:pPr>
        <w:autoSpaceDE w:val="0"/>
        <w:autoSpaceDN w:val="0"/>
        <w:adjustRightInd w:val="0"/>
        <w:spacing w:after="0" w:line="240" w:lineRule="auto"/>
        <w:ind w:firstLine="851"/>
        <w:jc w:val="both"/>
        <w:rPr>
          <w:rFonts w:ascii="Times New Roman" w:hAnsi="Times New Roman" w:cs="Times New Roman"/>
          <w:sz w:val="24"/>
          <w:szCs w:val="24"/>
        </w:rPr>
      </w:pPr>
      <w:r w:rsidRPr="00672596">
        <w:rPr>
          <w:rFonts w:ascii="Times New Roman" w:hAnsi="Times New Roman" w:cs="Times New Roman"/>
          <w:sz w:val="24"/>
          <w:szCs w:val="24"/>
        </w:rPr>
        <w:t>Предложеният проект на специален Закон за противодействие на корупцията сред лица, заемащи публични длъжности е изцяло в съответствие с основния закон на страната – Конституцията на Република България. Всички заложени дейности на Комисията отговарят на изискванията за спазване и защитаване на основните права на гражданите. Проектът следва основните принципи в действащата нормативна уредба и е в пълен синхрон с тях. Заложените в проекта на закон дейности и правомощия по разкриване и разследване на корупционни престъпления напълно отговарят на принципите и изискванията, заложени в Наказателния кодекс и Наказателно-процесуалния кодекс.</w:t>
      </w:r>
      <w:r>
        <w:rPr>
          <w:rFonts w:ascii="Times New Roman" w:hAnsi="Times New Roman" w:cs="Times New Roman"/>
          <w:sz w:val="24"/>
          <w:szCs w:val="24"/>
        </w:rPr>
        <w:t xml:space="preserve"> </w:t>
      </w:r>
    </w:p>
    <w:p w14:paraId="4E90A282" w14:textId="25B3E283"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 </w:t>
      </w:r>
    </w:p>
    <w:p w14:paraId="1DB72E78" w14:textId="771A18BE" w:rsidR="004D0F4A" w:rsidRPr="0062665C" w:rsidRDefault="004D0F4A" w:rsidP="001F0807">
      <w:pPr>
        <w:autoSpaceDE w:val="0"/>
        <w:autoSpaceDN w:val="0"/>
        <w:adjustRightInd w:val="0"/>
        <w:spacing w:after="0" w:line="240" w:lineRule="auto"/>
        <w:ind w:firstLine="851"/>
        <w:jc w:val="both"/>
        <w:rPr>
          <w:rFonts w:ascii="Times New Roman" w:hAnsi="Times New Roman" w:cs="Times New Roman"/>
          <w:b/>
          <w:sz w:val="24"/>
          <w:szCs w:val="24"/>
        </w:rPr>
      </w:pPr>
      <w:r w:rsidRPr="0062665C">
        <w:rPr>
          <w:rFonts w:ascii="Times New Roman" w:hAnsi="Times New Roman" w:cs="Times New Roman"/>
          <w:b/>
          <w:sz w:val="24"/>
          <w:szCs w:val="24"/>
        </w:rPr>
        <w:t xml:space="preserve">Вариант 2 – „Предприемане на организационни мерки“ </w:t>
      </w:r>
    </w:p>
    <w:p w14:paraId="3F342D41" w14:textId="77777777" w:rsidR="002B1201" w:rsidRPr="001F0807" w:rsidRDefault="002B1201" w:rsidP="001F0807">
      <w:pPr>
        <w:autoSpaceDE w:val="0"/>
        <w:autoSpaceDN w:val="0"/>
        <w:adjustRightInd w:val="0"/>
        <w:spacing w:after="0" w:line="240" w:lineRule="auto"/>
        <w:ind w:firstLine="851"/>
        <w:jc w:val="both"/>
        <w:rPr>
          <w:rFonts w:ascii="Times New Roman" w:hAnsi="Times New Roman" w:cs="Times New Roman"/>
          <w:sz w:val="24"/>
          <w:szCs w:val="24"/>
        </w:rPr>
      </w:pPr>
    </w:p>
    <w:p w14:paraId="177E71E3" w14:textId="77777777"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Приемането на различни </w:t>
      </w:r>
      <w:proofErr w:type="spellStart"/>
      <w:r w:rsidRPr="001F0807">
        <w:rPr>
          <w:rFonts w:ascii="Times New Roman" w:hAnsi="Times New Roman" w:cs="Times New Roman"/>
          <w:sz w:val="24"/>
          <w:szCs w:val="24"/>
        </w:rPr>
        <w:t>методологически</w:t>
      </w:r>
      <w:proofErr w:type="spellEnd"/>
      <w:r w:rsidRPr="001F0807">
        <w:rPr>
          <w:rFonts w:ascii="Times New Roman" w:hAnsi="Times New Roman" w:cs="Times New Roman"/>
          <w:sz w:val="24"/>
          <w:szCs w:val="24"/>
        </w:rPr>
        <w:t xml:space="preserve"> или практически инструменти, които нямат </w:t>
      </w:r>
      <w:proofErr w:type="spellStart"/>
      <w:r w:rsidRPr="001F0807">
        <w:rPr>
          <w:rFonts w:ascii="Times New Roman" w:hAnsi="Times New Roman" w:cs="Times New Roman"/>
          <w:sz w:val="24"/>
          <w:szCs w:val="24"/>
        </w:rPr>
        <w:t>правнообвързащ</w:t>
      </w:r>
      <w:proofErr w:type="spellEnd"/>
      <w:r w:rsidRPr="001F0807">
        <w:rPr>
          <w:rFonts w:ascii="Times New Roman" w:hAnsi="Times New Roman" w:cs="Times New Roman"/>
          <w:sz w:val="24"/>
          <w:szCs w:val="24"/>
        </w:rPr>
        <w:t xml:space="preserve"> характер, не могат да доведат до разрешаване на идентифицираните проблеми при едновременно постигане на поставените цели. При него не се стига до нормативна промяна, не се приемат изменения или допълнения в законовите и подзаконовите нормативни актове, а се предлагат действия, обезпечаващи тяхното пълноценно прилагане. </w:t>
      </w:r>
    </w:p>
    <w:p w14:paraId="68E3BF18" w14:textId="1CAEF7E2" w:rsidR="004D0F4A"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Създаването на нов независим антикорупционен орган не може да се случи без законови промени. А без такива промени не биха могли да се изпълнят мерките, заложени в тази област в НПВУ. </w:t>
      </w:r>
    </w:p>
    <w:p w14:paraId="7D470B07" w14:textId="11850FA8" w:rsidR="00410C42" w:rsidRPr="001F0807" w:rsidRDefault="004D0F4A" w:rsidP="001F0807">
      <w:pPr>
        <w:autoSpaceDE w:val="0"/>
        <w:autoSpaceDN w:val="0"/>
        <w:adjustRightInd w:val="0"/>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Вариант 2 очевидно не е приемлив, тъй като няма да може да отговори на целта на бъдещите законодателни изменения и ще обхване само частично проблема, по-скоро на организационно ниво.</w:t>
      </w:r>
      <w:r w:rsidR="002C4C13">
        <w:rPr>
          <w:rFonts w:ascii="Times New Roman" w:hAnsi="Times New Roman" w:cs="Times New Roman"/>
          <w:sz w:val="24"/>
          <w:szCs w:val="24"/>
        </w:rPr>
        <w:t xml:space="preserve"> </w:t>
      </w:r>
    </w:p>
    <w:p w14:paraId="2B1B5170" w14:textId="77777777" w:rsidR="00410C42" w:rsidRPr="001F0807" w:rsidRDefault="00410C42" w:rsidP="001F0807">
      <w:pPr>
        <w:autoSpaceDE w:val="0"/>
        <w:autoSpaceDN w:val="0"/>
        <w:adjustRightInd w:val="0"/>
        <w:spacing w:after="0" w:line="240" w:lineRule="auto"/>
        <w:ind w:firstLine="851"/>
        <w:jc w:val="both"/>
        <w:rPr>
          <w:rFonts w:ascii="Times New Roman" w:hAnsi="Times New Roman" w:cs="Times New Roman"/>
          <w:sz w:val="24"/>
          <w:szCs w:val="24"/>
        </w:rPr>
      </w:pPr>
    </w:p>
    <w:p w14:paraId="19BEE3F1" w14:textId="77777777" w:rsidR="005C4FA3" w:rsidRPr="001F0807" w:rsidRDefault="005C4FA3" w:rsidP="001F0807">
      <w:pPr>
        <w:pStyle w:val="7878"/>
        <w:spacing w:before="0" w:after="0"/>
        <w:ind w:left="0" w:firstLine="851"/>
        <w:rPr>
          <w:rFonts w:ascii="Times New Roman" w:hAnsi="Times New Roman"/>
          <w:sz w:val="24"/>
          <w:szCs w:val="24"/>
        </w:rPr>
      </w:pPr>
      <w:r w:rsidRPr="001F0807">
        <w:rPr>
          <w:rFonts w:ascii="Times New Roman" w:hAnsi="Times New Roman"/>
          <w:sz w:val="24"/>
          <w:szCs w:val="24"/>
        </w:rPr>
        <w:t xml:space="preserve">Таблица 1 - Варианти на действие </w:t>
      </w:r>
    </w:p>
    <w:tbl>
      <w:tblPr>
        <w:tblW w:w="9185" w:type="dxa"/>
        <w:tblInd w:w="18" w:type="dxa"/>
        <w:tblCellMar>
          <w:top w:w="53" w:type="dxa"/>
          <w:left w:w="90" w:type="dxa"/>
          <w:right w:w="0" w:type="dxa"/>
        </w:tblCellMar>
        <w:tblLook w:val="04A0" w:firstRow="1" w:lastRow="0" w:firstColumn="1" w:lastColumn="0" w:noHBand="0" w:noVBand="1"/>
      </w:tblPr>
      <w:tblGrid>
        <w:gridCol w:w="1788"/>
        <w:gridCol w:w="2313"/>
        <w:gridCol w:w="2660"/>
        <w:gridCol w:w="2424"/>
      </w:tblGrid>
      <w:tr w:rsidR="00184B83" w:rsidRPr="001F0807" w14:paraId="2EC0DAAD" w14:textId="77777777" w:rsidTr="00410C42">
        <w:trPr>
          <w:trHeight w:val="1595"/>
        </w:trPr>
        <w:tc>
          <w:tcPr>
            <w:tcW w:w="1788" w:type="dxa"/>
            <w:tcBorders>
              <w:top w:val="single" w:sz="4" w:space="0" w:color="000000"/>
              <w:left w:val="single" w:sz="4" w:space="0" w:color="000000"/>
              <w:bottom w:val="single" w:sz="4" w:space="0" w:color="000000"/>
              <w:right w:val="single" w:sz="4" w:space="0" w:color="000000"/>
            </w:tcBorders>
            <w:shd w:val="clear" w:color="auto" w:fill="DBDBDB"/>
          </w:tcPr>
          <w:p w14:paraId="4B3B4D32" w14:textId="1B42E8EE" w:rsidR="005C4FA3" w:rsidRPr="001F0807" w:rsidRDefault="005C4FA3" w:rsidP="0062665C">
            <w:pPr>
              <w:pStyle w:val="7878"/>
              <w:spacing w:before="0" w:after="0"/>
              <w:ind w:left="0" w:firstLine="851"/>
              <w:jc w:val="center"/>
              <w:rPr>
                <w:rFonts w:ascii="Times New Roman" w:hAnsi="Times New Roman"/>
                <w:sz w:val="24"/>
                <w:szCs w:val="24"/>
              </w:rPr>
            </w:pPr>
          </w:p>
        </w:tc>
        <w:tc>
          <w:tcPr>
            <w:tcW w:w="231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D0D5D4B" w14:textId="70EEB2D2" w:rsidR="000749FD" w:rsidRPr="001F0807" w:rsidRDefault="005C4FA3" w:rsidP="0062665C">
            <w:pPr>
              <w:pStyle w:val="7878"/>
              <w:spacing w:before="0" w:after="0"/>
              <w:ind w:left="0"/>
              <w:jc w:val="center"/>
              <w:rPr>
                <w:rFonts w:ascii="Times New Roman" w:hAnsi="Times New Roman"/>
                <w:sz w:val="24"/>
                <w:szCs w:val="24"/>
              </w:rPr>
            </w:pPr>
            <w:r w:rsidRPr="001F0807">
              <w:rPr>
                <w:rFonts w:ascii="Times New Roman" w:hAnsi="Times New Roman"/>
                <w:sz w:val="24"/>
                <w:szCs w:val="24"/>
              </w:rPr>
              <w:t>Вариант 0</w:t>
            </w:r>
          </w:p>
          <w:p w14:paraId="44C0CFD3" w14:textId="104F239E" w:rsidR="005C4FA3" w:rsidRPr="001F0807" w:rsidRDefault="005C4FA3" w:rsidP="0062665C">
            <w:pPr>
              <w:pStyle w:val="7878"/>
              <w:spacing w:before="0" w:after="0"/>
              <w:ind w:left="0"/>
              <w:jc w:val="center"/>
              <w:rPr>
                <w:rFonts w:ascii="Times New Roman" w:hAnsi="Times New Roman"/>
                <w:sz w:val="24"/>
                <w:szCs w:val="24"/>
              </w:rPr>
            </w:pPr>
            <w:r w:rsidRPr="001F0807">
              <w:rPr>
                <w:rFonts w:ascii="Times New Roman" w:hAnsi="Times New Roman"/>
                <w:sz w:val="24"/>
                <w:szCs w:val="24"/>
              </w:rPr>
              <w:t>Без действие</w:t>
            </w:r>
          </w:p>
        </w:tc>
        <w:tc>
          <w:tcPr>
            <w:tcW w:w="2660" w:type="dxa"/>
            <w:tcBorders>
              <w:top w:val="single" w:sz="4" w:space="0" w:color="000000"/>
              <w:left w:val="single" w:sz="4" w:space="0" w:color="000000"/>
              <w:bottom w:val="single" w:sz="4" w:space="0" w:color="000000"/>
              <w:right w:val="single" w:sz="4" w:space="0" w:color="000000"/>
            </w:tcBorders>
          </w:tcPr>
          <w:p w14:paraId="33F1B9BB" w14:textId="47162BA8" w:rsidR="005C4FA3" w:rsidRPr="001F0807" w:rsidRDefault="005C4FA3" w:rsidP="0062665C">
            <w:pPr>
              <w:pStyle w:val="7878"/>
              <w:spacing w:before="0" w:after="0"/>
              <w:ind w:left="0"/>
              <w:jc w:val="center"/>
              <w:rPr>
                <w:rFonts w:ascii="Times New Roman" w:hAnsi="Times New Roman"/>
                <w:sz w:val="24"/>
                <w:szCs w:val="24"/>
              </w:rPr>
            </w:pPr>
            <w:r w:rsidRPr="001F0807">
              <w:rPr>
                <w:rFonts w:ascii="Times New Roman" w:hAnsi="Times New Roman"/>
                <w:sz w:val="24"/>
                <w:szCs w:val="24"/>
              </w:rPr>
              <w:t>Вариант 1:</w:t>
            </w:r>
          </w:p>
          <w:p w14:paraId="5B6EF9DF" w14:textId="197E01A9" w:rsidR="005C4FA3" w:rsidRPr="001F0807" w:rsidRDefault="00184B83" w:rsidP="0062665C">
            <w:pPr>
              <w:pStyle w:val="7878"/>
              <w:spacing w:before="0" w:after="0"/>
              <w:ind w:left="0" w:right="81"/>
              <w:jc w:val="center"/>
              <w:rPr>
                <w:rFonts w:ascii="Times New Roman" w:hAnsi="Times New Roman"/>
                <w:bCs/>
                <w:sz w:val="24"/>
                <w:szCs w:val="24"/>
              </w:rPr>
            </w:pPr>
            <w:r w:rsidRPr="001F0807">
              <w:rPr>
                <w:rFonts w:ascii="Times New Roman" w:hAnsi="Times New Roman"/>
                <w:sz w:val="24"/>
                <w:szCs w:val="24"/>
              </w:rPr>
              <w:t xml:space="preserve">Приемане на </w:t>
            </w:r>
            <w:r w:rsidRPr="001F0807">
              <w:rPr>
                <w:rFonts w:ascii="Times New Roman" w:hAnsi="Times New Roman"/>
                <w:bCs/>
                <w:sz w:val="24"/>
                <w:szCs w:val="24"/>
              </w:rPr>
              <w:t xml:space="preserve">Закон за </w:t>
            </w:r>
            <w:r w:rsidR="002B1201" w:rsidRPr="001F0807">
              <w:rPr>
                <w:rFonts w:ascii="Times New Roman" w:hAnsi="Times New Roman"/>
                <w:bCs/>
                <w:sz w:val="24"/>
                <w:szCs w:val="24"/>
              </w:rPr>
              <w:t>противодействие на корупцията сред лица, заемащи публични длъжности</w:t>
            </w:r>
          </w:p>
        </w:tc>
        <w:tc>
          <w:tcPr>
            <w:tcW w:w="2424" w:type="dxa"/>
            <w:tcBorders>
              <w:top w:val="single" w:sz="4" w:space="0" w:color="000000"/>
              <w:left w:val="single" w:sz="4" w:space="0" w:color="000000"/>
              <w:bottom w:val="single" w:sz="4" w:space="0" w:color="000000"/>
              <w:right w:val="single" w:sz="4" w:space="0" w:color="000000"/>
            </w:tcBorders>
          </w:tcPr>
          <w:p w14:paraId="4B74D007" w14:textId="38959BE8" w:rsidR="00184B83" w:rsidRPr="001F0807" w:rsidRDefault="005C4FA3" w:rsidP="0062665C">
            <w:pPr>
              <w:pStyle w:val="7878"/>
              <w:spacing w:before="0" w:after="0"/>
              <w:ind w:left="0"/>
              <w:jc w:val="center"/>
              <w:rPr>
                <w:rFonts w:ascii="Times New Roman" w:hAnsi="Times New Roman"/>
                <w:sz w:val="24"/>
                <w:szCs w:val="24"/>
              </w:rPr>
            </w:pPr>
            <w:r w:rsidRPr="001F0807">
              <w:rPr>
                <w:rFonts w:ascii="Times New Roman" w:hAnsi="Times New Roman"/>
                <w:sz w:val="24"/>
                <w:szCs w:val="24"/>
              </w:rPr>
              <w:t>Вариант 2:</w:t>
            </w:r>
          </w:p>
          <w:p w14:paraId="5B5D8B96" w14:textId="5E8ADEE2" w:rsidR="005C4FA3" w:rsidRPr="001F0807" w:rsidRDefault="005C4FA3" w:rsidP="0062665C">
            <w:pPr>
              <w:pStyle w:val="7878"/>
              <w:spacing w:before="0" w:after="0"/>
              <w:ind w:left="0" w:right="14"/>
              <w:jc w:val="center"/>
              <w:rPr>
                <w:rFonts w:ascii="Times New Roman" w:hAnsi="Times New Roman"/>
                <w:sz w:val="24"/>
                <w:szCs w:val="24"/>
              </w:rPr>
            </w:pPr>
            <w:r w:rsidRPr="001F0807">
              <w:rPr>
                <w:rFonts w:ascii="Times New Roman" w:hAnsi="Times New Roman"/>
                <w:sz w:val="24"/>
                <w:szCs w:val="24"/>
              </w:rPr>
              <w:t>Предприемане на организационни мерки</w:t>
            </w:r>
          </w:p>
        </w:tc>
      </w:tr>
      <w:tr w:rsidR="00184B83" w:rsidRPr="001F0807" w14:paraId="5044538E" w14:textId="77777777" w:rsidTr="00410C42">
        <w:trPr>
          <w:trHeight w:val="1211"/>
        </w:trPr>
        <w:tc>
          <w:tcPr>
            <w:tcW w:w="1788" w:type="dxa"/>
            <w:tcBorders>
              <w:top w:val="single" w:sz="4" w:space="0" w:color="000000"/>
              <w:left w:val="single" w:sz="4" w:space="0" w:color="000000"/>
              <w:bottom w:val="single" w:sz="4" w:space="0" w:color="000000"/>
              <w:right w:val="single" w:sz="4" w:space="0" w:color="000000"/>
            </w:tcBorders>
            <w:shd w:val="clear" w:color="auto" w:fill="DBDBDB"/>
          </w:tcPr>
          <w:p w14:paraId="3791E8E1" w14:textId="77777777" w:rsidR="005C4FA3" w:rsidRPr="001F0807" w:rsidRDefault="005C4FA3" w:rsidP="001F0807">
            <w:pPr>
              <w:spacing w:after="0" w:line="240" w:lineRule="auto"/>
              <w:ind w:firstLine="22"/>
              <w:rPr>
                <w:rFonts w:ascii="Times New Roman" w:hAnsi="Times New Roman" w:cs="Times New Roman"/>
                <w:b/>
                <w:sz w:val="24"/>
                <w:szCs w:val="24"/>
              </w:rPr>
            </w:pPr>
            <w:r w:rsidRPr="001F0807">
              <w:rPr>
                <w:rFonts w:ascii="Times New Roman" w:hAnsi="Times New Roman" w:cs="Times New Roman"/>
                <w:b/>
                <w:sz w:val="24"/>
                <w:szCs w:val="24"/>
              </w:rPr>
              <w:t>Проблем 1:</w:t>
            </w:r>
          </w:p>
          <w:p w14:paraId="739FC4E5" w14:textId="773A2DD6" w:rsidR="005C4FA3" w:rsidRPr="001F0807" w:rsidRDefault="002B1201" w:rsidP="001F0807">
            <w:pPr>
              <w:spacing w:after="0" w:line="240" w:lineRule="auto"/>
              <w:ind w:firstLine="22"/>
              <w:rPr>
                <w:rFonts w:ascii="Times New Roman" w:hAnsi="Times New Roman" w:cs="Times New Roman"/>
                <w:sz w:val="24"/>
                <w:szCs w:val="24"/>
              </w:rPr>
            </w:pPr>
            <w:r w:rsidRPr="001F0807">
              <w:rPr>
                <w:rFonts w:ascii="Times New Roman" w:hAnsi="Times New Roman" w:cs="Times New Roman"/>
                <w:sz w:val="24"/>
                <w:szCs w:val="24"/>
              </w:rPr>
              <w:t xml:space="preserve">Недобра ефективност при разкриването и разследването на корупционни престъпления, извършени от </w:t>
            </w:r>
            <w:r w:rsidRPr="001F0807">
              <w:rPr>
                <w:rFonts w:ascii="Times New Roman" w:hAnsi="Times New Roman" w:cs="Times New Roman"/>
                <w:sz w:val="24"/>
                <w:szCs w:val="24"/>
              </w:rPr>
              <w:lastRenderedPageBreak/>
              <w:t>лица, заемащи публични длъжности.</w:t>
            </w:r>
          </w:p>
        </w:tc>
        <w:tc>
          <w:tcPr>
            <w:tcW w:w="2313" w:type="dxa"/>
            <w:tcBorders>
              <w:top w:val="single" w:sz="4" w:space="0" w:color="000000"/>
              <w:left w:val="single" w:sz="4" w:space="0" w:color="000000"/>
              <w:bottom w:val="single" w:sz="4" w:space="0" w:color="000000"/>
              <w:right w:val="single" w:sz="4" w:space="0" w:color="000000"/>
            </w:tcBorders>
            <w:shd w:val="clear" w:color="auto" w:fill="DEEAF6"/>
          </w:tcPr>
          <w:p w14:paraId="53517821" w14:textId="77777777" w:rsidR="005C4FA3" w:rsidRPr="001F0807" w:rsidRDefault="005C4FA3" w:rsidP="001F0807">
            <w:pPr>
              <w:pStyle w:val="7878"/>
              <w:spacing w:before="0" w:after="0"/>
              <w:ind w:left="0" w:right="96"/>
              <w:rPr>
                <w:rFonts w:ascii="Times New Roman" w:hAnsi="Times New Roman"/>
                <w:sz w:val="24"/>
                <w:szCs w:val="24"/>
              </w:rPr>
            </w:pPr>
            <w:r w:rsidRPr="001F0807">
              <w:rPr>
                <w:rFonts w:ascii="Times New Roman" w:hAnsi="Times New Roman"/>
                <w:sz w:val="24"/>
                <w:szCs w:val="24"/>
              </w:rPr>
              <w:lastRenderedPageBreak/>
              <w:t xml:space="preserve">Описание: </w:t>
            </w:r>
          </w:p>
          <w:p w14:paraId="777A7C67" w14:textId="4C09CBEA" w:rsidR="008C1982" w:rsidRDefault="005C4FA3" w:rsidP="001F0807">
            <w:pPr>
              <w:pStyle w:val="7878"/>
              <w:spacing w:before="0" w:after="0"/>
              <w:ind w:left="0" w:right="96"/>
              <w:rPr>
                <w:rFonts w:ascii="Times New Roman" w:hAnsi="Times New Roman"/>
                <w:sz w:val="24"/>
                <w:szCs w:val="24"/>
              </w:rPr>
            </w:pPr>
            <w:r w:rsidRPr="001F0807">
              <w:rPr>
                <w:rFonts w:ascii="Times New Roman" w:hAnsi="Times New Roman"/>
                <w:sz w:val="24"/>
                <w:szCs w:val="24"/>
              </w:rPr>
              <w:t xml:space="preserve">Ще се запази съществуващото положение </w:t>
            </w:r>
            <w:r w:rsidRPr="001F0807">
              <w:rPr>
                <w:rFonts w:ascii="Times New Roman" w:hAnsi="Times New Roman"/>
                <w:sz w:val="24"/>
                <w:szCs w:val="24"/>
              </w:rPr>
              <w:tab/>
              <w:t xml:space="preserve">без </w:t>
            </w:r>
            <w:proofErr w:type="spellStart"/>
            <w:r w:rsidR="008C1982" w:rsidRPr="001F0807">
              <w:rPr>
                <w:rFonts w:ascii="Times New Roman" w:hAnsi="Times New Roman"/>
                <w:sz w:val="24"/>
                <w:szCs w:val="24"/>
              </w:rPr>
              <w:t>публичноправна</w:t>
            </w:r>
            <w:proofErr w:type="spellEnd"/>
            <w:r w:rsidR="008C1982" w:rsidRPr="001F0807">
              <w:rPr>
                <w:rFonts w:ascii="Times New Roman" w:hAnsi="Times New Roman"/>
                <w:sz w:val="24"/>
                <w:szCs w:val="24"/>
              </w:rPr>
              <w:t xml:space="preserve"> намеса.  </w:t>
            </w:r>
          </w:p>
          <w:p w14:paraId="2EE0B28A" w14:textId="69BA1664" w:rsidR="00511584" w:rsidRDefault="00511584" w:rsidP="001F0807">
            <w:pPr>
              <w:pStyle w:val="7878"/>
              <w:spacing w:before="0" w:after="0"/>
              <w:ind w:left="0" w:right="96"/>
              <w:rPr>
                <w:rFonts w:ascii="Times New Roman" w:hAnsi="Times New Roman"/>
                <w:sz w:val="24"/>
                <w:szCs w:val="24"/>
              </w:rPr>
            </w:pPr>
          </w:p>
          <w:p w14:paraId="67E3EA82" w14:textId="180ED09A" w:rsidR="00511584" w:rsidRDefault="00511584" w:rsidP="001F0807">
            <w:pPr>
              <w:pStyle w:val="7878"/>
              <w:spacing w:before="0" w:after="0"/>
              <w:ind w:left="0" w:right="96"/>
              <w:rPr>
                <w:rFonts w:ascii="Times New Roman" w:hAnsi="Times New Roman"/>
                <w:sz w:val="24"/>
                <w:szCs w:val="24"/>
              </w:rPr>
            </w:pPr>
          </w:p>
          <w:p w14:paraId="0B65516E" w14:textId="24F1ABBC" w:rsidR="009C4F7F" w:rsidRDefault="009C4F7F" w:rsidP="001F0807">
            <w:pPr>
              <w:pStyle w:val="7878"/>
              <w:spacing w:before="0" w:after="0"/>
              <w:ind w:left="0" w:right="96"/>
              <w:rPr>
                <w:rFonts w:ascii="Times New Roman" w:hAnsi="Times New Roman"/>
                <w:sz w:val="24"/>
                <w:szCs w:val="24"/>
              </w:rPr>
            </w:pPr>
          </w:p>
          <w:p w14:paraId="66561B3E" w14:textId="5370D55B" w:rsidR="009C4F7F" w:rsidRDefault="009C4F7F" w:rsidP="001F0807">
            <w:pPr>
              <w:pStyle w:val="7878"/>
              <w:spacing w:before="0" w:after="0"/>
              <w:ind w:left="0" w:right="96"/>
              <w:rPr>
                <w:rFonts w:ascii="Times New Roman" w:hAnsi="Times New Roman"/>
                <w:sz w:val="24"/>
                <w:szCs w:val="24"/>
              </w:rPr>
            </w:pPr>
          </w:p>
          <w:p w14:paraId="2AB5D475" w14:textId="6170E929" w:rsidR="009C4F7F" w:rsidRDefault="009C4F7F" w:rsidP="001F0807">
            <w:pPr>
              <w:pStyle w:val="7878"/>
              <w:spacing w:before="0" w:after="0"/>
              <w:ind w:left="0" w:right="96"/>
              <w:rPr>
                <w:rFonts w:ascii="Times New Roman" w:hAnsi="Times New Roman"/>
                <w:sz w:val="24"/>
                <w:szCs w:val="24"/>
              </w:rPr>
            </w:pPr>
          </w:p>
          <w:p w14:paraId="43ADAF6C" w14:textId="1EADB621" w:rsidR="009C4F7F" w:rsidRDefault="009C4F7F" w:rsidP="001F0807">
            <w:pPr>
              <w:pStyle w:val="7878"/>
              <w:spacing w:before="0" w:after="0"/>
              <w:ind w:left="0" w:right="96"/>
              <w:rPr>
                <w:rFonts w:ascii="Times New Roman" w:hAnsi="Times New Roman"/>
                <w:sz w:val="24"/>
                <w:szCs w:val="24"/>
              </w:rPr>
            </w:pPr>
          </w:p>
          <w:p w14:paraId="0930E077" w14:textId="1B7B95D2" w:rsidR="009C4F7F" w:rsidRDefault="009C4F7F" w:rsidP="001F0807">
            <w:pPr>
              <w:pStyle w:val="7878"/>
              <w:spacing w:before="0" w:after="0"/>
              <w:ind w:left="0" w:right="96"/>
              <w:rPr>
                <w:rFonts w:ascii="Times New Roman" w:hAnsi="Times New Roman"/>
                <w:sz w:val="24"/>
                <w:szCs w:val="24"/>
              </w:rPr>
            </w:pPr>
          </w:p>
          <w:p w14:paraId="6F2F6CE8" w14:textId="7DA17BCC" w:rsidR="009C4F7F" w:rsidRDefault="009C4F7F" w:rsidP="001F0807">
            <w:pPr>
              <w:pStyle w:val="7878"/>
              <w:spacing w:before="0" w:after="0"/>
              <w:ind w:left="0" w:right="96"/>
              <w:rPr>
                <w:rFonts w:ascii="Times New Roman" w:hAnsi="Times New Roman"/>
                <w:sz w:val="24"/>
                <w:szCs w:val="24"/>
              </w:rPr>
            </w:pPr>
          </w:p>
          <w:p w14:paraId="3717462F" w14:textId="5700D79E" w:rsidR="009C4F7F" w:rsidRDefault="009C4F7F" w:rsidP="001F0807">
            <w:pPr>
              <w:pStyle w:val="7878"/>
              <w:spacing w:before="0" w:after="0"/>
              <w:ind w:left="0" w:right="96"/>
              <w:rPr>
                <w:rFonts w:ascii="Times New Roman" w:hAnsi="Times New Roman"/>
                <w:sz w:val="24"/>
                <w:szCs w:val="24"/>
              </w:rPr>
            </w:pPr>
          </w:p>
          <w:p w14:paraId="565CA336" w14:textId="70943CF4" w:rsidR="009C4F7F" w:rsidRDefault="009C4F7F" w:rsidP="001F0807">
            <w:pPr>
              <w:pStyle w:val="7878"/>
              <w:spacing w:before="0" w:after="0"/>
              <w:ind w:left="0" w:right="96"/>
              <w:rPr>
                <w:rFonts w:ascii="Times New Roman" w:hAnsi="Times New Roman"/>
                <w:sz w:val="24"/>
                <w:szCs w:val="24"/>
              </w:rPr>
            </w:pPr>
          </w:p>
          <w:p w14:paraId="01F35521" w14:textId="0818E869" w:rsidR="009C4F7F" w:rsidRDefault="009C4F7F" w:rsidP="001F0807">
            <w:pPr>
              <w:pStyle w:val="7878"/>
              <w:spacing w:before="0" w:after="0"/>
              <w:ind w:left="0" w:right="96"/>
              <w:rPr>
                <w:rFonts w:ascii="Times New Roman" w:hAnsi="Times New Roman"/>
                <w:sz w:val="24"/>
                <w:szCs w:val="24"/>
              </w:rPr>
            </w:pPr>
          </w:p>
          <w:p w14:paraId="3E98C961" w14:textId="77777777" w:rsidR="009C4F7F" w:rsidRPr="001F0807" w:rsidRDefault="009C4F7F" w:rsidP="001F0807">
            <w:pPr>
              <w:pStyle w:val="7878"/>
              <w:spacing w:before="0" w:after="0"/>
              <w:ind w:left="0" w:right="96"/>
              <w:rPr>
                <w:rFonts w:ascii="Times New Roman" w:hAnsi="Times New Roman"/>
                <w:sz w:val="24"/>
                <w:szCs w:val="24"/>
              </w:rPr>
            </w:pPr>
          </w:p>
          <w:p w14:paraId="6053D254" w14:textId="77777777" w:rsidR="002B1201" w:rsidRPr="001F0807" w:rsidRDefault="008C1982" w:rsidP="001F0807">
            <w:pPr>
              <w:pStyle w:val="7878"/>
              <w:spacing w:before="0" w:after="0"/>
              <w:ind w:left="0" w:right="96"/>
              <w:rPr>
                <w:rFonts w:ascii="Times New Roman" w:hAnsi="Times New Roman"/>
                <w:sz w:val="24"/>
                <w:szCs w:val="24"/>
              </w:rPr>
            </w:pPr>
            <w:r w:rsidRPr="001F0807">
              <w:rPr>
                <w:rFonts w:ascii="Times New Roman" w:hAnsi="Times New Roman"/>
                <w:sz w:val="24"/>
                <w:szCs w:val="24"/>
              </w:rPr>
              <w:t xml:space="preserve">Рискове: </w:t>
            </w:r>
          </w:p>
          <w:p w14:paraId="3B1750FD" w14:textId="4C93E20C" w:rsidR="005C4FA3" w:rsidRPr="001F0807" w:rsidRDefault="008C1982" w:rsidP="001F0807">
            <w:pPr>
              <w:pStyle w:val="7878"/>
              <w:spacing w:before="0" w:after="0"/>
              <w:ind w:left="0" w:right="96"/>
              <w:rPr>
                <w:rFonts w:ascii="Times New Roman" w:hAnsi="Times New Roman"/>
                <w:sz w:val="24"/>
                <w:szCs w:val="24"/>
              </w:rPr>
            </w:pPr>
            <w:r w:rsidRPr="001F0807">
              <w:rPr>
                <w:rFonts w:ascii="Times New Roman" w:hAnsi="Times New Roman"/>
                <w:sz w:val="24"/>
                <w:szCs w:val="24"/>
              </w:rPr>
              <w:t>Няма да бъдат изпълнени поетите о</w:t>
            </w:r>
            <w:r w:rsidR="002B1201" w:rsidRPr="001F0807">
              <w:rPr>
                <w:rFonts w:ascii="Times New Roman" w:hAnsi="Times New Roman"/>
                <w:sz w:val="24"/>
                <w:szCs w:val="24"/>
              </w:rPr>
              <w:t>т страната ангажименти по НПВУ по отношение противодействие на корупцията чрез изграждане на политически и финансово независим антикорупционен орган.</w:t>
            </w:r>
          </w:p>
        </w:tc>
        <w:tc>
          <w:tcPr>
            <w:tcW w:w="2660" w:type="dxa"/>
            <w:tcBorders>
              <w:top w:val="single" w:sz="4" w:space="0" w:color="000000"/>
              <w:left w:val="single" w:sz="4" w:space="0" w:color="000000"/>
              <w:bottom w:val="single" w:sz="4" w:space="0" w:color="000000"/>
              <w:right w:val="single" w:sz="4" w:space="0" w:color="000000"/>
            </w:tcBorders>
            <w:shd w:val="clear" w:color="auto" w:fill="BDD6EE"/>
          </w:tcPr>
          <w:p w14:paraId="088ADF97" w14:textId="77777777" w:rsidR="005C4FA3" w:rsidRPr="001F0807" w:rsidRDefault="005C4FA3" w:rsidP="0062665C">
            <w:pPr>
              <w:pStyle w:val="7878"/>
              <w:spacing w:before="0" w:after="0"/>
              <w:ind w:left="0" w:firstLine="38"/>
              <w:rPr>
                <w:rFonts w:ascii="Times New Roman" w:hAnsi="Times New Roman"/>
                <w:sz w:val="24"/>
                <w:szCs w:val="24"/>
              </w:rPr>
            </w:pPr>
            <w:r w:rsidRPr="001F0807">
              <w:rPr>
                <w:rFonts w:ascii="Times New Roman" w:hAnsi="Times New Roman"/>
                <w:sz w:val="24"/>
                <w:szCs w:val="24"/>
              </w:rPr>
              <w:lastRenderedPageBreak/>
              <w:t xml:space="preserve">Описание: </w:t>
            </w:r>
          </w:p>
          <w:p w14:paraId="52B069FD" w14:textId="7F6E39DD" w:rsidR="00184B83" w:rsidRDefault="005C4FA3" w:rsidP="0062665C">
            <w:pPr>
              <w:pStyle w:val="7878"/>
              <w:spacing w:before="0" w:after="0"/>
              <w:ind w:left="0" w:right="101" w:firstLine="38"/>
              <w:rPr>
                <w:rFonts w:ascii="Times New Roman" w:hAnsi="Times New Roman"/>
                <w:sz w:val="24"/>
                <w:szCs w:val="24"/>
              </w:rPr>
            </w:pPr>
            <w:r w:rsidRPr="001F0807">
              <w:rPr>
                <w:rFonts w:ascii="Times New Roman" w:hAnsi="Times New Roman"/>
                <w:sz w:val="24"/>
                <w:szCs w:val="24"/>
              </w:rPr>
              <w:t xml:space="preserve">Предлага разрешаване на идентифицираните проблеми и постигане на поставените цели </w:t>
            </w:r>
            <w:r w:rsidR="00184B83" w:rsidRPr="001F0807">
              <w:rPr>
                <w:rFonts w:ascii="Times New Roman" w:hAnsi="Times New Roman"/>
                <w:sz w:val="24"/>
                <w:szCs w:val="24"/>
              </w:rPr>
              <w:t xml:space="preserve">чрез </w:t>
            </w:r>
            <w:r w:rsidR="00184B83" w:rsidRPr="001F0807">
              <w:rPr>
                <w:rFonts w:ascii="Times New Roman" w:hAnsi="Times New Roman"/>
                <w:sz w:val="24"/>
                <w:szCs w:val="24"/>
              </w:rPr>
              <w:tab/>
              <w:t xml:space="preserve">различни инструментариуми, насочени към </w:t>
            </w:r>
            <w:r w:rsidR="002B1201" w:rsidRPr="001F0807">
              <w:rPr>
                <w:rFonts w:ascii="Times New Roman" w:hAnsi="Times New Roman"/>
                <w:sz w:val="24"/>
                <w:szCs w:val="24"/>
              </w:rPr>
              <w:t xml:space="preserve">усъвършенстване на </w:t>
            </w:r>
            <w:r w:rsidR="002B1201" w:rsidRPr="001F0807">
              <w:rPr>
                <w:rFonts w:ascii="Times New Roman" w:hAnsi="Times New Roman"/>
                <w:sz w:val="24"/>
                <w:szCs w:val="24"/>
              </w:rPr>
              <w:lastRenderedPageBreak/>
              <w:t>действащата</w:t>
            </w:r>
            <w:r w:rsidR="00184B83" w:rsidRPr="001F0807">
              <w:rPr>
                <w:rFonts w:ascii="Times New Roman" w:hAnsi="Times New Roman"/>
                <w:sz w:val="24"/>
                <w:szCs w:val="24"/>
              </w:rPr>
              <w:t xml:space="preserve"> правна уредба. Единствено този вариант съдържа в себе си потенциал за цялостно отстраняване на </w:t>
            </w:r>
            <w:r w:rsidR="002B1201" w:rsidRPr="001F0807">
              <w:rPr>
                <w:rFonts w:ascii="Times New Roman" w:hAnsi="Times New Roman"/>
                <w:sz w:val="24"/>
                <w:szCs w:val="24"/>
              </w:rPr>
              <w:t xml:space="preserve">двигателите на </w:t>
            </w:r>
            <w:r w:rsidR="00184B83" w:rsidRPr="001F0807">
              <w:rPr>
                <w:rFonts w:ascii="Times New Roman" w:hAnsi="Times New Roman"/>
                <w:sz w:val="24"/>
                <w:szCs w:val="24"/>
              </w:rPr>
              <w:t xml:space="preserve">Проблем 1.  </w:t>
            </w:r>
          </w:p>
          <w:p w14:paraId="70D042AB" w14:textId="660528A3" w:rsidR="00511584" w:rsidRPr="001F0807" w:rsidRDefault="00511584" w:rsidP="0062665C">
            <w:pPr>
              <w:pStyle w:val="7878"/>
              <w:spacing w:before="0" w:after="0"/>
              <w:ind w:left="0" w:right="101" w:firstLine="38"/>
              <w:rPr>
                <w:rFonts w:ascii="Times New Roman" w:hAnsi="Times New Roman"/>
                <w:sz w:val="24"/>
                <w:szCs w:val="24"/>
              </w:rPr>
            </w:pPr>
          </w:p>
          <w:p w14:paraId="54DEE959" w14:textId="77777777" w:rsidR="00184B83" w:rsidRPr="001F0807" w:rsidRDefault="00184B83" w:rsidP="0062665C">
            <w:pPr>
              <w:pStyle w:val="7878"/>
              <w:spacing w:before="0" w:after="0"/>
              <w:ind w:left="0" w:right="101" w:firstLine="38"/>
              <w:rPr>
                <w:rFonts w:ascii="Times New Roman" w:hAnsi="Times New Roman"/>
                <w:sz w:val="24"/>
                <w:szCs w:val="24"/>
              </w:rPr>
            </w:pPr>
            <w:r w:rsidRPr="001F0807">
              <w:rPr>
                <w:rFonts w:ascii="Times New Roman" w:hAnsi="Times New Roman"/>
                <w:sz w:val="24"/>
                <w:szCs w:val="24"/>
              </w:rPr>
              <w:t>Рискове:</w:t>
            </w:r>
          </w:p>
          <w:p w14:paraId="06AADE64" w14:textId="76DC7278" w:rsidR="005C4FA3" w:rsidRPr="001F0807" w:rsidRDefault="00184B83" w:rsidP="0062665C">
            <w:pPr>
              <w:pStyle w:val="7878"/>
              <w:spacing w:before="0" w:after="0"/>
              <w:ind w:left="0" w:right="101" w:firstLine="38"/>
              <w:rPr>
                <w:rFonts w:ascii="Times New Roman" w:hAnsi="Times New Roman"/>
                <w:sz w:val="24"/>
                <w:szCs w:val="24"/>
              </w:rPr>
            </w:pPr>
            <w:r w:rsidRPr="001F0807">
              <w:rPr>
                <w:rFonts w:ascii="Times New Roman" w:hAnsi="Times New Roman"/>
                <w:sz w:val="24"/>
                <w:szCs w:val="24"/>
              </w:rPr>
              <w:t>Липсват идентифицирани значителни рискове, които могат да бъдат свързани с въвеждането на Вариант 1.</w:t>
            </w:r>
          </w:p>
        </w:tc>
        <w:tc>
          <w:tcPr>
            <w:tcW w:w="2424" w:type="dxa"/>
            <w:tcBorders>
              <w:top w:val="single" w:sz="4" w:space="0" w:color="000000"/>
              <w:left w:val="single" w:sz="4" w:space="0" w:color="000000"/>
              <w:bottom w:val="single" w:sz="4" w:space="0" w:color="000000"/>
              <w:right w:val="single" w:sz="4" w:space="0" w:color="000000"/>
            </w:tcBorders>
            <w:shd w:val="clear" w:color="auto" w:fill="9CC2E5"/>
          </w:tcPr>
          <w:p w14:paraId="64225ABF" w14:textId="77777777" w:rsidR="005C4FA3" w:rsidRPr="001F0807" w:rsidRDefault="005C4FA3" w:rsidP="0062665C">
            <w:pPr>
              <w:pStyle w:val="7878"/>
              <w:spacing w:before="0" w:after="0"/>
              <w:ind w:left="0"/>
              <w:rPr>
                <w:rFonts w:ascii="Times New Roman" w:hAnsi="Times New Roman"/>
                <w:sz w:val="24"/>
                <w:szCs w:val="24"/>
              </w:rPr>
            </w:pPr>
            <w:r w:rsidRPr="001F0807">
              <w:rPr>
                <w:rFonts w:ascii="Times New Roman" w:hAnsi="Times New Roman"/>
                <w:sz w:val="24"/>
                <w:szCs w:val="24"/>
              </w:rPr>
              <w:lastRenderedPageBreak/>
              <w:t xml:space="preserve">Описание: </w:t>
            </w:r>
          </w:p>
          <w:p w14:paraId="150048FA" w14:textId="415CC574" w:rsidR="00184B83" w:rsidRDefault="005C4FA3" w:rsidP="0062665C">
            <w:pPr>
              <w:pStyle w:val="7878"/>
              <w:spacing w:before="0" w:after="0"/>
              <w:ind w:left="0" w:right="155"/>
              <w:rPr>
                <w:rFonts w:ascii="Times New Roman" w:hAnsi="Times New Roman"/>
                <w:sz w:val="24"/>
                <w:szCs w:val="24"/>
              </w:rPr>
            </w:pPr>
            <w:r w:rsidRPr="001F0807">
              <w:rPr>
                <w:rFonts w:ascii="Times New Roman" w:hAnsi="Times New Roman"/>
                <w:sz w:val="24"/>
                <w:szCs w:val="24"/>
              </w:rPr>
              <w:t xml:space="preserve">Вариантът се състои </w:t>
            </w:r>
            <w:r w:rsidR="009C4F7F">
              <w:rPr>
                <w:rFonts w:ascii="Times New Roman" w:hAnsi="Times New Roman"/>
                <w:sz w:val="24"/>
                <w:szCs w:val="24"/>
              </w:rPr>
              <w:t>в</w:t>
            </w:r>
            <w:r w:rsidRPr="001F0807">
              <w:rPr>
                <w:rFonts w:ascii="Times New Roman" w:hAnsi="Times New Roman"/>
                <w:sz w:val="24"/>
                <w:szCs w:val="24"/>
              </w:rPr>
              <w:t xml:space="preserve"> предприемане на мерки от о</w:t>
            </w:r>
            <w:r w:rsidR="00184B83" w:rsidRPr="001F0807">
              <w:rPr>
                <w:rFonts w:ascii="Times New Roman" w:hAnsi="Times New Roman"/>
                <w:sz w:val="24"/>
                <w:szCs w:val="24"/>
              </w:rPr>
              <w:t xml:space="preserve">рганизационен характер, които </w:t>
            </w:r>
            <w:r w:rsidR="002B1201" w:rsidRPr="001F0807">
              <w:rPr>
                <w:rFonts w:ascii="Times New Roman" w:hAnsi="Times New Roman"/>
                <w:sz w:val="24"/>
                <w:szCs w:val="24"/>
              </w:rPr>
              <w:t>ще</w:t>
            </w:r>
            <w:r w:rsidRPr="001F0807">
              <w:rPr>
                <w:rFonts w:ascii="Times New Roman" w:hAnsi="Times New Roman"/>
                <w:sz w:val="24"/>
                <w:szCs w:val="24"/>
              </w:rPr>
              <w:t xml:space="preserve"> </w:t>
            </w:r>
            <w:r w:rsidR="0034184E" w:rsidRPr="001F0807">
              <w:rPr>
                <w:rFonts w:ascii="Times New Roman" w:hAnsi="Times New Roman"/>
                <w:sz w:val="24"/>
                <w:szCs w:val="24"/>
              </w:rPr>
              <w:t>решат идентифицирания</w:t>
            </w:r>
            <w:r w:rsidR="00184B83" w:rsidRPr="001F0807">
              <w:rPr>
                <w:rFonts w:ascii="Times New Roman" w:hAnsi="Times New Roman"/>
                <w:sz w:val="24"/>
                <w:szCs w:val="24"/>
              </w:rPr>
              <w:t xml:space="preserve"> </w:t>
            </w:r>
            <w:r w:rsidR="00184B83" w:rsidRPr="001F0807">
              <w:rPr>
                <w:rFonts w:ascii="Times New Roman" w:hAnsi="Times New Roman"/>
                <w:sz w:val="24"/>
                <w:szCs w:val="24"/>
              </w:rPr>
              <w:lastRenderedPageBreak/>
              <w:t>проблем</w:t>
            </w:r>
            <w:r w:rsidR="002B1201" w:rsidRPr="001F0807">
              <w:rPr>
                <w:rFonts w:ascii="Times New Roman" w:hAnsi="Times New Roman"/>
                <w:sz w:val="24"/>
                <w:szCs w:val="24"/>
              </w:rPr>
              <w:t xml:space="preserve"> само частично</w:t>
            </w:r>
            <w:r w:rsidR="00184B83" w:rsidRPr="001F0807">
              <w:rPr>
                <w:rFonts w:ascii="Times New Roman" w:hAnsi="Times New Roman"/>
                <w:sz w:val="24"/>
                <w:szCs w:val="24"/>
              </w:rPr>
              <w:t xml:space="preserve">. </w:t>
            </w:r>
          </w:p>
          <w:p w14:paraId="445A695F" w14:textId="1B8C1E26" w:rsidR="00511584" w:rsidRDefault="00511584" w:rsidP="0062665C">
            <w:pPr>
              <w:pStyle w:val="7878"/>
              <w:spacing w:before="0" w:after="0"/>
              <w:ind w:left="0" w:right="155"/>
              <w:rPr>
                <w:rFonts w:ascii="Times New Roman" w:hAnsi="Times New Roman"/>
                <w:sz w:val="24"/>
                <w:szCs w:val="24"/>
              </w:rPr>
            </w:pPr>
          </w:p>
          <w:p w14:paraId="696D4A74" w14:textId="607FA9B8" w:rsidR="00511584" w:rsidRDefault="00511584" w:rsidP="0062665C">
            <w:pPr>
              <w:pStyle w:val="7878"/>
              <w:spacing w:before="0" w:after="0"/>
              <w:ind w:left="0" w:right="155"/>
              <w:rPr>
                <w:rFonts w:ascii="Times New Roman" w:hAnsi="Times New Roman"/>
                <w:sz w:val="24"/>
                <w:szCs w:val="24"/>
              </w:rPr>
            </w:pPr>
          </w:p>
          <w:p w14:paraId="1C9ED7C1" w14:textId="5A5C36EE" w:rsidR="009C4F7F" w:rsidRDefault="009C4F7F" w:rsidP="0062665C">
            <w:pPr>
              <w:pStyle w:val="7878"/>
              <w:spacing w:before="0" w:after="0"/>
              <w:ind w:left="0" w:right="155"/>
              <w:rPr>
                <w:rFonts w:ascii="Times New Roman" w:hAnsi="Times New Roman"/>
                <w:sz w:val="24"/>
                <w:szCs w:val="24"/>
              </w:rPr>
            </w:pPr>
          </w:p>
          <w:p w14:paraId="1EB44020" w14:textId="5336EF92" w:rsidR="009C4F7F" w:rsidRDefault="009C4F7F" w:rsidP="0062665C">
            <w:pPr>
              <w:pStyle w:val="7878"/>
              <w:spacing w:before="0" w:after="0"/>
              <w:ind w:left="0" w:right="155"/>
              <w:rPr>
                <w:rFonts w:ascii="Times New Roman" w:hAnsi="Times New Roman"/>
                <w:sz w:val="24"/>
                <w:szCs w:val="24"/>
              </w:rPr>
            </w:pPr>
          </w:p>
          <w:p w14:paraId="7D919D29" w14:textId="70CF4F65" w:rsidR="009C4F7F" w:rsidRDefault="009C4F7F" w:rsidP="0062665C">
            <w:pPr>
              <w:pStyle w:val="7878"/>
              <w:spacing w:before="0" w:after="0"/>
              <w:ind w:left="0" w:right="155"/>
              <w:rPr>
                <w:rFonts w:ascii="Times New Roman" w:hAnsi="Times New Roman"/>
                <w:sz w:val="24"/>
                <w:szCs w:val="24"/>
              </w:rPr>
            </w:pPr>
          </w:p>
          <w:p w14:paraId="5C25D6B7" w14:textId="7FAFC417" w:rsidR="009C4F7F" w:rsidRDefault="009C4F7F" w:rsidP="0062665C">
            <w:pPr>
              <w:pStyle w:val="7878"/>
              <w:spacing w:before="0" w:after="0"/>
              <w:ind w:left="0" w:right="155"/>
              <w:rPr>
                <w:rFonts w:ascii="Times New Roman" w:hAnsi="Times New Roman"/>
                <w:sz w:val="24"/>
                <w:szCs w:val="24"/>
              </w:rPr>
            </w:pPr>
          </w:p>
          <w:p w14:paraId="15029D92" w14:textId="77777777" w:rsidR="009C4F7F" w:rsidRPr="001F0807" w:rsidRDefault="009C4F7F" w:rsidP="0062665C">
            <w:pPr>
              <w:pStyle w:val="7878"/>
              <w:spacing w:before="0" w:after="0"/>
              <w:ind w:left="0" w:right="155"/>
              <w:rPr>
                <w:rFonts w:ascii="Times New Roman" w:hAnsi="Times New Roman"/>
                <w:sz w:val="24"/>
                <w:szCs w:val="24"/>
              </w:rPr>
            </w:pPr>
          </w:p>
          <w:p w14:paraId="46FC4E66" w14:textId="77777777" w:rsidR="00184B83" w:rsidRPr="001F0807" w:rsidRDefault="00184B83" w:rsidP="0062665C">
            <w:pPr>
              <w:pStyle w:val="7878"/>
              <w:spacing w:before="0" w:after="0"/>
              <w:ind w:left="0"/>
              <w:rPr>
                <w:rFonts w:ascii="Times New Roman" w:hAnsi="Times New Roman"/>
                <w:sz w:val="24"/>
                <w:szCs w:val="24"/>
              </w:rPr>
            </w:pPr>
            <w:r w:rsidRPr="001F0807">
              <w:rPr>
                <w:rFonts w:ascii="Times New Roman" w:hAnsi="Times New Roman"/>
                <w:sz w:val="24"/>
                <w:szCs w:val="24"/>
              </w:rPr>
              <w:t xml:space="preserve">Рискове: </w:t>
            </w:r>
          </w:p>
          <w:p w14:paraId="1289EC8B" w14:textId="57E73855" w:rsidR="005C4FA3" w:rsidRPr="001F0807" w:rsidRDefault="00184B83" w:rsidP="0062665C">
            <w:pPr>
              <w:pStyle w:val="7878"/>
              <w:spacing w:before="0" w:after="0"/>
              <w:ind w:left="0" w:right="155"/>
              <w:rPr>
                <w:rFonts w:ascii="Times New Roman" w:hAnsi="Times New Roman"/>
                <w:sz w:val="24"/>
                <w:szCs w:val="24"/>
              </w:rPr>
            </w:pPr>
            <w:r w:rsidRPr="001F0807">
              <w:rPr>
                <w:rFonts w:ascii="Times New Roman" w:hAnsi="Times New Roman"/>
                <w:sz w:val="24"/>
                <w:szCs w:val="24"/>
              </w:rPr>
              <w:t>Няма да бъдат изпълнени поетите о</w:t>
            </w:r>
            <w:r w:rsidR="00410C42" w:rsidRPr="001F0807">
              <w:rPr>
                <w:rFonts w:ascii="Times New Roman" w:hAnsi="Times New Roman"/>
                <w:sz w:val="24"/>
                <w:szCs w:val="24"/>
              </w:rPr>
              <w:t>т страната ангажименти по НПВУ по отношение противодействие на корупцията чрез изграждане на политически и финансово независим антикорупционен орган.</w:t>
            </w:r>
          </w:p>
        </w:tc>
      </w:tr>
    </w:tbl>
    <w:p w14:paraId="68465E3A" w14:textId="77777777" w:rsidR="008B0223" w:rsidRPr="001F0807" w:rsidRDefault="008B0223" w:rsidP="001F0807">
      <w:pPr>
        <w:pStyle w:val="7878"/>
        <w:spacing w:before="0" w:after="0"/>
        <w:ind w:left="0" w:firstLine="851"/>
        <w:rPr>
          <w:rFonts w:ascii="Times New Roman" w:hAnsi="Times New Roman"/>
          <w:sz w:val="24"/>
          <w:szCs w:val="24"/>
        </w:rPr>
      </w:pPr>
    </w:p>
    <w:p w14:paraId="11817968" w14:textId="2595672C" w:rsidR="0062665C" w:rsidRDefault="00B54B1A" w:rsidP="002C4C13">
      <w:pPr>
        <w:pStyle w:val="Heading1"/>
        <w:numPr>
          <w:ilvl w:val="0"/>
          <w:numId w:val="0"/>
        </w:numPr>
        <w:spacing w:before="0" w:line="240" w:lineRule="auto"/>
        <w:ind w:firstLine="851"/>
        <w:rPr>
          <w:rFonts w:ascii="Times New Roman" w:hAnsi="Times New Roman"/>
          <w:sz w:val="24"/>
          <w:szCs w:val="24"/>
        </w:rPr>
      </w:pPr>
      <w:bookmarkStart w:id="6" w:name="_Toc47606621"/>
      <w:r w:rsidRPr="001F0807">
        <w:rPr>
          <w:rFonts w:ascii="Times New Roman" w:hAnsi="Times New Roman"/>
          <w:sz w:val="24"/>
          <w:szCs w:val="24"/>
        </w:rPr>
        <w:t>5</w:t>
      </w:r>
      <w:r w:rsidR="00FE3CE7" w:rsidRPr="001F0807">
        <w:rPr>
          <w:rFonts w:ascii="Times New Roman" w:hAnsi="Times New Roman"/>
          <w:sz w:val="24"/>
          <w:szCs w:val="24"/>
        </w:rPr>
        <w:t xml:space="preserve">. </w:t>
      </w:r>
      <w:r w:rsidR="00CC651D" w:rsidRPr="001F0807">
        <w:rPr>
          <w:rFonts w:ascii="Times New Roman" w:hAnsi="Times New Roman"/>
          <w:sz w:val="24"/>
          <w:szCs w:val="24"/>
        </w:rPr>
        <w:t>Анализ на въздействията</w:t>
      </w:r>
      <w:bookmarkEnd w:id="6"/>
    </w:p>
    <w:p w14:paraId="6FA3BC9A" w14:textId="77777777" w:rsidR="002C4C13" w:rsidRPr="002C4C13" w:rsidRDefault="002C4C13" w:rsidP="002C4C13"/>
    <w:p w14:paraId="0FB49E1F" w14:textId="7A59F0C8" w:rsidR="00A523CF" w:rsidRPr="001F0807" w:rsidRDefault="00A523CF" w:rsidP="001F0807">
      <w:pPr>
        <w:spacing w:after="0" w:line="240" w:lineRule="auto"/>
        <w:ind w:right="46" w:firstLine="851"/>
        <w:jc w:val="both"/>
        <w:rPr>
          <w:rFonts w:ascii="Times New Roman" w:eastAsia="Century" w:hAnsi="Times New Roman" w:cs="Times New Roman"/>
          <w:color w:val="000000"/>
          <w:sz w:val="24"/>
          <w:szCs w:val="24"/>
          <w:lang w:eastAsia="bg-BG"/>
        </w:rPr>
      </w:pPr>
      <w:bookmarkStart w:id="7" w:name="_Toc47606622"/>
      <w:r w:rsidRPr="001F0807">
        <w:rPr>
          <w:rFonts w:ascii="Times New Roman" w:eastAsia="Century" w:hAnsi="Times New Roman" w:cs="Times New Roman"/>
          <w:color w:val="000000"/>
          <w:sz w:val="24"/>
          <w:szCs w:val="24"/>
          <w:lang w:eastAsia="bg-BG"/>
        </w:rPr>
        <w:t xml:space="preserve">Анализът на въздействията на вариантите представлява постепенно надграждан аналитичен процес на: </w:t>
      </w:r>
    </w:p>
    <w:p w14:paraId="1F22D4B2" w14:textId="77777777" w:rsidR="00A523CF" w:rsidRPr="001F0807" w:rsidRDefault="00A523CF" w:rsidP="001F0807">
      <w:pPr>
        <w:numPr>
          <w:ilvl w:val="0"/>
          <w:numId w:val="3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определяне на прякото и непрякото икономическо, социално и екологично въздействие на предложенията и изясняване на това как всяко въздействие се реализира в действителност; </w:t>
      </w:r>
    </w:p>
    <w:p w14:paraId="16466471" w14:textId="77777777" w:rsidR="00A523CF" w:rsidRPr="001F0807" w:rsidRDefault="00A523CF" w:rsidP="001F0807">
      <w:pPr>
        <w:numPr>
          <w:ilvl w:val="0"/>
          <w:numId w:val="3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определяне кои са засегнатите страни и по какъв начин; </w:t>
      </w:r>
    </w:p>
    <w:p w14:paraId="25880A3C" w14:textId="77777777" w:rsidR="00A523CF" w:rsidRPr="001F0807" w:rsidRDefault="00A523CF" w:rsidP="001F0807">
      <w:pPr>
        <w:numPr>
          <w:ilvl w:val="0"/>
          <w:numId w:val="3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оценяване на въздействията спрямо текущото състояние качествено и количествено; </w:t>
      </w:r>
    </w:p>
    <w:p w14:paraId="6EFD68B3" w14:textId="77777777" w:rsidR="00A523CF" w:rsidRPr="001F0807" w:rsidRDefault="00A523CF" w:rsidP="001F0807">
      <w:pPr>
        <w:numPr>
          <w:ilvl w:val="0"/>
          <w:numId w:val="3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определяне и оценка на административната тежест и ползите от усъвършенстване на правилата или практиките; </w:t>
      </w:r>
    </w:p>
    <w:p w14:paraId="0AA6911E" w14:textId="77777777" w:rsidR="00A523CF" w:rsidRPr="001F0807" w:rsidRDefault="00A523CF" w:rsidP="001F0807">
      <w:pPr>
        <w:numPr>
          <w:ilvl w:val="0"/>
          <w:numId w:val="3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преценка на рисковете и колебанията при избора на вариант на действие, включително оценка на спецификите при транспониране, когато става въпрос за европейски предложения. </w:t>
      </w:r>
    </w:p>
    <w:p w14:paraId="3319E991" w14:textId="6D691436" w:rsidR="00A523CF" w:rsidRPr="001F0807" w:rsidRDefault="00A523CF"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Анализът на въздействията разглежда вероятните икономически, социални и екологични въздействия за всеки вариант, както и ефектите от евентуално комбиниране с въздействията от други инициативи. Той има за цел да предостави ясна информация за въздействията на вариантите като основа, както за сравняване помежду им, така и за сравняването им с текущото състояние. При анализа на въздействията отделните варианти следва да се оценят като промяна спрямо базисния сценарий, който би се реализирал при избора на варианта „Без действие”, като се посочи по какъв начин </w:t>
      </w:r>
      <w:r w:rsidRPr="001F0807">
        <w:rPr>
          <w:rFonts w:ascii="Times New Roman" w:eastAsia="Century" w:hAnsi="Times New Roman" w:cs="Times New Roman"/>
          <w:color w:val="000000"/>
          <w:sz w:val="24"/>
          <w:szCs w:val="24"/>
          <w:lang w:eastAsia="bg-BG"/>
        </w:rPr>
        <w:lastRenderedPageBreak/>
        <w:t xml:space="preserve">евентуалните резултати от всеки вариант биха се различавали от този сценарий. Анализът на въздействието включва три основни фази: </w:t>
      </w:r>
    </w:p>
    <w:p w14:paraId="042225F6" w14:textId="77777777" w:rsidR="00A523CF" w:rsidRPr="001F0807" w:rsidRDefault="00A523CF" w:rsidP="001F0807">
      <w:pPr>
        <w:numPr>
          <w:ilvl w:val="0"/>
          <w:numId w:val="33"/>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определяне на икономическите, социални и екологични въздействия; </w:t>
      </w:r>
    </w:p>
    <w:p w14:paraId="2D171061" w14:textId="77777777" w:rsidR="00A523CF" w:rsidRPr="001F0807" w:rsidRDefault="00A523CF" w:rsidP="001F0807">
      <w:pPr>
        <w:numPr>
          <w:ilvl w:val="0"/>
          <w:numId w:val="33"/>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качествена оценка на по-значимите въздействия; </w:t>
      </w:r>
    </w:p>
    <w:p w14:paraId="68DC340D" w14:textId="77777777" w:rsidR="00A523CF" w:rsidRPr="001F0807" w:rsidRDefault="00A523CF" w:rsidP="001F0807">
      <w:pPr>
        <w:numPr>
          <w:ilvl w:val="0"/>
          <w:numId w:val="33"/>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задълбочен качествен и количествен анализ на най-значимите и на специфичните въздействия. </w:t>
      </w:r>
    </w:p>
    <w:p w14:paraId="566372B9" w14:textId="77777777" w:rsidR="00FE3CE7" w:rsidRPr="001F0807" w:rsidRDefault="00FE3CE7"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40351446" w14:textId="62471018" w:rsidR="001A7741" w:rsidRPr="001F0807" w:rsidRDefault="00B54B1A" w:rsidP="001F0807">
      <w:pPr>
        <w:pStyle w:val="Heading2"/>
        <w:tabs>
          <w:tab w:val="left" w:pos="900"/>
        </w:tabs>
        <w:spacing w:before="0" w:line="240" w:lineRule="auto"/>
        <w:ind w:firstLine="851"/>
        <w:rPr>
          <w:rFonts w:ascii="Times New Roman" w:hAnsi="Times New Roman"/>
          <w:sz w:val="24"/>
          <w:szCs w:val="24"/>
        </w:rPr>
      </w:pPr>
      <w:r w:rsidRPr="001F0807">
        <w:rPr>
          <w:rFonts w:ascii="Times New Roman" w:hAnsi="Times New Roman"/>
          <w:sz w:val="24"/>
          <w:szCs w:val="24"/>
        </w:rPr>
        <w:t>5</w:t>
      </w:r>
      <w:r w:rsidR="00FE3CE7" w:rsidRPr="001F0807">
        <w:rPr>
          <w:rFonts w:ascii="Times New Roman" w:hAnsi="Times New Roman"/>
          <w:sz w:val="24"/>
          <w:szCs w:val="24"/>
        </w:rPr>
        <w:t xml:space="preserve">.1. </w:t>
      </w:r>
      <w:r w:rsidR="001A7741" w:rsidRPr="001F0807">
        <w:rPr>
          <w:rFonts w:ascii="Times New Roman" w:hAnsi="Times New Roman"/>
          <w:sz w:val="24"/>
          <w:szCs w:val="24"/>
        </w:rPr>
        <w:t>Определяне на икономическите, социални и екологични въздействия</w:t>
      </w:r>
      <w:bookmarkEnd w:id="7"/>
    </w:p>
    <w:p w14:paraId="16565D77" w14:textId="77777777" w:rsidR="00A523CF" w:rsidRPr="001F0807" w:rsidRDefault="00A523CF" w:rsidP="001F0807">
      <w:pPr>
        <w:spacing w:after="0" w:line="240" w:lineRule="auto"/>
        <w:ind w:firstLine="851"/>
        <w:rPr>
          <w:rFonts w:ascii="Times New Roman" w:hAnsi="Times New Roman" w:cs="Times New Roman"/>
          <w:sz w:val="24"/>
          <w:szCs w:val="24"/>
        </w:rPr>
      </w:pPr>
    </w:p>
    <w:p w14:paraId="26FE2C91" w14:textId="224FAFE9" w:rsidR="00A523CF" w:rsidRPr="001F0807" w:rsidRDefault="00A523CF" w:rsidP="009C4F7F">
      <w:pPr>
        <w:spacing w:after="0" w:line="240" w:lineRule="auto"/>
        <w:ind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Първата фаза от анализа на въздействията има за цел да идентифицира икономическите, социални и екологични въздействия, които ще се проявят, ако даден вариант за действие бъде възприет. Изясняването на въпроса какви икономически, социални и екологични въздействия ще предизвика всеки един от запазените за задълбочен анализ варианти задължително минава през отговаряне на изброените въпроси. Отговорите на въпросите показва кои аспекти на потенциалните въздействия биха намерили проявление при евентуалното реализиране на всеки вариант. </w:t>
      </w:r>
    </w:p>
    <w:p w14:paraId="0000904B" w14:textId="4DD3C1E2" w:rsidR="00A523CF" w:rsidRPr="001F0807" w:rsidRDefault="00511584" w:rsidP="009C4F7F">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A523CF" w:rsidRPr="001F0807">
        <w:rPr>
          <w:rFonts w:ascii="Times New Roman" w:eastAsia="Century" w:hAnsi="Times New Roman" w:cs="Times New Roman"/>
          <w:color w:val="000000"/>
          <w:sz w:val="24"/>
          <w:szCs w:val="24"/>
          <w:lang w:eastAsia="bg-BG"/>
        </w:rPr>
        <w:t xml:space="preserve">Стъпка 1 от процеса по анализ на въздействията на разработените в рамките на оценката варианти включва идентифициране на потенциалните ефекти, които да бъдат обективно изследвани, като едновременно с това се прави и преценка на положителните и отрицателните, преките и непреките, предвидимите и непредвидимите, сигурните и несигурните, краткосрочните и дългосрочните и всякакви други </w:t>
      </w:r>
      <w:proofErr w:type="spellStart"/>
      <w:r w:rsidR="00A523CF" w:rsidRPr="001F0807">
        <w:rPr>
          <w:rFonts w:ascii="Times New Roman" w:eastAsia="Century" w:hAnsi="Times New Roman" w:cs="Times New Roman"/>
          <w:color w:val="000000"/>
          <w:sz w:val="24"/>
          <w:szCs w:val="24"/>
          <w:lang w:eastAsia="bg-BG"/>
        </w:rPr>
        <w:t>относими</w:t>
      </w:r>
      <w:proofErr w:type="spellEnd"/>
      <w:r w:rsidR="00A523CF" w:rsidRPr="001F0807">
        <w:rPr>
          <w:rFonts w:ascii="Times New Roman" w:eastAsia="Century" w:hAnsi="Times New Roman" w:cs="Times New Roman"/>
          <w:color w:val="000000"/>
          <w:sz w:val="24"/>
          <w:szCs w:val="24"/>
          <w:lang w:eastAsia="bg-BG"/>
        </w:rPr>
        <w:t xml:space="preserve"> въздействия. </w:t>
      </w:r>
    </w:p>
    <w:p w14:paraId="30AC4A04" w14:textId="687E5732" w:rsidR="00A523CF" w:rsidRPr="001F0807" w:rsidRDefault="00511584" w:rsidP="009C4F7F">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A523CF" w:rsidRPr="001F0807">
        <w:rPr>
          <w:rFonts w:ascii="Times New Roman" w:eastAsia="Century" w:hAnsi="Times New Roman" w:cs="Times New Roman"/>
          <w:color w:val="000000"/>
          <w:sz w:val="24"/>
          <w:szCs w:val="24"/>
          <w:lang w:eastAsia="bg-BG"/>
        </w:rPr>
        <w:t xml:space="preserve">Настоящата оценка на въздействието следва добрата практика на провеждане на тази стъпка, като прегледът на потенциалните икономически въздействия, като минимум задължително е обхванал проверка на влиянието на вариантите върху: разходите за регулиране и регулаторната и административната тежест за гражданите и косвено за бизнеса, състоянието на малките и средните предприятия, функционирането на пазара и конкуренция, публичните власти и други. </w:t>
      </w:r>
    </w:p>
    <w:p w14:paraId="5CA03AD8" w14:textId="20596DA0" w:rsidR="00A523CF" w:rsidRPr="001F0807" w:rsidRDefault="00511584" w:rsidP="009C4F7F">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A523CF" w:rsidRPr="001F0807">
        <w:rPr>
          <w:rFonts w:ascii="Times New Roman" w:eastAsia="Century" w:hAnsi="Times New Roman" w:cs="Times New Roman"/>
          <w:color w:val="000000"/>
          <w:sz w:val="24"/>
          <w:szCs w:val="24"/>
          <w:lang w:eastAsia="bg-BG"/>
        </w:rPr>
        <w:t xml:space="preserve">Направеният </w:t>
      </w:r>
      <w:proofErr w:type="spellStart"/>
      <w:r w:rsidR="00A523CF" w:rsidRPr="001F0807">
        <w:rPr>
          <w:rFonts w:ascii="Times New Roman" w:eastAsia="Century" w:hAnsi="Times New Roman" w:cs="Times New Roman"/>
          <w:color w:val="000000"/>
          <w:sz w:val="24"/>
          <w:szCs w:val="24"/>
          <w:lang w:eastAsia="bg-BG"/>
        </w:rPr>
        <w:t>скрининг</w:t>
      </w:r>
      <w:proofErr w:type="spellEnd"/>
      <w:r w:rsidR="00A523CF" w:rsidRPr="001F0807">
        <w:rPr>
          <w:rFonts w:ascii="Times New Roman" w:eastAsia="Century" w:hAnsi="Times New Roman" w:cs="Times New Roman"/>
          <w:color w:val="000000"/>
          <w:sz w:val="24"/>
          <w:szCs w:val="24"/>
          <w:lang w:eastAsia="bg-BG"/>
        </w:rPr>
        <w:t xml:space="preserve"> на потенциалните социални въздействия на вариантите включва изследване на тяхното представяне по отношение на заетостта, условията на труд, функционирането на пазара на труда и достъпа до услуги по заетост, държавното управление и добрата администрация и други. </w:t>
      </w:r>
    </w:p>
    <w:p w14:paraId="09FE4B5C" w14:textId="29C0DB3E" w:rsidR="00A523CF" w:rsidRPr="001F0807" w:rsidRDefault="00511584" w:rsidP="009C4F7F">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A523CF" w:rsidRPr="001F0807">
        <w:rPr>
          <w:rFonts w:ascii="Times New Roman" w:eastAsia="Century" w:hAnsi="Times New Roman" w:cs="Times New Roman"/>
          <w:color w:val="000000"/>
          <w:sz w:val="24"/>
          <w:szCs w:val="24"/>
          <w:lang w:eastAsia="bg-BG"/>
        </w:rPr>
        <w:t xml:space="preserve">Идентифицирането на потенциалните екологични въздействия на вариантите се изразява в предварителен преглед на тяхното влияние спрямо фактори като климат, качество на въздуха, на водата и водните ресурси, почвите и горите, биоразнообразие, флора, фауна и естествена среда, устойчиво потребление, опазване на околната среда и други. </w:t>
      </w:r>
    </w:p>
    <w:p w14:paraId="7B9DC88F" w14:textId="3EC8E269" w:rsidR="00A523CF" w:rsidRPr="001F0807" w:rsidRDefault="00511584" w:rsidP="009C4F7F">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A523CF" w:rsidRPr="001F0807">
        <w:rPr>
          <w:rFonts w:ascii="Times New Roman" w:eastAsia="Century" w:hAnsi="Times New Roman" w:cs="Times New Roman"/>
          <w:color w:val="000000"/>
          <w:sz w:val="24"/>
          <w:szCs w:val="24"/>
          <w:lang w:eastAsia="bg-BG"/>
        </w:rPr>
        <w:t xml:space="preserve">В този раздел от анализа са посочени основните икономически, социални и екологични последици, които ще се проявяват при приемането и реализирането на всеки един от разглежданите варианти за действие. Изясняването на потенциалните основни въздействия, заедно с определянето на засегнатите страни, е основа за последващото определяне на специфичните въздействия на отделните варианти. Резултатите от анализа са представени в табличен вид – отделно за всеки от вариантите. </w:t>
      </w:r>
    </w:p>
    <w:p w14:paraId="524779EA" w14:textId="77777777" w:rsidR="00511584" w:rsidRDefault="00511584"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43CEF0FE" w14:textId="77777777" w:rsidR="00511584" w:rsidRDefault="00A523CF"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5.1.1. Определяне на икономическите въздействия на вариантите:</w:t>
      </w:r>
    </w:p>
    <w:p w14:paraId="6F24025E" w14:textId="25E10022" w:rsidR="00A523CF" w:rsidRPr="001F0807" w:rsidRDefault="00A523CF"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 xml:space="preserve"> </w:t>
      </w:r>
    </w:p>
    <w:p w14:paraId="537BCA0E" w14:textId="7F0DCDCD" w:rsidR="00A523CF" w:rsidRDefault="00511584" w:rsidP="009C4F7F">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A523CF" w:rsidRPr="001F0807">
        <w:rPr>
          <w:rFonts w:ascii="Times New Roman" w:eastAsia="Century" w:hAnsi="Times New Roman" w:cs="Times New Roman"/>
          <w:color w:val="000000"/>
          <w:sz w:val="24"/>
          <w:szCs w:val="24"/>
          <w:lang w:eastAsia="bg-BG"/>
        </w:rPr>
        <w:t xml:space="preserve">Икономическите въздействия на вариантите са анализирани в следните направления: конкуренция; конкурентоспособност и инвестиции; право на собственост; иновации и изследвания; потребители; макроикономическа среда. </w:t>
      </w:r>
    </w:p>
    <w:p w14:paraId="4F9D2550" w14:textId="77777777" w:rsidR="00511584" w:rsidRPr="001F0807" w:rsidRDefault="00511584" w:rsidP="001F0807">
      <w:pPr>
        <w:spacing w:after="0" w:line="240" w:lineRule="auto"/>
        <w:ind w:right="292" w:firstLine="851"/>
        <w:jc w:val="both"/>
        <w:rPr>
          <w:rFonts w:ascii="Times New Roman" w:eastAsia="Century" w:hAnsi="Times New Roman" w:cs="Times New Roman"/>
          <w:color w:val="000000"/>
          <w:sz w:val="24"/>
          <w:szCs w:val="24"/>
          <w:lang w:eastAsia="bg-BG"/>
        </w:rPr>
      </w:pPr>
    </w:p>
    <w:p w14:paraId="4F03694E" w14:textId="77777777" w:rsidR="00A523CF" w:rsidRPr="001F0807" w:rsidRDefault="00A523CF"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lastRenderedPageBreak/>
        <w:t xml:space="preserve">Таблица 2 - Икономически въздействия на Вариант 0 „Без действие“ </w:t>
      </w:r>
    </w:p>
    <w:tbl>
      <w:tblPr>
        <w:tblStyle w:val="TableGrid10"/>
        <w:tblW w:w="9064" w:type="dxa"/>
        <w:tblInd w:w="21" w:type="dxa"/>
        <w:tblCellMar>
          <w:top w:w="47" w:type="dxa"/>
          <w:left w:w="108" w:type="dxa"/>
          <w:right w:w="61" w:type="dxa"/>
        </w:tblCellMar>
        <w:tblLook w:val="04A0" w:firstRow="1" w:lastRow="0" w:firstColumn="1" w:lastColumn="0" w:noHBand="0" w:noVBand="1"/>
      </w:tblPr>
      <w:tblGrid>
        <w:gridCol w:w="660"/>
        <w:gridCol w:w="3032"/>
        <w:gridCol w:w="5372"/>
      </w:tblGrid>
      <w:tr w:rsidR="00A523CF" w:rsidRPr="001F0807" w14:paraId="503CD38D" w14:textId="77777777" w:rsidTr="00A523CF">
        <w:trPr>
          <w:trHeight w:val="540"/>
        </w:trPr>
        <w:tc>
          <w:tcPr>
            <w:tcW w:w="660" w:type="dxa"/>
            <w:tcBorders>
              <w:top w:val="single" w:sz="4" w:space="0" w:color="000000"/>
              <w:left w:val="single" w:sz="4" w:space="0" w:color="000000"/>
              <w:bottom w:val="single" w:sz="4" w:space="0" w:color="000000"/>
              <w:right w:val="single" w:sz="4" w:space="0" w:color="000000"/>
            </w:tcBorders>
          </w:tcPr>
          <w:p w14:paraId="50EBB698" w14:textId="0908A008" w:rsidR="00A523CF" w:rsidRPr="001F0807" w:rsidRDefault="00A523CF" w:rsidP="001F0807">
            <w:pPr>
              <w:jc w:val="center"/>
              <w:rPr>
                <w:rFonts w:ascii="Times New Roman" w:eastAsia="Century" w:hAnsi="Times New Roman" w:cs="Times New Roman"/>
                <w:b/>
                <w:i/>
                <w:color w:val="000000"/>
                <w:sz w:val="24"/>
                <w:szCs w:val="24"/>
              </w:rPr>
            </w:pPr>
            <w:r w:rsidRPr="001F0807">
              <w:rPr>
                <w:rFonts w:ascii="Times New Roman" w:eastAsia="Times New Roman" w:hAnsi="Times New Roman" w:cs="Times New Roman"/>
                <w:b/>
                <w:i/>
                <w:color w:val="000000"/>
                <w:sz w:val="24"/>
                <w:szCs w:val="24"/>
              </w:rPr>
              <w:t>№</w:t>
            </w:r>
          </w:p>
        </w:tc>
        <w:tc>
          <w:tcPr>
            <w:tcW w:w="3032" w:type="dxa"/>
            <w:tcBorders>
              <w:top w:val="single" w:sz="4" w:space="0" w:color="000000"/>
              <w:left w:val="single" w:sz="4" w:space="0" w:color="000000"/>
              <w:bottom w:val="single" w:sz="4" w:space="0" w:color="000000"/>
              <w:right w:val="single" w:sz="4" w:space="0" w:color="000000"/>
            </w:tcBorders>
          </w:tcPr>
          <w:p w14:paraId="7DC8B636" w14:textId="55964ABF" w:rsidR="00A523CF" w:rsidRPr="001F0807" w:rsidRDefault="00A523CF" w:rsidP="00511584">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Икономически  въздействия</w:t>
            </w:r>
          </w:p>
        </w:tc>
        <w:tc>
          <w:tcPr>
            <w:tcW w:w="5372" w:type="dxa"/>
            <w:tcBorders>
              <w:top w:val="single" w:sz="4" w:space="0" w:color="000000"/>
              <w:left w:val="single" w:sz="4" w:space="0" w:color="000000"/>
              <w:bottom w:val="single" w:sz="4" w:space="0" w:color="000000"/>
              <w:right w:val="single" w:sz="4" w:space="0" w:color="000000"/>
            </w:tcBorders>
          </w:tcPr>
          <w:p w14:paraId="18034362" w14:textId="000EE29E" w:rsidR="00A523CF" w:rsidRPr="001F0807" w:rsidRDefault="00A523CF" w:rsidP="00511584">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A523CF" w:rsidRPr="001F0807" w14:paraId="6CE4A8B6" w14:textId="77777777" w:rsidTr="00C41F92">
        <w:trPr>
          <w:trHeight w:val="2028"/>
        </w:trPr>
        <w:tc>
          <w:tcPr>
            <w:tcW w:w="660" w:type="dxa"/>
            <w:tcBorders>
              <w:top w:val="single" w:sz="4" w:space="0" w:color="000000"/>
              <w:left w:val="single" w:sz="4" w:space="0" w:color="000000"/>
              <w:bottom w:val="single" w:sz="4" w:space="0" w:color="000000"/>
              <w:right w:val="single" w:sz="4" w:space="0" w:color="000000"/>
            </w:tcBorders>
          </w:tcPr>
          <w:p w14:paraId="488CB6F7" w14:textId="77777777" w:rsidR="00A523CF" w:rsidRPr="001F0807" w:rsidRDefault="00A523CF" w:rsidP="00511584">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1. </w:t>
            </w:r>
          </w:p>
        </w:tc>
        <w:tc>
          <w:tcPr>
            <w:tcW w:w="3032" w:type="dxa"/>
            <w:tcBorders>
              <w:top w:val="single" w:sz="4" w:space="0" w:color="000000"/>
              <w:left w:val="single" w:sz="4" w:space="0" w:color="000000"/>
              <w:bottom w:val="single" w:sz="4" w:space="0" w:color="000000"/>
              <w:right w:val="single" w:sz="4" w:space="0" w:color="000000"/>
            </w:tcBorders>
          </w:tcPr>
          <w:p w14:paraId="59540D67" w14:textId="77777777" w:rsidR="00A523CF" w:rsidRPr="001F0807" w:rsidRDefault="00A523CF" w:rsidP="00511584">
            <w:pPr>
              <w:tabs>
                <w:tab w:val="center" w:pos="1310"/>
                <w:tab w:val="center" w:pos="2453"/>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w:t>
            </w:r>
            <w:r w:rsidRPr="001F0807">
              <w:rPr>
                <w:rFonts w:ascii="Times New Roman" w:eastAsia="Century" w:hAnsi="Times New Roman" w:cs="Times New Roman"/>
                <w:color w:val="000000"/>
                <w:sz w:val="24"/>
                <w:szCs w:val="24"/>
              </w:rPr>
              <w:tab/>
              <w:t xml:space="preserve">отношение </w:t>
            </w:r>
            <w:r w:rsidRPr="001F0807">
              <w:rPr>
                <w:rFonts w:ascii="Times New Roman" w:eastAsia="Century" w:hAnsi="Times New Roman" w:cs="Times New Roman"/>
                <w:color w:val="000000"/>
                <w:sz w:val="24"/>
                <w:szCs w:val="24"/>
              </w:rPr>
              <w:tab/>
              <w:t xml:space="preserve">на </w:t>
            </w:r>
          </w:p>
          <w:p w14:paraId="089302EF"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конкуренцията </w:t>
            </w:r>
          </w:p>
        </w:tc>
        <w:tc>
          <w:tcPr>
            <w:tcW w:w="5372" w:type="dxa"/>
            <w:tcBorders>
              <w:top w:val="single" w:sz="4" w:space="0" w:color="000000"/>
              <w:left w:val="single" w:sz="4" w:space="0" w:color="000000"/>
              <w:bottom w:val="single" w:sz="4" w:space="0" w:color="000000"/>
              <w:right w:val="single" w:sz="4" w:space="0" w:color="000000"/>
            </w:tcBorders>
          </w:tcPr>
          <w:p w14:paraId="0AE44E7D" w14:textId="77777777" w:rsidR="00A523CF" w:rsidRPr="001F0807" w:rsidRDefault="00A523CF" w:rsidP="00C41F92">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ограничава свободното движение на стоки, услуги, капитали и работници.  </w:t>
            </w:r>
          </w:p>
          <w:p w14:paraId="73A3C5B5" w14:textId="6688D0C3" w:rsidR="00A523CF" w:rsidRPr="001F0807" w:rsidRDefault="00A523CF" w:rsidP="00C41F92">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не ограничава избора на потребителите, не води до по-високи цени поради по-малко конкуренция, не води до създаване на бариери за нови доставчици и не улеснява появата на монополи.</w:t>
            </w:r>
          </w:p>
        </w:tc>
      </w:tr>
      <w:tr w:rsidR="00A523CF" w:rsidRPr="001F0807" w14:paraId="088A1BC3" w14:textId="77777777" w:rsidTr="00A523CF">
        <w:trPr>
          <w:trHeight w:val="1332"/>
        </w:trPr>
        <w:tc>
          <w:tcPr>
            <w:tcW w:w="660" w:type="dxa"/>
            <w:tcBorders>
              <w:top w:val="single" w:sz="4" w:space="0" w:color="000000"/>
              <w:left w:val="single" w:sz="4" w:space="0" w:color="000000"/>
              <w:bottom w:val="single" w:sz="4" w:space="0" w:color="000000"/>
              <w:right w:val="single" w:sz="4" w:space="0" w:color="000000"/>
            </w:tcBorders>
          </w:tcPr>
          <w:p w14:paraId="1B2946FB" w14:textId="77777777" w:rsidR="00A523CF" w:rsidRPr="001F0807" w:rsidRDefault="00A523CF" w:rsidP="00511584">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2.</w:t>
            </w:r>
            <w:r w:rsidRPr="001F0807">
              <w:rPr>
                <w:rFonts w:ascii="Times New Roman" w:eastAsia="Times New Roman" w:hAnsi="Times New Roman" w:cs="Times New Roman"/>
                <w:b/>
                <w:i/>
                <w:color w:val="000000"/>
                <w:sz w:val="24"/>
                <w:szCs w:val="24"/>
              </w:rPr>
              <w:t xml:space="preserve"> </w:t>
            </w:r>
          </w:p>
        </w:tc>
        <w:tc>
          <w:tcPr>
            <w:tcW w:w="3032" w:type="dxa"/>
            <w:tcBorders>
              <w:top w:val="single" w:sz="4" w:space="0" w:color="000000"/>
              <w:left w:val="single" w:sz="4" w:space="0" w:color="000000"/>
              <w:bottom w:val="single" w:sz="4" w:space="0" w:color="000000"/>
              <w:right w:val="single" w:sz="4" w:space="0" w:color="000000"/>
            </w:tcBorders>
          </w:tcPr>
          <w:p w14:paraId="1994BE36" w14:textId="4D68D0AB" w:rsidR="00A523CF" w:rsidRPr="001F0807" w:rsidRDefault="00A523CF" w:rsidP="00511584">
            <w:pPr>
              <w:ind w:right="33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 конкурентоспос</w:t>
            </w:r>
            <w:r w:rsidR="00C41F92">
              <w:rPr>
                <w:rFonts w:ascii="Times New Roman" w:eastAsia="Century" w:hAnsi="Times New Roman" w:cs="Times New Roman"/>
                <w:color w:val="000000"/>
                <w:sz w:val="24"/>
                <w:szCs w:val="24"/>
              </w:rPr>
              <w:t>обност и инвестиции</w:t>
            </w:r>
          </w:p>
          <w:p w14:paraId="7A51EBD7"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5372" w:type="dxa"/>
            <w:tcBorders>
              <w:top w:val="single" w:sz="4" w:space="0" w:color="000000"/>
              <w:left w:val="single" w:sz="4" w:space="0" w:color="000000"/>
              <w:bottom w:val="single" w:sz="4" w:space="0" w:color="000000"/>
              <w:right w:val="single" w:sz="4" w:space="0" w:color="000000"/>
            </w:tcBorders>
          </w:tcPr>
          <w:p w14:paraId="33D18939" w14:textId="1B5527C5" w:rsidR="00A523CF" w:rsidRPr="001F0807" w:rsidRDefault="00A523CF" w:rsidP="00C41F92">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води до ограничаване избора на потребителите, до по-високи цени поради по-малко конкуренция, до създаване на бариери за нови доставчици или улесняване появата на монополи. </w:t>
            </w:r>
          </w:p>
        </w:tc>
      </w:tr>
      <w:tr w:rsidR="00A523CF" w:rsidRPr="001F0807" w14:paraId="03BCC21A" w14:textId="77777777" w:rsidTr="00A523CF">
        <w:trPr>
          <w:trHeight w:val="540"/>
        </w:trPr>
        <w:tc>
          <w:tcPr>
            <w:tcW w:w="660" w:type="dxa"/>
            <w:tcBorders>
              <w:top w:val="single" w:sz="4" w:space="0" w:color="000000"/>
              <w:left w:val="single" w:sz="4" w:space="0" w:color="000000"/>
              <w:bottom w:val="single" w:sz="4" w:space="0" w:color="000000"/>
              <w:right w:val="single" w:sz="4" w:space="0" w:color="000000"/>
            </w:tcBorders>
          </w:tcPr>
          <w:p w14:paraId="3557C954" w14:textId="77777777" w:rsidR="00A523CF" w:rsidRPr="001F0807" w:rsidRDefault="00A523CF" w:rsidP="00511584">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3. </w:t>
            </w:r>
          </w:p>
        </w:tc>
        <w:tc>
          <w:tcPr>
            <w:tcW w:w="3032" w:type="dxa"/>
            <w:tcBorders>
              <w:top w:val="single" w:sz="4" w:space="0" w:color="000000"/>
              <w:left w:val="single" w:sz="4" w:space="0" w:color="000000"/>
              <w:bottom w:val="single" w:sz="4" w:space="0" w:color="000000"/>
              <w:right w:val="single" w:sz="4" w:space="0" w:color="000000"/>
            </w:tcBorders>
          </w:tcPr>
          <w:p w14:paraId="03D36BEB"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собственост  </w:t>
            </w:r>
          </w:p>
        </w:tc>
        <w:tc>
          <w:tcPr>
            <w:tcW w:w="5372" w:type="dxa"/>
            <w:tcBorders>
              <w:top w:val="single" w:sz="4" w:space="0" w:color="000000"/>
              <w:left w:val="single" w:sz="4" w:space="0" w:color="000000"/>
              <w:bottom w:val="single" w:sz="4" w:space="0" w:color="000000"/>
              <w:right w:val="single" w:sz="4" w:space="0" w:color="000000"/>
            </w:tcBorders>
          </w:tcPr>
          <w:p w14:paraId="60DFC606"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правата на собственост.  </w:t>
            </w:r>
          </w:p>
        </w:tc>
      </w:tr>
      <w:tr w:rsidR="00A523CF" w:rsidRPr="001F0807" w14:paraId="28921066" w14:textId="77777777" w:rsidTr="00511584">
        <w:trPr>
          <w:trHeight w:val="2028"/>
        </w:trPr>
        <w:tc>
          <w:tcPr>
            <w:tcW w:w="660" w:type="dxa"/>
            <w:tcBorders>
              <w:top w:val="single" w:sz="4" w:space="0" w:color="000000"/>
              <w:left w:val="single" w:sz="4" w:space="0" w:color="000000"/>
              <w:bottom w:val="single" w:sz="4" w:space="0" w:color="000000"/>
              <w:right w:val="single" w:sz="4" w:space="0" w:color="000000"/>
            </w:tcBorders>
          </w:tcPr>
          <w:p w14:paraId="7B6F24D3" w14:textId="77777777" w:rsidR="00A523CF" w:rsidRPr="001F0807" w:rsidRDefault="00A523CF" w:rsidP="00511584">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4.  </w:t>
            </w:r>
          </w:p>
        </w:tc>
        <w:tc>
          <w:tcPr>
            <w:tcW w:w="3032" w:type="dxa"/>
            <w:tcBorders>
              <w:top w:val="single" w:sz="4" w:space="0" w:color="000000"/>
              <w:left w:val="single" w:sz="4" w:space="0" w:color="000000"/>
              <w:bottom w:val="single" w:sz="4" w:space="0" w:color="000000"/>
              <w:right w:val="single" w:sz="4" w:space="0" w:color="000000"/>
            </w:tcBorders>
          </w:tcPr>
          <w:p w14:paraId="71E4BA7F"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иновациите и изследванията  </w:t>
            </w:r>
          </w:p>
        </w:tc>
        <w:tc>
          <w:tcPr>
            <w:tcW w:w="5372" w:type="dxa"/>
            <w:tcBorders>
              <w:top w:val="single" w:sz="4" w:space="0" w:color="000000"/>
              <w:left w:val="single" w:sz="4" w:space="0" w:color="000000"/>
              <w:bottom w:val="single" w:sz="4" w:space="0" w:color="000000"/>
              <w:right w:val="single" w:sz="4" w:space="0" w:color="000000"/>
            </w:tcBorders>
          </w:tcPr>
          <w:p w14:paraId="6ED3801D" w14:textId="77777777" w:rsidR="00A523CF" w:rsidRPr="001F0807" w:rsidRDefault="00A523CF" w:rsidP="00511584">
            <w:pPr>
              <w:ind w:right="3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въвеждането на разпространението на нови производствени  методи, технологии и продукти.  </w:t>
            </w:r>
          </w:p>
          <w:p w14:paraId="42E6BA9E"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академичните или промишлени изследвания.  Вариантът няма въздействие върху производителността и ефективността на ресурсите.  </w:t>
            </w:r>
          </w:p>
        </w:tc>
      </w:tr>
      <w:tr w:rsidR="00A523CF" w:rsidRPr="001F0807" w14:paraId="77BF2EF4" w14:textId="77777777" w:rsidTr="00A523CF">
        <w:trPr>
          <w:trHeight w:val="911"/>
        </w:trPr>
        <w:tc>
          <w:tcPr>
            <w:tcW w:w="660" w:type="dxa"/>
            <w:tcBorders>
              <w:top w:val="single" w:sz="4" w:space="0" w:color="000000"/>
              <w:left w:val="single" w:sz="4" w:space="0" w:color="000000"/>
              <w:bottom w:val="single" w:sz="4" w:space="0" w:color="000000"/>
              <w:right w:val="single" w:sz="4" w:space="0" w:color="000000"/>
            </w:tcBorders>
          </w:tcPr>
          <w:p w14:paraId="068BDA19"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5. </w:t>
            </w:r>
          </w:p>
        </w:tc>
        <w:tc>
          <w:tcPr>
            <w:tcW w:w="3032" w:type="dxa"/>
            <w:tcBorders>
              <w:top w:val="single" w:sz="4" w:space="0" w:color="000000"/>
              <w:left w:val="single" w:sz="4" w:space="0" w:color="000000"/>
              <w:bottom w:val="single" w:sz="4" w:space="0" w:color="000000"/>
              <w:right w:val="single" w:sz="4" w:space="0" w:color="000000"/>
            </w:tcBorders>
          </w:tcPr>
          <w:p w14:paraId="3E3A97AC"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потребителите  </w:t>
            </w:r>
          </w:p>
        </w:tc>
        <w:tc>
          <w:tcPr>
            <w:tcW w:w="5372" w:type="dxa"/>
            <w:tcBorders>
              <w:top w:val="single" w:sz="4" w:space="0" w:color="000000"/>
              <w:left w:val="single" w:sz="4" w:space="0" w:color="000000"/>
              <w:bottom w:val="single" w:sz="4" w:space="0" w:color="000000"/>
              <w:right w:val="single" w:sz="4" w:space="0" w:color="000000"/>
            </w:tcBorders>
          </w:tcPr>
          <w:p w14:paraId="68D969DD" w14:textId="4B11A18D" w:rsidR="00A523CF" w:rsidRPr="001F0807" w:rsidRDefault="00A523CF" w:rsidP="00C41F92">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разходите на потребителите, както и не засяга информирането и защитата на потребителите. </w:t>
            </w:r>
          </w:p>
        </w:tc>
      </w:tr>
      <w:tr w:rsidR="00A523CF" w:rsidRPr="001F0807" w14:paraId="375DD556" w14:textId="77777777" w:rsidTr="004103A9">
        <w:trPr>
          <w:trHeight w:val="1068"/>
        </w:trPr>
        <w:tc>
          <w:tcPr>
            <w:tcW w:w="66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C794784" w14:textId="77777777" w:rsidR="00A523CF" w:rsidRPr="001F0807" w:rsidRDefault="00A523CF" w:rsidP="001F0807">
            <w:pPr>
              <w:ind w:firstLine="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6. </w:t>
            </w:r>
          </w:p>
        </w:tc>
        <w:tc>
          <w:tcPr>
            <w:tcW w:w="303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53B97CFA" w14:textId="77777777" w:rsidR="00A523CF" w:rsidRPr="001F0807" w:rsidRDefault="00A523CF" w:rsidP="001F0807">
            <w:pPr>
              <w:ind w:hanging="5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w:t>
            </w:r>
          </w:p>
          <w:p w14:paraId="0DFC5D90" w14:textId="77777777" w:rsidR="00A523CF" w:rsidRPr="001F0807" w:rsidRDefault="00A523CF" w:rsidP="001F0807">
            <w:pPr>
              <w:ind w:hanging="5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макроикономическата </w:t>
            </w:r>
          </w:p>
          <w:p w14:paraId="259E0F84" w14:textId="77777777" w:rsidR="00A523CF" w:rsidRPr="001F0807" w:rsidRDefault="00A523CF" w:rsidP="001F0807">
            <w:pPr>
              <w:ind w:hanging="5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среда  </w:t>
            </w:r>
          </w:p>
        </w:tc>
        <w:tc>
          <w:tcPr>
            <w:tcW w:w="537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3BC60941" w14:textId="77777777" w:rsidR="00A523CF" w:rsidRPr="001F0807" w:rsidRDefault="00A523CF" w:rsidP="00511584">
            <w:pPr>
              <w:ind w:firstLine="44"/>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неблагоприятно въздействие върху цялостния икономически растеж, както и допринася за подобряване на условията за инвестиции и функционирането на пазарите.  </w:t>
            </w:r>
          </w:p>
        </w:tc>
      </w:tr>
    </w:tbl>
    <w:p w14:paraId="25CE0C1A" w14:textId="77777777" w:rsidR="00A523CF" w:rsidRPr="001F0807" w:rsidRDefault="00A523CF"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r w:rsidRPr="001F0807">
        <w:rPr>
          <w:rFonts w:ascii="Times New Roman" w:eastAsia="Century" w:hAnsi="Times New Roman" w:cs="Times New Roman"/>
          <w:color w:val="000000"/>
          <w:sz w:val="24"/>
          <w:szCs w:val="24"/>
          <w:lang w:eastAsia="bg-BG"/>
        </w:rPr>
        <w:tab/>
        <w:t xml:space="preserve"> </w:t>
      </w:r>
    </w:p>
    <w:p w14:paraId="6CB2FC56" w14:textId="107CEE1D" w:rsidR="00A523CF" w:rsidRDefault="00A523CF"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r w:rsidRPr="001F0807">
        <w:rPr>
          <w:rFonts w:ascii="Times New Roman" w:eastAsia="Century" w:hAnsi="Times New Roman" w:cs="Times New Roman"/>
          <w:b/>
          <w:color w:val="000000"/>
          <w:sz w:val="24"/>
          <w:szCs w:val="24"/>
          <w:lang w:eastAsia="bg-BG"/>
        </w:rPr>
        <w:t xml:space="preserve">Таблица 3 - Икономически въздействия на Вариант 1 „Приемане на Закон за противодействие на корупцията сред лица, заемащи публични длъжности“ </w:t>
      </w:r>
    </w:p>
    <w:p w14:paraId="23C79592" w14:textId="77777777" w:rsidR="00C41F92" w:rsidRPr="001F0807" w:rsidRDefault="00C41F92" w:rsidP="001F0807">
      <w:pPr>
        <w:spacing w:after="0" w:line="240" w:lineRule="auto"/>
        <w:ind w:right="46" w:firstLine="851"/>
        <w:jc w:val="both"/>
        <w:rPr>
          <w:rFonts w:ascii="Times New Roman" w:eastAsia="Century" w:hAnsi="Times New Roman" w:cs="Times New Roman"/>
          <w:b/>
          <w:color w:val="000000"/>
          <w:sz w:val="24"/>
          <w:szCs w:val="24"/>
          <w:lang w:eastAsia="bg-BG"/>
        </w:rPr>
      </w:pPr>
    </w:p>
    <w:tbl>
      <w:tblPr>
        <w:tblStyle w:val="TableGrid10"/>
        <w:tblW w:w="9064" w:type="dxa"/>
        <w:tblInd w:w="21" w:type="dxa"/>
        <w:tblCellMar>
          <w:top w:w="48" w:type="dxa"/>
          <w:left w:w="92" w:type="dxa"/>
          <w:right w:w="92" w:type="dxa"/>
        </w:tblCellMar>
        <w:tblLook w:val="04A0" w:firstRow="1" w:lastRow="0" w:firstColumn="1" w:lastColumn="0" w:noHBand="0" w:noVBand="1"/>
      </w:tblPr>
      <w:tblGrid>
        <w:gridCol w:w="1346"/>
        <w:gridCol w:w="2979"/>
        <w:gridCol w:w="4739"/>
      </w:tblGrid>
      <w:tr w:rsidR="00A523CF" w:rsidRPr="001F0807" w14:paraId="52263381" w14:textId="77777777" w:rsidTr="00A523CF">
        <w:trPr>
          <w:trHeight w:val="739"/>
        </w:trPr>
        <w:tc>
          <w:tcPr>
            <w:tcW w:w="1346" w:type="dxa"/>
            <w:tcBorders>
              <w:top w:val="single" w:sz="4" w:space="0" w:color="000000"/>
              <w:left w:val="single" w:sz="4" w:space="0" w:color="000000"/>
              <w:bottom w:val="single" w:sz="4" w:space="0" w:color="000000"/>
              <w:right w:val="single" w:sz="4" w:space="0" w:color="000000"/>
            </w:tcBorders>
          </w:tcPr>
          <w:p w14:paraId="2987669B" w14:textId="347D9E4A" w:rsidR="00A523CF" w:rsidRPr="001F0807" w:rsidRDefault="00A523CF" w:rsidP="00511584">
            <w:pPr>
              <w:ind w:firstLine="22"/>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w:t>
            </w:r>
          </w:p>
          <w:p w14:paraId="4A78096C" w14:textId="522E4710" w:rsidR="00A523CF" w:rsidRPr="001F0807" w:rsidRDefault="00A523CF" w:rsidP="001F0807">
            <w:pPr>
              <w:ind w:firstLine="851"/>
              <w:jc w:val="center"/>
              <w:rPr>
                <w:rFonts w:ascii="Times New Roman" w:eastAsia="Century" w:hAnsi="Times New Roman" w:cs="Times New Roman"/>
                <w:b/>
                <w:i/>
                <w:color w:val="000000"/>
                <w:sz w:val="24"/>
                <w:szCs w:val="24"/>
              </w:rPr>
            </w:pPr>
          </w:p>
        </w:tc>
        <w:tc>
          <w:tcPr>
            <w:tcW w:w="2979" w:type="dxa"/>
            <w:tcBorders>
              <w:top w:val="single" w:sz="4" w:space="0" w:color="000000"/>
              <w:left w:val="single" w:sz="4" w:space="0" w:color="000000"/>
              <w:bottom w:val="single" w:sz="4" w:space="0" w:color="000000"/>
              <w:right w:val="single" w:sz="4" w:space="0" w:color="000000"/>
            </w:tcBorders>
          </w:tcPr>
          <w:p w14:paraId="7A0E4827" w14:textId="546903E8" w:rsidR="00A523CF" w:rsidRPr="001F0807" w:rsidRDefault="00A523CF" w:rsidP="00511584">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Икономически въздействия</w:t>
            </w:r>
          </w:p>
        </w:tc>
        <w:tc>
          <w:tcPr>
            <w:tcW w:w="4739" w:type="dxa"/>
            <w:tcBorders>
              <w:top w:val="single" w:sz="4" w:space="0" w:color="000000"/>
              <w:left w:val="single" w:sz="4" w:space="0" w:color="000000"/>
              <w:bottom w:val="single" w:sz="4" w:space="0" w:color="000000"/>
              <w:right w:val="single" w:sz="4" w:space="0" w:color="000000"/>
            </w:tcBorders>
          </w:tcPr>
          <w:p w14:paraId="10F2EACB" w14:textId="5BC7C5FA" w:rsidR="00A523CF" w:rsidRPr="001F0807" w:rsidRDefault="00A523CF" w:rsidP="00511584">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A523CF" w:rsidRPr="001F0807" w14:paraId="2AF19C72" w14:textId="77777777" w:rsidTr="00511584">
        <w:trPr>
          <w:trHeight w:val="2279"/>
        </w:trPr>
        <w:tc>
          <w:tcPr>
            <w:tcW w:w="1346" w:type="dxa"/>
            <w:tcBorders>
              <w:top w:val="single" w:sz="4" w:space="0" w:color="000000"/>
              <w:left w:val="single" w:sz="4" w:space="0" w:color="000000"/>
              <w:bottom w:val="single" w:sz="4" w:space="0" w:color="000000"/>
              <w:right w:val="single" w:sz="4" w:space="0" w:color="000000"/>
            </w:tcBorders>
          </w:tcPr>
          <w:p w14:paraId="1E92B9D3" w14:textId="77777777" w:rsidR="00A523CF" w:rsidRPr="001F0807" w:rsidRDefault="00A523CF" w:rsidP="00511584">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1. </w:t>
            </w:r>
          </w:p>
        </w:tc>
        <w:tc>
          <w:tcPr>
            <w:tcW w:w="2979" w:type="dxa"/>
            <w:tcBorders>
              <w:top w:val="single" w:sz="4" w:space="0" w:color="000000"/>
              <w:left w:val="single" w:sz="4" w:space="0" w:color="000000"/>
              <w:bottom w:val="single" w:sz="4" w:space="0" w:color="000000"/>
              <w:right w:val="single" w:sz="4" w:space="0" w:color="000000"/>
            </w:tcBorders>
          </w:tcPr>
          <w:p w14:paraId="7DEFA4F2" w14:textId="77777777" w:rsidR="00A523CF" w:rsidRPr="001F0807" w:rsidRDefault="00A523CF" w:rsidP="00511584">
            <w:pPr>
              <w:tabs>
                <w:tab w:val="center" w:pos="1299"/>
                <w:tab w:val="center" w:pos="2415"/>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w:t>
            </w:r>
            <w:r w:rsidRPr="001F0807">
              <w:rPr>
                <w:rFonts w:ascii="Times New Roman" w:eastAsia="Century" w:hAnsi="Times New Roman" w:cs="Times New Roman"/>
                <w:color w:val="000000"/>
                <w:sz w:val="24"/>
                <w:szCs w:val="24"/>
              </w:rPr>
              <w:tab/>
              <w:t xml:space="preserve">отношение </w:t>
            </w:r>
            <w:r w:rsidRPr="001F0807">
              <w:rPr>
                <w:rFonts w:ascii="Times New Roman" w:eastAsia="Century" w:hAnsi="Times New Roman" w:cs="Times New Roman"/>
                <w:color w:val="000000"/>
                <w:sz w:val="24"/>
                <w:szCs w:val="24"/>
              </w:rPr>
              <w:tab/>
              <w:t xml:space="preserve">на </w:t>
            </w:r>
          </w:p>
          <w:p w14:paraId="6D97DB30"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конкуренцията </w:t>
            </w:r>
          </w:p>
        </w:tc>
        <w:tc>
          <w:tcPr>
            <w:tcW w:w="4739" w:type="dxa"/>
            <w:tcBorders>
              <w:top w:val="single" w:sz="4" w:space="0" w:color="000000"/>
              <w:left w:val="single" w:sz="4" w:space="0" w:color="000000"/>
              <w:bottom w:val="single" w:sz="4" w:space="0" w:color="000000"/>
              <w:right w:val="single" w:sz="4" w:space="0" w:color="000000"/>
            </w:tcBorders>
          </w:tcPr>
          <w:p w14:paraId="75C0A344"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ограничава свободното движение на стоки, услуги, капитали и работници.  </w:t>
            </w:r>
          </w:p>
          <w:p w14:paraId="7A445804" w14:textId="77777777" w:rsidR="00A523CF" w:rsidRPr="001F0807" w:rsidRDefault="00A523CF" w:rsidP="00C41F92">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ограничава избора на потребителите, не води до по-високи цени поради по-малко конкуренция, не води до създаване на бариери за нови доставчици и не улеснява появата на монополи </w:t>
            </w:r>
          </w:p>
        </w:tc>
      </w:tr>
      <w:tr w:rsidR="00A523CF" w:rsidRPr="001F0807" w14:paraId="6E4DA76E" w14:textId="77777777" w:rsidTr="00A523CF">
        <w:trPr>
          <w:trHeight w:val="1333"/>
        </w:trPr>
        <w:tc>
          <w:tcPr>
            <w:tcW w:w="1346" w:type="dxa"/>
            <w:tcBorders>
              <w:top w:val="single" w:sz="4" w:space="0" w:color="000000"/>
              <w:left w:val="single" w:sz="4" w:space="0" w:color="000000"/>
              <w:bottom w:val="single" w:sz="4" w:space="0" w:color="000000"/>
              <w:right w:val="single" w:sz="4" w:space="0" w:color="000000"/>
            </w:tcBorders>
          </w:tcPr>
          <w:p w14:paraId="120B9929" w14:textId="77777777" w:rsidR="00A523CF" w:rsidRPr="001F0807" w:rsidRDefault="00A523CF" w:rsidP="00511584">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lastRenderedPageBreak/>
              <w:t>2.</w:t>
            </w:r>
            <w:r w:rsidRPr="001F0807">
              <w:rPr>
                <w:rFonts w:ascii="Times New Roman" w:eastAsia="Times New Roman" w:hAnsi="Times New Roman" w:cs="Times New Roman"/>
                <w:b/>
                <w:i/>
                <w:color w:val="000000"/>
                <w:sz w:val="24"/>
                <w:szCs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14:paraId="61FF61E8" w14:textId="7AD0265F" w:rsidR="00A523CF" w:rsidRPr="001F0807" w:rsidRDefault="00A523CF" w:rsidP="00511584">
            <w:pPr>
              <w:ind w:right="255"/>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 кон</w:t>
            </w:r>
            <w:r w:rsidR="001A2F9E" w:rsidRPr="001F0807">
              <w:rPr>
                <w:rFonts w:ascii="Times New Roman" w:eastAsia="Century" w:hAnsi="Times New Roman" w:cs="Times New Roman"/>
                <w:color w:val="000000"/>
                <w:sz w:val="24"/>
                <w:szCs w:val="24"/>
              </w:rPr>
              <w:t>курентоспособност и инвестиции</w:t>
            </w:r>
          </w:p>
          <w:p w14:paraId="1D5BDAF9"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739" w:type="dxa"/>
            <w:tcBorders>
              <w:top w:val="single" w:sz="4" w:space="0" w:color="000000"/>
              <w:left w:val="single" w:sz="4" w:space="0" w:color="000000"/>
              <w:bottom w:val="single" w:sz="4" w:space="0" w:color="000000"/>
              <w:right w:val="single" w:sz="4" w:space="0" w:color="000000"/>
            </w:tcBorders>
          </w:tcPr>
          <w:p w14:paraId="67EC4631"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води до ограничаване избора на потребителите, до по-високи цени поради по-малко конкуренция, до създаване на бариери за нови доставчици или улесняване появата на монополи. </w:t>
            </w:r>
          </w:p>
        </w:tc>
      </w:tr>
      <w:tr w:rsidR="00A523CF" w:rsidRPr="001F0807" w14:paraId="1D52F1BF" w14:textId="77777777" w:rsidTr="00A523CF">
        <w:trPr>
          <w:trHeight w:val="540"/>
        </w:trPr>
        <w:tc>
          <w:tcPr>
            <w:tcW w:w="1346" w:type="dxa"/>
            <w:tcBorders>
              <w:top w:val="single" w:sz="4" w:space="0" w:color="000000"/>
              <w:left w:val="single" w:sz="4" w:space="0" w:color="000000"/>
              <w:bottom w:val="single" w:sz="4" w:space="0" w:color="000000"/>
              <w:right w:val="single" w:sz="4" w:space="0" w:color="000000"/>
            </w:tcBorders>
          </w:tcPr>
          <w:p w14:paraId="341D1ACD" w14:textId="77777777" w:rsidR="00A523CF" w:rsidRPr="001F0807" w:rsidRDefault="00A523CF" w:rsidP="00511584">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3. </w:t>
            </w:r>
          </w:p>
        </w:tc>
        <w:tc>
          <w:tcPr>
            <w:tcW w:w="2979" w:type="dxa"/>
            <w:tcBorders>
              <w:top w:val="single" w:sz="4" w:space="0" w:color="000000"/>
              <w:left w:val="single" w:sz="4" w:space="0" w:color="000000"/>
              <w:bottom w:val="single" w:sz="4" w:space="0" w:color="000000"/>
              <w:right w:val="single" w:sz="4" w:space="0" w:color="000000"/>
            </w:tcBorders>
          </w:tcPr>
          <w:p w14:paraId="5B99FD6B"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собственост  </w:t>
            </w:r>
          </w:p>
        </w:tc>
        <w:tc>
          <w:tcPr>
            <w:tcW w:w="4739" w:type="dxa"/>
            <w:tcBorders>
              <w:top w:val="single" w:sz="4" w:space="0" w:color="000000"/>
              <w:left w:val="single" w:sz="4" w:space="0" w:color="000000"/>
              <w:bottom w:val="single" w:sz="4" w:space="0" w:color="000000"/>
              <w:right w:val="single" w:sz="4" w:space="0" w:color="000000"/>
            </w:tcBorders>
          </w:tcPr>
          <w:p w14:paraId="3D9BCEA2"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правата на собственост.  </w:t>
            </w:r>
          </w:p>
        </w:tc>
      </w:tr>
      <w:tr w:rsidR="00A523CF" w:rsidRPr="001F0807" w14:paraId="6BFB4534" w14:textId="77777777" w:rsidTr="00F40E1D">
        <w:trPr>
          <w:trHeight w:val="941"/>
        </w:trPr>
        <w:tc>
          <w:tcPr>
            <w:tcW w:w="1346" w:type="dxa"/>
            <w:tcBorders>
              <w:top w:val="single" w:sz="4" w:space="0" w:color="000000"/>
              <w:left w:val="single" w:sz="4" w:space="0" w:color="000000"/>
              <w:bottom w:val="single" w:sz="4" w:space="0" w:color="000000"/>
              <w:right w:val="single" w:sz="4" w:space="0" w:color="000000"/>
            </w:tcBorders>
          </w:tcPr>
          <w:p w14:paraId="1210FE83" w14:textId="77777777" w:rsidR="00A523CF" w:rsidRPr="001F0807" w:rsidRDefault="00A523CF" w:rsidP="00511584">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4.  </w:t>
            </w:r>
          </w:p>
        </w:tc>
        <w:tc>
          <w:tcPr>
            <w:tcW w:w="2979" w:type="dxa"/>
            <w:tcBorders>
              <w:top w:val="single" w:sz="4" w:space="0" w:color="000000"/>
              <w:left w:val="single" w:sz="4" w:space="0" w:color="000000"/>
              <w:bottom w:val="single" w:sz="4" w:space="0" w:color="000000"/>
              <w:right w:val="single" w:sz="4" w:space="0" w:color="000000"/>
            </w:tcBorders>
          </w:tcPr>
          <w:p w14:paraId="31009E10"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иновациите и изследванията  </w:t>
            </w:r>
          </w:p>
        </w:tc>
        <w:tc>
          <w:tcPr>
            <w:tcW w:w="4739" w:type="dxa"/>
            <w:tcBorders>
              <w:top w:val="single" w:sz="4" w:space="0" w:color="000000"/>
              <w:left w:val="single" w:sz="4" w:space="0" w:color="000000"/>
              <w:bottom w:val="single" w:sz="4" w:space="0" w:color="000000"/>
              <w:right w:val="single" w:sz="4" w:space="0" w:color="000000"/>
            </w:tcBorders>
          </w:tcPr>
          <w:p w14:paraId="7FBCA7AC"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въвеждането на разпространението на нови производствени  методи, технологии и продукти.  </w:t>
            </w:r>
          </w:p>
          <w:p w14:paraId="037965DA"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академичните или промишлени изследвания.  </w:t>
            </w:r>
          </w:p>
          <w:p w14:paraId="6345131E"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производителността и ефективността на ресурсите.  </w:t>
            </w:r>
          </w:p>
        </w:tc>
      </w:tr>
      <w:tr w:rsidR="00A523CF" w:rsidRPr="001F0807" w14:paraId="3F5C36D4" w14:textId="77777777" w:rsidTr="001A2F9E">
        <w:trPr>
          <w:trHeight w:val="1200"/>
        </w:trPr>
        <w:tc>
          <w:tcPr>
            <w:tcW w:w="1346" w:type="dxa"/>
            <w:tcBorders>
              <w:top w:val="single" w:sz="4" w:space="0" w:color="000000"/>
              <w:left w:val="single" w:sz="4" w:space="0" w:color="000000"/>
              <w:bottom w:val="single" w:sz="4" w:space="0" w:color="000000"/>
              <w:right w:val="single" w:sz="4" w:space="0" w:color="000000"/>
            </w:tcBorders>
          </w:tcPr>
          <w:p w14:paraId="219ADDE5" w14:textId="77777777" w:rsidR="00A523CF" w:rsidRPr="001F0807" w:rsidRDefault="00A523CF" w:rsidP="00511584">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5. </w:t>
            </w:r>
          </w:p>
        </w:tc>
        <w:tc>
          <w:tcPr>
            <w:tcW w:w="2979" w:type="dxa"/>
            <w:tcBorders>
              <w:top w:val="single" w:sz="4" w:space="0" w:color="000000"/>
              <w:left w:val="single" w:sz="4" w:space="0" w:color="000000"/>
              <w:bottom w:val="single" w:sz="4" w:space="0" w:color="000000"/>
              <w:right w:val="single" w:sz="4" w:space="0" w:color="000000"/>
            </w:tcBorders>
          </w:tcPr>
          <w:p w14:paraId="4D3F535C"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потребителите  </w:t>
            </w:r>
          </w:p>
        </w:tc>
        <w:tc>
          <w:tcPr>
            <w:tcW w:w="4739" w:type="dxa"/>
            <w:tcBorders>
              <w:top w:val="single" w:sz="4" w:space="0" w:color="000000"/>
              <w:left w:val="single" w:sz="4" w:space="0" w:color="000000"/>
              <w:bottom w:val="single" w:sz="4" w:space="0" w:color="000000"/>
              <w:right w:val="single" w:sz="4" w:space="0" w:color="000000"/>
            </w:tcBorders>
          </w:tcPr>
          <w:p w14:paraId="116DE0F8" w14:textId="5125FDA2"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разходите на потребителите, както и не засяга информирането и защитата на потребителите. </w:t>
            </w:r>
          </w:p>
        </w:tc>
      </w:tr>
      <w:tr w:rsidR="00A523CF" w:rsidRPr="001F0807" w14:paraId="5D6A1D9A" w14:textId="77777777" w:rsidTr="000B7AB9">
        <w:trPr>
          <w:trHeight w:val="1332"/>
        </w:trPr>
        <w:tc>
          <w:tcPr>
            <w:tcW w:w="134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4FB02759" w14:textId="77777777" w:rsidR="00A523CF" w:rsidRPr="001F0807" w:rsidRDefault="00A523CF" w:rsidP="00511584">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6. </w:t>
            </w:r>
          </w:p>
        </w:tc>
        <w:tc>
          <w:tcPr>
            <w:tcW w:w="2979"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33E27459"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w:t>
            </w:r>
          </w:p>
          <w:p w14:paraId="11964D35"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макроикономическата </w:t>
            </w:r>
          </w:p>
          <w:p w14:paraId="4E1C99AF"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среда  </w:t>
            </w:r>
          </w:p>
        </w:tc>
        <w:tc>
          <w:tcPr>
            <w:tcW w:w="4739"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3A40A797" w14:textId="77777777" w:rsidR="00A523CF" w:rsidRPr="001F0807" w:rsidRDefault="00A523CF" w:rsidP="00511584">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въздействие върху цялостния икономически растеж, както и допринася за подобряване на условията за инвестиции и функционирането на пазарите.  </w:t>
            </w:r>
          </w:p>
        </w:tc>
      </w:tr>
    </w:tbl>
    <w:p w14:paraId="4AFE7D4E" w14:textId="77777777" w:rsidR="00A523CF" w:rsidRPr="001F0807" w:rsidRDefault="00A523CF"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2019E371" w14:textId="2E155DAC" w:rsidR="00A523CF" w:rsidRDefault="00A523CF"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r w:rsidRPr="001F0807">
        <w:rPr>
          <w:rFonts w:ascii="Times New Roman" w:eastAsia="Century" w:hAnsi="Times New Roman" w:cs="Times New Roman"/>
          <w:b/>
          <w:color w:val="000000"/>
          <w:sz w:val="24"/>
          <w:szCs w:val="24"/>
          <w:lang w:eastAsia="bg-BG"/>
        </w:rPr>
        <w:t xml:space="preserve">Таблица 4 - Икономически въздействия на Вариант 2 „Предприемане на организационни мерки“ </w:t>
      </w:r>
    </w:p>
    <w:p w14:paraId="04B76309" w14:textId="77777777" w:rsidR="00C41F92" w:rsidRPr="001F0807" w:rsidRDefault="00C41F92" w:rsidP="001F0807">
      <w:pPr>
        <w:spacing w:after="0" w:line="240" w:lineRule="auto"/>
        <w:ind w:right="46" w:firstLine="851"/>
        <w:jc w:val="both"/>
        <w:rPr>
          <w:rFonts w:ascii="Times New Roman" w:eastAsia="Century" w:hAnsi="Times New Roman" w:cs="Times New Roman"/>
          <w:b/>
          <w:color w:val="000000"/>
          <w:sz w:val="24"/>
          <w:szCs w:val="24"/>
          <w:lang w:eastAsia="bg-BG"/>
        </w:rPr>
      </w:pPr>
    </w:p>
    <w:tbl>
      <w:tblPr>
        <w:tblStyle w:val="TableGrid10"/>
        <w:tblW w:w="9064" w:type="dxa"/>
        <w:tblInd w:w="21" w:type="dxa"/>
        <w:tblCellMar>
          <w:top w:w="50" w:type="dxa"/>
          <w:left w:w="92" w:type="dxa"/>
          <w:right w:w="52" w:type="dxa"/>
        </w:tblCellMar>
        <w:tblLook w:val="04A0" w:firstRow="1" w:lastRow="0" w:firstColumn="1" w:lastColumn="0" w:noHBand="0" w:noVBand="1"/>
      </w:tblPr>
      <w:tblGrid>
        <w:gridCol w:w="1346"/>
        <w:gridCol w:w="2938"/>
        <w:gridCol w:w="4780"/>
      </w:tblGrid>
      <w:tr w:rsidR="00A523CF" w:rsidRPr="001F0807" w14:paraId="75AA3F4F" w14:textId="77777777" w:rsidTr="001A2F9E">
        <w:trPr>
          <w:trHeight w:val="739"/>
        </w:trPr>
        <w:tc>
          <w:tcPr>
            <w:tcW w:w="1346" w:type="dxa"/>
            <w:tcBorders>
              <w:top w:val="single" w:sz="4" w:space="0" w:color="000000"/>
              <w:left w:val="single" w:sz="4" w:space="0" w:color="000000"/>
              <w:bottom w:val="single" w:sz="4" w:space="0" w:color="000000"/>
              <w:right w:val="single" w:sz="4" w:space="0" w:color="000000"/>
            </w:tcBorders>
          </w:tcPr>
          <w:p w14:paraId="1C37322E" w14:textId="2091DD90" w:rsidR="00A523CF" w:rsidRPr="001F0807" w:rsidRDefault="00A523CF" w:rsidP="00F40E1D">
            <w:pPr>
              <w:ind w:firstLine="22"/>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w:t>
            </w:r>
          </w:p>
          <w:p w14:paraId="0C8CD72C" w14:textId="16ED9EBA" w:rsidR="00A523CF" w:rsidRPr="001F0807" w:rsidRDefault="00A523CF" w:rsidP="001F0807">
            <w:pPr>
              <w:ind w:firstLine="851"/>
              <w:jc w:val="center"/>
              <w:rPr>
                <w:rFonts w:ascii="Times New Roman" w:eastAsia="Century" w:hAnsi="Times New Roman" w:cs="Times New Roman"/>
                <w:b/>
                <w:i/>
                <w:color w:val="000000"/>
                <w:sz w:val="24"/>
                <w:szCs w:val="24"/>
              </w:rPr>
            </w:pPr>
          </w:p>
        </w:tc>
        <w:tc>
          <w:tcPr>
            <w:tcW w:w="2938" w:type="dxa"/>
            <w:tcBorders>
              <w:top w:val="single" w:sz="4" w:space="0" w:color="000000"/>
              <w:left w:val="single" w:sz="4" w:space="0" w:color="000000"/>
              <w:bottom w:val="single" w:sz="4" w:space="0" w:color="000000"/>
              <w:right w:val="single" w:sz="4" w:space="0" w:color="000000"/>
            </w:tcBorders>
          </w:tcPr>
          <w:p w14:paraId="122758E7" w14:textId="34EF0F00" w:rsidR="00A523CF" w:rsidRPr="001F0807" w:rsidRDefault="00A523CF"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Икономически въздействия</w:t>
            </w:r>
          </w:p>
        </w:tc>
        <w:tc>
          <w:tcPr>
            <w:tcW w:w="4780" w:type="dxa"/>
            <w:tcBorders>
              <w:top w:val="single" w:sz="4" w:space="0" w:color="000000"/>
              <w:left w:val="single" w:sz="4" w:space="0" w:color="000000"/>
              <w:bottom w:val="single" w:sz="4" w:space="0" w:color="000000"/>
              <w:right w:val="single" w:sz="4" w:space="0" w:color="000000"/>
            </w:tcBorders>
          </w:tcPr>
          <w:p w14:paraId="0A8A45F3" w14:textId="521F4D23" w:rsidR="00A523CF" w:rsidRPr="001F0807" w:rsidRDefault="00A523CF"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A523CF" w:rsidRPr="001F0807" w14:paraId="4D3E2299" w14:textId="77777777" w:rsidTr="00C41F92">
        <w:trPr>
          <w:trHeight w:val="2235"/>
        </w:trPr>
        <w:tc>
          <w:tcPr>
            <w:tcW w:w="1346" w:type="dxa"/>
            <w:tcBorders>
              <w:top w:val="single" w:sz="4" w:space="0" w:color="000000"/>
              <w:left w:val="single" w:sz="4" w:space="0" w:color="000000"/>
              <w:bottom w:val="single" w:sz="4" w:space="0" w:color="000000"/>
              <w:right w:val="single" w:sz="4" w:space="0" w:color="000000"/>
            </w:tcBorders>
          </w:tcPr>
          <w:p w14:paraId="1F4BB735" w14:textId="77777777" w:rsidR="00A523CF" w:rsidRPr="001F0807" w:rsidRDefault="00A523CF"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1. </w:t>
            </w:r>
          </w:p>
        </w:tc>
        <w:tc>
          <w:tcPr>
            <w:tcW w:w="2938" w:type="dxa"/>
            <w:tcBorders>
              <w:top w:val="single" w:sz="4" w:space="0" w:color="000000"/>
              <w:left w:val="single" w:sz="4" w:space="0" w:color="000000"/>
              <w:bottom w:val="single" w:sz="4" w:space="0" w:color="000000"/>
              <w:right w:val="single" w:sz="4" w:space="0" w:color="000000"/>
            </w:tcBorders>
          </w:tcPr>
          <w:p w14:paraId="36C02952" w14:textId="77777777" w:rsidR="00A523CF" w:rsidRPr="001F0807" w:rsidRDefault="00A523CF" w:rsidP="00F40E1D">
            <w:pPr>
              <w:tabs>
                <w:tab w:val="center" w:pos="1279"/>
                <w:tab w:val="center" w:pos="2377"/>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w:t>
            </w:r>
            <w:r w:rsidRPr="001F0807">
              <w:rPr>
                <w:rFonts w:ascii="Times New Roman" w:eastAsia="Century" w:hAnsi="Times New Roman" w:cs="Times New Roman"/>
                <w:color w:val="000000"/>
                <w:sz w:val="24"/>
                <w:szCs w:val="24"/>
              </w:rPr>
              <w:tab/>
              <w:t xml:space="preserve">отношение </w:t>
            </w:r>
            <w:r w:rsidRPr="001F0807">
              <w:rPr>
                <w:rFonts w:ascii="Times New Roman" w:eastAsia="Century" w:hAnsi="Times New Roman" w:cs="Times New Roman"/>
                <w:color w:val="000000"/>
                <w:sz w:val="24"/>
                <w:szCs w:val="24"/>
              </w:rPr>
              <w:tab/>
              <w:t xml:space="preserve">на </w:t>
            </w:r>
          </w:p>
          <w:p w14:paraId="04FE0A0E"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конкуренцията </w:t>
            </w:r>
          </w:p>
        </w:tc>
        <w:tc>
          <w:tcPr>
            <w:tcW w:w="4780" w:type="dxa"/>
            <w:tcBorders>
              <w:top w:val="single" w:sz="4" w:space="0" w:color="000000"/>
              <w:left w:val="single" w:sz="4" w:space="0" w:color="000000"/>
              <w:bottom w:val="single" w:sz="4" w:space="0" w:color="000000"/>
              <w:right w:val="single" w:sz="4" w:space="0" w:color="000000"/>
            </w:tcBorders>
          </w:tcPr>
          <w:p w14:paraId="20D477B5"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ограничава свободното движение на стоки, услуги, капитали и работници.  </w:t>
            </w:r>
          </w:p>
          <w:p w14:paraId="12010C36" w14:textId="77777777" w:rsidR="00A523CF" w:rsidRPr="001F0807" w:rsidRDefault="00A523CF" w:rsidP="00C41F92">
            <w:pPr>
              <w:ind w:firstLine="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ограничава избора на потребителите, не води до по-високи цени поради по-малко конкуренция, не води до създаване на бариери за нови доставчици и не улеснява появата на монополи </w:t>
            </w:r>
          </w:p>
        </w:tc>
      </w:tr>
      <w:tr w:rsidR="00A523CF" w:rsidRPr="001F0807" w14:paraId="36F417EA" w14:textId="77777777" w:rsidTr="001A2F9E">
        <w:trPr>
          <w:trHeight w:val="1335"/>
        </w:trPr>
        <w:tc>
          <w:tcPr>
            <w:tcW w:w="1346" w:type="dxa"/>
            <w:tcBorders>
              <w:top w:val="single" w:sz="4" w:space="0" w:color="000000"/>
              <w:left w:val="single" w:sz="4" w:space="0" w:color="000000"/>
              <w:bottom w:val="single" w:sz="4" w:space="0" w:color="000000"/>
              <w:right w:val="single" w:sz="4" w:space="0" w:color="000000"/>
            </w:tcBorders>
          </w:tcPr>
          <w:p w14:paraId="63C21D26" w14:textId="77777777" w:rsidR="00A523CF" w:rsidRPr="001F0807" w:rsidRDefault="00A523CF"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2.</w:t>
            </w:r>
            <w:r w:rsidRPr="001F0807">
              <w:rPr>
                <w:rFonts w:ascii="Times New Roman" w:eastAsia="Times New Roman" w:hAnsi="Times New Roman" w:cs="Times New Roman"/>
                <w:b/>
                <w:i/>
                <w:color w:val="000000"/>
                <w:sz w:val="24"/>
                <w:szCs w:val="24"/>
              </w:rPr>
              <w:t xml:space="preserve"> </w:t>
            </w:r>
          </w:p>
        </w:tc>
        <w:tc>
          <w:tcPr>
            <w:tcW w:w="2938" w:type="dxa"/>
            <w:tcBorders>
              <w:top w:val="single" w:sz="4" w:space="0" w:color="000000"/>
              <w:left w:val="single" w:sz="4" w:space="0" w:color="000000"/>
              <w:bottom w:val="single" w:sz="4" w:space="0" w:color="000000"/>
              <w:right w:val="single" w:sz="4" w:space="0" w:color="000000"/>
            </w:tcBorders>
          </w:tcPr>
          <w:p w14:paraId="28E52548" w14:textId="703B3D25" w:rsidR="00A523CF" w:rsidRPr="001F0807" w:rsidRDefault="00A523CF" w:rsidP="00F40E1D">
            <w:pPr>
              <w:ind w:right="255"/>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 конкурентоспособнос</w:t>
            </w:r>
            <w:r w:rsidR="001A2F9E" w:rsidRPr="001F0807">
              <w:rPr>
                <w:rFonts w:ascii="Times New Roman" w:eastAsia="Century" w:hAnsi="Times New Roman" w:cs="Times New Roman"/>
                <w:color w:val="000000"/>
                <w:sz w:val="24"/>
                <w:szCs w:val="24"/>
              </w:rPr>
              <w:t>т и инвестиции</w:t>
            </w:r>
          </w:p>
          <w:p w14:paraId="79D3F2E6"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780" w:type="dxa"/>
            <w:tcBorders>
              <w:top w:val="single" w:sz="4" w:space="0" w:color="000000"/>
              <w:left w:val="single" w:sz="4" w:space="0" w:color="000000"/>
              <w:bottom w:val="single" w:sz="4" w:space="0" w:color="000000"/>
              <w:right w:val="single" w:sz="4" w:space="0" w:color="000000"/>
            </w:tcBorders>
          </w:tcPr>
          <w:p w14:paraId="531A6727"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води до ограничаване избора на потребителите, до по-високи цени поради по-малко конкуренция, до създаване на бариери за нови доставчици или улесняване появата на монополи. </w:t>
            </w:r>
          </w:p>
        </w:tc>
      </w:tr>
      <w:tr w:rsidR="00A523CF" w:rsidRPr="001F0807" w14:paraId="43D2963D" w14:textId="77777777" w:rsidTr="001A2F9E">
        <w:trPr>
          <w:trHeight w:val="538"/>
        </w:trPr>
        <w:tc>
          <w:tcPr>
            <w:tcW w:w="1346" w:type="dxa"/>
            <w:tcBorders>
              <w:top w:val="single" w:sz="4" w:space="0" w:color="000000"/>
              <w:left w:val="single" w:sz="4" w:space="0" w:color="000000"/>
              <w:bottom w:val="single" w:sz="4" w:space="0" w:color="000000"/>
              <w:right w:val="single" w:sz="4" w:space="0" w:color="000000"/>
            </w:tcBorders>
          </w:tcPr>
          <w:p w14:paraId="4D463031" w14:textId="77777777" w:rsidR="00A523CF" w:rsidRPr="001F0807" w:rsidRDefault="00A523CF"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lastRenderedPageBreak/>
              <w:t xml:space="preserve">3. </w:t>
            </w:r>
          </w:p>
        </w:tc>
        <w:tc>
          <w:tcPr>
            <w:tcW w:w="2938" w:type="dxa"/>
            <w:tcBorders>
              <w:top w:val="single" w:sz="4" w:space="0" w:color="000000"/>
              <w:left w:val="single" w:sz="4" w:space="0" w:color="000000"/>
              <w:bottom w:val="single" w:sz="4" w:space="0" w:color="000000"/>
              <w:right w:val="single" w:sz="4" w:space="0" w:color="000000"/>
            </w:tcBorders>
          </w:tcPr>
          <w:p w14:paraId="18B3ACE2"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собственост  </w:t>
            </w:r>
          </w:p>
        </w:tc>
        <w:tc>
          <w:tcPr>
            <w:tcW w:w="4780" w:type="dxa"/>
            <w:tcBorders>
              <w:top w:val="single" w:sz="4" w:space="0" w:color="000000"/>
              <w:left w:val="single" w:sz="4" w:space="0" w:color="000000"/>
              <w:bottom w:val="single" w:sz="4" w:space="0" w:color="000000"/>
              <w:right w:val="single" w:sz="4" w:space="0" w:color="000000"/>
            </w:tcBorders>
          </w:tcPr>
          <w:p w14:paraId="3FFC0EDA"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правата на собственост.  </w:t>
            </w:r>
          </w:p>
        </w:tc>
      </w:tr>
      <w:tr w:rsidR="00A523CF" w:rsidRPr="001F0807" w14:paraId="561703C4" w14:textId="77777777" w:rsidTr="001A2F9E">
        <w:trPr>
          <w:trHeight w:val="2655"/>
        </w:trPr>
        <w:tc>
          <w:tcPr>
            <w:tcW w:w="1346" w:type="dxa"/>
            <w:tcBorders>
              <w:top w:val="single" w:sz="4" w:space="0" w:color="000000"/>
              <w:left w:val="single" w:sz="4" w:space="0" w:color="000000"/>
              <w:bottom w:val="single" w:sz="4" w:space="0" w:color="000000"/>
              <w:right w:val="single" w:sz="4" w:space="0" w:color="000000"/>
            </w:tcBorders>
          </w:tcPr>
          <w:p w14:paraId="62752A89" w14:textId="77777777" w:rsidR="00A523CF" w:rsidRPr="001F0807" w:rsidRDefault="00A523CF"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4.  </w:t>
            </w:r>
          </w:p>
        </w:tc>
        <w:tc>
          <w:tcPr>
            <w:tcW w:w="2938" w:type="dxa"/>
            <w:tcBorders>
              <w:top w:val="single" w:sz="4" w:space="0" w:color="000000"/>
              <w:left w:val="single" w:sz="4" w:space="0" w:color="000000"/>
              <w:bottom w:val="single" w:sz="4" w:space="0" w:color="000000"/>
              <w:right w:val="single" w:sz="4" w:space="0" w:color="000000"/>
            </w:tcBorders>
          </w:tcPr>
          <w:p w14:paraId="43EDBB83"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иновациите и изследванията  </w:t>
            </w:r>
          </w:p>
        </w:tc>
        <w:tc>
          <w:tcPr>
            <w:tcW w:w="4780" w:type="dxa"/>
            <w:tcBorders>
              <w:top w:val="single" w:sz="4" w:space="0" w:color="000000"/>
              <w:left w:val="single" w:sz="4" w:space="0" w:color="000000"/>
              <w:bottom w:val="single" w:sz="4" w:space="0" w:color="000000"/>
              <w:right w:val="single" w:sz="4" w:space="0" w:color="000000"/>
            </w:tcBorders>
          </w:tcPr>
          <w:p w14:paraId="123F6018"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въвеждането на разпространението на нови производствени  методи, технологии и продукти.  </w:t>
            </w:r>
          </w:p>
          <w:p w14:paraId="2456217B"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академичните или промишлени изследвания.  </w:t>
            </w:r>
          </w:p>
          <w:p w14:paraId="174F3E55"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производителността и ефективността на ресурсите.  </w:t>
            </w:r>
          </w:p>
        </w:tc>
      </w:tr>
      <w:tr w:rsidR="00A523CF" w:rsidRPr="001F0807" w14:paraId="4988A30A" w14:textId="77777777" w:rsidTr="001A2F9E">
        <w:trPr>
          <w:trHeight w:val="1198"/>
        </w:trPr>
        <w:tc>
          <w:tcPr>
            <w:tcW w:w="1346" w:type="dxa"/>
            <w:tcBorders>
              <w:top w:val="single" w:sz="4" w:space="0" w:color="000000"/>
              <w:left w:val="single" w:sz="4" w:space="0" w:color="000000"/>
              <w:bottom w:val="single" w:sz="4" w:space="0" w:color="000000"/>
              <w:right w:val="single" w:sz="4" w:space="0" w:color="000000"/>
            </w:tcBorders>
          </w:tcPr>
          <w:p w14:paraId="4BF85B95" w14:textId="77777777" w:rsidR="00A523CF" w:rsidRPr="001F0807" w:rsidRDefault="00A523CF"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5. </w:t>
            </w:r>
          </w:p>
        </w:tc>
        <w:tc>
          <w:tcPr>
            <w:tcW w:w="2938" w:type="dxa"/>
            <w:tcBorders>
              <w:top w:val="single" w:sz="4" w:space="0" w:color="000000"/>
              <w:left w:val="single" w:sz="4" w:space="0" w:color="000000"/>
              <w:bottom w:val="single" w:sz="4" w:space="0" w:color="000000"/>
              <w:right w:val="single" w:sz="4" w:space="0" w:color="000000"/>
            </w:tcBorders>
          </w:tcPr>
          <w:p w14:paraId="11DE33C1"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потребителите  </w:t>
            </w:r>
          </w:p>
        </w:tc>
        <w:tc>
          <w:tcPr>
            <w:tcW w:w="4780" w:type="dxa"/>
            <w:tcBorders>
              <w:top w:val="single" w:sz="4" w:space="0" w:color="000000"/>
              <w:left w:val="single" w:sz="4" w:space="0" w:color="000000"/>
              <w:bottom w:val="single" w:sz="4" w:space="0" w:color="000000"/>
              <w:right w:val="single" w:sz="4" w:space="0" w:color="000000"/>
            </w:tcBorders>
          </w:tcPr>
          <w:p w14:paraId="147437AD" w14:textId="2F34D839"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разходите на потребителите, както и не засяга информирането и защитата на потребителите. </w:t>
            </w:r>
          </w:p>
        </w:tc>
      </w:tr>
      <w:tr w:rsidR="00A523CF" w:rsidRPr="001F0807" w14:paraId="33D5F343" w14:textId="77777777" w:rsidTr="001A2F9E">
        <w:trPr>
          <w:trHeight w:val="1596"/>
        </w:trPr>
        <w:tc>
          <w:tcPr>
            <w:tcW w:w="134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19E3A382" w14:textId="77777777" w:rsidR="00A523CF" w:rsidRPr="001F0807" w:rsidRDefault="00A523CF"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6. </w:t>
            </w:r>
          </w:p>
        </w:tc>
        <w:tc>
          <w:tcPr>
            <w:tcW w:w="2938"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4D0462C8"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w:t>
            </w:r>
          </w:p>
          <w:p w14:paraId="3C4E611B"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макроикономическата </w:t>
            </w:r>
          </w:p>
          <w:p w14:paraId="25F02978" w14:textId="77777777" w:rsidR="00A523CF" w:rsidRPr="001F0807" w:rsidRDefault="00A523CF"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среда  </w:t>
            </w:r>
          </w:p>
        </w:tc>
        <w:tc>
          <w:tcPr>
            <w:tcW w:w="478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0973A036" w14:textId="77777777" w:rsidR="00A523CF" w:rsidRPr="001F0807" w:rsidRDefault="00A523CF" w:rsidP="00F40E1D">
            <w:pPr>
              <w:ind w:firstLine="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неблагоприятно въздействие върху цялостния икономически растеж, както и не допринася за подобряване на условията за инвестиции и функционирането на пазарите.  </w:t>
            </w:r>
          </w:p>
        </w:tc>
      </w:tr>
    </w:tbl>
    <w:p w14:paraId="31E21B4C" w14:textId="77777777" w:rsidR="00A523CF" w:rsidRPr="001F0807" w:rsidRDefault="00A523CF"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3EA79E2F" w14:textId="6253FF9E" w:rsidR="001A2F9E" w:rsidRDefault="001A2F9E" w:rsidP="001F0807">
      <w:pPr>
        <w:spacing w:after="0" w:line="240" w:lineRule="auto"/>
        <w:ind w:right="46" w:firstLine="851"/>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5.1.2. Определяне на социалн</w:t>
      </w:r>
      <w:r w:rsidR="00F40E1D">
        <w:rPr>
          <w:rFonts w:ascii="Times New Roman" w:eastAsia="Century" w:hAnsi="Times New Roman" w:cs="Times New Roman"/>
          <w:b/>
          <w:color w:val="000000"/>
          <w:sz w:val="24"/>
          <w:szCs w:val="24"/>
          <w:lang w:eastAsia="bg-BG"/>
        </w:rPr>
        <w:t>ите въздействия на вариантите</w:t>
      </w:r>
    </w:p>
    <w:p w14:paraId="48651D39" w14:textId="77777777" w:rsidR="00F40E1D" w:rsidRPr="001F0807" w:rsidRDefault="00F40E1D" w:rsidP="001F0807">
      <w:pPr>
        <w:spacing w:after="0" w:line="240" w:lineRule="auto"/>
        <w:ind w:right="46" w:firstLine="851"/>
        <w:rPr>
          <w:rFonts w:ascii="Times New Roman" w:eastAsia="Century" w:hAnsi="Times New Roman" w:cs="Times New Roman"/>
          <w:b/>
          <w:color w:val="000000"/>
          <w:sz w:val="24"/>
          <w:szCs w:val="24"/>
          <w:lang w:eastAsia="bg-BG"/>
        </w:rPr>
      </w:pPr>
    </w:p>
    <w:p w14:paraId="3F6C4D16" w14:textId="16613C02" w:rsidR="001A2F9E" w:rsidRDefault="00F40E1D" w:rsidP="00C41F92">
      <w:pPr>
        <w:spacing w:after="0" w:line="240" w:lineRule="auto"/>
        <w:ind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1A2F9E" w:rsidRPr="001F0807">
        <w:rPr>
          <w:rFonts w:ascii="Times New Roman" w:eastAsia="Century" w:hAnsi="Times New Roman" w:cs="Times New Roman"/>
          <w:color w:val="000000"/>
          <w:sz w:val="24"/>
          <w:szCs w:val="24"/>
          <w:lang w:eastAsia="bg-BG"/>
        </w:rPr>
        <w:t xml:space="preserve">Социалните въздействия на вариантите са анализирани в следните направления: демографско развитие; заетост и пазар на труда; качество на работата; социално включване и социална закрила; неприкосновеност на личния живот; добра администрация, достъп до правосъдие и управление; обществено здраве; сигурност и обществен ред; култура.  </w:t>
      </w:r>
    </w:p>
    <w:p w14:paraId="2B47C3BD" w14:textId="77777777" w:rsidR="00F40E1D" w:rsidRPr="001F0807" w:rsidRDefault="00F40E1D" w:rsidP="001F0807">
      <w:pPr>
        <w:spacing w:after="0" w:line="240" w:lineRule="auto"/>
        <w:ind w:right="291" w:firstLine="851"/>
        <w:jc w:val="both"/>
        <w:rPr>
          <w:rFonts w:ascii="Times New Roman" w:eastAsia="Century" w:hAnsi="Times New Roman" w:cs="Times New Roman"/>
          <w:color w:val="000000"/>
          <w:sz w:val="24"/>
          <w:szCs w:val="24"/>
          <w:lang w:eastAsia="bg-BG"/>
        </w:rPr>
      </w:pPr>
    </w:p>
    <w:p w14:paraId="38D620EE" w14:textId="170A8CE3" w:rsidR="001A2F9E" w:rsidRDefault="001A2F9E"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 xml:space="preserve">Таблица 5 - Социални въздействия на Вариант 0 „Без действие“ </w:t>
      </w:r>
    </w:p>
    <w:p w14:paraId="0ACBA51A" w14:textId="77777777" w:rsidR="00C41F92" w:rsidRPr="001F0807" w:rsidRDefault="00C41F92" w:rsidP="001F0807">
      <w:pPr>
        <w:spacing w:after="0" w:line="240" w:lineRule="auto"/>
        <w:ind w:right="46" w:firstLine="851"/>
        <w:jc w:val="both"/>
        <w:rPr>
          <w:rFonts w:ascii="Times New Roman" w:eastAsia="Century" w:hAnsi="Times New Roman" w:cs="Times New Roman"/>
          <w:b/>
          <w:color w:val="000000"/>
          <w:sz w:val="24"/>
          <w:szCs w:val="24"/>
          <w:lang w:eastAsia="bg-BG"/>
        </w:rPr>
      </w:pPr>
    </w:p>
    <w:tbl>
      <w:tblPr>
        <w:tblStyle w:val="TableGrid2"/>
        <w:tblW w:w="9060" w:type="dxa"/>
        <w:tblInd w:w="23" w:type="dxa"/>
        <w:tblCellMar>
          <w:top w:w="13" w:type="dxa"/>
          <w:left w:w="92" w:type="dxa"/>
          <w:right w:w="46" w:type="dxa"/>
        </w:tblCellMar>
        <w:tblLook w:val="04A0" w:firstRow="1" w:lastRow="0" w:firstColumn="1" w:lastColumn="0" w:noHBand="0" w:noVBand="1"/>
      </w:tblPr>
      <w:tblGrid>
        <w:gridCol w:w="845"/>
        <w:gridCol w:w="4111"/>
        <w:gridCol w:w="4104"/>
      </w:tblGrid>
      <w:tr w:rsidR="001A2F9E" w:rsidRPr="001F0807" w14:paraId="2442BBED" w14:textId="77777777" w:rsidTr="001A2F9E">
        <w:trPr>
          <w:trHeight w:val="283"/>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09BA1F6F" w14:textId="00FE6C49" w:rsidR="001A2F9E" w:rsidRPr="001F0807" w:rsidRDefault="001A2F9E" w:rsidP="001F0807">
            <w:pPr>
              <w:ind w:right="47"/>
              <w:jc w:val="center"/>
              <w:rPr>
                <w:rFonts w:ascii="Times New Roman" w:eastAsia="Century" w:hAnsi="Times New Roman" w:cs="Times New Roman"/>
                <w:b/>
                <w:i/>
                <w:color w:val="000000"/>
                <w:sz w:val="24"/>
                <w:szCs w:val="24"/>
              </w:rPr>
            </w:pPr>
            <w:r w:rsidRPr="001F0807">
              <w:rPr>
                <w:rFonts w:ascii="Times New Roman" w:eastAsia="Times New Roman" w:hAnsi="Times New Roman" w:cs="Times New Roman"/>
                <w:b/>
                <w:i/>
                <w:color w:val="000000"/>
                <w:sz w:val="24"/>
                <w:szCs w:val="24"/>
              </w:rPr>
              <w:t>№</w:t>
            </w:r>
          </w:p>
        </w:tc>
        <w:tc>
          <w:tcPr>
            <w:tcW w:w="4111" w:type="dxa"/>
            <w:tcBorders>
              <w:top w:val="single" w:sz="4" w:space="0" w:color="000000"/>
              <w:left w:val="single" w:sz="4" w:space="0" w:color="000000"/>
              <w:bottom w:val="single" w:sz="4" w:space="0" w:color="000000"/>
              <w:right w:val="single" w:sz="4" w:space="0" w:color="000000"/>
            </w:tcBorders>
            <w:shd w:val="clear" w:color="auto" w:fill="9CC2E5"/>
          </w:tcPr>
          <w:p w14:paraId="4454980D" w14:textId="3B8CDB33" w:rsidR="001A2F9E" w:rsidRPr="001F0807" w:rsidRDefault="001A2F9E"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Социални въздействия</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7C5A036F" w14:textId="25C21397" w:rsidR="001A2F9E" w:rsidRPr="001F0807" w:rsidRDefault="001A2F9E"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1A2F9E" w:rsidRPr="001F0807" w14:paraId="638C0F5C" w14:textId="77777777" w:rsidTr="00F40E1D">
        <w:trPr>
          <w:trHeight w:val="649"/>
        </w:trPr>
        <w:tc>
          <w:tcPr>
            <w:tcW w:w="845" w:type="dxa"/>
            <w:tcBorders>
              <w:top w:val="single" w:sz="4" w:space="0" w:color="000000"/>
              <w:left w:val="single" w:sz="4" w:space="0" w:color="000000"/>
              <w:bottom w:val="single" w:sz="4" w:space="0" w:color="000000"/>
              <w:right w:val="single" w:sz="4" w:space="0" w:color="000000"/>
            </w:tcBorders>
          </w:tcPr>
          <w:p w14:paraId="2F303DA7"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1. </w:t>
            </w:r>
          </w:p>
        </w:tc>
        <w:tc>
          <w:tcPr>
            <w:tcW w:w="4111" w:type="dxa"/>
            <w:tcBorders>
              <w:top w:val="single" w:sz="4" w:space="0" w:color="000000"/>
              <w:left w:val="single" w:sz="4" w:space="0" w:color="000000"/>
              <w:bottom w:val="single" w:sz="4" w:space="0" w:color="000000"/>
              <w:right w:val="single" w:sz="4" w:space="0" w:color="000000"/>
            </w:tcBorders>
          </w:tcPr>
          <w:p w14:paraId="4281C39E" w14:textId="08922AFE"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балансираното демографско развитие </w:t>
            </w:r>
          </w:p>
        </w:tc>
        <w:tc>
          <w:tcPr>
            <w:tcW w:w="4104" w:type="dxa"/>
            <w:tcBorders>
              <w:top w:val="single" w:sz="4" w:space="0" w:color="000000"/>
              <w:left w:val="single" w:sz="4" w:space="0" w:color="000000"/>
              <w:bottom w:val="single" w:sz="4" w:space="0" w:color="000000"/>
              <w:right w:val="single" w:sz="4" w:space="0" w:color="000000"/>
            </w:tcBorders>
          </w:tcPr>
          <w:p w14:paraId="073A52ED"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1A2F9E" w:rsidRPr="001F0807" w14:paraId="064BF4AE" w14:textId="77777777" w:rsidTr="001A2F9E">
        <w:trPr>
          <w:trHeight w:val="2388"/>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0F361E48"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2.  </w:t>
            </w:r>
          </w:p>
        </w:tc>
        <w:tc>
          <w:tcPr>
            <w:tcW w:w="4111" w:type="dxa"/>
            <w:tcBorders>
              <w:top w:val="single" w:sz="4" w:space="0" w:color="000000"/>
              <w:left w:val="single" w:sz="4" w:space="0" w:color="000000"/>
              <w:bottom w:val="single" w:sz="4" w:space="0" w:color="000000"/>
              <w:right w:val="single" w:sz="4" w:space="0" w:color="000000"/>
            </w:tcBorders>
            <w:shd w:val="clear" w:color="auto" w:fill="9CC2E5"/>
          </w:tcPr>
          <w:p w14:paraId="2A346C2D"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заетостта и пазара на труда </w:t>
            </w:r>
          </w:p>
          <w:p w14:paraId="3826C0C8"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41BE889B"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доведе до създаването на нови работни места.  </w:t>
            </w:r>
          </w:p>
          <w:p w14:paraId="458B74E1" w14:textId="7A9F4AB3"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w:t>
            </w:r>
            <w:r w:rsidRPr="001F0807">
              <w:rPr>
                <w:rFonts w:ascii="Times New Roman" w:eastAsia="Century" w:hAnsi="Times New Roman" w:cs="Times New Roman"/>
                <w:color w:val="000000"/>
                <w:sz w:val="24"/>
                <w:szCs w:val="24"/>
              </w:rPr>
              <w:tab/>
              <w:t xml:space="preserve">не  води пряко до загубата на работни места.  </w:t>
            </w:r>
          </w:p>
          <w:p w14:paraId="120FBC06"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определени възрастови групи. </w:t>
            </w:r>
          </w:p>
          <w:p w14:paraId="00ACF552" w14:textId="77777777" w:rsidR="001A2F9E" w:rsidRPr="001F0807" w:rsidRDefault="001A2F9E" w:rsidP="00F40E1D">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оказва въздействие върху функционирането на пазара на труда. </w:t>
            </w:r>
          </w:p>
        </w:tc>
      </w:tr>
      <w:tr w:rsidR="001A2F9E" w:rsidRPr="001F0807" w14:paraId="20155A8E" w14:textId="77777777" w:rsidTr="004103A9">
        <w:trPr>
          <w:trHeight w:val="3102"/>
        </w:trPr>
        <w:tc>
          <w:tcPr>
            <w:tcW w:w="84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2AF658EE"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lastRenderedPageBreak/>
              <w:t xml:space="preserve">3.  </w:t>
            </w:r>
          </w:p>
        </w:tc>
        <w:tc>
          <w:tcPr>
            <w:tcW w:w="411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47BE7DC2"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стандартите за качество на работа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1EB471D" w14:textId="77777777" w:rsidR="001A2F9E" w:rsidRPr="001F0807" w:rsidRDefault="001A2F9E" w:rsidP="00F40E1D">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достъпа на работниците или на лицата, търсещи работа до продължаващо, в т. ч. продължаващо професионално обучение. </w:t>
            </w:r>
          </w:p>
          <w:p w14:paraId="6A141E91"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окаже въздействие върху съществуващите права и задължения на работниците. </w:t>
            </w:r>
          </w:p>
          <w:p w14:paraId="20E58468"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окаже въздействие върху съществуващите права и задължения на работодателите. </w:t>
            </w:r>
          </w:p>
        </w:tc>
      </w:tr>
      <w:tr w:rsidR="001A2F9E" w:rsidRPr="001F0807" w14:paraId="77A72028" w14:textId="77777777" w:rsidTr="004103A9">
        <w:trPr>
          <w:trHeight w:val="2251"/>
        </w:trPr>
        <w:tc>
          <w:tcPr>
            <w:tcW w:w="84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6E3FCC14"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4.  </w:t>
            </w:r>
          </w:p>
        </w:tc>
        <w:tc>
          <w:tcPr>
            <w:tcW w:w="411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20851AF2"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социалното включване и социалната закрила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2D677D2C"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достъпа до пазара на труда или влизането/излизането от пазара на труда. </w:t>
            </w:r>
          </w:p>
          <w:p w14:paraId="7639D0DB"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преструктурирането, </w:t>
            </w:r>
          </w:p>
          <w:p w14:paraId="230E5387"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приспособяването към промените и използването на технологични иновации на работното място. </w:t>
            </w:r>
          </w:p>
        </w:tc>
      </w:tr>
      <w:tr w:rsidR="001A2F9E" w:rsidRPr="001F0807" w14:paraId="21BCD9D4" w14:textId="77777777" w:rsidTr="001A2F9E">
        <w:trPr>
          <w:trHeight w:val="1598"/>
        </w:trPr>
        <w:tc>
          <w:tcPr>
            <w:tcW w:w="845" w:type="dxa"/>
            <w:tcBorders>
              <w:top w:val="single" w:sz="4" w:space="0" w:color="000000"/>
              <w:left w:val="single" w:sz="4" w:space="0" w:color="000000"/>
              <w:bottom w:val="single" w:sz="4" w:space="0" w:color="000000"/>
              <w:right w:val="single" w:sz="4" w:space="0" w:color="000000"/>
            </w:tcBorders>
          </w:tcPr>
          <w:p w14:paraId="61898E9F"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5.  </w:t>
            </w:r>
          </w:p>
        </w:tc>
        <w:tc>
          <w:tcPr>
            <w:tcW w:w="4111" w:type="dxa"/>
            <w:tcBorders>
              <w:top w:val="single" w:sz="4" w:space="0" w:color="000000"/>
              <w:left w:val="single" w:sz="4" w:space="0" w:color="000000"/>
              <w:bottom w:val="single" w:sz="4" w:space="0" w:color="000000"/>
              <w:right w:val="single" w:sz="4" w:space="0" w:color="000000"/>
            </w:tcBorders>
          </w:tcPr>
          <w:p w14:paraId="75315FC5"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неприкосновеност на личния живот </w:t>
            </w:r>
          </w:p>
        </w:tc>
        <w:tc>
          <w:tcPr>
            <w:tcW w:w="4104" w:type="dxa"/>
            <w:tcBorders>
              <w:top w:val="single" w:sz="4" w:space="0" w:color="000000"/>
              <w:left w:val="single" w:sz="4" w:space="0" w:color="000000"/>
              <w:bottom w:val="single" w:sz="4" w:space="0" w:color="000000"/>
              <w:right w:val="single" w:sz="4" w:space="0" w:color="000000"/>
            </w:tcBorders>
          </w:tcPr>
          <w:p w14:paraId="02340BFF"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правото на свобода на гражданите и правото им да се движат свободно в ЕС. Вариантът не се отразява върху личната неприкосновеност на физическите лица.  </w:t>
            </w:r>
          </w:p>
        </w:tc>
      </w:tr>
      <w:tr w:rsidR="001A2F9E" w:rsidRPr="001F0807" w14:paraId="0B1D4298" w14:textId="77777777" w:rsidTr="001A2F9E">
        <w:trPr>
          <w:trHeight w:val="1330"/>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64FD6997"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6.  </w:t>
            </w:r>
          </w:p>
        </w:tc>
        <w:tc>
          <w:tcPr>
            <w:tcW w:w="4111" w:type="dxa"/>
            <w:tcBorders>
              <w:top w:val="single" w:sz="4" w:space="0" w:color="000000"/>
              <w:left w:val="single" w:sz="4" w:space="0" w:color="000000"/>
              <w:bottom w:val="single" w:sz="4" w:space="0" w:color="000000"/>
              <w:right w:val="single" w:sz="4" w:space="0" w:color="000000"/>
            </w:tcBorders>
            <w:shd w:val="clear" w:color="auto" w:fill="9CC2E5"/>
          </w:tcPr>
          <w:p w14:paraId="68C8B2F3"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добра администрация, достъп до </w:t>
            </w:r>
          </w:p>
          <w:p w14:paraId="76860019"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правосъдие и до управлението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0DBEA789"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правото на гражданите на достъп до правосъдие. </w:t>
            </w:r>
          </w:p>
          <w:p w14:paraId="65ACAFA7"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предвижда ефективни средства за защита по съдебен ред доколкото предполага запазване на съществуващите проблеми.  </w:t>
            </w:r>
          </w:p>
          <w:p w14:paraId="2CDB73CF" w14:textId="7560BE99"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не засяга политически партии или</w:t>
            </w:r>
            <w:r w:rsidRPr="001F0807">
              <w:rPr>
                <w:rFonts w:ascii="Times New Roman" w:eastAsia="Century" w:hAnsi="Times New Roman" w:cs="Times New Roman"/>
                <w:color w:val="000000"/>
                <w:sz w:val="24"/>
                <w:szCs w:val="24"/>
              </w:rPr>
              <w:tab/>
              <w:t xml:space="preserve">граждански организации. </w:t>
            </w:r>
          </w:p>
          <w:p w14:paraId="662DEE56" w14:textId="79F69361"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не засяга медиите, медийния плурализъм и свободата на изразяване.</w:t>
            </w:r>
          </w:p>
        </w:tc>
      </w:tr>
      <w:tr w:rsidR="001A2F9E" w:rsidRPr="001F0807" w14:paraId="2D1725B9" w14:textId="77777777" w:rsidTr="001A2F9E">
        <w:trPr>
          <w:trHeight w:val="805"/>
        </w:trPr>
        <w:tc>
          <w:tcPr>
            <w:tcW w:w="845" w:type="dxa"/>
            <w:tcBorders>
              <w:top w:val="single" w:sz="4" w:space="0" w:color="000000"/>
              <w:left w:val="single" w:sz="4" w:space="0" w:color="000000"/>
              <w:bottom w:val="single" w:sz="4" w:space="0" w:color="000000"/>
              <w:right w:val="single" w:sz="4" w:space="0" w:color="000000"/>
            </w:tcBorders>
          </w:tcPr>
          <w:p w14:paraId="5F45AC36"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7.  </w:t>
            </w:r>
          </w:p>
        </w:tc>
        <w:tc>
          <w:tcPr>
            <w:tcW w:w="4111" w:type="dxa"/>
            <w:tcBorders>
              <w:top w:val="single" w:sz="4" w:space="0" w:color="000000"/>
              <w:left w:val="single" w:sz="4" w:space="0" w:color="000000"/>
              <w:bottom w:val="single" w:sz="4" w:space="0" w:color="000000"/>
              <w:right w:val="single" w:sz="4" w:space="0" w:color="000000"/>
            </w:tcBorders>
          </w:tcPr>
          <w:p w14:paraId="0EEC6CC9" w14:textId="498F9054"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w:t>
            </w:r>
            <w:r w:rsidRPr="001F0807">
              <w:rPr>
                <w:rFonts w:ascii="Times New Roman" w:eastAsia="Century" w:hAnsi="Times New Roman" w:cs="Times New Roman"/>
                <w:color w:val="000000"/>
                <w:sz w:val="24"/>
                <w:szCs w:val="24"/>
              </w:rPr>
              <w:tab/>
              <w:t xml:space="preserve">общественото здраве </w:t>
            </w:r>
          </w:p>
        </w:tc>
        <w:tc>
          <w:tcPr>
            <w:tcW w:w="4104" w:type="dxa"/>
            <w:tcBorders>
              <w:top w:val="single" w:sz="4" w:space="0" w:color="000000"/>
              <w:left w:val="single" w:sz="4" w:space="0" w:color="000000"/>
              <w:bottom w:val="single" w:sz="4" w:space="0" w:color="000000"/>
              <w:right w:val="single" w:sz="4" w:space="0" w:color="000000"/>
            </w:tcBorders>
          </w:tcPr>
          <w:p w14:paraId="1F161458" w14:textId="77777777" w:rsidR="001A2F9E" w:rsidRPr="001F0807" w:rsidRDefault="001A2F9E" w:rsidP="00F40E1D">
            <w:pPr>
              <w:ind w:right="5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здравето в резултат на промени в шума, въздуха, водата или почвата. </w:t>
            </w:r>
          </w:p>
        </w:tc>
      </w:tr>
      <w:tr w:rsidR="001A2F9E" w:rsidRPr="001F0807" w14:paraId="3117DF4F" w14:textId="77777777" w:rsidTr="004103A9">
        <w:trPr>
          <w:trHeight w:val="1190"/>
        </w:trPr>
        <w:tc>
          <w:tcPr>
            <w:tcW w:w="84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6C0EF50F"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8.  </w:t>
            </w:r>
          </w:p>
        </w:tc>
        <w:tc>
          <w:tcPr>
            <w:tcW w:w="411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14DC2BE6"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сигурността и обществения ред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5D8CDC50" w14:textId="77777777" w:rsidR="001A2F9E" w:rsidRPr="001F0807" w:rsidRDefault="001A2F9E" w:rsidP="00F40E1D">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вероятност да увеличи броя на престъпните деяния. </w:t>
            </w:r>
          </w:p>
          <w:p w14:paraId="399C027A" w14:textId="1C9A38BA"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се отрази върху капацитета за прилагане на закона. </w:t>
            </w:r>
          </w:p>
        </w:tc>
      </w:tr>
      <w:tr w:rsidR="001A2F9E" w:rsidRPr="001F0807" w14:paraId="5669C08A" w14:textId="77777777" w:rsidTr="001A2F9E">
        <w:trPr>
          <w:trHeight w:val="540"/>
        </w:trPr>
        <w:tc>
          <w:tcPr>
            <w:tcW w:w="845" w:type="dxa"/>
            <w:tcBorders>
              <w:top w:val="single" w:sz="4" w:space="0" w:color="000000"/>
              <w:left w:val="single" w:sz="4" w:space="0" w:color="000000"/>
              <w:bottom w:val="single" w:sz="4" w:space="0" w:color="000000"/>
              <w:right w:val="single" w:sz="4" w:space="0" w:color="000000"/>
            </w:tcBorders>
          </w:tcPr>
          <w:p w14:paraId="7BDE9D22"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9.  </w:t>
            </w:r>
          </w:p>
        </w:tc>
        <w:tc>
          <w:tcPr>
            <w:tcW w:w="4111" w:type="dxa"/>
            <w:tcBorders>
              <w:top w:val="single" w:sz="4" w:space="0" w:color="000000"/>
              <w:left w:val="single" w:sz="4" w:space="0" w:color="000000"/>
              <w:bottom w:val="single" w:sz="4" w:space="0" w:color="000000"/>
              <w:right w:val="single" w:sz="4" w:space="0" w:color="000000"/>
            </w:tcBorders>
          </w:tcPr>
          <w:p w14:paraId="263F0D7A"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културата </w:t>
            </w:r>
          </w:p>
        </w:tc>
        <w:tc>
          <w:tcPr>
            <w:tcW w:w="4104" w:type="dxa"/>
            <w:tcBorders>
              <w:top w:val="single" w:sz="4" w:space="0" w:color="000000"/>
              <w:left w:val="single" w:sz="4" w:space="0" w:color="000000"/>
              <w:bottom w:val="single" w:sz="4" w:space="0" w:color="000000"/>
              <w:right w:val="single" w:sz="4" w:space="0" w:color="000000"/>
            </w:tcBorders>
          </w:tcPr>
          <w:p w14:paraId="5BF4B8FE"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по отношение на културата.  </w:t>
            </w:r>
          </w:p>
        </w:tc>
      </w:tr>
    </w:tbl>
    <w:p w14:paraId="320C46ED" w14:textId="77777777" w:rsidR="001A2F9E" w:rsidRPr="001F0807" w:rsidRDefault="001A2F9E"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1C09AEF1" w14:textId="3AB826F9" w:rsidR="001A2F9E" w:rsidRDefault="001A2F9E"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color w:val="000000"/>
          <w:sz w:val="24"/>
          <w:szCs w:val="24"/>
          <w:lang w:eastAsia="bg-BG"/>
        </w:rPr>
        <w:lastRenderedPageBreak/>
        <w:t xml:space="preserve"> </w:t>
      </w:r>
      <w:r w:rsidRPr="001F0807">
        <w:rPr>
          <w:rFonts w:ascii="Times New Roman" w:eastAsia="Century" w:hAnsi="Times New Roman" w:cs="Times New Roman"/>
          <w:b/>
          <w:color w:val="000000"/>
          <w:sz w:val="24"/>
          <w:szCs w:val="24"/>
          <w:lang w:eastAsia="bg-BG"/>
        </w:rPr>
        <w:t xml:space="preserve">Таблица 6 - Социални въздействия на Вариант 1 „Приемане на Закон за противодействие на корупцията сред лица, заемащи публични длъжности“ </w:t>
      </w:r>
    </w:p>
    <w:p w14:paraId="45BBE351" w14:textId="77777777" w:rsidR="00C41F92" w:rsidRPr="001F0807" w:rsidRDefault="00C41F92" w:rsidP="001F0807">
      <w:pPr>
        <w:spacing w:after="0" w:line="240" w:lineRule="auto"/>
        <w:ind w:right="46" w:firstLine="851"/>
        <w:jc w:val="both"/>
        <w:rPr>
          <w:rFonts w:ascii="Times New Roman" w:eastAsia="Century" w:hAnsi="Times New Roman" w:cs="Times New Roman"/>
          <w:b/>
          <w:color w:val="000000"/>
          <w:sz w:val="24"/>
          <w:szCs w:val="24"/>
          <w:lang w:eastAsia="bg-BG"/>
        </w:rPr>
      </w:pPr>
    </w:p>
    <w:tbl>
      <w:tblPr>
        <w:tblStyle w:val="TableGrid2"/>
        <w:tblW w:w="9060" w:type="dxa"/>
        <w:tblInd w:w="23" w:type="dxa"/>
        <w:tblCellMar>
          <w:top w:w="13" w:type="dxa"/>
          <w:left w:w="92" w:type="dxa"/>
          <w:right w:w="46" w:type="dxa"/>
        </w:tblCellMar>
        <w:tblLook w:val="04A0" w:firstRow="1" w:lastRow="0" w:firstColumn="1" w:lastColumn="0" w:noHBand="0" w:noVBand="1"/>
      </w:tblPr>
      <w:tblGrid>
        <w:gridCol w:w="1106"/>
        <w:gridCol w:w="4014"/>
        <w:gridCol w:w="25"/>
        <w:gridCol w:w="3915"/>
      </w:tblGrid>
      <w:tr w:rsidR="001A2F9E" w:rsidRPr="001F0807" w14:paraId="663BC9D5" w14:textId="77777777" w:rsidTr="00F40E1D">
        <w:trPr>
          <w:trHeight w:val="283"/>
        </w:trPr>
        <w:tc>
          <w:tcPr>
            <w:tcW w:w="1106" w:type="dxa"/>
            <w:tcBorders>
              <w:top w:val="single" w:sz="4" w:space="0" w:color="000000"/>
              <w:left w:val="single" w:sz="4" w:space="0" w:color="000000"/>
              <w:bottom w:val="single" w:sz="4" w:space="0" w:color="000000"/>
              <w:right w:val="single" w:sz="4" w:space="0" w:color="000000"/>
            </w:tcBorders>
            <w:shd w:val="clear" w:color="auto" w:fill="9CC2E5"/>
          </w:tcPr>
          <w:p w14:paraId="3A8919E9" w14:textId="79D99F93" w:rsidR="001A2F9E" w:rsidRPr="001F0807" w:rsidRDefault="001A2F9E" w:rsidP="001F0807">
            <w:pPr>
              <w:ind w:right="47" w:firstLine="22"/>
              <w:jc w:val="center"/>
              <w:rPr>
                <w:rFonts w:ascii="Times New Roman" w:eastAsia="Century" w:hAnsi="Times New Roman" w:cs="Times New Roman"/>
                <w:b/>
                <w:i/>
                <w:color w:val="000000"/>
                <w:sz w:val="24"/>
                <w:szCs w:val="24"/>
              </w:rPr>
            </w:pPr>
            <w:r w:rsidRPr="001F0807">
              <w:rPr>
                <w:rFonts w:ascii="Times New Roman" w:eastAsia="Times New Roman" w:hAnsi="Times New Roman" w:cs="Times New Roman"/>
                <w:b/>
                <w:i/>
                <w:color w:val="000000"/>
                <w:sz w:val="24"/>
                <w:szCs w:val="24"/>
              </w:rPr>
              <w:t>№</w:t>
            </w:r>
          </w:p>
        </w:tc>
        <w:tc>
          <w:tcPr>
            <w:tcW w:w="4014" w:type="dxa"/>
            <w:tcBorders>
              <w:top w:val="single" w:sz="4" w:space="0" w:color="000000"/>
              <w:left w:val="single" w:sz="4" w:space="0" w:color="000000"/>
              <w:bottom w:val="single" w:sz="4" w:space="0" w:color="000000"/>
              <w:right w:val="single" w:sz="4" w:space="0" w:color="000000"/>
            </w:tcBorders>
            <w:shd w:val="clear" w:color="auto" w:fill="9CC2E5"/>
          </w:tcPr>
          <w:p w14:paraId="38B3C8A0" w14:textId="2CCBCCC7" w:rsidR="001A2F9E" w:rsidRPr="001F0807" w:rsidRDefault="001A2F9E" w:rsidP="001F0807">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Социални въздействия</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9CC2E5"/>
          </w:tcPr>
          <w:p w14:paraId="642478D1" w14:textId="217BCA3B" w:rsidR="001A2F9E" w:rsidRPr="001F0807" w:rsidRDefault="001A2F9E" w:rsidP="00F40E1D">
            <w:pPr>
              <w:ind w:firstLine="11"/>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1A2F9E" w:rsidRPr="001F0807" w14:paraId="220763E2" w14:textId="77777777" w:rsidTr="00F40E1D">
        <w:trPr>
          <w:trHeight w:val="806"/>
        </w:trPr>
        <w:tc>
          <w:tcPr>
            <w:tcW w:w="1106" w:type="dxa"/>
            <w:tcBorders>
              <w:top w:val="single" w:sz="4" w:space="0" w:color="000000"/>
              <w:left w:val="single" w:sz="4" w:space="0" w:color="000000"/>
              <w:bottom w:val="single" w:sz="4" w:space="0" w:color="000000"/>
              <w:right w:val="single" w:sz="4" w:space="0" w:color="000000"/>
            </w:tcBorders>
          </w:tcPr>
          <w:p w14:paraId="1EBADD67"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1. </w:t>
            </w:r>
          </w:p>
        </w:tc>
        <w:tc>
          <w:tcPr>
            <w:tcW w:w="4014" w:type="dxa"/>
            <w:tcBorders>
              <w:top w:val="single" w:sz="4" w:space="0" w:color="000000"/>
              <w:left w:val="single" w:sz="4" w:space="0" w:color="000000"/>
              <w:bottom w:val="single" w:sz="4" w:space="0" w:color="000000"/>
              <w:right w:val="single" w:sz="4" w:space="0" w:color="000000"/>
            </w:tcBorders>
          </w:tcPr>
          <w:p w14:paraId="01CC76EA"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балансираното демографско развитие </w:t>
            </w:r>
          </w:p>
          <w:p w14:paraId="1BFA8EDB"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3940" w:type="dxa"/>
            <w:gridSpan w:val="2"/>
            <w:tcBorders>
              <w:top w:val="single" w:sz="4" w:space="0" w:color="000000"/>
              <w:left w:val="single" w:sz="4" w:space="0" w:color="000000"/>
              <w:bottom w:val="single" w:sz="4" w:space="0" w:color="000000"/>
              <w:right w:val="single" w:sz="4" w:space="0" w:color="000000"/>
            </w:tcBorders>
          </w:tcPr>
          <w:p w14:paraId="7647229A" w14:textId="77777777" w:rsidR="001A2F9E" w:rsidRPr="001F0807" w:rsidRDefault="001A2F9E"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1A2F9E" w:rsidRPr="001F0807" w14:paraId="1532A171" w14:textId="77777777" w:rsidTr="00F40E1D">
        <w:trPr>
          <w:trHeight w:val="2388"/>
        </w:trPr>
        <w:tc>
          <w:tcPr>
            <w:tcW w:w="1106" w:type="dxa"/>
            <w:tcBorders>
              <w:top w:val="single" w:sz="4" w:space="0" w:color="000000"/>
              <w:left w:val="single" w:sz="4" w:space="0" w:color="000000"/>
              <w:bottom w:val="single" w:sz="4" w:space="0" w:color="000000"/>
              <w:right w:val="single" w:sz="4" w:space="0" w:color="000000"/>
            </w:tcBorders>
            <w:shd w:val="clear" w:color="auto" w:fill="9CC2E5"/>
          </w:tcPr>
          <w:p w14:paraId="108FAB59"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2.  </w:t>
            </w:r>
          </w:p>
        </w:tc>
        <w:tc>
          <w:tcPr>
            <w:tcW w:w="4014" w:type="dxa"/>
            <w:tcBorders>
              <w:top w:val="single" w:sz="4" w:space="0" w:color="000000"/>
              <w:left w:val="single" w:sz="4" w:space="0" w:color="000000"/>
              <w:bottom w:val="single" w:sz="4" w:space="0" w:color="000000"/>
              <w:right w:val="single" w:sz="4" w:space="0" w:color="000000"/>
            </w:tcBorders>
            <w:shd w:val="clear" w:color="auto" w:fill="9CC2E5"/>
          </w:tcPr>
          <w:p w14:paraId="72AD2B6D"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заетостта и пазара на труда </w:t>
            </w:r>
          </w:p>
          <w:p w14:paraId="7867FA57"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9CC2E5"/>
          </w:tcPr>
          <w:p w14:paraId="47FBE4A6"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ще доведе до създаването на нови работни места.  </w:t>
            </w:r>
          </w:p>
          <w:p w14:paraId="257F96B0"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води до загубата на работни места.  </w:t>
            </w:r>
          </w:p>
          <w:p w14:paraId="2AC4A45F"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определени възрастови групи. </w:t>
            </w:r>
          </w:p>
          <w:p w14:paraId="54E2A076" w14:textId="77777777" w:rsidR="001A2F9E" w:rsidRPr="001F0807" w:rsidRDefault="001A2F9E" w:rsidP="00F40E1D">
            <w:pPr>
              <w:ind w:right="57"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въздействие върху функционирането на пазара на труда. </w:t>
            </w:r>
          </w:p>
        </w:tc>
      </w:tr>
      <w:tr w:rsidR="001A2F9E" w:rsidRPr="001F0807" w14:paraId="27BDFF20" w14:textId="77777777" w:rsidTr="004103A9">
        <w:trPr>
          <w:trHeight w:val="3187"/>
        </w:trPr>
        <w:tc>
          <w:tcPr>
            <w:tcW w:w="110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526825F8" w14:textId="77777777" w:rsidR="001A2F9E" w:rsidRPr="001F0807" w:rsidRDefault="001A2F9E" w:rsidP="00F40E1D">
            <w:pPr>
              <w:ind w:right="44"/>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3.  </w:t>
            </w:r>
          </w:p>
        </w:tc>
        <w:tc>
          <w:tcPr>
            <w:tcW w:w="401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00858499"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стандартите за качество на работа </w:t>
            </w:r>
          </w:p>
        </w:tc>
        <w:tc>
          <w:tcPr>
            <w:tcW w:w="3940"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1D3C8B78" w14:textId="77777777" w:rsidR="001A2F9E" w:rsidRPr="001F0807" w:rsidRDefault="001A2F9E" w:rsidP="00F40E1D">
            <w:pPr>
              <w:ind w:right="57"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въздействие върху достъпа на работниците или на лицата, търсещи работа до продължаващо, в т. ч. продължаващо професионално обучение. </w:t>
            </w:r>
          </w:p>
          <w:p w14:paraId="36BF42AD" w14:textId="77777777" w:rsidR="001A2F9E" w:rsidRPr="001F0807" w:rsidRDefault="001A2F9E" w:rsidP="00F40E1D">
            <w:pPr>
              <w:ind w:right="56"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окаже въздействие върху съществуващите права и задължения на работниците. </w:t>
            </w:r>
          </w:p>
          <w:p w14:paraId="626DC225" w14:textId="02C58046"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окаже въздействие върху съществуващите права </w:t>
            </w:r>
            <w:r w:rsidRPr="001F0807">
              <w:rPr>
                <w:rFonts w:ascii="Times New Roman" w:eastAsia="Century" w:hAnsi="Times New Roman" w:cs="Times New Roman"/>
                <w:color w:val="000000"/>
                <w:sz w:val="24"/>
                <w:szCs w:val="24"/>
              </w:rPr>
              <w:tab/>
              <w:t xml:space="preserve">и </w:t>
            </w:r>
            <w:r w:rsidRPr="001F0807">
              <w:rPr>
                <w:rFonts w:ascii="Times New Roman" w:eastAsia="Century" w:hAnsi="Times New Roman" w:cs="Times New Roman"/>
                <w:color w:val="000000"/>
                <w:sz w:val="24"/>
                <w:szCs w:val="24"/>
              </w:rPr>
              <w:tab/>
              <w:t xml:space="preserve">задължения </w:t>
            </w:r>
            <w:r w:rsidRPr="001F0807">
              <w:rPr>
                <w:rFonts w:ascii="Times New Roman" w:eastAsia="Century" w:hAnsi="Times New Roman" w:cs="Times New Roman"/>
                <w:color w:val="000000"/>
                <w:sz w:val="24"/>
                <w:szCs w:val="24"/>
              </w:rPr>
              <w:tab/>
              <w:t>на работодателите.</w:t>
            </w:r>
          </w:p>
        </w:tc>
      </w:tr>
      <w:tr w:rsidR="001A2F9E" w:rsidRPr="001F0807" w14:paraId="1373108B" w14:textId="77777777" w:rsidTr="004103A9">
        <w:tblPrEx>
          <w:tblCellMar>
            <w:left w:w="108" w:type="dxa"/>
          </w:tblCellMar>
        </w:tblPrEx>
        <w:trPr>
          <w:trHeight w:val="2390"/>
        </w:trPr>
        <w:tc>
          <w:tcPr>
            <w:tcW w:w="110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08A357ED"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4.  </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D70CAA1"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социалното включване и социалната закрила </w:t>
            </w:r>
          </w:p>
        </w:tc>
        <w:tc>
          <w:tcPr>
            <w:tcW w:w="391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6B1A70C8" w14:textId="77777777" w:rsidR="001A2F9E" w:rsidRPr="001F0807" w:rsidRDefault="001A2F9E"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въздействие върху достъпа до пазара на труда или влизането/излизането от пазара на труда. </w:t>
            </w:r>
          </w:p>
          <w:p w14:paraId="0373FB0F" w14:textId="4FC62B86" w:rsidR="001A2F9E" w:rsidRPr="001F0807" w:rsidRDefault="001A2F9E" w:rsidP="00F40E1D">
            <w:pPr>
              <w:tabs>
                <w:tab w:val="center" w:pos="578"/>
                <w:tab w:val="center" w:pos="3554"/>
              </w:tabs>
              <w:ind w:firstLine="11"/>
              <w:rPr>
                <w:rFonts w:ascii="Times New Roman" w:eastAsia="Century" w:hAnsi="Times New Roman" w:cs="Times New Roman"/>
                <w:color w:val="000000"/>
                <w:sz w:val="24"/>
                <w:szCs w:val="24"/>
              </w:rPr>
            </w:pPr>
            <w:r w:rsidRPr="001F0807">
              <w:rPr>
                <w:rFonts w:ascii="Times New Roman" w:eastAsia="Calibri" w:hAnsi="Times New Roman" w:cs="Times New Roman"/>
                <w:color w:val="000000"/>
                <w:sz w:val="24"/>
                <w:szCs w:val="24"/>
              </w:rPr>
              <w:tab/>
            </w:r>
            <w:r w:rsidR="00995CD2" w:rsidRPr="001F0807">
              <w:rPr>
                <w:rFonts w:ascii="Times New Roman" w:eastAsia="Century" w:hAnsi="Times New Roman" w:cs="Times New Roman"/>
                <w:color w:val="000000"/>
                <w:sz w:val="24"/>
                <w:szCs w:val="24"/>
              </w:rPr>
              <w:t xml:space="preserve">Вариантът </w:t>
            </w:r>
            <w:r w:rsidRPr="001F0807">
              <w:rPr>
                <w:rFonts w:ascii="Times New Roman" w:eastAsia="Century" w:hAnsi="Times New Roman" w:cs="Times New Roman"/>
                <w:color w:val="000000"/>
                <w:sz w:val="24"/>
                <w:szCs w:val="24"/>
              </w:rPr>
              <w:t xml:space="preserve">засяга </w:t>
            </w:r>
            <w:r w:rsidR="00995CD2"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rPr>
              <w:t xml:space="preserve">преструктурирането, приспособяването към промените и използването на технологични иновации на работното място. </w:t>
            </w:r>
          </w:p>
        </w:tc>
      </w:tr>
      <w:tr w:rsidR="001A2F9E" w:rsidRPr="001F0807" w14:paraId="0B45C720" w14:textId="77777777" w:rsidTr="00C41F92">
        <w:tblPrEx>
          <w:tblCellMar>
            <w:left w:w="108" w:type="dxa"/>
          </w:tblCellMar>
        </w:tblPrEx>
        <w:trPr>
          <w:trHeight w:val="692"/>
        </w:trPr>
        <w:tc>
          <w:tcPr>
            <w:tcW w:w="1106" w:type="dxa"/>
            <w:tcBorders>
              <w:top w:val="single" w:sz="4" w:space="0" w:color="000000"/>
              <w:left w:val="single" w:sz="4" w:space="0" w:color="000000"/>
              <w:bottom w:val="single" w:sz="4" w:space="0" w:color="000000"/>
              <w:right w:val="single" w:sz="4" w:space="0" w:color="000000"/>
            </w:tcBorders>
          </w:tcPr>
          <w:p w14:paraId="404E70C6"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5.  </w:t>
            </w:r>
          </w:p>
        </w:tc>
        <w:tc>
          <w:tcPr>
            <w:tcW w:w="4039" w:type="dxa"/>
            <w:gridSpan w:val="2"/>
            <w:tcBorders>
              <w:top w:val="single" w:sz="4" w:space="0" w:color="000000"/>
              <w:left w:val="single" w:sz="4" w:space="0" w:color="000000"/>
              <w:bottom w:val="single" w:sz="4" w:space="0" w:color="000000"/>
              <w:right w:val="single" w:sz="4" w:space="0" w:color="000000"/>
            </w:tcBorders>
          </w:tcPr>
          <w:p w14:paraId="1C493253"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неприкосновеност на личния живот </w:t>
            </w:r>
          </w:p>
        </w:tc>
        <w:tc>
          <w:tcPr>
            <w:tcW w:w="3915" w:type="dxa"/>
            <w:tcBorders>
              <w:top w:val="single" w:sz="4" w:space="0" w:color="000000"/>
              <w:left w:val="single" w:sz="4" w:space="0" w:color="000000"/>
              <w:bottom w:val="single" w:sz="4" w:space="0" w:color="000000"/>
              <w:right w:val="single" w:sz="4" w:space="0" w:color="000000"/>
            </w:tcBorders>
          </w:tcPr>
          <w:p w14:paraId="3F1C5E30" w14:textId="77777777" w:rsidR="001A2F9E" w:rsidRPr="001F0807" w:rsidRDefault="001A2F9E" w:rsidP="00F40E1D">
            <w:pPr>
              <w:ind w:right="58"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правото на свобода на гражданите и правото им да се движат свободно в ЕС. </w:t>
            </w:r>
          </w:p>
          <w:p w14:paraId="3E562E94" w14:textId="77777777" w:rsidR="001A2F9E" w:rsidRPr="001F0807" w:rsidRDefault="001A2F9E" w:rsidP="00F40E1D">
            <w:pPr>
              <w:ind w:right="58"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се отразява върху личната неприкосновеност на физическите лица. За изпълнение на дейностите по разкриване и разследване органите на Комисията ще разполагат с необходимите </w:t>
            </w:r>
            <w:r w:rsidRPr="001F0807">
              <w:rPr>
                <w:rFonts w:ascii="Times New Roman" w:eastAsia="Century" w:hAnsi="Times New Roman" w:cs="Times New Roman"/>
                <w:color w:val="000000"/>
                <w:sz w:val="24"/>
                <w:szCs w:val="24"/>
              </w:rPr>
              <w:lastRenderedPageBreak/>
              <w:t>оперативно-</w:t>
            </w:r>
            <w:proofErr w:type="spellStart"/>
            <w:r w:rsidRPr="001F0807">
              <w:rPr>
                <w:rFonts w:ascii="Times New Roman" w:eastAsia="Century" w:hAnsi="Times New Roman" w:cs="Times New Roman"/>
                <w:color w:val="000000"/>
                <w:sz w:val="24"/>
                <w:szCs w:val="24"/>
              </w:rPr>
              <w:t>издирвателни</w:t>
            </w:r>
            <w:proofErr w:type="spellEnd"/>
            <w:r w:rsidRPr="001F0807">
              <w:rPr>
                <w:rFonts w:ascii="Times New Roman" w:eastAsia="Century" w:hAnsi="Times New Roman" w:cs="Times New Roman"/>
                <w:color w:val="000000"/>
                <w:sz w:val="24"/>
                <w:szCs w:val="24"/>
              </w:rPr>
              <w:t xml:space="preserve"> и разследващи правомощия. </w:t>
            </w:r>
          </w:p>
        </w:tc>
      </w:tr>
      <w:tr w:rsidR="001A2F9E" w:rsidRPr="001F0807" w14:paraId="22DACB3B" w14:textId="77777777" w:rsidTr="00F40E1D">
        <w:tblPrEx>
          <w:tblCellMar>
            <w:left w:w="108" w:type="dxa"/>
          </w:tblCellMar>
        </w:tblPrEx>
        <w:trPr>
          <w:trHeight w:val="5033"/>
        </w:trPr>
        <w:tc>
          <w:tcPr>
            <w:tcW w:w="1106" w:type="dxa"/>
            <w:tcBorders>
              <w:top w:val="single" w:sz="4" w:space="0" w:color="000000"/>
              <w:left w:val="single" w:sz="4" w:space="0" w:color="000000"/>
              <w:bottom w:val="single" w:sz="4" w:space="0" w:color="000000"/>
              <w:right w:val="single" w:sz="4" w:space="0" w:color="000000"/>
            </w:tcBorders>
            <w:shd w:val="clear" w:color="auto" w:fill="9CC2E5"/>
          </w:tcPr>
          <w:p w14:paraId="0EF4C48F"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lastRenderedPageBreak/>
              <w:t xml:space="preserve">6.  </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9CC2E5"/>
          </w:tcPr>
          <w:p w14:paraId="5F2562B0"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добра администрация, достъп до </w:t>
            </w:r>
          </w:p>
          <w:p w14:paraId="3847D161" w14:textId="77777777" w:rsidR="001A2F9E" w:rsidRPr="001F0807" w:rsidRDefault="001A2F9E"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правосъдие и до управлението </w:t>
            </w:r>
          </w:p>
        </w:tc>
        <w:tc>
          <w:tcPr>
            <w:tcW w:w="3915" w:type="dxa"/>
            <w:tcBorders>
              <w:top w:val="single" w:sz="4" w:space="0" w:color="000000"/>
              <w:left w:val="single" w:sz="4" w:space="0" w:color="000000"/>
              <w:bottom w:val="single" w:sz="4" w:space="0" w:color="000000"/>
              <w:right w:val="single" w:sz="4" w:space="0" w:color="000000"/>
            </w:tcBorders>
            <w:shd w:val="clear" w:color="auto" w:fill="9CC2E5"/>
          </w:tcPr>
          <w:p w14:paraId="36384F1B" w14:textId="77777777" w:rsidR="001A2F9E" w:rsidRPr="001F0807" w:rsidRDefault="001A2F9E" w:rsidP="00F40E1D">
            <w:pPr>
              <w:ind w:right="57"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засяга правото на гражданите на достъп до правосъдие. </w:t>
            </w:r>
          </w:p>
          <w:p w14:paraId="293F829F" w14:textId="7B1E129E" w:rsidR="001A2F9E" w:rsidRPr="001F0807" w:rsidRDefault="001A2F9E"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предвижда ефективни средства за </w:t>
            </w:r>
            <w:r w:rsidR="00995CD2" w:rsidRPr="001F0807">
              <w:rPr>
                <w:rFonts w:ascii="Times New Roman" w:eastAsia="Century" w:hAnsi="Times New Roman" w:cs="Times New Roman"/>
                <w:color w:val="000000"/>
                <w:sz w:val="24"/>
                <w:szCs w:val="24"/>
              </w:rPr>
              <w:t xml:space="preserve">защита по съдебен ред доколкото въвежда ефективен </w:t>
            </w:r>
            <w:r w:rsidRPr="001F0807">
              <w:rPr>
                <w:rFonts w:ascii="Times New Roman" w:eastAsia="Century" w:hAnsi="Times New Roman" w:cs="Times New Roman"/>
                <w:color w:val="000000"/>
                <w:sz w:val="24"/>
                <w:szCs w:val="24"/>
              </w:rPr>
              <w:t xml:space="preserve">механизъм за </w:t>
            </w:r>
            <w:r w:rsidR="00995CD2" w:rsidRPr="001F0807">
              <w:rPr>
                <w:rFonts w:ascii="Times New Roman" w:eastAsia="Century" w:hAnsi="Times New Roman" w:cs="Times New Roman"/>
                <w:color w:val="000000"/>
                <w:sz w:val="24"/>
                <w:szCs w:val="24"/>
              </w:rPr>
              <w:t xml:space="preserve">съдебен контрол върху отказите на прокуратурата за образуване на досъдебно </w:t>
            </w:r>
            <w:r w:rsidRPr="001F0807">
              <w:rPr>
                <w:rFonts w:ascii="Times New Roman" w:eastAsia="Century" w:hAnsi="Times New Roman" w:cs="Times New Roman"/>
                <w:color w:val="000000"/>
                <w:sz w:val="24"/>
                <w:szCs w:val="24"/>
              </w:rPr>
              <w:t>прои</w:t>
            </w:r>
            <w:r w:rsidR="00995CD2" w:rsidRPr="001F0807">
              <w:rPr>
                <w:rFonts w:ascii="Times New Roman" w:eastAsia="Century" w:hAnsi="Times New Roman" w:cs="Times New Roman"/>
                <w:color w:val="000000"/>
                <w:sz w:val="24"/>
                <w:szCs w:val="24"/>
              </w:rPr>
              <w:t>зводство и постановленията за спиране и прекратяване на наказателно производство.</w:t>
            </w:r>
            <w:r w:rsidRPr="001F0807">
              <w:rPr>
                <w:rFonts w:ascii="Times New Roman" w:eastAsia="Century" w:hAnsi="Times New Roman" w:cs="Times New Roman"/>
                <w:color w:val="000000"/>
                <w:sz w:val="24"/>
                <w:szCs w:val="24"/>
              </w:rPr>
              <w:t xml:space="preserve"> </w:t>
            </w:r>
          </w:p>
          <w:p w14:paraId="0482D001" w14:textId="1D40E589" w:rsidR="001A2F9E" w:rsidRPr="001F0807" w:rsidRDefault="00995CD2"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засяга политически партии или граждански организации, доколкото същите </w:t>
            </w:r>
            <w:r w:rsidR="001A2F9E" w:rsidRPr="001F0807">
              <w:rPr>
                <w:rFonts w:ascii="Times New Roman" w:eastAsia="Century" w:hAnsi="Times New Roman" w:cs="Times New Roman"/>
                <w:color w:val="000000"/>
                <w:sz w:val="24"/>
                <w:szCs w:val="24"/>
              </w:rPr>
              <w:t xml:space="preserve">имат участие в процедурата по номинацията и избора на състава на комисията. </w:t>
            </w:r>
          </w:p>
          <w:p w14:paraId="2972595B" w14:textId="77777777" w:rsidR="001A2F9E" w:rsidRPr="001F0807" w:rsidRDefault="001A2F9E" w:rsidP="00F40E1D">
            <w:pPr>
              <w:ind w:right="59"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медиите, медийния плурализъм и свободата на изразяване. </w:t>
            </w:r>
          </w:p>
        </w:tc>
      </w:tr>
      <w:tr w:rsidR="001A2F9E" w:rsidRPr="001F0807" w14:paraId="114255A3" w14:textId="77777777" w:rsidTr="00F40E1D">
        <w:tblPrEx>
          <w:tblCellMar>
            <w:left w:w="108" w:type="dxa"/>
          </w:tblCellMar>
        </w:tblPrEx>
        <w:trPr>
          <w:trHeight w:val="806"/>
        </w:trPr>
        <w:tc>
          <w:tcPr>
            <w:tcW w:w="1106" w:type="dxa"/>
            <w:tcBorders>
              <w:top w:val="single" w:sz="4" w:space="0" w:color="000000"/>
              <w:left w:val="single" w:sz="4" w:space="0" w:color="000000"/>
              <w:bottom w:val="single" w:sz="4" w:space="0" w:color="000000"/>
              <w:right w:val="single" w:sz="4" w:space="0" w:color="000000"/>
            </w:tcBorders>
          </w:tcPr>
          <w:p w14:paraId="3EB361BD"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7.  </w:t>
            </w:r>
          </w:p>
        </w:tc>
        <w:tc>
          <w:tcPr>
            <w:tcW w:w="4039" w:type="dxa"/>
            <w:gridSpan w:val="2"/>
            <w:tcBorders>
              <w:top w:val="single" w:sz="4" w:space="0" w:color="000000"/>
              <w:left w:val="single" w:sz="4" w:space="0" w:color="000000"/>
              <w:bottom w:val="single" w:sz="4" w:space="0" w:color="000000"/>
              <w:right w:val="single" w:sz="4" w:space="0" w:color="000000"/>
            </w:tcBorders>
          </w:tcPr>
          <w:p w14:paraId="02B95832" w14:textId="72C49B58" w:rsidR="001A2F9E" w:rsidRPr="001F0807" w:rsidRDefault="00995CD2"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w:t>
            </w:r>
            <w:r w:rsidR="001A2F9E" w:rsidRPr="001F0807">
              <w:rPr>
                <w:rFonts w:ascii="Times New Roman" w:eastAsia="Century" w:hAnsi="Times New Roman" w:cs="Times New Roman"/>
                <w:color w:val="000000"/>
                <w:sz w:val="24"/>
                <w:szCs w:val="24"/>
              </w:rPr>
              <w:t xml:space="preserve">общественото здраве </w:t>
            </w:r>
          </w:p>
        </w:tc>
        <w:tc>
          <w:tcPr>
            <w:tcW w:w="3915" w:type="dxa"/>
            <w:tcBorders>
              <w:top w:val="single" w:sz="4" w:space="0" w:color="000000"/>
              <w:left w:val="single" w:sz="4" w:space="0" w:color="000000"/>
              <w:bottom w:val="single" w:sz="4" w:space="0" w:color="000000"/>
              <w:right w:val="single" w:sz="4" w:space="0" w:color="000000"/>
            </w:tcBorders>
          </w:tcPr>
          <w:p w14:paraId="1B79230C" w14:textId="77777777" w:rsidR="001A2F9E" w:rsidRPr="001F0807" w:rsidRDefault="001A2F9E" w:rsidP="00F40E1D">
            <w:pPr>
              <w:ind w:right="58"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здравето в резултат на промени в шума, въздуха, водата или почвата. </w:t>
            </w:r>
          </w:p>
        </w:tc>
      </w:tr>
      <w:tr w:rsidR="001A2F9E" w:rsidRPr="001F0807" w14:paraId="7685D2AE" w14:textId="77777777" w:rsidTr="004103A9">
        <w:tblPrEx>
          <w:tblCellMar>
            <w:left w:w="108" w:type="dxa"/>
          </w:tblCellMar>
        </w:tblPrEx>
        <w:trPr>
          <w:trHeight w:val="1395"/>
        </w:trPr>
        <w:tc>
          <w:tcPr>
            <w:tcW w:w="1106"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38DC0344" w14:textId="77777777" w:rsidR="001A2F9E" w:rsidRPr="001F0807" w:rsidRDefault="001A2F9E" w:rsidP="00F40E1D">
            <w:pPr>
              <w:ind w:right="60"/>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8.  </w:t>
            </w:r>
          </w:p>
        </w:tc>
        <w:tc>
          <w:tcPr>
            <w:tcW w:w="4039"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6B761241"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сигурността и обществения ред </w:t>
            </w:r>
          </w:p>
        </w:tc>
        <w:tc>
          <w:tcPr>
            <w:tcW w:w="391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2BA73D8D" w14:textId="65F593CC" w:rsidR="001A2F9E" w:rsidRPr="001F0807" w:rsidRDefault="001A2F9E" w:rsidP="00F40E1D">
            <w:pPr>
              <w:ind w:right="57"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ще окаже превантивно въздействие върху</w:t>
            </w:r>
            <w:r w:rsidR="003266E0">
              <w:rPr>
                <w:rFonts w:ascii="Times New Roman" w:eastAsia="Century" w:hAnsi="Times New Roman" w:cs="Times New Roman"/>
                <w:color w:val="000000"/>
                <w:sz w:val="24"/>
                <w:szCs w:val="24"/>
              </w:rPr>
              <w:t xml:space="preserve"> корупционните престъпни деяния.</w:t>
            </w:r>
            <w:r w:rsidRPr="001F0807">
              <w:rPr>
                <w:rFonts w:ascii="Times New Roman" w:eastAsia="Century" w:hAnsi="Times New Roman" w:cs="Times New Roman"/>
                <w:color w:val="000000"/>
                <w:sz w:val="24"/>
                <w:szCs w:val="24"/>
              </w:rPr>
              <w:t xml:space="preserve">  </w:t>
            </w:r>
          </w:p>
          <w:p w14:paraId="427751B1" w14:textId="212F0A0F"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се отрази върху капацитета за прилагане на закона. </w:t>
            </w:r>
          </w:p>
        </w:tc>
      </w:tr>
      <w:tr w:rsidR="001A2F9E" w:rsidRPr="001F0807" w14:paraId="3A188665" w14:textId="77777777" w:rsidTr="00F40E1D">
        <w:tblPrEx>
          <w:tblCellMar>
            <w:left w:w="108" w:type="dxa"/>
          </w:tblCellMar>
        </w:tblPrEx>
        <w:trPr>
          <w:trHeight w:val="540"/>
        </w:trPr>
        <w:tc>
          <w:tcPr>
            <w:tcW w:w="1106" w:type="dxa"/>
            <w:tcBorders>
              <w:top w:val="single" w:sz="4" w:space="0" w:color="000000"/>
              <w:left w:val="single" w:sz="4" w:space="0" w:color="000000"/>
              <w:bottom w:val="single" w:sz="4" w:space="0" w:color="000000"/>
              <w:right w:val="single" w:sz="4" w:space="0" w:color="000000"/>
            </w:tcBorders>
          </w:tcPr>
          <w:p w14:paraId="06F0662F" w14:textId="77777777" w:rsidR="001A2F9E" w:rsidRPr="001F0807" w:rsidRDefault="001A2F9E" w:rsidP="00F40E1D">
            <w:pPr>
              <w:ind w:right="55"/>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9.  </w:t>
            </w:r>
          </w:p>
        </w:tc>
        <w:tc>
          <w:tcPr>
            <w:tcW w:w="4039" w:type="dxa"/>
            <w:gridSpan w:val="2"/>
            <w:tcBorders>
              <w:top w:val="single" w:sz="4" w:space="0" w:color="000000"/>
              <w:left w:val="single" w:sz="4" w:space="0" w:color="000000"/>
              <w:bottom w:val="single" w:sz="4" w:space="0" w:color="000000"/>
              <w:right w:val="single" w:sz="4" w:space="0" w:color="000000"/>
            </w:tcBorders>
          </w:tcPr>
          <w:p w14:paraId="4F8CCE0C" w14:textId="77777777" w:rsidR="001A2F9E" w:rsidRPr="001F0807" w:rsidRDefault="001A2F9E" w:rsidP="00F40E1D">
            <w:pPr>
              <w:ind w:firstLine="1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културата </w:t>
            </w:r>
          </w:p>
        </w:tc>
        <w:tc>
          <w:tcPr>
            <w:tcW w:w="3915" w:type="dxa"/>
            <w:tcBorders>
              <w:top w:val="single" w:sz="4" w:space="0" w:color="000000"/>
              <w:left w:val="single" w:sz="4" w:space="0" w:color="000000"/>
              <w:bottom w:val="single" w:sz="4" w:space="0" w:color="000000"/>
              <w:right w:val="single" w:sz="4" w:space="0" w:color="000000"/>
            </w:tcBorders>
          </w:tcPr>
          <w:p w14:paraId="67C98C4E" w14:textId="77777777" w:rsidR="001A2F9E" w:rsidRPr="001F0807" w:rsidRDefault="001A2F9E" w:rsidP="00F40E1D">
            <w:pPr>
              <w:ind w:firstLine="1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по отношение на културата.  </w:t>
            </w:r>
          </w:p>
        </w:tc>
      </w:tr>
    </w:tbl>
    <w:p w14:paraId="59E8A668" w14:textId="77777777" w:rsidR="001A2F9E" w:rsidRPr="001F0807" w:rsidRDefault="001A2F9E"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4D44DC31" w14:textId="729ED4A7" w:rsidR="001A2F9E" w:rsidRDefault="001A2F9E"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 xml:space="preserve">Таблица 7 - Социални въздействия на Вариант 2 „Предприемане на организационни мерки“ </w:t>
      </w:r>
    </w:p>
    <w:p w14:paraId="52510E77" w14:textId="77777777" w:rsidR="00C41F92" w:rsidRPr="001F0807" w:rsidRDefault="00C41F92" w:rsidP="001F0807">
      <w:pPr>
        <w:spacing w:after="0" w:line="240" w:lineRule="auto"/>
        <w:ind w:right="46" w:firstLine="851"/>
        <w:jc w:val="both"/>
        <w:rPr>
          <w:rFonts w:ascii="Times New Roman" w:eastAsia="Century" w:hAnsi="Times New Roman" w:cs="Times New Roman"/>
          <w:b/>
          <w:color w:val="000000"/>
          <w:sz w:val="24"/>
          <w:szCs w:val="24"/>
          <w:lang w:eastAsia="bg-BG"/>
        </w:rPr>
      </w:pPr>
    </w:p>
    <w:tbl>
      <w:tblPr>
        <w:tblStyle w:val="TableGrid2"/>
        <w:tblW w:w="9060" w:type="dxa"/>
        <w:tblInd w:w="23" w:type="dxa"/>
        <w:tblCellMar>
          <w:top w:w="13" w:type="dxa"/>
          <w:left w:w="92" w:type="dxa"/>
          <w:right w:w="47" w:type="dxa"/>
        </w:tblCellMar>
        <w:tblLook w:val="04A0" w:firstRow="1" w:lastRow="0" w:firstColumn="1" w:lastColumn="0" w:noHBand="0" w:noVBand="1"/>
      </w:tblPr>
      <w:tblGrid>
        <w:gridCol w:w="844"/>
        <w:gridCol w:w="4112"/>
        <w:gridCol w:w="4104"/>
      </w:tblGrid>
      <w:tr w:rsidR="001A2F9E" w:rsidRPr="001F0807" w14:paraId="5975550E" w14:textId="77777777" w:rsidTr="00400D66">
        <w:trPr>
          <w:trHeight w:val="274"/>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65C019AB" w14:textId="138D4F2A" w:rsidR="001A2F9E" w:rsidRPr="001F0807" w:rsidRDefault="001A2F9E" w:rsidP="00F40E1D">
            <w:pPr>
              <w:ind w:firstLine="22"/>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15A5951B" w14:textId="2F22BC4D" w:rsidR="001A2F9E" w:rsidRPr="001F0807" w:rsidRDefault="001A2F9E" w:rsidP="00F40E1D">
            <w:pPr>
              <w:ind w:firstLine="28"/>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Социални въздействия</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0C55FA70" w14:textId="629E98BB" w:rsidR="001A2F9E" w:rsidRPr="001F0807" w:rsidRDefault="001A2F9E"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1A2F9E" w:rsidRPr="001F0807" w14:paraId="23A83548" w14:textId="77777777" w:rsidTr="00F40E1D">
        <w:trPr>
          <w:trHeight w:val="533"/>
        </w:trPr>
        <w:tc>
          <w:tcPr>
            <w:tcW w:w="845" w:type="dxa"/>
            <w:tcBorders>
              <w:top w:val="single" w:sz="4" w:space="0" w:color="000000"/>
              <w:left w:val="single" w:sz="4" w:space="0" w:color="000000"/>
              <w:bottom w:val="single" w:sz="4" w:space="0" w:color="000000"/>
              <w:right w:val="single" w:sz="4" w:space="0" w:color="000000"/>
            </w:tcBorders>
          </w:tcPr>
          <w:p w14:paraId="054CE709" w14:textId="77777777" w:rsidR="001A2F9E" w:rsidRPr="001F0807" w:rsidRDefault="001A2F9E" w:rsidP="00F40E1D">
            <w:pPr>
              <w:ind w:right="43"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1. </w:t>
            </w:r>
          </w:p>
        </w:tc>
        <w:tc>
          <w:tcPr>
            <w:tcW w:w="4112" w:type="dxa"/>
            <w:tcBorders>
              <w:top w:val="single" w:sz="4" w:space="0" w:color="000000"/>
              <w:left w:val="single" w:sz="4" w:space="0" w:color="000000"/>
              <w:bottom w:val="single" w:sz="4" w:space="0" w:color="000000"/>
              <w:right w:val="single" w:sz="4" w:space="0" w:color="000000"/>
            </w:tcBorders>
          </w:tcPr>
          <w:p w14:paraId="4E936513" w14:textId="7227730D" w:rsidR="001A2F9E" w:rsidRPr="001F0807" w:rsidRDefault="001A2F9E" w:rsidP="00F40E1D">
            <w:pPr>
              <w:ind w:firstLine="2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балансираното демографско развитие </w:t>
            </w:r>
          </w:p>
        </w:tc>
        <w:tc>
          <w:tcPr>
            <w:tcW w:w="4104" w:type="dxa"/>
            <w:tcBorders>
              <w:top w:val="single" w:sz="4" w:space="0" w:color="000000"/>
              <w:left w:val="single" w:sz="4" w:space="0" w:color="000000"/>
              <w:bottom w:val="single" w:sz="4" w:space="0" w:color="000000"/>
              <w:right w:val="single" w:sz="4" w:space="0" w:color="000000"/>
            </w:tcBorders>
          </w:tcPr>
          <w:p w14:paraId="07996AF0"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1A2F9E" w:rsidRPr="001F0807" w14:paraId="4F538617" w14:textId="77777777" w:rsidTr="00400D66">
        <w:trPr>
          <w:trHeight w:val="2387"/>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0710D890" w14:textId="77777777" w:rsidR="001A2F9E" w:rsidRPr="001F0807" w:rsidRDefault="001A2F9E" w:rsidP="00F40E1D">
            <w:pPr>
              <w:ind w:right="43"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lastRenderedPageBreak/>
              <w:t xml:space="preserve">2.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2C50B1C7" w14:textId="77777777" w:rsidR="001A2F9E" w:rsidRPr="001F0807" w:rsidRDefault="001A2F9E" w:rsidP="00F40E1D">
            <w:pPr>
              <w:ind w:firstLine="2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заетостта и пазара на труда </w:t>
            </w:r>
          </w:p>
          <w:p w14:paraId="2EC0F23D" w14:textId="77777777" w:rsidR="001A2F9E" w:rsidRPr="001F0807" w:rsidRDefault="001A2F9E" w:rsidP="00F40E1D">
            <w:pPr>
              <w:ind w:firstLine="2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3B19EAEC" w14:textId="19F5CB94" w:rsidR="001A2F9E" w:rsidRPr="001F0807" w:rsidRDefault="00995CD2"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w:t>
            </w:r>
            <w:r w:rsidR="001A2F9E" w:rsidRPr="001F0807">
              <w:rPr>
                <w:rFonts w:ascii="Times New Roman" w:eastAsia="Century" w:hAnsi="Times New Roman" w:cs="Times New Roman"/>
                <w:color w:val="000000"/>
                <w:sz w:val="24"/>
                <w:szCs w:val="24"/>
              </w:rPr>
              <w:t xml:space="preserve">няма да доведе до създаването на нови работни места.  </w:t>
            </w:r>
          </w:p>
          <w:p w14:paraId="6C5634A0" w14:textId="01E2A54E" w:rsidR="001A2F9E" w:rsidRPr="001F0807" w:rsidRDefault="00995CD2"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не води</w:t>
            </w:r>
            <w:r w:rsidR="001A2F9E" w:rsidRPr="001F0807">
              <w:rPr>
                <w:rFonts w:ascii="Times New Roman" w:eastAsia="Century" w:hAnsi="Times New Roman" w:cs="Times New Roman"/>
                <w:color w:val="000000"/>
                <w:sz w:val="24"/>
                <w:szCs w:val="24"/>
              </w:rPr>
              <w:tab/>
              <w:t xml:space="preserve">пряко </w:t>
            </w:r>
            <w:r w:rsidR="001A2F9E" w:rsidRPr="001F0807">
              <w:rPr>
                <w:rFonts w:ascii="Times New Roman" w:eastAsia="Century" w:hAnsi="Times New Roman" w:cs="Times New Roman"/>
                <w:color w:val="000000"/>
                <w:sz w:val="24"/>
                <w:szCs w:val="24"/>
              </w:rPr>
              <w:tab/>
              <w:t xml:space="preserve">до загубата на работни места.  </w:t>
            </w:r>
          </w:p>
          <w:p w14:paraId="422DD69C"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определени възрастови групи. </w:t>
            </w:r>
          </w:p>
          <w:p w14:paraId="738EFB81"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оказва въздействие върху функционирането на пазара на труда. </w:t>
            </w:r>
          </w:p>
        </w:tc>
      </w:tr>
      <w:tr w:rsidR="001A2F9E" w:rsidRPr="001F0807" w14:paraId="7B1A87E3" w14:textId="77777777" w:rsidTr="00210BE7">
        <w:trPr>
          <w:trHeight w:val="3102"/>
        </w:trPr>
        <w:tc>
          <w:tcPr>
            <w:tcW w:w="84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524BEE81" w14:textId="77777777" w:rsidR="001A2F9E" w:rsidRPr="001F0807" w:rsidRDefault="001A2F9E" w:rsidP="00F40E1D">
            <w:pPr>
              <w:ind w:right="43"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3.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4609B603" w14:textId="77777777" w:rsidR="001A2F9E" w:rsidRPr="001F0807" w:rsidRDefault="001A2F9E" w:rsidP="00F40E1D">
            <w:pPr>
              <w:ind w:firstLine="2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стандартите за качество на работа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D98612F"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върху достъпа на работниците или на лицата, търсещи работа до продължаващо, в т. ч. продължаващо професионално обучение. </w:t>
            </w:r>
          </w:p>
          <w:p w14:paraId="59D54EF2"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окаже въздействие върху съществуващите права и задължения на работниците. </w:t>
            </w:r>
          </w:p>
          <w:p w14:paraId="674271F4"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да окаже въздействие върху съществуващите права и задължения на работодателите. </w:t>
            </w:r>
          </w:p>
        </w:tc>
      </w:tr>
      <w:tr w:rsidR="001A2F9E" w:rsidRPr="001F0807" w14:paraId="1AC7BC53" w14:textId="77777777" w:rsidTr="00210BE7">
        <w:trPr>
          <w:trHeight w:val="2238"/>
        </w:trPr>
        <w:tc>
          <w:tcPr>
            <w:tcW w:w="84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43DBFF08" w14:textId="77777777" w:rsidR="001A2F9E" w:rsidRPr="001F0807" w:rsidRDefault="001A2F9E" w:rsidP="00F40E1D">
            <w:pPr>
              <w:ind w:right="43"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4.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69D3C193" w14:textId="77777777" w:rsidR="001A2F9E" w:rsidRPr="001F0807" w:rsidRDefault="001A2F9E" w:rsidP="00F40E1D">
            <w:pPr>
              <w:ind w:firstLine="2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социалното включване и социалната закрила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BB62547"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достъпа до пазара на труда или влизането/излизането от пазара на труда. </w:t>
            </w:r>
          </w:p>
          <w:p w14:paraId="15C0FED2"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преструктурирането, </w:t>
            </w:r>
          </w:p>
          <w:p w14:paraId="27FC72AA" w14:textId="77777777"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приспособяването към промените и използването на технологични иновации на работното място. </w:t>
            </w:r>
          </w:p>
        </w:tc>
      </w:tr>
      <w:tr w:rsidR="001A2F9E" w:rsidRPr="001F0807" w14:paraId="41A05A69" w14:textId="77777777" w:rsidTr="00400D66">
        <w:trPr>
          <w:trHeight w:val="1598"/>
        </w:trPr>
        <w:tc>
          <w:tcPr>
            <w:tcW w:w="845" w:type="dxa"/>
            <w:tcBorders>
              <w:top w:val="single" w:sz="4" w:space="0" w:color="000000"/>
              <w:left w:val="single" w:sz="4" w:space="0" w:color="000000"/>
              <w:bottom w:val="single" w:sz="4" w:space="0" w:color="000000"/>
              <w:right w:val="single" w:sz="4" w:space="0" w:color="000000"/>
            </w:tcBorders>
          </w:tcPr>
          <w:p w14:paraId="7B908A73" w14:textId="77777777" w:rsidR="001A2F9E" w:rsidRPr="001F0807" w:rsidRDefault="001A2F9E" w:rsidP="00F40E1D">
            <w:pPr>
              <w:ind w:right="43"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5.  </w:t>
            </w:r>
          </w:p>
        </w:tc>
        <w:tc>
          <w:tcPr>
            <w:tcW w:w="4112" w:type="dxa"/>
            <w:tcBorders>
              <w:top w:val="single" w:sz="4" w:space="0" w:color="000000"/>
              <w:left w:val="single" w:sz="4" w:space="0" w:color="000000"/>
              <w:bottom w:val="single" w:sz="4" w:space="0" w:color="000000"/>
              <w:right w:val="single" w:sz="4" w:space="0" w:color="000000"/>
            </w:tcBorders>
          </w:tcPr>
          <w:p w14:paraId="731C56DC" w14:textId="77777777" w:rsidR="001A2F9E" w:rsidRPr="001F0807" w:rsidRDefault="001A2F9E" w:rsidP="00F40E1D">
            <w:pPr>
              <w:ind w:firstLine="2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неприкосновеност на личния живот </w:t>
            </w:r>
          </w:p>
        </w:tc>
        <w:tc>
          <w:tcPr>
            <w:tcW w:w="4104" w:type="dxa"/>
            <w:tcBorders>
              <w:top w:val="single" w:sz="4" w:space="0" w:color="000000"/>
              <w:left w:val="single" w:sz="4" w:space="0" w:color="000000"/>
              <w:bottom w:val="single" w:sz="4" w:space="0" w:color="000000"/>
              <w:right w:val="single" w:sz="4" w:space="0" w:color="000000"/>
            </w:tcBorders>
          </w:tcPr>
          <w:p w14:paraId="213D2425"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правото на свобода на гражданите и правото им да се движат свободно в ЕС. Вариантът не се отразява върху личната неприкосновеност на физическите лица.  </w:t>
            </w:r>
          </w:p>
        </w:tc>
      </w:tr>
      <w:tr w:rsidR="001A2F9E" w:rsidRPr="001F0807" w14:paraId="46D1F600" w14:textId="77777777" w:rsidTr="00F40E1D">
        <w:trPr>
          <w:trHeight w:val="3116"/>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3FB9461C" w14:textId="77777777" w:rsidR="001A2F9E" w:rsidRPr="001F0807" w:rsidRDefault="001A2F9E" w:rsidP="00F40E1D">
            <w:pPr>
              <w:ind w:right="59"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6.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41C38374" w14:textId="77777777" w:rsidR="001A2F9E" w:rsidRPr="001F0807" w:rsidRDefault="001A2F9E" w:rsidP="00F40E1D">
            <w:pPr>
              <w:ind w:firstLine="2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правото на добра администрация, достъп до </w:t>
            </w:r>
          </w:p>
          <w:p w14:paraId="0496C678" w14:textId="77777777" w:rsidR="001A2F9E" w:rsidRPr="001F0807" w:rsidRDefault="001A2F9E" w:rsidP="00F40E1D">
            <w:pPr>
              <w:ind w:firstLine="2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правосъдие и до управлението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2748AE74" w14:textId="77777777" w:rsidR="001A2F9E" w:rsidRPr="001F0807" w:rsidRDefault="001A2F9E" w:rsidP="00F40E1D">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правото на гражданите на достъп до правосъдие. </w:t>
            </w:r>
          </w:p>
          <w:p w14:paraId="2A596F35" w14:textId="77777777" w:rsidR="001A2F9E" w:rsidRPr="001F0807" w:rsidRDefault="001A2F9E" w:rsidP="00F40E1D">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предвижда ефективни средства за защита по съдебен ред доколкото предполага запазване на съществуващите проблеми.  </w:t>
            </w:r>
          </w:p>
          <w:p w14:paraId="440C20A4" w14:textId="737EFA42" w:rsidR="001A2F9E" w:rsidRPr="001F0807" w:rsidRDefault="001A2F9E"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не засяга поли</w:t>
            </w:r>
            <w:r w:rsidR="00995CD2" w:rsidRPr="001F0807">
              <w:rPr>
                <w:rFonts w:ascii="Times New Roman" w:eastAsia="Century" w:hAnsi="Times New Roman" w:cs="Times New Roman"/>
                <w:color w:val="000000"/>
                <w:sz w:val="24"/>
                <w:szCs w:val="24"/>
              </w:rPr>
              <w:t xml:space="preserve">тически партии или граждански </w:t>
            </w:r>
            <w:r w:rsidRPr="001F0807">
              <w:rPr>
                <w:rFonts w:ascii="Times New Roman" w:eastAsia="Century" w:hAnsi="Times New Roman" w:cs="Times New Roman"/>
                <w:color w:val="000000"/>
                <w:sz w:val="24"/>
                <w:szCs w:val="24"/>
              </w:rPr>
              <w:t xml:space="preserve">организации. </w:t>
            </w:r>
          </w:p>
          <w:p w14:paraId="204D0BFF" w14:textId="77777777" w:rsidR="001A2F9E" w:rsidRPr="001F0807" w:rsidRDefault="001A2F9E" w:rsidP="00F40E1D">
            <w:pPr>
              <w:ind w:right="5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медиите, медийния плурализъм и свободата на изразяване. </w:t>
            </w:r>
          </w:p>
        </w:tc>
      </w:tr>
      <w:tr w:rsidR="001A2F9E" w:rsidRPr="001F0807" w14:paraId="44B1DDC9" w14:textId="77777777" w:rsidTr="00400D66">
        <w:trPr>
          <w:trHeight w:val="806"/>
        </w:trPr>
        <w:tc>
          <w:tcPr>
            <w:tcW w:w="845" w:type="dxa"/>
            <w:tcBorders>
              <w:top w:val="single" w:sz="4" w:space="0" w:color="000000"/>
              <w:left w:val="single" w:sz="4" w:space="0" w:color="000000"/>
              <w:bottom w:val="single" w:sz="4" w:space="0" w:color="000000"/>
              <w:right w:val="single" w:sz="4" w:space="0" w:color="000000"/>
            </w:tcBorders>
          </w:tcPr>
          <w:p w14:paraId="7FD738F6" w14:textId="77777777" w:rsidR="001A2F9E" w:rsidRPr="001F0807" w:rsidRDefault="001A2F9E" w:rsidP="00F40E1D">
            <w:pPr>
              <w:ind w:right="59"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7.  </w:t>
            </w:r>
          </w:p>
        </w:tc>
        <w:tc>
          <w:tcPr>
            <w:tcW w:w="4112" w:type="dxa"/>
            <w:tcBorders>
              <w:top w:val="single" w:sz="4" w:space="0" w:color="000000"/>
              <w:left w:val="single" w:sz="4" w:space="0" w:color="000000"/>
              <w:bottom w:val="single" w:sz="4" w:space="0" w:color="000000"/>
              <w:right w:val="single" w:sz="4" w:space="0" w:color="000000"/>
            </w:tcBorders>
          </w:tcPr>
          <w:p w14:paraId="7EB122D5" w14:textId="2D6E4EF3" w:rsidR="001A2F9E" w:rsidRPr="001F0807" w:rsidRDefault="00995CD2" w:rsidP="00F40E1D">
            <w:pPr>
              <w:ind w:firstLine="2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w:t>
            </w:r>
            <w:r w:rsidR="001A2F9E" w:rsidRPr="001F0807">
              <w:rPr>
                <w:rFonts w:ascii="Times New Roman" w:eastAsia="Century" w:hAnsi="Times New Roman" w:cs="Times New Roman"/>
                <w:color w:val="000000"/>
                <w:sz w:val="24"/>
                <w:szCs w:val="24"/>
              </w:rPr>
              <w:t xml:space="preserve">общественото здраве </w:t>
            </w:r>
          </w:p>
        </w:tc>
        <w:tc>
          <w:tcPr>
            <w:tcW w:w="4104" w:type="dxa"/>
            <w:tcBorders>
              <w:top w:val="single" w:sz="4" w:space="0" w:color="000000"/>
              <w:left w:val="single" w:sz="4" w:space="0" w:color="000000"/>
              <w:bottom w:val="single" w:sz="4" w:space="0" w:color="000000"/>
              <w:right w:val="single" w:sz="4" w:space="0" w:color="000000"/>
            </w:tcBorders>
          </w:tcPr>
          <w:p w14:paraId="6C92541D" w14:textId="77777777" w:rsidR="001A2F9E" w:rsidRPr="001F0807" w:rsidRDefault="001A2F9E" w:rsidP="00F40E1D">
            <w:pPr>
              <w:ind w:right="5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засяга здравето в резултат на промени в шума, въздуха, водата или почвата. </w:t>
            </w:r>
          </w:p>
        </w:tc>
      </w:tr>
      <w:tr w:rsidR="001A2F9E" w:rsidRPr="001F0807" w14:paraId="208B55AA" w14:textId="77777777" w:rsidTr="00210BE7">
        <w:trPr>
          <w:trHeight w:val="1118"/>
        </w:trPr>
        <w:tc>
          <w:tcPr>
            <w:tcW w:w="84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6964E98" w14:textId="77777777" w:rsidR="001A2F9E" w:rsidRPr="001F0807" w:rsidRDefault="001A2F9E" w:rsidP="00F40E1D">
            <w:pPr>
              <w:ind w:right="59"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lastRenderedPageBreak/>
              <w:t xml:space="preserve">8.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7F52109B" w14:textId="77777777" w:rsidR="001A2F9E" w:rsidRPr="001F0807" w:rsidRDefault="001A2F9E" w:rsidP="00F40E1D">
            <w:pPr>
              <w:ind w:firstLine="2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сигурността и обществения ред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Pr>
          <w:p w14:paraId="0A540006" w14:textId="77777777" w:rsidR="001A2F9E" w:rsidRPr="001F0807" w:rsidRDefault="001A2F9E" w:rsidP="00F40E1D">
            <w:pPr>
              <w:ind w:right="5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вероятност да увеличи броя на престъпните деяния. </w:t>
            </w:r>
          </w:p>
          <w:p w14:paraId="15D17BE9" w14:textId="2C804FB4" w:rsidR="001A2F9E" w:rsidRPr="001F0807" w:rsidRDefault="001A2F9E" w:rsidP="00F40E1D">
            <w:pPr>
              <w:jc w:val="both"/>
              <w:rPr>
                <w:rFonts w:ascii="Times New Roman" w:eastAsia="Century" w:hAnsi="Times New Roman" w:cs="Times New Roman"/>
                <w:color w:val="000000"/>
                <w:sz w:val="24"/>
                <w:szCs w:val="24"/>
                <w:lang w:val="en-US"/>
              </w:rPr>
            </w:pPr>
            <w:r w:rsidRPr="001F0807">
              <w:rPr>
                <w:rFonts w:ascii="Times New Roman" w:eastAsia="Century" w:hAnsi="Times New Roman" w:cs="Times New Roman"/>
                <w:color w:val="000000"/>
                <w:sz w:val="24"/>
                <w:szCs w:val="24"/>
              </w:rPr>
              <w:t xml:space="preserve">Вариантът няма да се отрази върху капацитета за прилагане на закона. </w:t>
            </w:r>
          </w:p>
        </w:tc>
      </w:tr>
      <w:tr w:rsidR="001A2F9E" w:rsidRPr="001F0807" w14:paraId="4D15A639"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1C622131" w14:textId="77777777" w:rsidR="001A2F9E" w:rsidRPr="001F0807" w:rsidRDefault="001A2F9E" w:rsidP="00F40E1D">
            <w:pPr>
              <w:ind w:right="59" w:firstLine="22"/>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b/>
                <w:i/>
                <w:color w:val="000000"/>
                <w:sz w:val="24"/>
                <w:szCs w:val="24"/>
              </w:rPr>
              <w:t xml:space="preserve">9.  </w:t>
            </w:r>
          </w:p>
        </w:tc>
        <w:tc>
          <w:tcPr>
            <w:tcW w:w="4112" w:type="dxa"/>
            <w:tcBorders>
              <w:top w:val="single" w:sz="4" w:space="0" w:color="000000"/>
              <w:left w:val="single" w:sz="4" w:space="0" w:color="000000"/>
              <w:bottom w:val="single" w:sz="4" w:space="0" w:color="000000"/>
              <w:right w:val="single" w:sz="4" w:space="0" w:color="000000"/>
            </w:tcBorders>
          </w:tcPr>
          <w:p w14:paraId="7BA024BF" w14:textId="77777777" w:rsidR="001A2F9E" w:rsidRPr="001F0807" w:rsidRDefault="001A2F9E" w:rsidP="00F40E1D">
            <w:pPr>
              <w:ind w:firstLine="28"/>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културата </w:t>
            </w:r>
          </w:p>
        </w:tc>
        <w:tc>
          <w:tcPr>
            <w:tcW w:w="4104" w:type="dxa"/>
            <w:tcBorders>
              <w:top w:val="single" w:sz="4" w:space="0" w:color="000000"/>
              <w:left w:val="single" w:sz="4" w:space="0" w:color="000000"/>
              <w:bottom w:val="single" w:sz="4" w:space="0" w:color="000000"/>
              <w:right w:val="single" w:sz="4" w:space="0" w:color="000000"/>
            </w:tcBorders>
          </w:tcPr>
          <w:p w14:paraId="49AEAC52" w14:textId="77777777" w:rsidR="001A2F9E" w:rsidRPr="001F0807" w:rsidRDefault="001A2F9E"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по отношение на културата.  </w:t>
            </w:r>
          </w:p>
        </w:tc>
      </w:tr>
    </w:tbl>
    <w:p w14:paraId="6E76855F" w14:textId="3C83465D" w:rsidR="00AA70A5" w:rsidRDefault="001A2F9E"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132F40B2" w14:textId="77777777" w:rsidR="00F40E1D" w:rsidRPr="001F0807" w:rsidRDefault="00F40E1D" w:rsidP="001F0807">
      <w:pPr>
        <w:spacing w:after="0" w:line="240" w:lineRule="auto"/>
        <w:ind w:firstLine="851"/>
        <w:rPr>
          <w:rFonts w:ascii="Times New Roman" w:eastAsia="Century" w:hAnsi="Times New Roman" w:cs="Times New Roman"/>
          <w:color w:val="000000"/>
          <w:sz w:val="24"/>
          <w:szCs w:val="24"/>
          <w:lang w:eastAsia="bg-BG"/>
        </w:rPr>
      </w:pPr>
    </w:p>
    <w:p w14:paraId="5F6B1194" w14:textId="77777777" w:rsidR="00A1466D" w:rsidRPr="001F0807" w:rsidRDefault="00A1466D" w:rsidP="001F0807">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 xml:space="preserve">5.1.3. Определяне на екологичните въздействия на вариантите </w:t>
      </w:r>
    </w:p>
    <w:p w14:paraId="75B2F189" w14:textId="0B42E6FB" w:rsidR="00AA70A5" w:rsidRPr="001F0807" w:rsidRDefault="00A1466D" w:rsidP="001F0807">
      <w:pPr>
        <w:spacing w:after="0" w:line="240" w:lineRule="auto"/>
        <w:ind w:firstLine="851"/>
        <w:jc w:val="center"/>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r w:rsidR="00AA70A5" w:rsidRPr="001F0807">
        <w:rPr>
          <w:rFonts w:ascii="Times New Roman" w:eastAsia="Century" w:hAnsi="Times New Roman" w:cs="Times New Roman"/>
          <w:color w:val="000000"/>
          <w:sz w:val="24"/>
          <w:szCs w:val="24"/>
          <w:lang w:eastAsia="bg-BG"/>
        </w:rPr>
        <w:t xml:space="preserve"> </w:t>
      </w:r>
    </w:p>
    <w:p w14:paraId="2EA975DC" w14:textId="140B4973" w:rsidR="00A1466D" w:rsidRPr="001F0807" w:rsidRDefault="00A1466D"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Екологичните въздействия на вариантите са анализирани в следните направления: климат и климатични промени; транспорт и използване на енергия; биоразнообразие; качество на водите и водни запаси; качество на почвата; възобновяеми и </w:t>
      </w:r>
      <w:proofErr w:type="spellStart"/>
      <w:r w:rsidRPr="001F0807">
        <w:rPr>
          <w:rFonts w:ascii="Times New Roman" w:eastAsia="Century" w:hAnsi="Times New Roman" w:cs="Times New Roman"/>
          <w:color w:val="000000"/>
          <w:sz w:val="24"/>
          <w:szCs w:val="24"/>
          <w:lang w:eastAsia="bg-BG"/>
        </w:rPr>
        <w:t>невъзобновяеми</w:t>
      </w:r>
      <w:proofErr w:type="spellEnd"/>
      <w:r w:rsidRPr="001F0807">
        <w:rPr>
          <w:rFonts w:ascii="Times New Roman" w:eastAsia="Century" w:hAnsi="Times New Roman" w:cs="Times New Roman"/>
          <w:color w:val="000000"/>
          <w:sz w:val="24"/>
          <w:szCs w:val="24"/>
          <w:lang w:eastAsia="bg-BG"/>
        </w:rPr>
        <w:t xml:space="preserve"> ресурси; влияние върху околната среда; генериране и управление на отпадъците; грижа за животните.  </w:t>
      </w:r>
    </w:p>
    <w:p w14:paraId="100D6A84" w14:textId="77777777" w:rsidR="00A1466D" w:rsidRPr="001F0807" w:rsidRDefault="00A1466D"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72F35E58" w14:textId="6A90744B" w:rsidR="00A1466D" w:rsidRDefault="00A1466D" w:rsidP="001F0807">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Таблица 8 – Екологични въздейств</w:t>
      </w:r>
      <w:r w:rsidR="00F40E1D">
        <w:rPr>
          <w:rFonts w:ascii="Times New Roman" w:eastAsia="Century" w:hAnsi="Times New Roman" w:cs="Times New Roman"/>
          <w:b/>
          <w:color w:val="000000"/>
          <w:sz w:val="24"/>
          <w:szCs w:val="24"/>
          <w:lang w:eastAsia="bg-BG"/>
        </w:rPr>
        <w:t xml:space="preserve">ия на вариант 0 „Без действие“ </w:t>
      </w:r>
    </w:p>
    <w:p w14:paraId="42CA55AF" w14:textId="77777777" w:rsidR="00C41F92" w:rsidRPr="001F0807" w:rsidRDefault="00C41F92" w:rsidP="001F0807">
      <w:pPr>
        <w:spacing w:after="0" w:line="240" w:lineRule="auto"/>
        <w:ind w:firstLine="851"/>
        <w:jc w:val="both"/>
        <w:rPr>
          <w:rFonts w:ascii="Times New Roman" w:eastAsia="Century" w:hAnsi="Times New Roman" w:cs="Times New Roman"/>
          <w:b/>
          <w:color w:val="000000"/>
          <w:sz w:val="24"/>
          <w:szCs w:val="24"/>
          <w:lang w:eastAsia="bg-BG"/>
        </w:rPr>
      </w:pPr>
    </w:p>
    <w:tbl>
      <w:tblPr>
        <w:tblStyle w:val="TableGrid3"/>
        <w:tblW w:w="9060" w:type="dxa"/>
        <w:tblInd w:w="23" w:type="dxa"/>
        <w:tblCellMar>
          <w:top w:w="14" w:type="dxa"/>
          <w:left w:w="92" w:type="dxa"/>
          <w:right w:w="48" w:type="dxa"/>
        </w:tblCellMar>
        <w:tblLook w:val="04A0" w:firstRow="1" w:lastRow="0" w:firstColumn="1" w:lastColumn="0" w:noHBand="0" w:noVBand="1"/>
      </w:tblPr>
      <w:tblGrid>
        <w:gridCol w:w="845"/>
        <w:gridCol w:w="4112"/>
        <w:gridCol w:w="4103"/>
      </w:tblGrid>
      <w:tr w:rsidR="00A1466D" w:rsidRPr="001F0807" w14:paraId="68CDF617" w14:textId="77777777" w:rsidTr="00400D66">
        <w:trPr>
          <w:trHeight w:val="274"/>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4CF8C5EA" w14:textId="34D72961" w:rsidR="00A1466D" w:rsidRPr="001F0807" w:rsidRDefault="00A1466D" w:rsidP="00F40E1D">
            <w:pPr>
              <w:ind w:firstLine="22"/>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7ECD7CBE" w14:textId="3D5B4A07" w:rsidR="00A1466D" w:rsidRPr="001F0807" w:rsidRDefault="00A1466D"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Екологични въздействия</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2C3783F4" w14:textId="7233B592" w:rsidR="00A1466D" w:rsidRPr="001F0807" w:rsidRDefault="00A1466D"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A1466D" w:rsidRPr="001F0807" w14:paraId="7DBA05C7" w14:textId="77777777" w:rsidTr="00F40E1D">
        <w:trPr>
          <w:trHeight w:val="589"/>
        </w:trPr>
        <w:tc>
          <w:tcPr>
            <w:tcW w:w="845" w:type="dxa"/>
            <w:tcBorders>
              <w:top w:val="single" w:sz="4" w:space="0" w:color="000000"/>
              <w:left w:val="single" w:sz="4" w:space="0" w:color="000000"/>
              <w:bottom w:val="single" w:sz="4" w:space="0" w:color="000000"/>
              <w:right w:val="single" w:sz="4" w:space="0" w:color="000000"/>
            </w:tcBorders>
          </w:tcPr>
          <w:p w14:paraId="4066B103" w14:textId="77777777" w:rsidR="00A1466D" w:rsidRPr="00F40E1D" w:rsidRDefault="00A1466D" w:rsidP="00F40E1D">
            <w:pPr>
              <w:ind w:right="40"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1. </w:t>
            </w:r>
          </w:p>
        </w:tc>
        <w:tc>
          <w:tcPr>
            <w:tcW w:w="4112" w:type="dxa"/>
            <w:tcBorders>
              <w:top w:val="single" w:sz="4" w:space="0" w:color="000000"/>
              <w:left w:val="single" w:sz="4" w:space="0" w:color="000000"/>
              <w:bottom w:val="single" w:sz="4" w:space="0" w:color="000000"/>
              <w:right w:val="single" w:sz="4" w:space="0" w:color="000000"/>
            </w:tcBorders>
          </w:tcPr>
          <w:p w14:paraId="3EA1A611"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климата и </w:t>
            </w:r>
          </w:p>
          <w:p w14:paraId="187C2108" w14:textId="30648173" w:rsidR="00A1466D" w:rsidRPr="001F0807" w:rsidRDefault="00F40E1D" w:rsidP="00F40E1D">
            <w:pPr>
              <w:rPr>
                <w:rFonts w:ascii="Times New Roman" w:eastAsia="Century" w:hAnsi="Times New Roman" w:cs="Times New Roman"/>
                <w:color w:val="000000"/>
                <w:sz w:val="24"/>
                <w:szCs w:val="24"/>
              </w:rPr>
            </w:pPr>
            <w:r>
              <w:rPr>
                <w:rFonts w:ascii="Times New Roman" w:eastAsia="Century" w:hAnsi="Times New Roman" w:cs="Times New Roman"/>
                <w:color w:val="000000"/>
                <w:sz w:val="24"/>
                <w:szCs w:val="24"/>
              </w:rPr>
              <w:t xml:space="preserve">климатичните промени </w:t>
            </w:r>
          </w:p>
        </w:tc>
        <w:tc>
          <w:tcPr>
            <w:tcW w:w="4104" w:type="dxa"/>
            <w:tcBorders>
              <w:top w:val="single" w:sz="4" w:space="0" w:color="000000"/>
              <w:left w:val="single" w:sz="4" w:space="0" w:color="000000"/>
              <w:bottom w:val="single" w:sz="4" w:space="0" w:color="000000"/>
              <w:right w:val="single" w:sz="4" w:space="0" w:color="000000"/>
            </w:tcBorders>
          </w:tcPr>
          <w:p w14:paraId="6D0BEE18"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7F2A5A79" w14:textId="77777777" w:rsidTr="00A1466D">
        <w:trPr>
          <w:trHeight w:val="543"/>
        </w:trPr>
        <w:tc>
          <w:tcPr>
            <w:tcW w:w="845" w:type="dxa"/>
            <w:tcBorders>
              <w:top w:val="single" w:sz="4" w:space="0" w:color="000000"/>
              <w:left w:val="single" w:sz="4" w:space="0" w:color="000000"/>
              <w:bottom w:val="single" w:sz="4" w:space="0" w:color="000000"/>
              <w:right w:val="single" w:sz="4" w:space="0" w:color="000000"/>
            </w:tcBorders>
          </w:tcPr>
          <w:p w14:paraId="647C9542" w14:textId="77777777" w:rsidR="00A1466D" w:rsidRPr="00F40E1D" w:rsidRDefault="00A1466D" w:rsidP="00F40E1D">
            <w:pPr>
              <w:ind w:right="40"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2.  </w:t>
            </w:r>
          </w:p>
        </w:tc>
        <w:tc>
          <w:tcPr>
            <w:tcW w:w="4112" w:type="dxa"/>
            <w:tcBorders>
              <w:top w:val="single" w:sz="4" w:space="0" w:color="000000"/>
              <w:left w:val="single" w:sz="4" w:space="0" w:color="000000"/>
              <w:bottom w:val="single" w:sz="4" w:space="0" w:color="000000"/>
              <w:right w:val="single" w:sz="4" w:space="0" w:color="000000"/>
            </w:tcBorders>
          </w:tcPr>
          <w:p w14:paraId="5EE6F73B" w14:textId="1FF7F48D"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транспорта и използването на енергия </w:t>
            </w:r>
          </w:p>
        </w:tc>
        <w:tc>
          <w:tcPr>
            <w:tcW w:w="4104" w:type="dxa"/>
            <w:tcBorders>
              <w:top w:val="single" w:sz="4" w:space="0" w:color="000000"/>
              <w:left w:val="single" w:sz="4" w:space="0" w:color="000000"/>
              <w:bottom w:val="single" w:sz="4" w:space="0" w:color="000000"/>
              <w:right w:val="single" w:sz="4" w:space="0" w:color="000000"/>
            </w:tcBorders>
          </w:tcPr>
          <w:p w14:paraId="5DA78872"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26EB4886" w14:textId="77777777" w:rsidTr="00400D66">
        <w:trPr>
          <w:trHeight w:val="286"/>
        </w:trPr>
        <w:tc>
          <w:tcPr>
            <w:tcW w:w="845" w:type="dxa"/>
            <w:tcBorders>
              <w:top w:val="single" w:sz="4" w:space="0" w:color="000000"/>
              <w:left w:val="single" w:sz="4" w:space="0" w:color="000000"/>
              <w:bottom w:val="single" w:sz="4" w:space="0" w:color="000000"/>
              <w:right w:val="single" w:sz="4" w:space="0" w:color="000000"/>
            </w:tcBorders>
          </w:tcPr>
          <w:p w14:paraId="16DDC4BA" w14:textId="77777777" w:rsidR="00A1466D" w:rsidRPr="00F40E1D" w:rsidRDefault="00A1466D" w:rsidP="00F40E1D">
            <w:pPr>
              <w:ind w:right="40"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3.  </w:t>
            </w:r>
          </w:p>
        </w:tc>
        <w:tc>
          <w:tcPr>
            <w:tcW w:w="4112" w:type="dxa"/>
            <w:tcBorders>
              <w:top w:val="single" w:sz="4" w:space="0" w:color="000000"/>
              <w:left w:val="single" w:sz="4" w:space="0" w:color="000000"/>
              <w:bottom w:val="single" w:sz="4" w:space="0" w:color="000000"/>
              <w:right w:val="single" w:sz="4" w:space="0" w:color="000000"/>
            </w:tcBorders>
          </w:tcPr>
          <w:p w14:paraId="54D0D548"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биоразнообразието </w:t>
            </w:r>
          </w:p>
        </w:tc>
        <w:tc>
          <w:tcPr>
            <w:tcW w:w="4104" w:type="dxa"/>
            <w:tcBorders>
              <w:top w:val="single" w:sz="4" w:space="0" w:color="000000"/>
              <w:left w:val="single" w:sz="4" w:space="0" w:color="000000"/>
              <w:bottom w:val="single" w:sz="4" w:space="0" w:color="000000"/>
              <w:right w:val="single" w:sz="4" w:space="0" w:color="000000"/>
            </w:tcBorders>
          </w:tcPr>
          <w:p w14:paraId="6A931075"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6892D5C3"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2B4A055D" w14:textId="77777777" w:rsidR="00A1466D" w:rsidRPr="00F40E1D" w:rsidRDefault="00A1466D" w:rsidP="00F40E1D">
            <w:pPr>
              <w:ind w:right="40"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4.  </w:t>
            </w:r>
          </w:p>
        </w:tc>
        <w:tc>
          <w:tcPr>
            <w:tcW w:w="4112" w:type="dxa"/>
            <w:tcBorders>
              <w:top w:val="single" w:sz="4" w:space="0" w:color="000000"/>
              <w:left w:val="single" w:sz="4" w:space="0" w:color="000000"/>
              <w:bottom w:val="single" w:sz="4" w:space="0" w:color="000000"/>
              <w:right w:val="single" w:sz="4" w:space="0" w:color="000000"/>
            </w:tcBorders>
          </w:tcPr>
          <w:p w14:paraId="51BC7B9A"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чистотата на атмосферния въздух </w:t>
            </w:r>
          </w:p>
        </w:tc>
        <w:tc>
          <w:tcPr>
            <w:tcW w:w="4104" w:type="dxa"/>
            <w:tcBorders>
              <w:top w:val="single" w:sz="4" w:space="0" w:color="000000"/>
              <w:left w:val="single" w:sz="4" w:space="0" w:color="000000"/>
              <w:bottom w:val="single" w:sz="4" w:space="0" w:color="000000"/>
              <w:right w:val="single" w:sz="4" w:space="0" w:color="000000"/>
            </w:tcBorders>
          </w:tcPr>
          <w:p w14:paraId="46DEB356"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2E7161ED" w14:textId="77777777" w:rsidTr="00400D66">
        <w:trPr>
          <w:trHeight w:val="538"/>
        </w:trPr>
        <w:tc>
          <w:tcPr>
            <w:tcW w:w="845" w:type="dxa"/>
            <w:tcBorders>
              <w:top w:val="single" w:sz="4" w:space="0" w:color="000000"/>
              <w:left w:val="single" w:sz="4" w:space="0" w:color="000000"/>
              <w:bottom w:val="single" w:sz="4" w:space="0" w:color="000000"/>
              <w:right w:val="single" w:sz="4" w:space="0" w:color="000000"/>
            </w:tcBorders>
          </w:tcPr>
          <w:p w14:paraId="641F8CC7" w14:textId="77777777" w:rsidR="00A1466D" w:rsidRPr="00F40E1D" w:rsidRDefault="00A1466D" w:rsidP="00F40E1D">
            <w:pPr>
              <w:ind w:right="40"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5.  </w:t>
            </w:r>
          </w:p>
        </w:tc>
        <w:tc>
          <w:tcPr>
            <w:tcW w:w="4112" w:type="dxa"/>
            <w:tcBorders>
              <w:top w:val="single" w:sz="4" w:space="0" w:color="000000"/>
              <w:left w:val="single" w:sz="4" w:space="0" w:color="000000"/>
              <w:bottom w:val="single" w:sz="4" w:space="0" w:color="000000"/>
              <w:right w:val="single" w:sz="4" w:space="0" w:color="000000"/>
            </w:tcBorders>
          </w:tcPr>
          <w:p w14:paraId="2968A08F"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качеството на водите и водните запаси </w:t>
            </w:r>
          </w:p>
        </w:tc>
        <w:tc>
          <w:tcPr>
            <w:tcW w:w="4104" w:type="dxa"/>
            <w:tcBorders>
              <w:top w:val="single" w:sz="4" w:space="0" w:color="000000"/>
              <w:left w:val="single" w:sz="4" w:space="0" w:color="000000"/>
              <w:bottom w:val="single" w:sz="4" w:space="0" w:color="000000"/>
              <w:right w:val="single" w:sz="4" w:space="0" w:color="000000"/>
            </w:tcBorders>
          </w:tcPr>
          <w:p w14:paraId="2DE467DD"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33BAA5EC"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4EC6965E" w14:textId="77777777" w:rsidR="00A1466D" w:rsidRPr="00F40E1D" w:rsidRDefault="00A1466D" w:rsidP="00F40E1D">
            <w:pPr>
              <w:ind w:right="55"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6.  </w:t>
            </w:r>
          </w:p>
        </w:tc>
        <w:tc>
          <w:tcPr>
            <w:tcW w:w="4112" w:type="dxa"/>
            <w:tcBorders>
              <w:top w:val="single" w:sz="4" w:space="0" w:color="000000"/>
              <w:left w:val="single" w:sz="4" w:space="0" w:color="000000"/>
              <w:bottom w:val="single" w:sz="4" w:space="0" w:color="000000"/>
              <w:right w:val="single" w:sz="4" w:space="0" w:color="000000"/>
            </w:tcBorders>
          </w:tcPr>
          <w:p w14:paraId="338362C0" w14:textId="3B318BB3"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 качеството на</w:t>
            </w:r>
            <w:r w:rsidRPr="001F0807">
              <w:rPr>
                <w:rFonts w:ascii="Times New Roman" w:eastAsia="Century" w:hAnsi="Times New Roman" w:cs="Times New Roman"/>
                <w:color w:val="000000"/>
                <w:sz w:val="24"/>
                <w:szCs w:val="24"/>
                <w:lang w:val="en-US"/>
              </w:rPr>
              <w:t xml:space="preserve"> </w:t>
            </w:r>
            <w:r w:rsidRPr="001F0807">
              <w:rPr>
                <w:rFonts w:ascii="Times New Roman" w:eastAsia="Century" w:hAnsi="Times New Roman" w:cs="Times New Roman"/>
                <w:color w:val="000000"/>
                <w:sz w:val="24"/>
                <w:szCs w:val="24"/>
              </w:rPr>
              <w:t xml:space="preserve">почвата </w:t>
            </w:r>
          </w:p>
        </w:tc>
        <w:tc>
          <w:tcPr>
            <w:tcW w:w="4104" w:type="dxa"/>
            <w:tcBorders>
              <w:top w:val="single" w:sz="4" w:space="0" w:color="000000"/>
              <w:left w:val="single" w:sz="4" w:space="0" w:color="000000"/>
              <w:bottom w:val="single" w:sz="4" w:space="0" w:color="000000"/>
              <w:right w:val="single" w:sz="4" w:space="0" w:color="000000"/>
            </w:tcBorders>
          </w:tcPr>
          <w:p w14:paraId="527027FB"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1F4EBEC9" w14:textId="77777777" w:rsidTr="00400D66">
        <w:trPr>
          <w:trHeight w:val="538"/>
        </w:trPr>
        <w:tc>
          <w:tcPr>
            <w:tcW w:w="845" w:type="dxa"/>
            <w:tcBorders>
              <w:top w:val="single" w:sz="4" w:space="0" w:color="000000"/>
              <w:left w:val="single" w:sz="4" w:space="0" w:color="000000"/>
              <w:bottom w:val="single" w:sz="4" w:space="0" w:color="000000"/>
              <w:right w:val="single" w:sz="4" w:space="0" w:color="000000"/>
            </w:tcBorders>
          </w:tcPr>
          <w:p w14:paraId="1A7C0B21" w14:textId="77777777" w:rsidR="00A1466D" w:rsidRPr="00F40E1D" w:rsidRDefault="00A1466D" w:rsidP="00F40E1D">
            <w:pPr>
              <w:ind w:right="55"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7.  </w:t>
            </w:r>
          </w:p>
        </w:tc>
        <w:tc>
          <w:tcPr>
            <w:tcW w:w="4112" w:type="dxa"/>
            <w:tcBorders>
              <w:top w:val="single" w:sz="4" w:space="0" w:color="000000"/>
              <w:left w:val="single" w:sz="4" w:space="0" w:color="000000"/>
              <w:bottom w:val="single" w:sz="4" w:space="0" w:color="000000"/>
              <w:right w:val="single" w:sz="4" w:space="0" w:color="000000"/>
            </w:tcBorders>
          </w:tcPr>
          <w:p w14:paraId="23C3B3E7"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възобновяемите и </w:t>
            </w:r>
            <w:proofErr w:type="spellStart"/>
            <w:r w:rsidRPr="001F0807">
              <w:rPr>
                <w:rFonts w:ascii="Times New Roman" w:eastAsia="Century" w:hAnsi="Times New Roman" w:cs="Times New Roman"/>
                <w:color w:val="000000"/>
                <w:sz w:val="24"/>
                <w:szCs w:val="24"/>
              </w:rPr>
              <w:t>невъзобновяемите</w:t>
            </w:r>
            <w:proofErr w:type="spellEnd"/>
            <w:r w:rsidRPr="001F0807">
              <w:rPr>
                <w:rFonts w:ascii="Times New Roman" w:eastAsia="Century" w:hAnsi="Times New Roman" w:cs="Times New Roman"/>
                <w:color w:val="000000"/>
                <w:sz w:val="24"/>
                <w:szCs w:val="24"/>
              </w:rPr>
              <w:t xml:space="preserve"> ресурси </w:t>
            </w:r>
          </w:p>
        </w:tc>
        <w:tc>
          <w:tcPr>
            <w:tcW w:w="4104" w:type="dxa"/>
            <w:tcBorders>
              <w:top w:val="single" w:sz="4" w:space="0" w:color="000000"/>
              <w:left w:val="single" w:sz="4" w:space="0" w:color="000000"/>
              <w:bottom w:val="single" w:sz="4" w:space="0" w:color="000000"/>
              <w:right w:val="single" w:sz="4" w:space="0" w:color="000000"/>
            </w:tcBorders>
          </w:tcPr>
          <w:p w14:paraId="25D96043"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59DA8A53" w14:textId="77777777" w:rsidTr="00400D66">
        <w:trPr>
          <w:trHeight w:val="804"/>
        </w:trPr>
        <w:tc>
          <w:tcPr>
            <w:tcW w:w="845" w:type="dxa"/>
            <w:tcBorders>
              <w:top w:val="single" w:sz="4" w:space="0" w:color="000000"/>
              <w:left w:val="single" w:sz="4" w:space="0" w:color="000000"/>
              <w:bottom w:val="single" w:sz="4" w:space="0" w:color="000000"/>
              <w:right w:val="single" w:sz="4" w:space="0" w:color="000000"/>
            </w:tcBorders>
          </w:tcPr>
          <w:p w14:paraId="2AF9F3B2" w14:textId="77777777" w:rsidR="00A1466D" w:rsidRPr="00F40E1D" w:rsidRDefault="00A1466D" w:rsidP="00F40E1D">
            <w:pPr>
              <w:ind w:right="55"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8.  </w:t>
            </w:r>
          </w:p>
        </w:tc>
        <w:tc>
          <w:tcPr>
            <w:tcW w:w="4112" w:type="dxa"/>
            <w:tcBorders>
              <w:top w:val="single" w:sz="4" w:space="0" w:color="000000"/>
              <w:left w:val="single" w:sz="4" w:space="0" w:color="000000"/>
              <w:bottom w:val="single" w:sz="4" w:space="0" w:color="000000"/>
              <w:right w:val="single" w:sz="4" w:space="0" w:color="000000"/>
            </w:tcBorders>
          </w:tcPr>
          <w:p w14:paraId="5206C2DD" w14:textId="5CE3CE4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влиянието на фирмите и потребителите върху </w:t>
            </w:r>
          </w:p>
          <w:p w14:paraId="686E71E6"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околната среда </w:t>
            </w:r>
          </w:p>
        </w:tc>
        <w:tc>
          <w:tcPr>
            <w:tcW w:w="4104" w:type="dxa"/>
            <w:tcBorders>
              <w:top w:val="single" w:sz="4" w:space="0" w:color="000000"/>
              <w:left w:val="single" w:sz="4" w:space="0" w:color="000000"/>
              <w:bottom w:val="single" w:sz="4" w:space="0" w:color="000000"/>
              <w:right w:val="single" w:sz="4" w:space="0" w:color="000000"/>
            </w:tcBorders>
          </w:tcPr>
          <w:p w14:paraId="701467AF"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5C4A1200"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2FF985C5" w14:textId="77777777" w:rsidR="00A1466D" w:rsidRPr="00F40E1D" w:rsidRDefault="00A1466D" w:rsidP="00F40E1D">
            <w:pPr>
              <w:ind w:right="55"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9. </w:t>
            </w:r>
          </w:p>
        </w:tc>
        <w:tc>
          <w:tcPr>
            <w:tcW w:w="4112" w:type="dxa"/>
            <w:tcBorders>
              <w:top w:val="single" w:sz="4" w:space="0" w:color="000000"/>
              <w:left w:val="single" w:sz="4" w:space="0" w:color="000000"/>
              <w:bottom w:val="single" w:sz="4" w:space="0" w:color="000000"/>
              <w:right w:val="single" w:sz="4" w:space="0" w:color="000000"/>
            </w:tcBorders>
          </w:tcPr>
          <w:p w14:paraId="128D9476" w14:textId="1505F9F0" w:rsidR="00A1466D" w:rsidRPr="001F0807" w:rsidRDefault="00A1466D" w:rsidP="00F40E1D">
            <w:pPr>
              <w:tabs>
                <w:tab w:val="center" w:pos="1981"/>
                <w:tab w:val="right" w:pos="3972"/>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w:t>
            </w:r>
          </w:p>
          <w:p w14:paraId="5C8527B1"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отпадъци/генериране/рециклиране </w:t>
            </w:r>
          </w:p>
        </w:tc>
        <w:tc>
          <w:tcPr>
            <w:tcW w:w="4104" w:type="dxa"/>
            <w:tcBorders>
              <w:top w:val="single" w:sz="4" w:space="0" w:color="000000"/>
              <w:left w:val="single" w:sz="4" w:space="0" w:color="000000"/>
              <w:bottom w:val="single" w:sz="4" w:space="0" w:color="000000"/>
              <w:right w:val="single" w:sz="4" w:space="0" w:color="000000"/>
            </w:tcBorders>
          </w:tcPr>
          <w:p w14:paraId="7B508D4F"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1A7519D3" w14:textId="77777777" w:rsidTr="00400D66">
        <w:trPr>
          <w:trHeight w:val="538"/>
        </w:trPr>
        <w:tc>
          <w:tcPr>
            <w:tcW w:w="845" w:type="dxa"/>
            <w:tcBorders>
              <w:top w:val="single" w:sz="4" w:space="0" w:color="000000"/>
              <w:left w:val="single" w:sz="4" w:space="0" w:color="000000"/>
              <w:bottom w:val="single" w:sz="4" w:space="0" w:color="000000"/>
              <w:right w:val="single" w:sz="4" w:space="0" w:color="000000"/>
            </w:tcBorders>
          </w:tcPr>
          <w:p w14:paraId="20A15F0C" w14:textId="77777777" w:rsidR="00A1466D" w:rsidRPr="00F40E1D" w:rsidRDefault="00A1466D" w:rsidP="00F40E1D">
            <w:pPr>
              <w:ind w:right="55" w:firstLine="22"/>
              <w:jc w:val="center"/>
              <w:rPr>
                <w:rFonts w:ascii="Times New Roman" w:eastAsia="Century" w:hAnsi="Times New Roman" w:cs="Times New Roman"/>
                <w:b/>
                <w:i/>
                <w:color w:val="000000"/>
                <w:sz w:val="24"/>
                <w:szCs w:val="24"/>
              </w:rPr>
            </w:pPr>
            <w:r w:rsidRPr="00F40E1D">
              <w:rPr>
                <w:rFonts w:ascii="Times New Roman" w:eastAsia="Times New Roman" w:hAnsi="Times New Roman" w:cs="Times New Roman"/>
                <w:b/>
                <w:i/>
                <w:color w:val="000000"/>
                <w:sz w:val="24"/>
                <w:szCs w:val="24"/>
              </w:rPr>
              <w:t xml:space="preserve">10.  </w:t>
            </w:r>
          </w:p>
        </w:tc>
        <w:tc>
          <w:tcPr>
            <w:tcW w:w="4112" w:type="dxa"/>
            <w:tcBorders>
              <w:top w:val="single" w:sz="4" w:space="0" w:color="000000"/>
              <w:left w:val="single" w:sz="4" w:space="0" w:color="000000"/>
              <w:bottom w:val="single" w:sz="4" w:space="0" w:color="000000"/>
              <w:right w:val="single" w:sz="4" w:space="0" w:color="000000"/>
            </w:tcBorders>
          </w:tcPr>
          <w:p w14:paraId="69C8090D" w14:textId="6F1BCD65"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грижите за животните </w:t>
            </w:r>
          </w:p>
        </w:tc>
        <w:tc>
          <w:tcPr>
            <w:tcW w:w="4104" w:type="dxa"/>
            <w:tcBorders>
              <w:top w:val="single" w:sz="4" w:space="0" w:color="000000"/>
              <w:left w:val="single" w:sz="4" w:space="0" w:color="000000"/>
              <w:bottom w:val="single" w:sz="4" w:space="0" w:color="000000"/>
              <w:right w:val="single" w:sz="4" w:space="0" w:color="000000"/>
            </w:tcBorders>
          </w:tcPr>
          <w:p w14:paraId="3A1032A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bl>
    <w:p w14:paraId="196C7A9D" w14:textId="77777777" w:rsidR="00A1466D" w:rsidRPr="001F0807" w:rsidRDefault="00A1466D"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Times New Roman" w:hAnsi="Times New Roman" w:cs="Times New Roman"/>
          <w:color w:val="000000"/>
          <w:sz w:val="24"/>
          <w:szCs w:val="24"/>
          <w:lang w:eastAsia="bg-BG"/>
        </w:rPr>
        <w:t xml:space="preserve"> </w:t>
      </w:r>
    </w:p>
    <w:p w14:paraId="71A88D08" w14:textId="10230DA4" w:rsidR="00A1466D" w:rsidRDefault="00A1466D" w:rsidP="001F0807">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 xml:space="preserve">Таблица 9 - Екологични въздействия на Вариант 1 „ Приемане на Закон за противодействие на корупцията сред лица, заемащи публични длъжности “  </w:t>
      </w:r>
    </w:p>
    <w:p w14:paraId="2BCF0586" w14:textId="77777777" w:rsidR="00C41F92" w:rsidRPr="001F0807" w:rsidRDefault="00C41F92" w:rsidP="001F0807">
      <w:pPr>
        <w:spacing w:after="0" w:line="240" w:lineRule="auto"/>
        <w:ind w:firstLine="851"/>
        <w:jc w:val="both"/>
        <w:rPr>
          <w:rFonts w:ascii="Times New Roman" w:eastAsia="Century" w:hAnsi="Times New Roman" w:cs="Times New Roman"/>
          <w:b/>
          <w:color w:val="000000"/>
          <w:sz w:val="24"/>
          <w:szCs w:val="24"/>
          <w:lang w:eastAsia="bg-BG"/>
        </w:rPr>
      </w:pPr>
    </w:p>
    <w:tbl>
      <w:tblPr>
        <w:tblStyle w:val="TableGrid3"/>
        <w:tblW w:w="9060" w:type="dxa"/>
        <w:tblInd w:w="23" w:type="dxa"/>
        <w:tblCellMar>
          <w:top w:w="56" w:type="dxa"/>
          <w:left w:w="92" w:type="dxa"/>
          <w:right w:w="48" w:type="dxa"/>
        </w:tblCellMar>
        <w:tblLook w:val="04A0" w:firstRow="1" w:lastRow="0" w:firstColumn="1" w:lastColumn="0" w:noHBand="0" w:noVBand="1"/>
      </w:tblPr>
      <w:tblGrid>
        <w:gridCol w:w="845"/>
        <w:gridCol w:w="4112"/>
        <w:gridCol w:w="4103"/>
      </w:tblGrid>
      <w:tr w:rsidR="00A1466D" w:rsidRPr="001F0807" w14:paraId="7204081E" w14:textId="77777777" w:rsidTr="00400D66">
        <w:trPr>
          <w:trHeight w:val="271"/>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6A376E5B" w14:textId="77777777" w:rsidR="00A1466D" w:rsidRPr="001F0807" w:rsidRDefault="00A1466D"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6B917C09"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Екологични въздействия </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47506373"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Ключови въпроси </w:t>
            </w:r>
          </w:p>
        </w:tc>
      </w:tr>
      <w:tr w:rsidR="00A1466D" w:rsidRPr="001F0807" w14:paraId="1F801CEE" w14:textId="77777777" w:rsidTr="00A1466D">
        <w:trPr>
          <w:trHeight w:val="550"/>
        </w:trPr>
        <w:tc>
          <w:tcPr>
            <w:tcW w:w="845" w:type="dxa"/>
            <w:tcBorders>
              <w:top w:val="single" w:sz="4" w:space="0" w:color="000000"/>
              <w:left w:val="single" w:sz="4" w:space="0" w:color="000000"/>
              <w:bottom w:val="single" w:sz="4" w:space="0" w:color="000000"/>
              <w:right w:val="single" w:sz="4" w:space="0" w:color="000000"/>
            </w:tcBorders>
          </w:tcPr>
          <w:p w14:paraId="1FB862D5" w14:textId="77777777" w:rsidR="00A1466D" w:rsidRPr="00F40E1D" w:rsidRDefault="00A1466D" w:rsidP="00F40E1D">
            <w:pPr>
              <w:ind w:right="43"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1. </w:t>
            </w:r>
          </w:p>
        </w:tc>
        <w:tc>
          <w:tcPr>
            <w:tcW w:w="4112" w:type="dxa"/>
            <w:tcBorders>
              <w:top w:val="single" w:sz="4" w:space="0" w:color="000000"/>
              <w:left w:val="single" w:sz="4" w:space="0" w:color="000000"/>
              <w:bottom w:val="single" w:sz="4" w:space="0" w:color="000000"/>
              <w:right w:val="single" w:sz="4" w:space="0" w:color="000000"/>
            </w:tcBorders>
          </w:tcPr>
          <w:p w14:paraId="7FB449A3"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климата и </w:t>
            </w:r>
          </w:p>
          <w:p w14:paraId="5850877B" w14:textId="6017DFBC"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климатичните промени </w:t>
            </w:r>
          </w:p>
        </w:tc>
        <w:tc>
          <w:tcPr>
            <w:tcW w:w="4104" w:type="dxa"/>
            <w:tcBorders>
              <w:top w:val="single" w:sz="4" w:space="0" w:color="000000"/>
              <w:left w:val="single" w:sz="4" w:space="0" w:color="000000"/>
              <w:bottom w:val="single" w:sz="4" w:space="0" w:color="000000"/>
              <w:right w:val="single" w:sz="4" w:space="0" w:color="000000"/>
            </w:tcBorders>
          </w:tcPr>
          <w:p w14:paraId="246A5D0A"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1C362AA2" w14:textId="77777777" w:rsidTr="00A1466D">
        <w:trPr>
          <w:trHeight w:val="503"/>
        </w:trPr>
        <w:tc>
          <w:tcPr>
            <w:tcW w:w="845" w:type="dxa"/>
            <w:tcBorders>
              <w:top w:val="single" w:sz="4" w:space="0" w:color="000000"/>
              <w:left w:val="single" w:sz="4" w:space="0" w:color="000000"/>
              <w:bottom w:val="single" w:sz="4" w:space="0" w:color="000000"/>
              <w:right w:val="single" w:sz="4" w:space="0" w:color="000000"/>
            </w:tcBorders>
          </w:tcPr>
          <w:p w14:paraId="10E29734"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lastRenderedPageBreak/>
              <w:t xml:space="preserve">2.  </w:t>
            </w:r>
          </w:p>
        </w:tc>
        <w:tc>
          <w:tcPr>
            <w:tcW w:w="4112" w:type="dxa"/>
            <w:tcBorders>
              <w:top w:val="single" w:sz="4" w:space="0" w:color="000000"/>
              <w:left w:val="single" w:sz="4" w:space="0" w:color="000000"/>
              <w:bottom w:val="single" w:sz="4" w:space="0" w:color="000000"/>
              <w:right w:val="single" w:sz="4" w:space="0" w:color="000000"/>
            </w:tcBorders>
          </w:tcPr>
          <w:p w14:paraId="5FCF56F8"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транспорта и </w:t>
            </w:r>
          </w:p>
          <w:p w14:paraId="5EF0E12D" w14:textId="7C4F425A"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използването на енергия </w:t>
            </w:r>
          </w:p>
        </w:tc>
        <w:tc>
          <w:tcPr>
            <w:tcW w:w="4104" w:type="dxa"/>
            <w:tcBorders>
              <w:top w:val="single" w:sz="4" w:space="0" w:color="000000"/>
              <w:left w:val="single" w:sz="4" w:space="0" w:color="000000"/>
              <w:bottom w:val="single" w:sz="4" w:space="0" w:color="000000"/>
              <w:right w:val="single" w:sz="4" w:space="0" w:color="000000"/>
            </w:tcBorders>
          </w:tcPr>
          <w:p w14:paraId="59FB63F2"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0AEA8F04" w14:textId="77777777" w:rsidTr="00400D66">
        <w:trPr>
          <w:trHeight w:val="274"/>
        </w:trPr>
        <w:tc>
          <w:tcPr>
            <w:tcW w:w="845" w:type="dxa"/>
            <w:tcBorders>
              <w:top w:val="single" w:sz="4" w:space="0" w:color="000000"/>
              <w:left w:val="single" w:sz="4" w:space="0" w:color="000000"/>
              <w:bottom w:val="single" w:sz="4" w:space="0" w:color="000000"/>
              <w:right w:val="single" w:sz="4" w:space="0" w:color="000000"/>
            </w:tcBorders>
          </w:tcPr>
          <w:p w14:paraId="650E5C05"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3.  </w:t>
            </w:r>
          </w:p>
        </w:tc>
        <w:tc>
          <w:tcPr>
            <w:tcW w:w="4112" w:type="dxa"/>
            <w:tcBorders>
              <w:top w:val="single" w:sz="4" w:space="0" w:color="000000"/>
              <w:left w:val="single" w:sz="4" w:space="0" w:color="000000"/>
              <w:bottom w:val="single" w:sz="4" w:space="0" w:color="000000"/>
              <w:right w:val="single" w:sz="4" w:space="0" w:color="000000"/>
            </w:tcBorders>
          </w:tcPr>
          <w:p w14:paraId="72ED1D7B"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биоразнообразието </w:t>
            </w:r>
          </w:p>
        </w:tc>
        <w:tc>
          <w:tcPr>
            <w:tcW w:w="4104" w:type="dxa"/>
            <w:tcBorders>
              <w:top w:val="single" w:sz="4" w:space="0" w:color="000000"/>
              <w:left w:val="single" w:sz="4" w:space="0" w:color="000000"/>
              <w:bottom w:val="single" w:sz="4" w:space="0" w:color="000000"/>
              <w:right w:val="single" w:sz="4" w:space="0" w:color="000000"/>
            </w:tcBorders>
          </w:tcPr>
          <w:p w14:paraId="0D90E695"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r w:rsidR="00A1466D" w:rsidRPr="001F0807" w14:paraId="2D9FC6C5"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637D385C"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4.  </w:t>
            </w:r>
          </w:p>
        </w:tc>
        <w:tc>
          <w:tcPr>
            <w:tcW w:w="4112" w:type="dxa"/>
            <w:tcBorders>
              <w:top w:val="single" w:sz="4" w:space="0" w:color="000000"/>
              <w:left w:val="single" w:sz="4" w:space="0" w:color="000000"/>
              <w:bottom w:val="single" w:sz="4" w:space="0" w:color="000000"/>
              <w:right w:val="single" w:sz="4" w:space="0" w:color="000000"/>
            </w:tcBorders>
          </w:tcPr>
          <w:p w14:paraId="55E80C32"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чистотата на атмосферния въздух </w:t>
            </w:r>
          </w:p>
        </w:tc>
        <w:tc>
          <w:tcPr>
            <w:tcW w:w="4104" w:type="dxa"/>
            <w:tcBorders>
              <w:top w:val="single" w:sz="4" w:space="0" w:color="000000"/>
              <w:left w:val="single" w:sz="4" w:space="0" w:color="000000"/>
              <w:bottom w:val="single" w:sz="4" w:space="0" w:color="000000"/>
              <w:right w:val="single" w:sz="4" w:space="0" w:color="000000"/>
            </w:tcBorders>
          </w:tcPr>
          <w:p w14:paraId="4228ADC9"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r w:rsidR="00A1466D" w:rsidRPr="001F0807" w14:paraId="21C1A4B3" w14:textId="77777777" w:rsidTr="00400D66">
        <w:trPr>
          <w:trHeight w:val="538"/>
        </w:trPr>
        <w:tc>
          <w:tcPr>
            <w:tcW w:w="845" w:type="dxa"/>
            <w:tcBorders>
              <w:top w:val="single" w:sz="4" w:space="0" w:color="000000"/>
              <w:left w:val="single" w:sz="4" w:space="0" w:color="000000"/>
              <w:bottom w:val="single" w:sz="4" w:space="0" w:color="000000"/>
              <w:right w:val="single" w:sz="4" w:space="0" w:color="000000"/>
            </w:tcBorders>
          </w:tcPr>
          <w:p w14:paraId="659949BB"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5.  </w:t>
            </w:r>
          </w:p>
        </w:tc>
        <w:tc>
          <w:tcPr>
            <w:tcW w:w="4112" w:type="dxa"/>
            <w:tcBorders>
              <w:top w:val="single" w:sz="4" w:space="0" w:color="000000"/>
              <w:left w:val="single" w:sz="4" w:space="0" w:color="000000"/>
              <w:bottom w:val="single" w:sz="4" w:space="0" w:color="000000"/>
              <w:right w:val="single" w:sz="4" w:space="0" w:color="000000"/>
            </w:tcBorders>
          </w:tcPr>
          <w:p w14:paraId="44AE86CA"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качеството на водите и водните запаси </w:t>
            </w:r>
          </w:p>
        </w:tc>
        <w:tc>
          <w:tcPr>
            <w:tcW w:w="4104" w:type="dxa"/>
            <w:tcBorders>
              <w:top w:val="single" w:sz="4" w:space="0" w:color="000000"/>
              <w:left w:val="single" w:sz="4" w:space="0" w:color="000000"/>
              <w:bottom w:val="single" w:sz="4" w:space="0" w:color="000000"/>
              <w:right w:val="single" w:sz="4" w:space="0" w:color="000000"/>
            </w:tcBorders>
          </w:tcPr>
          <w:p w14:paraId="7675D6E2"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r w:rsidR="00A1466D" w:rsidRPr="001F0807" w14:paraId="7FB2D5E7"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1CD81F9A"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6.  </w:t>
            </w:r>
          </w:p>
        </w:tc>
        <w:tc>
          <w:tcPr>
            <w:tcW w:w="4112" w:type="dxa"/>
            <w:tcBorders>
              <w:top w:val="single" w:sz="4" w:space="0" w:color="000000"/>
              <w:left w:val="single" w:sz="4" w:space="0" w:color="000000"/>
              <w:bottom w:val="single" w:sz="4" w:space="0" w:color="000000"/>
              <w:right w:val="single" w:sz="4" w:space="0" w:color="000000"/>
            </w:tcBorders>
          </w:tcPr>
          <w:p w14:paraId="2A410FB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качеството на почвата </w:t>
            </w:r>
          </w:p>
        </w:tc>
        <w:tc>
          <w:tcPr>
            <w:tcW w:w="4104" w:type="dxa"/>
            <w:tcBorders>
              <w:top w:val="single" w:sz="4" w:space="0" w:color="000000"/>
              <w:left w:val="single" w:sz="4" w:space="0" w:color="000000"/>
              <w:bottom w:val="single" w:sz="4" w:space="0" w:color="000000"/>
              <w:right w:val="single" w:sz="4" w:space="0" w:color="000000"/>
            </w:tcBorders>
          </w:tcPr>
          <w:p w14:paraId="1D05B9BA"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r w:rsidR="00A1466D" w:rsidRPr="001F0807" w14:paraId="2FC881A7" w14:textId="77777777" w:rsidTr="00400D66">
        <w:trPr>
          <w:trHeight w:val="538"/>
        </w:trPr>
        <w:tc>
          <w:tcPr>
            <w:tcW w:w="845" w:type="dxa"/>
            <w:tcBorders>
              <w:top w:val="single" w:sz="4" w:space="0" w:color="000000"/>
              <w:left w:val="single" w:sz="4" w:space="0" w:color="000000"/>
              <w:bottom w:val="single" w:sz="4" w:space="0" w:color="000000"/>
              <w:right w:val="single" w:sz="4" w:space="0" w:color="000000"/>
            </w:tcBorders>
          </w:tcPr>
          <w:p w14:paraId="0AC50E1C"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7.  </w:t>
            </w:r>
          </w:p>
        </w:tc>
        <w:tc>
          <w:tcPr>
            <w:tcW w:w="4112" w:type="dxa"/>
            <w:tcBorders>
              <w:top w:val="single" w:sz="4" w:space="0" w:color="000000"/>
              <w:left w:val="single" w:sz="4" w:space="0" w:color="000000"/>
              <w:bottom w:val="single" w:sz="4" w:space="0" w:color="000000"/>
              <w:right w:val="single" w:sz="4" w:space="0" w:color="000000"/>
            </w:tcBorders>
          </w:tcPr>
          <w:p w14:paraId="44BB0025"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възобновяемите и </w:t>
            </w:r>
            <w:proofErr w:type="spellStart"/>
            <w:r w:rsidRPr="001F0807">
              <w:rPr>
                <w:rFonts w:ascii="Times New Roman" w:eastAsia="Century" w:hAnsi="Times New Roman" w:cs="Times New Roman"/>
                <w:color w:val="000000"/>
                <w:sz w:val="24"/>
                <w:szCs w:val="24"/>
              </w:rPr>
              <w:t>невъзобновяемите</w:t>
            </w:r>
            <w:proofErr w:type="spellEnd"/>
            <w:r w:rsidRPr="001F0807">
              <w:rPr>
                <w:rFonts w:ascii="Times New Roman" w:eastAsia="Century" w:hAnsi="Times New Roman" w:cs="Times New Roman"/>
                <w:color w:val="000000"/>
                <w:sz w:val="24"/>
                <w:szCs w:val="24"/>
              </w:rPr>
              <w:t xml:space="preserve"> ресурси </w:t>
            </w:r>
          </w:p>
        </w:tc>
        <w:tc>
          <w:tcPr>
            <w:tcW w:w="4104" w:type="dxa"/>
            <w:tcBorders>
              <w:top w:val="single" w:sz="4" w:space="0" w:color="000000"/>
              <w:left w:val="single" w:sz="4" w:space="0" w:color="000000"/>
              <w:bottom w:val="single" w:sz="4" w:space="0" w:color="000000"/>
              <w:right w:val="single" w:sz="4" w:space="0" w:color="000000"/>
            </w:tcBorders>
          </w:tcPr>
          <w:p w14:paraId="55015937"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r w:rsidR="00A1466D" w:rsidRPr="001F0807" w14:paraId="319B937C" w14:textId="77777777" w:rsidTr="00400D66">
        <w:trPr>
          <w:trHeight w:val="804"/>
        </w:trPr>
        <w:tc>
          <w:tcPr>
            <w:tcW w:w="845" w:type="dxa"/>
            <w:tcBorders>
              <w:top w:val="single" w:sz="4" w:space="0" w:color="000000"/>
              <w:left w:val="single" w:sz="4" w:space="0" w:color="000000"/>
              <w:bottom w:val="single" w:sz="4" w:space="0" w:color="000000"/>
              <w:right w:val="single" w:sz="4" w:space="0" w:color="000000"/>
            </w:tcBorders>
          </w:tcPr>
          <w:p w14:paraId="3A22A202" w14:textId="77777777" w:rsidR="00A1466D" w:rsidRPr="00F40E1D" w:rsidRDefault="00A1466D" w:rsidP="00F40E1D">
            <w:pPr>
              <w:ind w:right="42"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8.  </w:t>
            </w:r>
          </w:p>
        </w:tc>
        <w:tc>
          <w:tcPr>
            <w:tcW w:w="4112" w:type="dxa"/>
            <w:tcBorders>
              <w:top w:val="single" w:sz="4" w:space="0" w:color="000000"/>
              <w:left w:val="single" w:sz="4" w:space="0" w:color="000000"/>
              <w:bottom w:val="single" w:sz="4" w:space="0" w:color="000000"/>
              <w:right w:val="single" w:sz="4" w:space="0" w:color="000000"/>
            </w:tcBorders>
          </w:tcPr>
          <w:p w14:paraId="5DAE055C" w14:textId="5ED49C5E"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влиянието на фирмите и потребителите върху </w:t>
            </w:r>
          </w:p>
          <w:p w14:paraId="78108411"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околната среда </w:t>
            </w:r>
          </w:p>
        </w:tc>
        <w:tc>
          <w:tcPr>
            <w:tcW w:w="4104" w:type="dxa"/>
            <w:tcBorders>
              <w:top w:val="single" w:sz="4" w:space="0" w:color="000000"/>
              <w:left w:val="single" w:sz="4" w:space="0" w:color="000000"/>
              <w:bottom w:val="single" w:sz="4" w:space="0" w:color="000000"/>
              <w:right w:val="single" w:sz="4" w:space="0" w:color="000000"/>
            </w:tcBorders>
          </w:tcPr>
          <w:p w14:paraId="2CA784BA"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49FC2D95"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3875D390" w14:textId="77777777" w:rsidR="00A1466D" w:rsidRPr="00F40E1D" w:rsidRDefault="00A1466D" w:rsidP="00F40E1D">
            <w:pPr>
              <w:ind w:right="43"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9. </w:t>
            </w:r>
          </w:p>
        </w:tc>
        <w:tc>
          <w:tcPr>
            <w:tcW w:w="4112" w:type="dxa"/>
            <w:tcBorders>
              <w:top w:val="single" w:sz="4" w:space="0" w:color="000000"/>
              <w:left w:val="single" w:sz="4" w:space="0" w:color="000000"/>
              <w:bottom w:val="single" w:sz="4" w:space="0" w:color="000000"/>
              <w:right w:val="single" w:sz="4" w:space="0" w:color="000000"/>
            </w:tcBorders>
          </w:tcPr>
          <w:p w14:paraId="1B421B26" w14:textId="7F4BFD82" w:rsidR="00A1466D" w:rsidRPr="001F0807" w:rsidRDefault="00A1466D" w:rsidP="00F40E1D">
            <w:pPr>
              <w:tabs>
                <w:tab w:val="center" w:pos="1981"/>
                <w:tab w:val="right" w:pos="3972"/>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w:t>
            </w:r>
          </w:p>
          <w:p w14:paraId="5218407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отпадъци/генериране/рециклиране </w:t>
            </w:r>
          </w:p>
        </w:tc>
        <w:tc>
          <w:tcPr>
            <w:tcW w:w="4104" w:type="dxa"/>
            <w:tcBorders>
              <w:top w:val="single" w:sz="4" w:space="0" w:color="000000"/>
              <w:left w:val="single" w:sz="4" w:space="0" w:color="000000"/>
              <w:bottom w:val="single" w:sz="4" w:space="0" w:color="000000"/>
              <w:right w:val="single" w:sz="4" w:space="0" w:color="000000"/>
            </w:tcBorders>
          </w:tcPr>
          <w:p w14:paraId="076F0AC0"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r w:rsidR="00A1466D" w:rsidRPr="001F0807" w14:paraId="4248FC74" w14:textId="77777777" w:rsidTr="00400D66">
        <w:trPr>
          <w:trHeight w:val="538"/>
        </w:trPr>
        <w:tc>
          <w:tcPr>
            <w:tcW w:w="845" w:type="dxa"/>
            <w:tcBorders>
              <w:top w:val="single" w:sz="4" w:space="0" w:color="000000"/>
              <w:left w:val="single" w:sz="4" w:space="0" w:color="000000"/>
              <w:bottom w:val="single" w:sz="4" w:space="0" w:color="000000"/>
              <w:right w:val="single" w:sz="4" w:space="0" w:color="000000"/>
            </w:tcBorders>
          </w:tcPr>
          <w:p w14:paraId="6A6D920E" w14:textId="77777777" w:rsidR="00A1466D" w:rsidRPr="00F40E1D" w:rsidRDefault="00A1466D" w:rsidP="00F40E1D">
            <w:pPr>
              <w:ind w:right="45"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10.  </w:t>
            </w:r>
          </w:p>
        </w:tc>
        <w:tc>
          <w:tcPr>
            <w:tcW w:w="4112" w:type="dxa"/>
            <w:tcBorders>
              <w:top w:val="single" w:sz="4" w:space="0" w:color="000000"/>
              <w:left w:val="single" w:sz="4" w:space="0" w:color="000000"/>
              <w:bottom w:val="single" w:sz="4" w:space="0" w:color="000000"/>
              <w:right w:val="single" w:sz="4" w:space="0" w:color="000000"/>
            </w:tcBorders>
          </w:tcPr>
          <w:p w14:paraId="088916A1" w14:textId="7D62CF72"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грижите за животните </w:t>
            </w:r>
          </w:p>
        </w:tc>
        <w:tc>
          <w:tcPr>
            <w:tcW w:w="4104" w:type="dxa"/>
            <w:tcBorders>
              <w:top w:val="single" w:sz="4" w:space="0" w:color="000000"/>
              <w:left w:val="single" w:sz="4" w:space="0" w:color="000000"/>
              <w:bottom w:val="single" w:sz="4" w:space="0" w:color="000000"/>
              <w:right w:val="single" w:sz="4" w:space="0" w:color="000000"/>
            </w:tcBorders>
          </w:tcPr>
          <w:p w14:paraId="0E35D56A"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пряко въздействие. </w:t>
            </w:r>
          </w:p>
        </w:tc>
      </w:tr>
    </w:tbl>
    <w:p w14:paraId="0509C9C8" w14:textId="77777777" w:rsidR="00A1466D" w:rsidRPr="001F0807" w:rsidRDefault="00A1466D"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638EB6C0" w14:textId="1E6FA427" w:rsidR="00A1466D" w:rsidRDefault="00A1466D" w:rsidP="001F0807">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 xml:space="preserve">Таблица 10 Екологични въздействия на Вариант 2 „Предприемане на организационни мерки“  </w:t>
      </w:r>
    </w:p>
    <w:p w14:paraId="3BF93A2B" w14:textId="77777777" w:rsidR="00C41F92" w:rsidRPr="001F0807" w:rsidRDefault="00C41F92" w:rsidP="001F0807">
      <w:pPr>
        <w:spacing w:after="0" w:line="240" w:lineRule="auto"/>
        <w:ind w:firstLine="851"/>
        <w:jc w:val="both"/>
        <w:rPr>
          <w:rFonts w:ascii="Times New Roman" w:eastAsia="Century" w:hAnsi="Times New Roman" w:cs="Times New Roman"/>
          <w:b/>
          <w:color w:val="000000"/>
          <w:sz w:val="24"/>
          <w:szCs w:val="24"/>
          <w:lang w:eastAsia="bg-BG"/>
        </w:rPr>
      </w:pPr>
    </w:p>
    <w:tbl>
      <w:tblPr>
        <w:tblStyle w:val="TableGrid3"/>
        <w:tblW w:w="9060" w:type="dxa"/>
        <w:tblInd w:w="23" w:type="dxa"/>
        <w:tblCellMar>
          <w:top w:w="57" w:type="dxa"/>
          <w:left w:w="92" w:type="dxa"/>
          <w:right w:w="48" w:type="dxa"/>
        </w:tblCellMar>
        <w:tblLook w:val="04A0" w:firstRow="1" w:lastRow="0" w:firstColumn="1" w:lastColumn="0" w:noHBand="0" w:noVBand="1"/>
      </w:tblPr>
      <w:tblGrid>
        <w:gridCol w:w="845"/>
        <w:gridCol w:w="4112"/>
        <w:gridCol w:w="4103"/>
      </w:tblGrid>
      <w:tr w:rsidR="00A1466D" w:rsidRPr="001F0807" w14:paraId="2776B235" w14:textId="77777777" w:rsidTr="00A1466D">
        <w:trPr>
          <w:trHeight w:val="272"/>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7505CD52" w14:textId="77777777" w:rsidR="00A1466D" w:rsidRPr="001F0807" w:rsidRDefault="00A1466D" w:rsidP="00F40E1D">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7AA2C05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Екологични въздействия </w:t>
            </w:r>
          </w:p>
        </w:tc>
        <w:tc>
          <w:tcPr>
            <w:tcW w:w="4103" w:type="dxa"/>
            <w:tcBorders>
              <w:top w:val="single" w:sz="4" w:space="0" w:color="000000"/>
              <w:left w:val="single" w:sz="4" w:space="0" w:color="000000"/>
              <w:bottom w:val="single" w:sz="4" w:space="0" w:color="000000"/>
              <w:right w:val="single" w:sz="4" w:space="0" w:color="000000"/>
            </w:tcBorders>
            <w:shd w:val="clear" w:color="auto" w:fill="9CC2E5"/>
          </w:tcPr>
          <w:p w14:paraId="50BAC079"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Ключови въпроси </w:t>
            </w:r>
          </w:p>
        </w:tc>
      </w:tr>
      <w:tr w:rsidR="00A1466D" w:rsidRPr="001F0807" w14:paraId="159D0B66" w14:textId="77777777" w:rsidTr="00A1466D">
        <w:trPr>
          <w:trHeight w:val="571"/>
        </w:trPr>
        <w:tc>
          <w:tcPr>
            <w:tcW w:w="845" w:type="dxa"/>
            <w:tcBorders>
              <w:top w:val="single" w:sz="4" w:space="0" w:color="000000"/>
              <w:left w:val="single" w:sz="4" w:space="0" w:color="000000"/>
              <w:bottom w:val="single" w:sz="4" w:space="0" w:color="000000"/>
              <w:right w:val="single" w:sz="4" w:space="0" w:color="000000"/>
            </w:tcBorders>
          </w:tcPr>
          <w:p w14:paraId="0F9F6357" w14:textId="77777777" w:rsidR="00A1466D" w:rsidRPr="00F40E1D" w:rsidRDefault="00A1466D" w:rsidP="00F40E1D">
            <w:pPr>
              <w:ind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1. </w:t>
            </w:r>
          </w:p>
        </w:tc>
        <w:tc>
          <w:tcPr>
            <w:tcW w:w="4112" w:type="dxa"/>
            <w:tcBorders>
              <w:top w:val="single" w:sz="4" w:space="0" w:color="000000"/>
              <w:left w:val="single" w:sz="4" w:space="0" w:color="000000"/>
              <w:bottom w:val="single" w:sz="4" w:space="0" w:color="000000"/>
              <w:right w:val="single" w:sz="4" w:space="0" w:color="000000"/>
            </w:tcBorders>
          </w:tcPr>
          <w:p w14:paraId="70B2AA0A"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климата и </w:t>
            </w:r>
          </w:p>
          <w:p w14:paraId="4CE70503" w14:textId="27E6E8F0"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климатичните промени</w:t>
            </w:r>
          </w:p>
        </w:tc>
        <w:tc>
          <w:tcPr>
            <w:tcW w:w="4103" w:type="dxa"/>
            <w:tcBorders>
              <w:top w:val="single" w:sz="4" w:space="0" w:color="000000"/>
              <w:left w:val="single" w:sz="4" w:space="0" w:color="000000"/>
              <w:bottom w:val="single" w:sz="4" w:space="0" w:color="000000"/>
              <w:right w:val="single" w:sz="4" w:space="0" w:color="000000"/>
            </w:tcBorders>
          </w:tcPr>
          <w:p w14:paraId="55B82CD7"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7C0C74B8" w14:textId="77777777" w:rsidTr="00A1466D">
        <w:trPr>
          <w:trHeight w:val="538"/>
        </w:trPr>
        <w:tc>
          <w:tcPr>
            <w:tcW w:w="845" w:type="dxa"/>
            <w:tcBorders>
              <w:top w:val="single" w:sz="4" w:space="0" w:color="000000"/>
              <w:left w:val="single" w:sz="4" w:space="0" w:color="000000"/>
              <w:bottom w:val="single" w:sz="4" w:space="0" w:color="000000"/>
              <w:right w:val="single" w:sz="4" w:space="0" w:color="000000"/>
            </w:tcBorders>
          </w:tcPr>
          <w:p w14:paraId="44CB12FC" w14:textId="77777777" w:rsidR="00A1466D" w:rsidRPr="00F40E1D" w:rsidRDefault="00A1466D" w:rsidP="00F40E1D">
            <w:pPr>
              <w:ind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2.  </w:t>
            </w:r>
          </w:p>
        </w:tc>
        <w:tc>
          <w:tcPr>
            <w:tcW w:w="4112" w:type="dxa"/>
            <w:tcBorders>
              <w:top w:val="single" w:sz="4" w:space="0" w:color="000000"/>
              <w:left w:val="single" w:sz="4" w:space="0" w:color="000000"/>
              <w:bottom w:val="single" w:sz="4" w:space="0" w:color="000000"/>
              <w:right w:val="single" w:sz="4" w:space="0" w:color="000000"/>
            </w:tcBorders>
          </w:tcPr>
          <w:p w14:paraId="3DA41999"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транспорта и използването на енергия </w:t>
            </w:r>
          </w:p>
        </w:tc>
        <w:tc>
          <w:tcPr>
            <w:tcW w:w="4103" w:type="dxa"/>
            <w:tcBorders>
              <w:top w:val="single" w:sz="4" w:space="0" w:color="000000"/>
              <w:left w:val="single" w:sz="4" w:space="0" w:color="000000"/>
              <w:bottom w:val="single" w:sz="4" w:space="0" w:color="000000"/>
              <w:right w:val="single" w:sz="4" w:space="0" w:color="000000"/>
            </w:tcBorders>
          </w:tcPr>
          <w:p w14:paraId="5B76EA6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6A403B48" w14:textId="77777777" w:rsidTr="00A1466D">
        <w:trPr>
          <w:trHeight w:val="274"/>
        </w:trPr>
        <w:tc>
          <w:tcPr>
            <w:tcW w:w="845" w:type="dxa"/>
            <w:tcBorders>
              <w:top w:val="single" w:sz="4" w:space="0" w:color="000000"/>
              <w:left w:val="single" w:sz="4" w:space="0" w:color="000000"/>
              <w:bottom w:val="single" w:sz="4" w:space="0" w:color="000000"/>
              <w:right w:val="single" w:sz="4" w:space="0" w:color="000000"/>
            </w:tcBorders>
          </w:tcPr>
          <w:p w14:paraId="5F28E6E2"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3.  </w:t>
            </w:r>
          </w:p>
        </w:tc>
        <w:tc>
          <w:tcPr>
            <w:tcW w:w="4112" w:type="dxa"/>
            <w:tcBorders>
              <w:top w:val="single" w:sz="4" w:space="0" w:color="000000"/>
              <w:left w:val="single" w:sz="4" w:space="0" w:color="000000"/>
              <w:bottom w:val="single" w:sz="4" w:space="0" w:color="000000"/>
              <w:right w:val="single" w:sz="4" w:space="0" w:color="000000"/>
            </w:tcBorders>
          </w:tcPr>
          <w:p w14:paraId="3F2E608A"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биоразнообразието </w:t>
            </w:r>
          </w:p>
        </w:tc>
        <w:tc>
          <w:tcPr>
            <w:tcW w:w="4103" w:type="dxa"/>
            <w:tcBorders>
              <w:top w:val="single" w:sz="4" w:space="0" w:color="000000"/>
              <w:left w:val="single" w:sz="4" w:space="0" w:color="000000"/>
              <w:bottom w:val="single" w:sz="4" w:space="0" w:color="000000"/>
              <w:right w:val="single" w:sz="4" w:space="0" w:color="000000"/>
            </w:tcBorders>
          </w:tcPr>
          <w:p w14:paraId="713A724F"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0027239E" w14:textId="77777777" w:rsidTr="00A1466D">
        <w:trPr>
          <w:trHeight w:val="540"/>
        </w:trPr>
        <w:tc>
          <w:tcPr>
            <w:tcW w:w="845" w:type="dxa"/>
            <w:tcBorders>
              <w:top w:val="single" w:sz="4" w:space="0" w:color="000000"/>
              <w:left w:val="single" w:sz="4" w:space="0" w:color="000000"/>
              <w:bottom w:val="single" w:sz="4" w:space="0" w:color="000000"/>
              <w:right w:val="single" w:sz="4" w:space="0" w:color="000000"/>
            </w:tcBorders>
          </w:tcPr>
          <w:p w14:paraId="3D2F194A"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4.  </w:t>
            </w:r>
          </w:p>
        </w:tc>
        <w:tc>
          <w:tcPr>
            <w:tcW w:w="4112" w:type="dxa"/>
            <w:tcBorders>
              <w:top w:val="single" w:sz="4" w:space="0" w:color="000000"/>
              <w:left w:val="single" w:sz="4" w:space="0" w:color="000000"/>
              <w:bottom w:val="single" w:sz="4" w:space="0" w:color="000000"/>
              <w:right w:val="single" w:sz="4" w:space="0" w:color="000000"/>
            </w:tcBorders>
          </w:tcPr>
          <w:p w14:paraId="52EA0772"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чистотата на атмосферния въздух </w:t>
            </w:r>
          </w:p>
        </w:tc>
        <w:tc>
          <w:tcPr>
            <w:tcW w:w="4103" w:type="dxa"/>
            <w:tcBorders>
              <w:top w:val="single" w:sz="4" w:space="0" w:color="000000"/>
              <w:left w:val="single" w:sz="4" w:space="0" w:color="000000"/>
              <w:bottom w:val="single" w:sz="4" w:space="0" w:color="000000"/>
              <w:right w:val="single" w:sz="4" w:space="0" w:color="000000"/>
            </w:tcBorders>
          </w:tcPr>
          <w:p w14:paraId="772C78E7"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5F76121B" w14:textId="77777777" w:rsidTr="00A1466D">
        <w:trPr>
          <w:trHeight w:val="538"/>
        </w:trPr>
        <w:tc>
          <w:tcPr>
            <w:tcW w:w="845" w:type="dxa"/>
            <w:tcBorders>
              <w:top w:val="single" w:sz="4" w:space="0" w:color="000000"/>
              <w:left w:val="single" w:sz="4" w:space="0" w:color="000000"/>
              <w:bottom w:val="single" w:sz="4" w:space="0" w:color="000000"/>
              <w:right w:val="single" w:sz="4" w:space="0" w:color="000000"/>
            </w:tcBorders>
          </w:tcPr>
          <w:p w14:paraId="788E14E0"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5.  </w:t>
            </w:r>
          </w:p>
        </w:tc>
        <w:tc>
          <w:tcPr>
            <w:tcW w:w="4112" w:type="dxa"/>
            <w:tcBorders>
              <w:top w:val="single" w:sz="4" w:space="0" w:color="000000"/>
              <w:left w:val="single" w:sz="4" w:space="0" w:color="000000"/>
              <w:bottom w:val="single" w:sz="4" w:space="0" w:color="000000"/>
              <w:right w:val="single" w:sz="4" w:space="0" w:color="000000"/>
            </w:tcBorders>
          </w:tcPr>
          <w:p w14:paraId="7DC3C338"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качеството на водите и водните запаси </w:t>
            </w:r>
          </w:p>
        </w:tc>
        <w:tc>
          <w:tcPr>
            <w:tcW w:w="4103" w:type="dxa"/>
            <w:tcBorders>
              <w:top w:val="single" w:sz="4" w:space="0" w:color="000000"/>
              <w:left w:val="single" w:sz="4" w:space="0" w:color="000000"/>
              <w:bottom w:val="single" w:sz="4" w:space="0" w:color="000000"/>
              <w:right w:val="single" w:sz="4" w:space="0" w:color="000000"/>
            </w:tcBorders>
          </w:tcPr>
          <w:p w14:paraId="5A252E82"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7FD64342" w14:textId="77777777" w:rsidTr="00A1466D">
        <w:trPr>
          <w:trHeight w:val="540"/>
        </w:trPr>
        <w:tc>
          <w:tcPr>
            <w:tcW w:w="845" w:type="dxa"/>
            <w:tcBorders>
              <w:top w:val="single" w:sz="4" w:space="0" w:color="000000"/>
              <w:left w:val="single" w:sz="4" w:space="0" w:color="000000"/>
              <w:bottom w:val="single" w:sz="4" w:space="0" w:color="000000"/>
              <w:right w:val="single" w:sz="4" w:space="0" w:color="000000"/>
            </w:tcBorders>
          </w:tcPr>
          <w:p w14:paraId="4FA190B1"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6.  </w:t>
            </w:r>
          </w:p>
        </w:tc>
        <w:tc>
          <w:tcPr>
            <w:tcW w:w="4112" w:type="dxa"/>
            <w:tcBorders>
              <w:top w:val="single" w:sz="4" w:space="0" w:color="000000"/>
              <w:left w:val="single" w:sz="4" w:space="0" w:color="000000"/>
              <w:bottom w:val="single" w:sz="4" w:space="0" w:color="000000"/>
              <w:right w:val="single" w:sz="4" w:space="0" w:color="000000"/>
            </w:tcBorders>
          </w:tcPr>
          <w:p w14:paraId="0438ABF3" w14:textId="3934D09A"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качеството на почвата </w:t>
            </w:r>
          </w:p>
        </w:tc>
        <w:tc>
          <w:tcPr>
            <w:tcW w:w="4103" w:type="dxa"/>
            <w:tcBorders>
              <w:top w:val="single" w:sz="4" w:space="0" w:color="000000"/>
              <w:left w:val="single" w:sz="4" w:space="0" w:color="000000"/>
              <w:bottom w:val="single" w:sz="4" w:space="0" w:color="000000"/>
              <w:right w:val="single" w:sz="4" w:space="0" w:color="000000"/>
            </w:tcBorders>
          </w:tcPr>
          <w:p w14:paraId="0D292DFF"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6AA3731C" w14:textId="77777777" w:rsidTr="00A1466D">
        <w:trPr>
          <w:trHeight w:val="538"/>
        </w:trPr>
        <w:tc>
          <w:tcPr>
            <w:tcW w:w="845" w:type="dxa"/>
            <w:tcBorders>
              <w:top w:val="single" w:sz="4" w:space="0" w:color="000000"/>
              <w:left w:val="single" w:sz="4" w:space="0" w:color="000000"/>
              <w:bottom w:val="single" w:sz="4" w:space="0" w:color="000000"/>
              <w:right w:val="single" w:sz="4" w:space="0" w:color="000000"/>
            </w:tcBorders>
          </w:tcPr>
          <w:p w14:paraId="59DF40F2"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7.  </w:t>
            </w:r>
          </w:p>
        </w:tc>
        <w:tc>
          <w:tcPr>
            <w:tcW w:w="4112" w:type="dxa"/>
            <w:tcBorders>
              <w:top w:val="single" w:sz="4" w:space="0" w:color="000000"/>
              <w:left w:val="single" w:sz="4" w:space="0" w:color="000000"/>
              <w:bottom w:val="single" w:sz="4" w:space="0" w:color="000000"/>
              <w:right w:val="single" w:sz="4" w:space="0" w:color="000000"/>
            </w:tcBorders>
          </w:tcPr>
          <w:p w14:paraId="64CB7B6C" w14:textId="77777777"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възобновяемите и </w:t>
            </w:r>
            <w:proofErr w:type="spellStart"/>
            <w:r w:rsidRPr="001F0807">
              <w:rPr>
                <w:rFonts w:ascii="Times New Roman" w:eastAsia="Century" w:hAnsi="Times New Roman" w:cs="Times New Roman"/>
                <w:color w:val="000000"/>
                <w:sz w:val="24"/>
                <w:szCs w:val="24"/>
              </w:rPr>
              <w:t>невъзобновяемите</w:t>
            </w:r>
            <w:proofErr w:type="spellEnd"/>
            <w:r w:rsidRPr="001F0807">
              <w:rPr>
                <w:rFonts w:ascii="Times New Roman" w:eastAsia="Century" w:hAnsi="Times New Roman" w:cs="Times New Roman"/>
                <w:color w:val="000000"/>
                <w:sz w:val="24"/>
                <w:szCs w:val="24"/>
              </w:rPr>
              <w:t xml:space="preserve"> ресурси </w:t>
            </w:r>
          </w:p>
        </w:tc>
        <w:tc>
          <w:tcPr>
            <w:tcW w:w="4103" w:type="dxa"/>
            <w:tcBorders>
              <w:top w:val="single" w:sz="4" w:space="0" w:color="000000"/>
              <w:left w:val="single" w:sz="4" w:space="0" w:color="000000"/>
              <w:bottom w:val="single" w:sz="4" w:space="0" w:color="000000"/>
              <w:right w:val="single" w:sz="4" w:space="0" w:color="000000"/>
            </w:tcBorders>
          </w:tcPr>
          <w:p w14:paraId="6D4AD392"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4CEDC228" w14:textId="77777777" w:rsidTr="00A1466D">
        <w:trPr>
          <w:trHeight w:val="804"/>
        </w:trPr>
        <w:tc>
          <w:tcPr>
            <w:tcW w:w="845" w:type="dxa"/>
            <w:tcBorders>
              <w:top w:val="single" w:sz="4" w:space="0" w:color="000000"/>
              <w:left w:val="single" w:sz="4" w:space="0" w:color="000000"/>
              <w:bottom w:val="single" w:sz="4" w:space="0" w:color="000000"/>
              <w:right w:val="single" w:sz="4" w:space="0" w:color="000000"/>
            </w:tcBorders>
          </w:tcPr>
          <w:p w14:paraId="1B83E8BE"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8.  </w:t>
            </w:r>
          </w:p>
        </w:tc>
        <w:tc>
          <w:tcPr>
            <w:tcW w:w="4112" w:type="dxa"/>
            <w:tcBorders>
              <w:top w:val="single" w:sz="4" w:space="0" w:color="000000"/>
              <w:left w:val="single" w:sz="4" w:space="0" w:color="000000"/>
              <w:bottom w:val="single" w:sz="4" w:space="0" w:color="000000"/>
              <w:right w:val="single" w:sz="4" w:space="0" w:color="000000"/>
            </w:tcBorders>
          </w:tcPr>
          <w:p w14:paraId="2E848642" w14:textId="46E33933" w:rsidR="00A1466D" w:rsidRPr="001F0807" w:rsidRDefault="00A1466D"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влиянието на фирмите и потребителите върху </w:t>
            </w:r>
          </w:p>
          <w:p w14:paraId="2D1F6586"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околната среда </w:t>
            </w:r>
          </w:p>
        </w:tc>
        <w:tc>
          <w:tcPr>
            <w:tcW w:w="4103" w:type="dxa"/>
            <w:tcBorders>
              <w:top w:val="single" w:sz="4" w:space="0" w:color="000000"/>
              <w:left w:val="single" w:sz="4" w:space="0" w:color="000000"/>
              <w:bottom w:val="single" w:sz="4" w:space="0" w:color="000000"/>
              <w:right w:val="single" w:sz="4" w:space="0" w:color="000000"/>
            </w:tcBorders>
          </w:tcPr>
          <w:p w14:paraId="28868D76"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0024C704" w14:textId="77777777" w:rsidTr="00A1466D">
        <w:trPr>
          <w:trHeight w:val="541"/>
        </w:trPr>
        <w:tc>
          <w:tcPr>
            <w:tcW w:w="845" w:type="dxa"/>
            <w:tcBorders>
              <w:top w:val="single" w:sz="4" w:space="0" w:color="000000"/>
              <w:left w:val="single" w:sz="4" w:space="0" w:color="000000"/>
              <w:bottom w:val="single" w:sz="4" w:space="0" w:color="000000"/>
              <w:right w:val="single" w:sz="4" w:space="0" w:color="000000"/>
            </w:tcBorders>
          </w:tcPr>
          <w:p w14:paraId="583E4DA6" w14:textId="77777777" w:rsidR="00A1466D" w:rsidRPr="00F40E1D" w:rsidRDefault="00A1466D" w:rsidP="00F40E1D">
            <w:pPr>
              <w:ind w:right="56"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9. </w:t>
            </w:r>
          </w:p>
        </w:tc>
        <w:tc>
          <w:tcPr>
            <w:tcW w:w="4112" w:type="dxa"/>
            <w:tcBorders>
              <w:top w:val="single" w:sz="4" w:space="0" w:color="000000"/>
              <w:left w:val="single" w:sz="4" w:space="0" w:color="000000"/>
              <w:bottom w:val="single" w:sz="4" w:space="0" w:color="000000"/>
              <w:right w:val="single" w:sz="4" w:space="0" w:color="000000"/>
            </w:tcBorders>
          </w:tcPr>
          <w:p w14:paraId="6935C054" w14:textId="1B4A1A57" w:rsidR="00A1466D" w:rsidRPr="001F0807" w:rsidRDefault="00A1466D" w:rsidP="00F40E1D">
            <w:pPr>
              <w:tabs>
                <w:tab w:val="center" w:pos="1981"/>
                <w:tab w:val="right" w:pos="3972"/>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 на</w:t>
            </w:r>
          </w:p>
          <w:p w14:paraId="4E204D5A"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отпадъци/генериране/рециклиране </w:t>
            </w:r>
          </w:p>
        </w:tc>
        <w:tc>
          <w:tcPr>
            <w:tcW w:w="4103" w:type="dxa"/>
            <w:tcBorders>
              <w:top w:val="single" w:sz="4" w:space="0" w:color="000000"/>
              <w:left w:val="single" w:sz="4" w:space="0" w:color="000000"/>
              <w:bottom w:val="single" w:sz="4" w:space="0" w:color="000000"/>
              <w:right w:val="single" w:sz="4" w:space="0" w:color="000000"/>
            </w:tcBorders>
          </w:tcPr>
          <w:p w14:paraId="484452A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A1466D" w:rsidRPr="001F0807" w14:paraId="2A0F1414" w14:textId="77777777" w:rsidTr="00A1466D">
        <w:trPr>
          <w:trHeight w:val="538"/>
        </w:trPr>
        <w:tc>
          <w:tcPr>
            <w:tcW w:w="845" w:type="dxa"/>
            <w:tcBorders>
              <w:top w:val="single" w:sz="4" w:space="0" w:color="000000"/>
              <w:left w:val="single" w:sz="4" w:space="0" w:color="000000"/>
              <w:bottom w:val="single" w:sz="4" w:space="0" w:color="000000"/>
              <w:right w:val="single" w:sz="4" w:space="0" w:color="000000"/>
            </w:tcBorders>
          </w:tcPr>
          <w:p w14:paraId="1DF383DA" w14:textId="77777777" w:rsidR="00A1466D" w:rsidRPr="00F40E1D" w:rsidRDefault="00A1466D" w:rsidP="00F40E1D">
            <w:pPr>
              <w:ind w:right="58" w:firstLine="22"/>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10.  </w:t>
            </w:r>
          </w:p>
        </w:tc>
        <w:tc>
          <w:tcPr>
            <w:tcW w:w="4112" w:type="dxa"/>
            <w:tcBorders>
              <w:top w:val="single" w:sz="4" w:space="0" w:color="000000"/>
              <w:left w:val="single" w:sz="4" w:space="0" w:color="000000"/>
              <w:bottom w:val="single" w:sz="4" w:space="0" w:color="000000"/>
              <w:right w:val="single" w:sz="4" w:space="0" w:color="000000"/>
            </w:tcBorders>
          </w:tcPr>
          <w:p w14:paraId="2215F9CC" w14:textId="20C00540"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грижите за животните </w:t>
            </w:r>
          </w:p>
        </w:tc>
        <w:tc>
          <w:tcPr>
            <w:tcW w:w="4103" w:type="dxa"/>
            <w:tcBorders>
              <w:top w:val="single" w:sz="4" w:space="0" w:color="000000"/>
              <w:left w:val="single" w:sz="4" w:space="0" w:color="000000"/>
              <w:bottom w:val="single" w:sz="4" w:space="0" w:color="000000"/>
              <w:right w:val="single" w:sz="4" w:space="0" w:color="000000"/>
            </w:tcBorders>
          </w:tcPr>
          <w:p w14:paraId="401CC06E" w14:textId="77777777" w:rsidR="00A1466D" w:rsidRPr="001F0807" w:rsidRDefault="00A1466D"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bl>
    <w:p w14:paraId="1F820E1F" w14:textId="77777777" w:rsidR="00A1466D" w:rsidRPr="001F0807" w:rsidRDefault="00A1466D"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37EED885" w14:textId="4C0BFCD8" w:rsidR="00400D66" w:rsidRDefault="00400D66" w:rsidP="001F0807">
      <w:pPr>
        <w:spacing w:after="0" w:line="240" w:lineRule="auto"/>
        <w:ind w:right="46"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lastRenderedPageBreak/>
        <w:t>5.1.4. Определяне на специфи</w:t>
      </w:r>
      <w:r w:rsidR="00F40E1D">
        <w:rPr>
          <w:rFonts w:ascii="Times New Roman" w:eastAsia="Century" w:hAnsi="Times New Roman" w:cs="Times New Roman"/>
          <w:b/>
          <w:color w:val="000000"/>
          <w:sz w:val="24"/>
          <w:szCs w:val="24"/>
          <w:lang w:eastAsia="bg-BG"/>
        </w:rPr>
        <w:t>чните въздействия на вариантите</w:t>
      </w:r>
      <w:r w:rsidRPr="001F0807">
        <w:rPr>
          <w:rFonts w:ascii="Times New Roman" w:eastAsia="Century" w:hAnsi="Times New Roman" w:cs="Times New Roman"/>
          <w:b/>
          <w:color w:val="000000"/>
          <w:sz w:val="24"/>
          <w:szCs w:val="24"/>
          <w:lang w:eastAsia="bg-BG"/>
        </w:rPr>
        <w:t xml:space="preserve">  </w:t>
      </w:r>
    </w:p>
    <w:p w14:paraId="7D17AEFF" w14:textId="77777777" w:rsidR="00F40E1D" w:rsidRPr="001F0807" w:rsidRDefault="00F40E1D" w:rsidP="001F0807">
      <w:pPr>
        <w:spacing w:after="0" w:line="240" w:lineRule="auto"/>
        <w:ind w:right="46" w:firstLine="851"/>
        <w:jc w:val="both"/>
        <w:rPr>
          <w:rFonts w:ascii="Times New Roman" w:eastAsia="Century" w:hAnsi="Times New Roman" w:cs="Times New Roman"/>
          <w:b/>
          <w:color w:val="000000"/>
          <w:sz w:val="24"/>
          <w:szCs w:val="24"/>
          <w:lang w:eastAsia="bg-BG"/>
        </w:rPr>
      </w:pPr>
    </w:p>
    <w:p w14:paraId="60F536B6" w14:textId="1BE7DEA2" w:rsidR="00400D66" w:rsidRPr="001F0807" w:rsidRDefault="00F40E1D" w:rsidP="001F0807">
      <w:pPr>
        <w:spacing w:after="0" w:line="240" w:lineRule="auto"/>
        <w:ind w:right="292" w:firstLine="851"/>
        <w:jc w:val="both"/>
        <w:rPr>
          <w:rFonts w:ascii="Times New Roman" w:eastAsia="Century" w:hAnsi="Times New Roman" w:cs="Times New Roman"/>
          <w:color w:val="000000"/>
          <w:sz w:val="24"/>
          <w:szCs w:val="24"/>
          <w:lang w:eastAsia="bg-BG"/>
        </w:rPr>
      </w:pPr>
      <w:r>
        <w:rPr>
          <w:rFonts w:ascii="Times New Roman" w:eastAsia="Century" w:hAnsi="Times New Roman" w:cs="Times New Roman"/>
          <w:color w:val="000000"/>
          <w:sz w:val="24"/>
          <w:szCs w:val="24"/>
          <w:lang w:eastAsia="bg-BG"/>
        </w:rPr>
        <w:t xml:space="preserve"> </w:t>
      </w:r>
      <w:r w:rsidR="00400D66" w:rsidRPr="001F0807">
        <w:rPr>
          <w:rFonts w:ascii="Times New Roman" w:eastAsia="Century" w:hAnsi="Times New Roman" w:cs="Times New Roman"/>
          <w:color w:val="000000"/>
          <w:sz w:val="24"/>
          <w:szCs w:val="24"/>
          <w:lang w:eastAsia="bg-BG"/>
        </w:rPr>
        <w:t xml:space="preserve">Специфичните въздействия на разглежданите варианти са анализирани в съответствие с Ръководството за извършване на предварителна оценка на въздействието, прието с РМС № 728/05.12.2019 година. Резултатите от анализа на специфичните въздействия са от водещо значение за изготвянето на крайната оценка на вариантите.  </w:t>
      </w:r>
    </w:p>
    <w:p w14:paraId="3A40E080" w14:textId="587C31C2" w:rsidR="00400D66" w:rsidRPr="001F0807" w:rsidRDefault="00400D66" w:rsidP="001F0807">
      <w:pPr>
        <w:spacing w:after="0" w:line="240" w:lineRule="auto"/>
        <w:ind w:right="290"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При извършването на предварителна оценка на въздействието се вземат предвид и се анализират специфичните аспекти на икономическите, социални и екологични въздействия, наричани още специфични въздействия. Те са важни, тъй като поставят акцент върху определени ефекти от политиките или части от тях, които в една или друга форма се считат за водещи при извършването на оценка на въздействието. Те са:  </w:t>
      </w:r>
    </w:p>
    <w:p w14:paraId="65F1560E" w14:textId="6BDB72F1"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въздействия върху малките и средните предприятия</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767F42D4" w14:textId="2A71F27F"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въздействие върху административните разходи на физическите и  юридическите лица</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0B33C6DD" w14:textId="54037843"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въздействия върху държавния бюджет</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5C60CBE6" w14:textId="5D913557"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въздействия върху конкуренцията в страната</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087B1891" w14:textId="6D311880"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въздействия върху потребителите</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756A1644" w14:textId="26438B89"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въздействията върху основните права</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01E51343" w14:textId="0E049C1E"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специфични социални въздействия (демографско развитие, закрила  на децата)</w:t>
      </w:r>
      <w:r w:rsidR="00C41F92">
        <w:rPr>
          <w:rFonts w:ascii="Times New Roman" w:eastAsia="Century" w:hAnsi="Times New Roman" w:cs="Times New Roman"/>
          <w:color w:val="000000"/>
          <w:sz w:val="24"/>
          <w:szCs w:val="24"/>
          <w:lang w:eastAsia="bg-BG"/>
        </w:rPr>
        <w:t>;</w:t>
      </w:r>
      <w:r w:rsidRPr="001F0807">
        <w:rPr>
          <w:rFonts w:ascii="Times New Roman" w:eastAsia="Century" w:hAnsi="Times New Roman" w:cs="Times New Roman"/>
          <w:color w:val="000000"/>
          <w:sz w:val="24"/>
          <w:szCs w:val="24"/>
          <w:lang w:eastAsia="bg-BG"/>
        </w:rPr>
        <w:t xml:space="preserve">  </w:t>
      </w:r>
    </w:p>
    <w:p w14:paraId="4C209BD3" w14:textId="77777777" w:rsidR="00400D66" w:rsidRPr="001F0807" w:rsidRDefault="00400D66" w:rsidP="001F0807">
      <w:pPr>
        <w:numPr>
          <w:ilvl w:val="0"/>
          <w:numId w:val="34"/>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въздействия на регионално и местно ниво. </w:t>
      </w:r>
    </w:p>
    <w:p w14:paraId="1A06C71F" w14:textId="77777777" w:rsidR="00400D66" w:rsidRPr="001F0807" w:rsidRDefault="00400D66"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6F839BA5" w14:textId="3882CD45" w:rsidR="00400D66" w:rsidRDefault="00400D66" w:rsidP="00F40E1D">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Таблица 11 - Специфични въздейств</w:t>
      </w:r>
      <w:r w:rsidR="00F40E1D">
        <w:rPr>
          <w:rFonts w:ascii="Times New Roman" w:eastAsia="Century" w:hAnsi="Times New Roman" w:cs="Times New Roman"/>
          <w:b/>
          <w:color w:val="000000"/>
          <w:sz w:val="24"/>
          <w:szCs w:val="24"/>
          <w:lang w:eastAsia="bg-BG"/>
        </w:rPr>
        <w:t xml:space="preserve">ия на вариант 0 „Без действие: </w:t>
      </w:r>
    </w:p>
    <w:p w14:paraId="0D09AA82" w14:textId="77777777" w:rsidR="00C41F92" w:rsidRPr="00F40E1D" w:rsidRDefault="00C41F92" w:rsidP="00F40E1D">
      <w:pPr>
        <w:spacing w:after="0" w:line="240" w:lineRule="auto"/>
        <w:ind w:firstLine="851"/>
        <w:jc w:val="both"/>
        <w:rPr>
          <w:rFonts w:ascii="Times New Roman" w:eastAsia="Century" w:hAnsi="Times New Roman" w:cs="Times New Roman"/>
          <w:b/>
          <w:color w:val="000000"/>
          <w:sz w:val="24"/>
          <w:szCs w:val="24"/>
          <w:lang w:eastAsia="bg-BG"/>
        </w:rPr>
      </w:pPr>
    </w:p>
    <w:tbl>
      <w:tblPr>
        <w:tblStyle w:val="TableGrid4"/>
        <w:tblW w:w="9060" w:type="dxa"/>
        <w:tblInd w:w="23" w:type="dxa"/>
        <w:tblCellMar>
          <w:top w:w="56" w:type="dxa"/>
          <w:left w:w="92" w:type="dxa"/>
          <w:right w:w="47" w:type="dxa"/>
        </w:tblCellMar>
        <w:tblLook w:val="04A0" w:firstRow="1" w:lastRow="0" w:firstColumn="1" w:lastColumn="0" w:noHBand="0" w:noVBand="1"/>
      </w:tblPr>
      <w:tblGrid>
        <w:gridCol w:w="845"/>
        <w:gridCol w:w="4112"/>
        <w:gridCol w:w="4103"/>
      </w:tblGrid>
      <w:tr w:rsidR="00400D66" w:rsidRPr="001F0807" w14:paraId="0CD032FD" w14:textId="77777777" w:rsidTr="00400D66">
        <w:trPr>
          <w:trHeight w:val="271"/>
        </w:trPr>
        <w:tc>
          <w:tcPr>
            <w:tcW w:w="845" w:type="dxa"/>
            <w:tcBorders>
              <w:top w:val="single" w:sz="4" w:space="0" w:color="000000"/>
              <w:left w:val="single" w:sz="4" w:space="0" w:color="000000"/>
              <w:bottom w:val="single" w:sz="4" w:space="0" w:color="000000"/>
              <w:right w:val="single" w:sz="4" w:space="0" w:color="000000"/>
            </w:tcBorders>
            <w:shd w:val="clear" w:color="auto" w:fill="9CC2E5"/>
          </w:tcPr>
          <w:p w14:paraId="26F6FC7C" w14:textId="07C199FC" w:rsidR="00400D66" w:rsidRPr="001F0807" w:rsidRDefault="00400D66"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w:t>
            </w:r>
          </w:p>
        </w:tc>
        <w:tc>
          <w:tcPr>
            <w:tcW w:w="4112" w:type="dxa"/>
            <w:tcBorders>
              <w:top w:val="single" w:sz="4" w:space="0" w:color="000000"/>
              <w:left w:val="single" w:sz="4" w:space="0" w:color="000000"/>
              <w:bottom w:val="single" w:sz="4" w:space="0" w:color="000000"/>
              <w:right w:val="single" w:sz="4" w:space="0" w:color="000000"/>
            </w:tcBorders>
            <w:shd w:val="clear" w:color="auto" w:fill="9CC2E5"/>
          </w:tcPr>
          <w:p w14:paraId="6C40D81E" w14:textId="293D0C06" w:rsidR="00400D66" w:rsidRPr="001F0807" w:rsidRDefault="00400D66"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Специфични въздействия</w:t>
            </w: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0EAFE426" w14:textId="260313DA" w:rsidR="00400D66" w:rsidRPr="001F0807" w:rsidRDefault="00400D66" w:rsidP="00F40E1D">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400D66" w:rsidRPr="001F0807" w14:paraId="5A4C134D" w14:textId="77777777" w:rsidTr="00400D66">
        <w:trPr>
          <w:trHeight w:val="648"/>
        </w:trPr>
        <w:tc>
          <w:tcPr>
            <w:tcW w:w="845" w:type="dxa"/>
            <w:tcBorders>
              <w:top w:val="single" w:sz="4" w:space="0" w:color="000000"/>
              <w:left w:val="single" w:sz="4" w:space="0" w:color="000000"/>
              <w:bottom w:val="single" w:sz="4" w:space="0" w:color="000000"/>
              <w:right w:val="single" w:sz="4" w:space="0" w:color="000000"/>
            </w:tcBorders>
          </w:tcPr>
          <w:p w14:paraId="2A40DBB1" w14:textId="77777777" w:rsidR="00400D66" w:rsidRPr="00F40E1D" w:rsidRDefault="00400D66" w:rsidP="00F40E1D">
            <w:pPr>
              <w:ind w:right="58"/>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1. </w:t>
            </w:r>
          </w:p>
        </w:tc>
        <w:tc>
          <w:tcPr>
            <w:tcW w:w="4112" w:type="dxa"/>
            <w:tcBorders>
              <w:top w:val="single" w:sz="4" w:space="0" w:color="000000"/>
              <w:left w:val="single" w:sz="4" w:space="0" w:color="000000"/>
              <w:bottom w:val="single" w:sz="4" w:space="0" w:color="000000"/>
              <w:right w:val="single" w:sz="4" w:space="0" w:color="000000"/>
            </w:tcBorders>
          </w:tcPr>
          <w:p w14:paraId="1538EF98"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малките и </w:t>
            </w:r>
          </w:p>
          <w:p w14:paraId="3D985F7C" w14:textId="0A74E404"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средните предприятия </w:t>
            </w:r>
          </w:p>
        </w:tc>
        <w:tc>
          <w:tcPr>
            <w:tcW w:w="4104" w:type="dxa"/>
            <w:tcBorders>
              <w:top w:val="single" w:sz="4" w:space="0" w:color="000000"/>
              <w:left w:val="single" w:sz="4" w:space="0" w:color="000000"/>
              <w:bottom w:val="single" w:sz="4" w:space="0" w:color="000000"/>
              <w:right w:val="single" w:sz="4" w:space="0" w:color="000000"/>
            </w:tcBorders>
          </w:tcPr>
          <w:p w14:paraId="1993E886"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07BC3776" w14:textId="77777777" w:rsidTr="00C41F92">
        <w:trPr>
          <w:trHeight w:val="779"/>
        </w:trPr>
        <w:tc>
          <w:tcPr>
            <w:tcW w:w="845" w:type="dxa"/>
            <w:tcBorders>
              <w:top w:val="single" w:sz="4" w:space="0" w:color="000000"/>
              <w:left w:val="single" w:sz="4" w:space="0" w:color="000000"/>
              <w:bottom w:val="single" w:sz="4" w:space="0" w:color="000000"/>
              <w:right w:val="single" w:sz="4" w:space="0" w:color="000000"/>
            </w:tcBorders>
          </w:tcPr>
          <w:p w14:paraId="338D5AC6"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2.  </w:t>
            </w:r>
          </w:p>
        </w:tc>
        <w:tc>
          <w:tcPr>
            <w:tcW w:w="4112" w:type="dxa"/>
            <w:tcBorders>
              <w:top w:val="single" w:sz="4" w:space="0" w:color="000000"/>
              <w:left w:val="single" w:sz="4" w:space="0" w:color="000000"/>
              <w:bottom w:val="single" w:sz="4" w:space="0" w:color="000000"/>
              <w:right w:val="single" w:sz="4" w:space="0" w:color="000000"/>
            </w:tcBorders>
          </w:tcPr>
          <w:p w14:paraId="559B441B" w14:textId="29B4A699" w:rsidR="00400D66" w:rsidRPr="001F0807" w:rsidRDefault="00400D66"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административните разходи на физическите и  юридическите лица </w:t>
            </w:r>
          </w:p>
        </w:tc>
        <w:tc>
          <w:tcPr>
            <w:tcW w:w="4104" w:type="dxa"/>
            <w:tcBorders>
              <w:top w:val="single" w:sz="4" w:space="0" w:color="000000"/>
              <w:left w:val="single" w:sz="4" w:space="0" w:color="000000"/>
              <w:bottom w:val="single" w:sz="4" w:space="0" w:color="000000"/>
              <w:right w:val="single" w:sz="4" w:space="0" w:color="000000"/>
            </w:tcBorders>
          </w:tcPr>
          <w:p w14:paraId="4090A2A4"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58D37875" w14:textId="77777777" w:rsidTr="00400D66">
        <w:trPr>
          <w:trHeight w:val="804"/>
        </w:trPr>
        <w:tc>
          <w:tcPr>
            <w:tcW w:w="845" w:type="dxa"/>
            <w:tcBorders>
              <w:top w:val="single" w:sz="4" w:space="0" w:color="000000"/>
              <w:left w:val="single" w:sz="4" w:space="0" w:color="000000"/>
              <w:bottom w:val="single" w:sz="4" w:space="0" w:color="000000"/>
              <w:right w:val="single" w:sz="4" w:space="0" w:color="000000"/>
            </w:tcBorders>
          </w:tcPr>
          <w:p w14:paraId="5AA86117"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3.  </w:t>
            </w:r>
          </w:p>
        </w:tc>
        <w:tc>
          <w:tcPr>
            <w:tcW w:w="4112" w:type="dxa"/>
            <w:tcBorders>
              <w:top w:val="single" w:sz="4" w:space="0" w:color="000000"/>
              <w:left w:val="single" w:sz="4" w:space="0" w:color="000000"/>
              <w:bottom w:val="single" w:sz="4" w:space="0" w:color="000000"/>
              <w:right w:val="single" w:sz="4" w:space="0" w:color="000000"/>
            </w:tcBorders>
          </w:tcPr>
          <w:p w14:paraId="08A1842E" w14:textId="77777777" w:rsidR="00400D66" w:rsidRPr="001F0807" w:rsidRDefault="00400D66" w:rsidP="00F40E1D">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държавния бюджет </w:t>
            </w:r>
          </w:p>
        </w:tc>
        <w:tc>
          <w:tcPr>
            <w:tcW w:w="4104" w:type="dxa"/>
            <w:tcBorders>
              <w:top w:val="single" w:sz="4" w:space="0" w:color="000000"/>
              <w:left w:val="single" w:sz="4" w:space="0" w:color="000000"/>
              <w:bottom w:val="single" w:sz="4" w:space="0" w:color="000000"/>
              <w:right w:val="single" w:sz="4" w:space="0" w:color="000000"/>
            </w:tcBorders>
          </w:tcPr>
          <w:p w14:paraId="37587D80" w14:textId="77777777" w:rsidR="00400D66" w:rsidRPr="001F0807" w:rsidRDefault="00400D66" w:rsidP="00F40E1D">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ще окаже въздействие, като няма да бъдат изпълнени заложените в НПВУ мерки. </w:t>
            </w:r>
          </w:p>
        </w:tc>
      </w:tr>
      <w:tr w:rsidR="00400D66" w:rsidRPr="001F0807" w14:paraId="2B9DC3C8"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43C0FBFE"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4.  </w:t>
            </w:r>
          </w:p>
        </w:tc>
        <w:tc>
          <w:tcPr>
            <w:tcW w:w="4112" w:type="dxa"/>
            <w:tcBorders>
              <w:top w:val="single" w:sz="4" w:space="0" w:color="000000"/>
              <w:left w:val="single" w:sz="4" w:space="0" w:color="000000"/>
              <w:bottom w:val="single" w:sz="4" w:space="0" w:color="000000"/>
              <w:right w:val="single" w:sz="4" w:space="0" w:color="000000"/>
            </w:tcBorders>
          </w:tcPr>
          <w:p w14:paraId="5D9010CB"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конкуренцията в страната </w:t>
            </w:r>
          </w:p>
        </w:tc>
        <w:tc>
          <w:tcPr>
            <w:tcW w:w="4104" w:type="dxa"/>
            <w:tcBorders>
              <w:top w:val="single" w:sz="4" w:space="0" w:color="000000"/>
              <w:left w:val="single" w:sz="4" w:space="0" w:color="000000"/>
              <w:bottom w:val="single" w:sz="4" w:space="0" w:color="000000"/>
              <w:right w:val="single" w:sz="4" w:space="0" w:color="000000"/>
            </w:tcBorders>
          </w:tcPr>
          <w:p w14:paraId="7AE12D8F"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33F75B57" w14:textId="77777777" w:rsidTr="00400D66">
        <w:trPr>
          <w:trHeight w:val="274"/>
        </w:trPr>
        <w:tc>
          <w:tcPr>
            <w:tcW w:w="845" w:type="dxa"/>
            <w:tcBorders>
              <w:top w:val="single" w:sz="4" w:space="0" w:color="000000"/>
              <w:left w:val="single" w:sz="4" w:space="0" w:color="000000"/>
              <w:bottom w:val="single" w:sz="4" w:space="0" w:color="000000"/>
              <w:right w:val="single" w:sz="4" w:space="0" w:color="000000"/>
            </w:tcBorders>
          </w:tcPr>
          <w:p w14:paraId="5E6C9ACF"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5.  </w:t>
            </w:r>
          </w:p>
        </w:tc>
        <w:tc>
          <w:tcPr>
            <w:tcW w:w="4112" w:type="dxa"/>
            <w:tcBorders>
              <w:top w:val="single" w:sz="4" w:space="0" w:color="000000"/>
              <w:left w:val="single" w:sz="4" w:space="0" w:color="000000"/>
              <w:bottom w:val="single" w:sz="4" w:space="0" w:color="000000"/>
              <w:right w:val="single" w:sz="4" w:space="0" w:color="000000"/>
            </w:tcBorders>
          </w:tcPr>
          <w:p w14:paraId="077BD829"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потребителите </w:t>
            </w:r>
          </w:p>
        </w:tc>
        <w:tc>
          <w:tcPr>
            <w:tcW w:w="4104" w:type="dxa"/>
            <w:tcBorders>
              <w:top w:val="single" w:sz="4" w:space="0" w:color="000000"/>
              <w:left w:val="single" w:sz="4" w:space="0" w:color="000000"/>
              <w:bottom w:val="single" w:sz="4" w:space="0" w:color="000000"/>
              <w:right w:val="single" w:sz="4" w:space="0" w:color="000000"/>
            </w:tcBorders>
          </w:tcPr>
          <w:p w14:paraId="35205205"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3FA7E0E5" w14:textId="77777777" w:rsidTr="00400D66">
        <w:trPr>
          <w:trHeight w:val="274"/>
        </w:trPr>
        <w:tc>
          <w:tcPr>
            <w:tcW w:w="845" w:type="dxa"/>
            <w:tcBorders>
              <w:top w:val="single" w:sz="4" w:space="0" w:color="000000"/>
              <w:left w:val="single" w:sz="4" w:space="0" w:color="000000"/>
              <w:bottom w:val="single" w:sz="4" w:space="0" w:color="000000"/>
              <w:right w:val="single" w:sz="4" w:space="0" w:color="000000"/>
            </w:tcBorders>
          </w:tcPr>
          <w:p w14:paraId="3377E40F"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6.  </w:t>
            </w:r>
          </w:p>
        </w:tc>
        <w:tc>
          <w:tcPr>
            <w:tcW w:w="4112" w:type="dxa"/>
            <w:tcBorders>
              <w:top w:val="single" w:sz="4" w:space="0" w:color="000000"/>
              <w:left w:val="single" w:sz="4" w:space="0" w:color="000000"/>
              <w:bottom w:val="single" w:sz="4" w:space="0" w:color="000000"/>
              <w:right w:val="single" w:sz="4" w:space="0" w:color="000000"/>
            </w:tcBorders>
          </w:tcPr>
          <w:p w14:paraId="1974E9EB"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основните права </w:t>
            </w:r>
          </w:p>
        </w:tc>
        <w:tc>
          <w:tcPr>
            <w:tcW w:w="4104" w:type="dxa"/>
            <w:tcBorders>
              <w:top w:val="single" w:sz="4" w:space="0" w:color="000000"/>
              <w:left w:val="single" w:sz="4" w:space="0" w:color="000000"/>
              <w:bottom w:val="single" w:sz="4" w:space="0" w:color="000000"/>
              <w:right w:val="single" w:sz="4" w:space="0" w:color="000000"/>
            </w:tcBorders>
          </w:tcPr>
          <w:p w14:paraId="353EA760"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45D68D86" w14:textId="77777777" w:rsidTr="00400D66">
        <w:trPr>
          <w:trHeight w:val="804"/>
        </w:trPr>
        <w:tc>
          <w:tcPr>
            <w:tcW w:w="845" w:type="dxa"/>
            <w:tcBorders>
              <w:top w:val="single" w:sz="4" w:space="0" w:color="000000"/>
              <w:left w:val="single" w:sz="4" w:space="0" w:color="000000"/>
              <w:bottom w:val="single" w:sz="4" w:space="0" w:color="000000"/>
              <w:right w:val="single" w:sz="4" w:space="0" w:color="000000"/>
            </w:tcBorders>
          </w:tcPr>
          <w:p w14:paraId="266B94EC"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7.  </w:t>
            </w:r>
          </w:p>
        </w:tc>
        <w:tc>
          <w:tcPr>
            <w:tcW w:w="4112" w:type="dxa"/>
            <w:tcBorders>
              <w:top w:val="single" w:sz="4" w:space="0" w:color="000000"/>
              <w:left w:val="single" w:sz="4" w:space="0" w:color="000000"/>
              <w:bottom w:val="single" w:sz="4" w:space="0" w:color="000000"/>
              <w:right w:val="single" w:sz="4" w:space="0" w:color="000000"/>
            </w:tcBorders>
          </w:tcPr>
          <w:p w14:paraId="083CF283" w14:textId="77777777" w:rsidR="00400D66" w:rsidRPr="001F0807" w:rsidRDefault="00400D66" w:rsidP="00F40E1D">
            <w:pPr>
              <w:ind w:right="5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Специфични социални въздействия (демографско развитие, закрила на децата) </w:t>
            </w:r>
          </w:p>
        </w:tc>
        <w:tc>
          <w:tcPr>
            <w:tcW w:w="4104" w:type="dxa"/>
            <w:tcBorders>
              <w:top w:val="single" w:sz="4" w:space="0" w:color="000000"/>
              <w:left w:val="single" w:sz="4" w:space="0" w:color="000000"/>
              <w:bottom w:val="single" w:sz="4" w:space="0" w:color="000000"/>
              <w:right w:val="single" w:sz="4" w:space="0" w:color="000000"/>
            </w:tcBorders>
          </w:tcPr>
          <w:p w14:paraId="253037B9"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30BF36EA" w14:textId="77777777" w:rsidTr="00400D66">
        <w:trPr>
          <w:trHeight w:val="540"/>
        </w:trPr>
        <w:tc>
          <w:tcPr>
            <w:tcW w:w="845" w:type="dxa"/>
            <w:tcBorders>
              <w:top w:val="single" w:sz="4" w:space="0" w:color="000000"/>
              <w:left w:val="single" w:sz="4" w:space="0" w:color="000000"/>
              <w:bottom w:val="single" w:sz="4" w:space="0" w:color="000000"/>
              <w:right w:val="single" w:sz="4" w:space="0" w:color="000000"/>
            </w:tcBorders>
          </w:tcPr>
          <w:p w14:paraId="530014F0" w14:textId="77777777" w:rsidR="00400D66" w:rsidRPr="00F40E1D" w:rsidRDefault="00400D66" w:rsidP="00F40E1D">
            <w:pPr>
              <w:ind w:right="57"/>
              <w:jc w:val="center"/>
              <w:rPr>
                <w:rFonts w:ascii="Times New Roman" w:eastAsia="Century" w:hAnsi="Times New Roman" w:cs="Times New Roman"/>
                <w:b/>
                <w:i/>
                <w:color w:val="000000"/>
                <w:sz w:val="24"/>
                <w:szCs w:val="24"/>
              </w:rPr>
            </w:pPr>
            <w:r w:rsidRPr="00F40E1D">
              <w:rPr>
                <w:rFonts w:ascii="Times New Roman" w:eastAsia="Century" w:hAnsi="Times New Roman" w:cs="Times New Roman"/>
                <w:b/>
                <w:i/>
                <w:color w:val="000000"/>
                <w:sz w:val="24"/>
                <w:szCs w:val="24"/>
              </w:rPr>
              <w:t xml:space="preserve">8.  </w:t>
            </w:r>
          </w:p>
        </w:tc>
        <w:tc>
          <w:tcPr>
            <w:tcW w:w="4112" w:type="dxa"/>
            <w:tcBorders>
              <w:top w:val="single" w:sz="4" w:space="0" w:color="000000"/>
              <w:left w:val="single" w:sz="4" w:space="0" w:color="000000"/>
              <w:bottom w:val="single" w:sz="4" w:space="0" w:color="000000"/>
              <w:right w:val="single" w:sz="4" w:space="0" w:color="000000"/>
            </w:tcBorders>
          </w:tcPr>
          <w:p w14:paraId="45300B10"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Въздействия на регионално и местно ниво </w:t>
            </w:r>
          </w:p>
        </w:tc>
        <w:tc>
          <w:tcPr>
            <w:tcW w:w="4104" w:type="dxa"/>
            <w:tcBorders>
              <w:top w:val="single" w:sz="4" w:space="0" w:color="000000"/>
              <w:left w:val="single" w:sz="4" w:space="0" w:color="000000"/>
              <w:bottom w:val="single" w:sz="4" w:space="0" w:color="000000"/>
              <w:right w:val="single" w:sz="4" w:space="0" w:color="000000"/>
            </w:tcBorders>
          </w:tcPr>
          <w:p w14:paraId="5F25306A" w14:textId="77777777" w:rsidR="00400D66" w:rsidRPr="001F0807" w:rsidRDefault="00400D66" w:rsidP="00F40E1D">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bl>
    <w:p w14:paraId="4FDB6656" w14:textId="66DA3D56" w:rsidR="00400D66" w:rsidRPr="001F0807" w:rsidRDefault="00400D66"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Times New Roman" w:hAnsi="Times New Roman" w:cs="Times New Roman"/>
          <w:color w:val="000000"/>
          <w:sz w:val="24"/>
          <w:szCs w:val="24"/>
          <w:lang w:eastAsia="bg-BG"/>
        </w:rPr>
        <w:t xml:space="preserve"> </w:t>
      </w:r>
    </w:p>
    <w:p w14:paraId="29B6C5A4" w14:textId="77777777" w:rsidR="00C41F92" w:rsidRDefault="00400D66" w:rsidP="00F40E1D">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lastRenderedPageBreak/>
        <w:t>Таблица 12 - Специфични въздействия на вариант 1 „Приемане на Закон за противодействие на корупцията сред лиц</w:t>
      </w:r>
      <w:r w:rsidR="00F40E1D">
        <w:rPr>
          <w:rFonts w:ascii="Times New Roman" w:eastAsia="Century" w:hAnsi="Times New Roman" w:cs="Times New Roman"/>
          <w:b/>
          <w:color w:val="000000"/>
          <w:sz w:val="24"/>
          <w:szCs w:val="24"/>
          <w:lang w:eastAsia="bg-BG"/>
        </w:rPr>
        <w:t xml:space="preserve">а, заемащи публични длъжности“ </w:t>
      </w:r>
    </w:p>
    <w:p w14:paraId="0D75F164" w14:textId="78211F32" w:rsidR="00400D66" w:rsidRPr="00F40E1D" w:rsidRDefault="00400D66" w:rsidP="00F40E1D">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Times New Roman" w:hAnsi="Times New Roman" w:cs="Times New Roman"/>
          <w:b/>
          <w:i/>
          <w:color w:val="2E74B5"/>
          <w:sz w:val="24"/>
          <w:szCs w:val="24"/>
          <w:lang w:eastAsia="bg-BG"/>
        </w:rPr>
        <w:t xml:space="preserve"> </w:t>
      </w:r>
    </w:p>
    <w:tbl>
      <w:tblPr>
        <w:tblStyle w:val="TableGrid4"/>
        <w:tblW w:w="9060" w:type="dxa"/>
        <w:tblInd w:w="23" w:type="dxa"/>
        <w:tblCellMar>
          <w:top w:w="56" w:type="dxa"/>
          <w:right w:w="46" w:type="dxa"/>
        </w:tblCellMar>
        <w:tblLook w:val="04A0" w:firstRow="1" w:lastRow="0" w:firstColumn="1" w:lastColumn="0" w:noHBand="0" w:noVBand="1"/>
      </w:tblPr>
      <w:tblGrid>
        <w:gridCol w:w="844"/>
        <w:gridCol w:w="3743"/>
        <w:gridCol w:w="369"/>
        <w:gridCol w:w="4104"/>
      </w:tblGrid>
      <w:tr w:rsidR="00400D66" w:rsidRPr="001F0807" w14:paraId="3B279850" w14:textId="77777777" w:rsidTr="00400D66">
        <w:trPr>
          <w:trHeight w:val="272"/>
        </w:trPr>
        <w:tc>
          <w:tcPr>
            <w:tcW w:w="844" w:type="dxa"/>
            <w:tcBorders>
              <w:top w:val="single" w:sz="4" w:space="0" w:color="000000"/>
              <w:left w:val="single" w:sz="4" w:space="0" w:color="000000"/>
              <w:bottom w:val="single" w:sz="4" w:space="0" w:color="000000"/>
              <w:right w:val="single" w:sz="4" w:space="0" w:color="000000"/>
            </w:tcBorders>
            <w:shd w:val="clear" w:color="auto" w:fill="9CC2E5"/>
          </w:tcPr>
          <w:p w14:paraId="00BA3936" w14:textId="436550DB" w:rsidR="00400D66" w:rsidRPr="001F0807" w:rsidRDefault="00400D66" w:rsidP="00082E7F">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w:t>
            </w:r>
          </w:p>
        </w:tc>
        <w:tc>
          <w:tcPr>
            <w:tcW w:w="3743" w:type="dxa"/>
            <w:tcBorders>
              <w:top w:val="single" w:sz="4" w:space="0" w:color="000000"/>
              <w:left w:val="single" w:sz="4" w:space="0" w:color="000000"/>
              <w:bottom w:val="single" w:sz="4" w:space="0" w:color="000000"/>
              <w:right w:val="nil"/>
            </w:tcBorders>
            <w:shd w:val="clear" w:color="auto" w:fill="9CC2E5"/>
          </w:tcPr>
          <w:p w14:paraId="033182B8" w14:textId="20DBB51B" w:rsidR="00400D66" w:rsidRPr="001F0807" w:rsidRDefault="00400D66" w:rsidP="00082E7F">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Екологични въздействия</w:t>
            </w:r>
          </w:p>
        </w:tc>
        <w:tc>
          <w:tcPr>
            <w:tcW w:w="369" w:type="dxa"/>
            <w:tcBorders>
              <w:top w:val="single" w:sz="4" w:space="0" w:color="000000"/>
              <w:left w:val="nil"/>
              <w:bottom w:val="single" w:sz="4" w:space="0" w:color="000000"/>
              <w:right w:val="single" w:sz="4" w:space="0" w:color="000000"/>
            </w:tcBorders>
            <w:shd w:val="clear" w:color="auto" w:fill="9CC2E5"/>
          </w:tcPr>
          <w:p w14:paraId="1D7085DE" w14:textId="77777777" w:rsidR="00400D66" w:rsidRPr="001F0807" w:rsidRDefault="00400D66" w:rsidP="001F0807">
            <w:pPr>
              <w:ind w:firstLine="851"/>
              <w:jc w:val="center"/>
              <w:rPr>
                <w:rFonts w:ascii="Times New Roman" w:eastAsia="Century" w:hAnsi="Times New Roman" w:cs="Times New Roman"/>
                <w:b/>
                <w:i/>
                <w:color w:val="000000"/>
                <w:sz w:val="24"/>
                <w:szCs w:val="24"/>
              </w:rPr>
            </w:pP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00CC5D65" w14:textId="27BF9497" w:rsidR="00400D66" w:rsidRPr="001F0807" w:rsidRDefault="00400D66" w:rsidP="001F0807">
            <w:pPr>
              <w:ind w:firstLine="851"/>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400D66" w:rsidRPr="001F0807" w14:paraId="5E6A8B60" w14:textId="77777777" w:rsidTr="00082E7F">
        <w:trPr>
          <w:trHeight w:val="649"/>
        </w:trPr>
        <w:tc>
          <w:tcPr>
            <w:tcW w:w="844" w:type="dxa"/>
            <w:tcBorders>
              <w:top w:val="single" w:sz="4" w:space="0" w:color="000000"/>
              <w:left w:val="single" w:sz="4" w:space="0" w:color="000000"/>
              <w:bottom w:val="single" w:sz="4" w:space="0" w:color="000000"/>
              <w:right w:val="single" w:sz="4" w:space="0" w:color="000000"/>
            </w:tcBorders>
            <w:shd w:val="clear" w:color="auto" w:fill="9CC2E5"/>
          </w:tcPr>
          <w:p w14:paraId="790B0220"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1. </w:t>
            </w:r>
          </w:p>
        </w:tc>
        <w:tc>
          <w:tcPr>
            <w:tcW w:w="3743" w:type="dxa"/>
            <w:tcBorders>
              <w:top w:val="single" w:sz="4" w:space="0" w:color="000000"/>
              <w:left w:val="single" w:sz="4" w:space="0" w:color="000000"/>
              <w:bottom w:val="single" w:sz="4" w:space="0" w:color="000000"/>
              <w:right w:val="nil"/>
            </w:tcBorders>
            <w:shd w:val="clear" w:color="auto" w:fill="9CC2E5"/>
          </w:tcPr>
          <w:p w14:paraId="365D7724"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малките и </w:t>
            </w:r>
          </w:p>
          <w:p w14:paraId="3AB0811C"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средните предприятия </w:t>
            </w:r>
          </w:p>
          <w:p w14:paraId="2055F1A1"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369" w:type="dxa"/>
            <w:tcBorders>
              <w:top w:val="single" w:sz="4" w:space="0" w:color="000000"/>
              <w:left w:val="nil"/>
              <w:bottom w:val="single" w:sz="4" w:space="0" w:color="000000"/>
              <w:right w:val="single" w:sz="4" w:space="0" w:color="000000"/>
            </w:tcBorders>
            <w:shd w:val="clear" w:color="auto" w:fill="9CC2E5"/>
          </w:tcPr>
          <w:p w14:paraId="1C237AE4" w14:textId="77777777" w:rsidR="00400D66" w:rsidRPr="001F0807" w:rsidRDefault="00400D66" w:rsidP="00082E7F">
            <w:pPr>
              <w:rPr>
                <w:rFonts w:ascii="Times New Roman" w:eastAsia="Century" w:hAnsi="Times New Roman" w:cs="Times New Roman"/>
                <w:color w:val="000000"/>
                <w:sz w:val="24"/>
                <w:szCs w:val="24"/>
              </w:rPr>
            </w:pP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182E48A9"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води до: </w:t>
            </w:r>
          </w:p>
          <w:p w14:paraId="42A627FA" w14:textId="77777777" w:rsidR="00400D66" w:rsidRPr="001F0807" w:rsidRDefault="00400D66" w:rsidP="00082E7F">
            <w:pPr>
              <w:numPr>
                <w:ilvl w:val="0"/>
                <w:numId w:val="35"/>
              </w:numPr>
              <w:ind w:left="0"/>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нови разходи по изпълняване на нормативни изисквания;  </w:t>
            </w:r>
          </w:p>
          <w:p w14:paraId="7B587E94" w14:textId="1DBC92CC" w:rsidR="00400D66" w:rsidRPr="001F0807" w:rsidRDefault="00400D66" w:rsidP="00082E7F">
            <w:pPr>
              <w:numPr>
                <w:ilvl w:val="0"/>
                <w:numId w:val="35"/>
              </w:numPr>
              <w:ind w:left="0"/>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по-строго регулиране на икономическите сектори; </w:t>
            </w:r>
          </w:p>
          <w:p w14:paraId="0CFCEF07" w14:textId="77777777" w:rsidR="00400D66" w:rsidRPr="001F0807" w:rsidRDefault="00400D66" w:rsidP="00082E7F">
            <w:pPr>
              <w:numPr>
                <w:ilvl w:val="0"/>
                <w:numId w:val="35"/>
              </w:numPr>
              <w:ind w:left="0"/>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ограничаване или забрана за пускането на продукти на пазара. Вариантът не влияе на достъпа до финансиране. </w:t>
            </w:r>
          </w:p>
        </w:tc>
      </w:tr>
      <w:tr w:rsidR="00400D66" w:rsidRPr="001F0807" w14:paraId="08A32371" w14:textId="77777777" w:rsidTr="00400D66">
        <w:trPr>
          <w:trHeight w:val="1864"/>
        </w:trPr>
        <w:tc>
          <w:tcPr>
            <w:tcW w:w="844" w:type="dxa"/>
            <w:tcBorders>
              <w:top w:val="single" w:sz="4" w:space="0" w:color="000000"/>
              <w:left w:val="single" w:sz="4" w:space="0" w:color="000000"/>
              <w:bottom w:val="single" w:sz="4" w:space="0" w:color="000000"/>
              <w:right w:val="single" w:sz="4" w:space="0" w:color="000000"/>
            </w:tcBorders>
          </w:tcPr>
          <w:p w14:paraId="3871C5AE"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2.  </w:t>
            </w:r>
          </w:p>
        </w:tc>
        <w:tc>
          <w:tcPr>
            <w:tcW w:w="3743" w:type="dxa"/>
            <w:tcBorders>
              <w:top w:val="single" w:sz="4" w:space="0" w:color="000000"/>
              <w:left w:val="single" w:sz="4" w:space="0" w:color="000000"/>
              <w:bottom w:val="single" w:sz="4" w:space="0" w:color="000000"/>
              <w:right w:val="nil"/>
            </w:tcBorders>
          </w:tcPr>
          <w:p w14:paraId="63AAD3EB" w14:textId="5DD31C81" w:rsidR="00400D66" w:rsidRPr="001F0807" w:rsidRDefault="00400D66" w:rsidP="00082E7F">
            <w:pPr>
              <w:tabs>
                <w:tab w:val="center" w:pos="2073"/>
              </w:tabs>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административните разходи на физическите и юридическите лица </w:t>
            </w:r>
          </w:p>
          <w:p w14:paraId="2B90B7C3"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369" w:type="dxa"/>
            <w:tcBorders>
              <w:top w:val="single" w:sz="4" w:space="0" w:color="000000"/>
              <w:left w:val="nil"/>
              <w:bottom w:val="single" w:sz="4" w:space="0" w:color="000000"/>
              <w:right w:val="single" w:sz="4" w:space="0" w:color="000000"/>
            </w:tcBorders>
          </w:tcPr>
          <w:p w14:paraId="69E68210" w14:textId="4D7CCA8B"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4104" w:type="dxa"/>
            <w:tcBorders>
              <w:top w:val="single" w:sz="4" w:space="0" w:color="000000"/>
              <w:left w:val="single" w:sz="4" w:space="0" w:color="000000"/>
              <w:bottom w:val="single" w:sz="4" w:space="0" w:color="000000"/>
              <w:right w:val="single" w:sz="4" w:space="0" w:color="000000"/>
            </w:tcBorders>
          </w:tcPr>
          <w:p w14:paraId="4B1891EE" w14:textId="77777777" w:rsidR="00400D66" w:rsidRPr="001F0807" w:rsidRDefault="00400D66" w:rsidP="00082E7F">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физическите лица (ФЛ) и юридическите лица (ЮЛ), разглежданата регулация няма въздействие върху административните разходи, тъй като изискванията на регулацията не влияят върху цени на услуги. </w:t>
            </w:r>
          </w:p>
        </w:tc>
      </w:tr>
      <w:tr w:rsidR="00400D66" w:rsidRPr="001F0807" w14:paraId="1449E64D" w14:textId="77777777" w:rsidTr="00400D66">
        <w:trPr>
          <w:trHeight w:val="1860"/>
        </w:trPr>
        <w:tc>
          <w:tcPr>
            <w:tcW w:w="844" w:type="dxa"/>
            <w:tcBorders>
              <w:top w:val="single" w:sz="4" w:space="0" w:color="000000"/>
              <w:left w:val="single" w:sz="4" w:space="0" w:color="000000"/>
              <w:bottom w:val="single" w:sz="4" w:space="0" w:color="000000"/>
              <w:right w:val="single" w:sz="4" w:space="0" w:color="000000"/>
            </w:tcBorders>
          </w:tcPr>
          <w:p w14:paraId="75936091"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3.  </w:t>
            </w:r>
          </w:p>
        </w:tc>
        <w:tc>
          <w:tcPr>
            <w:tcW w:w="4112" w:type="dxa"/>
            <w:gridSpan w:val="2"/>
            <w:tcBorders>
              <w:top w:val="single" w:sz="4" w:space="0" w:color="000000"/>
              <w:left w:val="single" w:sz="4" w:space="0" w:color="000000"/>
              <w:bottom w:val="single" w:sz="4" w:space="0" w:color="000000"/>
              <w:right w:val="single" w:sz="4" w:space="0" w:color="000000"/>
            </w:tcBorders>
          </w:tcPr>
          <w:p w14:paraId="31EC958F" w14:textId="77777777" w:rsidR="00400D66" w:rsidRPr="001F0807" w:rsidRDefault="00400D66" w:rsidP="00082E7F">
            <w:pPr>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държавния бюджет </w:t>
            </w:r>
          </w:p>
        </w:tc>
        <w:tc>
          <w:tcPr>
            <w:tcW w:w="4104" w:type="dxa"/>
            <w:tcBorders>
              <w:top w:val="single" w:sz="4" w:space="0" w:color="000000"/>
              <w:left w:val="single" w:sz="4" w:space="0" w:color="000000"/>
              <w:bottom w:val="single" w:sz="4" w:space="0" w:color="000000"/>
              <w:right w:val="single" w:sz="4" w:space="0" w:color="000000"/>
            </w:tcBorders>
          </w:tcPr>
          <w:p w14:paraId="5C326497" w14:textId="69CDCF77" w:rsidR="00400D66" w:rsidRPr="001F0807" w:rsidRDefault="00400D66" w:rsidP="00082E7F">
            <w:pPr>
              <w:ind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оказва въздействие върху държавния бюджет, като се предвижда създаването на Комисия за противодействие на корупцията като независим специализиран постоянно действащ държавен орган за осъществяване на политиката по противодействие на корупцията сред лицата, заемащи публични длъжности.</w:t>
            </w:r>
          </w:p>
        </w:tc>
      </w:tr>
      <w:tr w:rsidR="00400D66" w:rsidRPr="001F0807" w14:paraId="5B0CB4AF" w14:textId="77777777" w:rsidTr="00082E7F">
        <w:trPr>
          <w:trHeight w:val="578"/>
        </w:trPr>
        <w:tc>
          <w:tcPr>
            <w:tcW w:w="844" w:type="dxa"/>
            <w:tcBorders>
              <w:top w:val="single" w:sz="4" w:space="0" w:color="000000"/>
              <w:left w:val="single" w:sz="4" w:space="0" w:color="000000"/>
              <w:bottom w:val="single" w:sz="4" w:space="0" w:color="000000"/>
              <w:right w:val="single" w:sz="4" w:space="0" w:color="000000"/>
            </w:tcBorders>
          </w:tcPr>
          <w:p w14:paraId="1E4B5B53" w14:textId="77777777" w:rsidR="00400D66" w:rsidRPr="001F0807" w:rsidRDefault="00400D66" w:rsidP="00082E7F">
            <w:pPr>
              <w:ind w:right="57"/>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4.  </w:t>
            </w:r>
          </w:p>
        </w:tc>
        <w:tc>
          <w:tcPr>
            <w:tcW w:w="4112" w:type="dxa"/>
            <w:gridSpan w:val="2"/>
            <w:tcBorders>
              <w:top w:val="single" w:sz="4" w:space="0" w:color="000000"/>
              <w:left w:val="single" w:sz="4" w:space="0" w:color="000000"/>
              <w:bottom w:val="single" w:sz="4" w:space="0" w:color="000000"/>
              <w:right w:val="single" w:sz="4" w:space="0" w:color="000000"/>
            </w:tcBorders>
          </w:tcPr>
          <w:p w14:paraId="4BFB4848"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конкуренцията в страната </w:t>
            </w:r>
          </w:p>
        </w:tc>
        <w:tc>
          <w:tcPr>
            <w:tcW w:w="4104" w:type="dxa"/>
            <w:tcBorders>
              <w:top w:val="single" w:sz="4" w:space="0" w:color="000000"/>
              <w:left w:val="single" w:sz="4" w:space="0" w:color="000000"/>
              <w:bottom w:val="single" w:sz="4" w:space="0" w:color="000000"/>
              <w:right w:val="single" w:sz="4" w:space="0" w:color="000000"/>
            </w:tcBorders>
          </w:tcPr>
          <w:p w14:paraId="0210D6CA" w14:textId="77777777" w:rsidR="00400D66" w:rsidRPr="001F0807" w:rsidRDefault="00400D66" w:rsidP="00082E7F">
            <w:pPr>
              <w:ind w:right="60"/>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оказва благоприятно въздействие за икономическата среда. </w:t>
            </w:r>
          </w:p>
        </w:tc>
      </w:tr>
      <w:tr w:rsidR="00400D66" w:rsidRPr="001F0807" w14:paraId="7B00B330" w14:textId="77777777" w:rsidTr="00400D66">
        <w:trPr>
          <w:trHeight w:val="274"/>
        </w:trPr>
        <w:tc>
          <w:tcPr>
            <w:tcW w:w="844" w:type="dxa"/>
            <w:tcBorders>
              <w:top w:val="single" w:sz="4" w:space="0" w:color="000000"/>
              <w:left w:val="single" w:sz="4" w:space="0" w:color="000000"/>
              <w:bottom w:val="single" w:sz="4" w:space="0" w:color="000000"/>
              <w:right w:val="single" w:sz="4" w:space="0" w:color="000000"/>
            </w:tcBorders>
          </w:tcPr>
          <w:p w14:paraId="117C8B5A" w14:textId="77777777" w:rsidR="00400D66" w:rsidRPr="001F0807" w:rsidRDefault="00400D66" w:rsidP="00082E7F">
            <w:pPr>
              <w:ind w:right="57"/>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5.  </w:t>
            </w:r>
          </w:p>
        </w:tc>
        <w:tc>
          <w:tcPr>
            <w:tcW w:w="4112" w:type="dxa"/>
            <w:gridSpan w:val="2"/>
            <w:tcBorders>
              <w:top w:val="single" w:sz="4" w:space="0" w:color="000000"/>
              <w:left w:val="single" w:sz="4" w:space="0" w:color="000000"/>
              <w:bottom w:val="single" w:sz="4" w:space="0" w:color="000000"/>
              <w:right w:val="single" w:sz="4" w:space="0" w:color="000000"/>
            </w:tcBorders>
          </w:tcPr>
          <w:p w14:paraId="71FAA3C7"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потребителите </w:t>
            </w:r>
          </w:p>
        </w:tc>
        <w:tc>
          <w:tcPr>
            <w:tcW w:w="4104" w:type="dxa"/>
            <w:tcBorders>
              <w:top w:val="single" w:sz="4" w:space="0" w:color="000000"/>
              <w:left w:val="single" w:sz="4" w:space="0" w:color="000000"/>
              <w:bottom w:val="single" w:sz="4" w:space="0" w:color="000000"/>
              <w:right w:val="single" w:sz="4" w:space="0" w:color="000000"/>
            </w:tcBorders>
          </w:tcPr>
          <w:p w14:paraId="376A1051"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62FA4E95" w14:textId="77777777" w:rsidTr="00400D66">
        <w:trPr>
          <w:trHeight w:val="1598"/>
        </w:trPr>
        <w:tc>
          <w:tcPr>
            <w:tcW w:w="844" w:type="dxa"/>
            <w:tcBorders>
              <w:top w:val="single" w:sz="4" w:space="0" w:color="000000"/>
              <w:left w:val="single" w:sz="4" w:space="0" w:color="000000"/>
              <w:bottom w:val="single" w:sz="4" w:space="0" w:color="000000"/>
              <w:right w:val="single" w:sz="4" w:space="0" w:color="000000"/>
            </w:tcBorders>
          </w:tcPr>
          <w:p w14:paraId="64E72861" w14:textId="77777777" w:rsidR="00400D66" w:rsidRPr="001F0807" w:rsidRDefault="00400D66" w:rsidP="00082E7F">
            <w:pPr>
              <w:ind w:right="57"/>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6.  </w:t>
            </w:r>
          </w:p>
        </w:tc>
        <w:tc>
          <w:tcPr>
            <w:tcW w:w="4112" w:type="dxa"/>
            <w:gridSpan w:val="2"/>
            <w:tcBorders>
              <w:top w:val="single" w:sz="4" w:space="0" w:color="000000"/>
              <w:left w:val="single" w:sz="4" w:space="0" w:color="000000"/>
              <w:bottom w:val="single" w:sz="4" w:space="0" w:color="000000"/>
              <w:right w:val="single" w:sz="4" w:space="0" w:color="000000"/>
            </w:tcBorders>
          </w:tcPr>
          <w:p w14:paraId="1304F977"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основните права </w:t>
            </w:r>
          </w:p>
        </w:tc>
        <w:tc>
          <w:tcPr>
            <w:tcW w:w="4104" w:type="dxa"/>
            <w:tcBorders>
              <w:top w:val="single" w:sz="4" w:space="0" w:color="000000"/>
              <w:left w:val="single" w:sz="4" w:space="0" w:color="000000"/>
              <w:bottom w:val="single" w:sz="4" w:space="0" w:color="000000"/>
              <w:right w:val="single" w:sz="4" w:space="0" w:color="000000"/>
            </w:tcBorders>
          </w:tcPr>
          <w:p w14:paraId="40E3171B" w14:textId="77777777" w:rsidR="00400D66" w:rsidRPr="001F0807" w:rsidRDefault="00400D66" w:rsidP="00082E7F">
            <w:pPr>
              <w:ind w:right="5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Вариантът оказва въздействие по отношение на основните права, доколкото се предвижда съответните органи на Комисията да имат оперативно-</w:t>
            </w:r>
            <w:proofErr w:type="spellStart"/>
            <w:r w:rsidRPr="001F0807">
              <w:rPr>
                <w:rFonts w:ascii="Times New Roman" w:eastAsia="Century" w:hAnsi="Times New Roman" w:cs="Times New Roman"/>
                <w:color w:val="000000"/>
                <w:sz w:val="24"/>
                <w:szCs w:val="24"/>
              </w:rPr>
              <w:t>издирвателни</w:t>
            </w:r>
            <w:proofErr w:type="spellEnd"/>
            <w:r w:rsidRPr="001F0807">
              <w:rPr>
                <w:rFonts w:ascii="Times New Roman" w:eastAsia="Century" w:hAnsi="Times New Roman" w:cs="Times New Roman"/>
                <w:color w:val="000000"/>
                <w:sz w:val="24"/>
                <w:szCs w:val="24"/>
              </w:rPr>
              <w:t xml:space="preserve"> и разследващи правомощия </w:t>
            </w:r>
          </w:p>
        </w:tc>
      </w:tr>
      <w:tr w:rsidR="00400D66" w:rsidRPr="001F0807" w14:paraId="67425ADA" w14:textId="77777777" w:rsidTr="00400D66">
        <w:trPr>
          <w:trHeight w:val="802"/>
        </w:trPr>
        <w:tc>
          <w:tcPr>
            <w:tcW w:w="844" w:type="dxa"/>
            <w:tcBorders>
              <w:top w:val="single" w:sz="4" w:space="0" w:color="000000"/>
              <w:left w:val="single" w:sz="4" w:space="0" w:color="000000"/>
              <w:bottom w:val="single" w:sz="4" w:space="0" w:color="000000"/>
              <w:right w:val="single" w:sz="4" w:space="0" w:color="000000"/>
            </w:tcBorders>
          </w:tcPr>
          <w:p w14:paraId="37A599EC" w14:textId="77777777" w:rsidR="00400D66" w:rsidRPr="001F0807" w:rsidRDefault="00400D66" w:rsidP="00082E7F">
            <w:pPr>
              <w:ind w:right="57"/>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7.  </w:t>
            </w:r>
          </w:p>
        </w:tc>
        <w:tc>
          <w:tcPr>
            <w:tcW w:w="4112" w:type="dxa"/>
            <w:gridSpan w:val="2"/>
            <w:tcBorders>
              <w:top w:val="single" w:sz="4" w:space="0" w:color="000000"/>
              <w:left w:val="single" w:sz="4" w:space="0" w:color="000000"/>
              <w:bottom w:val="single" w:sz="4" w:space="0" w:color="000000"/>
              <w:right w:val="single" w:sz="4" w:space="0" w:color="000000"/>
            </w:tcBorders>
          </w:tcPr>
          <w:p w14:paraId="670ECCDF" w14:textId="77777777" w:rsidR="00400D66" w:rsidRPr="001F0807" w:rsidRDefault="00400D66" w:rsidP="00082E7F">
            <w:pPr>
              <w:ind w:right="61"/>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Специфични социални въздействия (демографско развитие, закрила на децата) </w:t>
            </w:r>
          </w:p>
        </w:tc>
        <w:tc>
          <w:tcPr>
            <w:tcW w:w="4104" w:type="dxa"/>
            <w:tcBorders>
              <w:top w:val="single" w:sz="4" w:space="0" w:color="000000"/>
              <w:left w:val="single" w:sz="4" w:space="0" w:color="000000"/>
              <w:bottom w:val="single" w:sz="4" w:space="0" w:color="000000"/>
              <w:right w:val="single" w:sz="4" w:space="0" w:color="000000"/>
            </w:tcBorders>
          </w:tcPr>
          <w:p w14:paraId="3DD6748F"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1B31532B" w14:textId="77777777" w:rsidTr="00400D66">
        <w:trPr>
          <w:trHeight w:val="540"/>
        </w:trPr>
        <w:tc>
          <w:tcPr>
            <w:tcW w:w="844" w:type="dxa"/>
            <w:tcBorders>
              <w:top w:val="single" w:sz="4" w:space="0" w:color="000000"/>
              <w:left w:val="single" w:sz="4" w:space="0" w:color="000000"/>
              <w:bottom w:val="single" w:sz="4" w:space="0" w:color="000000"/>
              <w:right w:val="single" w:sz="4" w:space="0" w:color="000000"/>
            </w:tcBorders>
          </w:tcPr>
          <w:p w14:paraId="77A45347" w14:textId="77777777" w:rsidR="00400D66" w:rsidRPr="001F0807" w:rsidRDefault="00400D66" w:rsidP="00082E7F">
            <w:pPr>
              <w:ind w:right="57"/>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8.  </w:t>
            </w:r>
          </w:p>
        </w:tc>
        <w:tc>
          <w:tcPr>
            <w:tcW w:w="4112" w:type="dxa"/>
            <w:gridSpan w:val="2"/>
            <w:tcBorders>
              <w:top w:val="single" w:sz="4" w:space="0" w:color="000000"/>
              <w:left w:val="single" w:sz="4" w:space="0" w:color="000000"/>
              <w:bottom w:val="single" w:sz="4" w:space="0" w:color="000000"/>
              <w:right w:val="single" w:sz="4" w:space="0" w:color="000000"/>
            </w:tcBorders>
          </w:tcPr>
          <w:p w14:paraId="761BD52F"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Въздействия на регионално и местно ниво </w:t>
            </w:r>
          </w:p>
        </w:tc>
        <w:tc>
          <w:tcPr>
            <w:tcW w:w="4104" w:type="dxa"/>
            <w:tcBorders>
              <w:top w:val="single" w:sz="4" w:space="0" w:color="000000"/>
              <w:left w:val="single" w:sz="4" w:space="0" w:color="000000"/>
              <w:bottom w:val="single" w:sz="4" w:space="0" w:color="000000"/>
              <w:right w:val="single" w:sz="4" w:space="0" w:color="000000"/>
            </w:tcBorders>
          </w:tcPr>
          <w:p w14:paraId="24CE58CC"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bl>
    <w:p w14:paraId="7A16C628" w14:textId="65CD744D" w:rsidR="00400D66" w:rsidRPr="001F0807" w:rsidRDefault="00400D66" w:rsidP="001F0807">
      <w:pPr>
        <w:spacing w:after="0" w:line="240" w:lineRule="auto"/>
        <w:ind w:firstLine="851"/>
        <w:jc w:val="center"/>
        <w:rPr>
          <w:rFonts w:ascii="Times New Roman" w:eastAsia="Century" w:hAnsi="Times New Roman" w:cs="Times New Roman"/>
          <w:color w:val="000000"/>
          <w:sz w:val="24"/>
          <w:szCs w:val="24"/>
          <w:lang w:eastAsia="bg-BG"/>
        </w:rPr>
      </w:pPr>
      <w:r w:rsidRPr="001F0807">
        <w:rPr>
          <w:rFonts w:ascii="Times New Roman" w:eastAsia="Times New Roman" w:hAnsi="Times New Roman" w:cs="Times New Roman"/>
          <w:b/>
          <w:i/>
          <w:color w:val="2E74B5"/>
          <w:sz w:val="24"/>
          <w:szCs w:val="24"/>
          <w:lang w:eastAsia="bg-BG"/>
        </w:rPr>
        <w:t xml:space="preserve">  </w:t>
      </w:r>
    </w:p>
    <w:p w14:paraId="26013A6E" w14:textId="2C63CEFC" w:rsidR="00400D66" w:rsidRPr="00082E7F" w:rsidRDefault="00400D66" w:rsidP="00082E7F">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Таблица 13 - Специфични въздействия на вариант 2 „Предпри</w:t>
      </w:r>
      <w:r w:rsidR="00082E7F">
        <w:rPr>
          <w:rFonts w:ascii="Times New Roman" w:eastAsia="Century" w:hAnsi="Times New Roman" w:cs="Times New Roman"/>
          <w:b/>
          <w:color w:val="000000"/>
          <w:sz w:val="24"/>
          <w:szCs w:val="24"/>
          <w:lang w:eastAsia="bg-BG"/>
        </w:rPr>
        <w:t xml:space="preserve">емане на организационни мерки“ </w:t>
      </w:r>
      <w:r w:rsidRPr="001F0807">
        <w:rPr>
          <w:rFonts w:ascii="Times New Roman" w:eastAsia="Times New Roman" w:hAnsi="Times New Roman" w:cs="Times New Roman"/>
          <w:b/>
          <w:i/>
          <w:color w:val="2E74B5"/>
          <w:sz w:val="24"/>
          <w:szCs w:val="24"/>
          <w:lang w:eastAsia="bg-BG"/>
        </w:rPr>
        <w:t xml:space="preserve"> </w:t>
      </w:r>
    </w:p>
    <w:tbl>
      <w:tblPr>
        <w:tblStyle w:val="TableGrid4"/>
        <w:tblW w:w="9060" w:type="dxa"/>
        <w:tblInd w:w="23" w:type="dxa"/>
        <w:tblCellMar>
          <w:top w:w="56" w:type="dxa"/>
          <w:right w:w="45" w:type="dxa"/>
        </w:tblCellMar>
        <w:tblLook w:val="04A0" w:firstRow="1" w:lastRow="0" w:firstColumn="1" w:lastColumn="0" w:noHBand="0" w:noVBand="1"/>
      </w:tblPr>
      <w:tblGrid>
        <w:gridCol w:w="734"/>
        <w:gridCol w:w="3444"/>
        <w:gridCol w:w="1131"/>
        <w:gridCol w:w="3751"/>
      </w:tblGrid>
      <w:tr w:rsidR="00400D66" w:rsidRPr="001F0807" w14:paraId="44F27FD6" w14:textId="77777777" w:rsidTr="00400D66">
        <w:trPr>
          <w:trHeight w:val="271"/>
        </w:trPr>
        <w:tc>
          <w:tcPr>
            <w:tcW w:w="844" w:type="dxa"/>
            <w:tcBorders>
              <w:top w:val="single" w:sz="4" w:space="0" w:color="000000"/>
              <w:left w:val="single" w:sz="4" w:space="0" w:color="000000"/>
              <w:bottom w:val="single" w:sz="4" w:space="0" w:color="000000"/>
              <w:right w:val="single" w:sz="4" w:space="0" w:color="000000"/>
            </w:tcBorders>
            <w:shd w:val="clear" w:color="auto" w:fill="9CC2E5"/>
          </w:tcPr>
          <w:p w14:paraId="182B65EE" w14:textId="2A4235FF" w:rsidR="00400D66" w:rsidRPr="001F0807" w:rsidRDefault="00400D66" w:rsidP="00082E7F">
            <w:pPr>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lastRenderedPageBreak/>
              <w:t>№</w:t>
            </w:r>
          </w:p>
        </w:tc>
        <w:tc>
          <w:tcPr>
            <w:tcW w:w="3743" w:type="dxa"/>
            <w:tcBorders>
              <w:top w:val="single" w:sz="4" w:space="0" w:color="000000"/>
              <w:left w:val="single" w:sz="4" w:space="0" w:color="000000"/>
              <w:bottom w:val="single" w:sz="4" w:space="0" w:color="000000"/>
              <w:right w:val="nil"/>
            </w:tcBorders>
            <w:shd w:val="clear" w:color="auto" w:fill="9CC2E5"/>
          </w:tcPr>
          <w:p w14:paraId="53F21860" w14:textId="491E4051" w:rsidR="00400D66" w:rsidRPr="001F0807" w:rsidRDefault="00400D66" w:rsidP="00082E7F">
            <w:pPr>
              <w:ind w:firstLine="147"/>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Екологични въздействия</w:t>
            </w:r>
          </w:p>
        </w:tc>
        <w:tc>
          <w:tcPr>
            <w:tcW w:w="369" w:type="dxa"/>
            <w:tcBorders>
              <w:top w:val="single" w:sz="4" w:space="0" w:color="000000"/>
              <w:left w:val="nil"/>
              <w:bottom w:val="single" w:sz="4" w:space="0" w:color="000000"/>
              <w:right w:val="single" w:sz="4" w:space="0" w:color="000000"/>
            </w:tcBorders>
            <w:shd w:val="clear" w:color="auto" w:fill="9CC2E5"/>
          </w:tcPr>
          <w:p w14:paraId="099E0E91" w14:textId="77777777" w:rsidR="00400D66" w:rsidRPr="001F0807" w:rsidRDefault="00400D66" w:rsidP="001F0807">
            <w:pPr>
              <w:ind w:firstLine="851"/>
              <w:jc w:val="center"/>
              <w:rPr>
                <w:rFonts w:ascii="Times New Roman" w:eastAsia="Century" w:hAnsi="Times New Roman" w:cs="Times New Roman"/>
                <w:b/>
                <w:i/>
                <w:color w:val="000000"/>
                <w:sz w:val="24"/>
                <w:szCs w:val="24"/>
              </w:rPr>
            </w:pPr>
          </w:p>
        </w:tc>
        <w:tc>
          <w:tcPr>
            <w:tcW w:w="4104" w:type="dxa"/>
            <w:tcBorders>
              <w:top w:val="single" w:sz="4" w:space="0" w:color="000000"/>
              <w:left w:val="single" w:sz="4" w:space="0" w:color="000000"/>
              <w:bottom w:val="single" w:sz="4" w:space="0" w:color="000000"/>
              <w:right w:val="single" w:sz="4" w:space="0" w:color="000000"/>
            </w:tcBorders>
            <w:shd w:val="clear" w:color="auto" w:fill="9CC2E5"/>
          </w:tcPr>
          <w:p w14:paraId="0FA1958A" w14:textId="2896449C" w:rsidR="00400D66" w:rsidRPr="001F0807" w:rsidRDefault="00400D66" w:rsidP="001F0807">
            <w:pPr>
              <w:ind w:firstLine="851"/>
              <w:jc w:val="center"/>
              <w:rPr>
                <w:rFonts w:ascii="Times New Roman" w:eastAsia="Century" w:hAnsi="Times New Roman" w:cs="Times New Roman"/>
                <w:b/>
                <w:i/>
                <w:color w:val="000000"/>
                <w:sz w:val="24"/>
                <w:szCs w:val="24"/>
              </w:rPr>
            </w:pPr>
            <w:r w:rsidRPr="001F0807">
              <w:rPr>
                <w:rFonts w:ascii="Times New Roman" w:eastAsia="Century" w:hAnsi="Times New Roman" w:cs="Times New Roman"/>
                <w:b/>
                <w:i/>
                <w:color w:val="000000"/>
                <w:sz w:val="24"/>
                <w:szCs w:val="24"/>
              </w:rPr>
              <w:t>Ключови въпроси</w:t>
            </w:r>
          </w:p>
        </w:tc>
      </w:tr>
      <w:tr w:rsidR="00400D66" w:rsidRPr="001F0807" w14:paraId="5A818728" w14:textId="77777777" w:rsidTr="00400D66">
        <w:trPr>
          <w:trHeight w:val="2392"/>
        </w:trPr>
        <w:tc>
          <w:tcPr>
            <w:tcW w:w="844" w:type="dxa"/>
            <w:tcBorders>
              <w:top w:val="single" w:sz="4" w:space="0" w:color="000000"/>
              <w:left w:val="single" w:sz="4" w:space="0" w:color="000000"/>
              <w:bottom w:val="single" w:sz="4" w:space="0" w:color="000000"/>
              <w:right w:val="single" w:sz="4" w:space="0" w:color="000000"/>
            </w:tcBorders>
          </w:tcPr>
          <w:p w14:paraId="261F1121"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1. </w:t>
            </w:r>
          </w:p>
        </w:tc>
        <w:tc>
          <w:tcPr>
            <w:tcW w:w="3743" w:type="dxa"/>
            <w:tcBorders>
              <w:top w:val="single" w:sz="4" w:space="0" w:color="000000"/>
              <w:left w:val="single" w:sz="4" w:space="0" w:color="000000"/>
              <w:bottom w:val="single" w:sz="4" w:space="0" w:color="000000"/>
              <w:right w:val="nil"/>
            </w:tcBorders>
          </w:tcPr>
          <w:p w14:paraId="10E0F768"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малките и </w:t>
            </w:r>
          </w:p>
          <w:p w14:paraId="21801126"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средните предприятия </w:t>
            </w:r>
          </w:p>
          <w:p w14:paraId="491E9367"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369" w:type="dxa"/>
            <w:tcBorders>
              <w:top w:val="single" w:sz="4" w:space="0" w:color="000000"/>
              <w:left w:val="nil"/>
              <w:bottom w:val="single" w:sz="4" w:space="0" w:color="000000"/>
              <w:right w:val="single" w:sz="4" w:space="0" w:color="000000"/>
            </w:tcBorders>
          </w:tcPr>
          <w:p w14:paraId="3509C3E4" w14:textId="77777777" w:rsidR="00400D66" w:rsidRPr="001F0807" w:rsidRDefault="00400D66" w:rsidP="001F0807">
            <w:pPr>
              <w:ind w:firstLine="851"/>
              <w:rPr>
                <w:rFonts w:ascii="Times New Roman" w:eastAsia="Century" w:hAnsi="Times New Roman" w:cs="Times New Roman"/>
                <w:color w:val="000000"/>
                <w:sz w:val="24"/>
                <w:szCs w:val="24"/>
              </w:rPr>
            </w:pPr>
          </w:p>
        </w:tc>
        <w:tc>
          <w:tcPr>
            <w:tcW w:w="4104" w:type="dxa"/>
            <w:tcBorders>
              <w:top w:val="single" w:sz="4" w:space="0" w:color="000000"/>
              <w:left w:val="single" w:sz="4" w:space="0" w:color="000000"/>
              <w:bottom w:val="single" w:sz="4" w:space="0" w:color="000000"/>
              <w:right w:val="single" w:sz="4" w:space="0" w:color="000000"/>
            </w:tcBorders>
          </w:tcPr>
          <w:p w14:paraId="52ACC3C4" w14:textId="77777777" w:rsidR="00400D66" w:rsidRPr="001F0807" w:rsidRDefault="00400D66" w:rsidP="00082E7F">
            <w:pPr>
              <w:ind w:left="175"/>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не води до: </w:t>
            </w:r>
          </w:p>
          <w:p w14:paraId="48DF0A0C" w14:textId="77777777" w:rsidR="00400D66" w:rsidRPr="001F0807" w:rsidRDefault="00400D66" w:rsidP="00082E7F">
            <w:pPr>
              <w:numPr>
                <w:ilvl w:val="0"/>
                <w:numId w:val="36"/>
              </w:numPr>
              <w:ind w:left="175"/>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нови разходи по изпълняване на нормативни изисквания;  </w:t>
            </w:r>
          </w:p>
          <w:p w14:paraId="75042D41" w14:textId="7EB544FF" w:rsidR="00400D66" w:rsidRPr="001F0807" w:rsidRDefault="00400D66" w:rsidP="00082E7F">
            <w:pPr>
              <w:numPr>
                <w:ilvl w:val="0"/>
                <w:numId w:val="36"/>
              </w:numPr>
              <w:ind w:left="175"/>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по-строго регулиране на икономическите сектори; </w:t>
            </w:r>
          </w:p>
          <w:p w14:paraId="3C491398" w14:textId="77777777" w:rsidR="00400D66" w:rsidRPr="001F0807" w:rsidRDefault="00400D66" w:rsidP="00082E7F">
            <w:pPr>
              <w:numPr>
                <w:ilvl w:val="0"/>
                <w:numId w:val="36"/>
              </w:numPr>
              <w:ind w:left="175"/>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ограничаване или забрана за пускането на продукти на пазара. Вариантът не влияе на достъпа до финансиране. </w:t>
            </w:r>
          </w:p>
        </w:tc>
      </w:tr>
      <w:tr w:rsidR="00400D66" w:rsidRPr="001F0807" w14:paraId="5B5EEDAA" w14:textId="77777777" w:rsidTr="00400D66">
        <w:trPr>
          <w:trHeight w:val="1860"/>
        </w:trPr>
        <w:tc>
          <w:tcPr>
            <w:tcW w:w="844" w:type="dxa"/>
            <w:tcBorders>
              <w:top w:val="single" w:sz="4" w:space="0" w:color="000000"/>
              <w:left w:val="single" w:sz="4" w:space="0" w:color="000000"/>
              <w:bottom w:val="single" w:sz="4" w:space="0" w:color="000000"/>
              <w:right w:val="single" w:sz="4" w:space="0" w:color="000000"/>
            </w:tcBorders>
          </w:tcPr>
          <w:p w14:paraId="362AFAAD"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2.  </w:t>
            </w:r>
          </w:p>
        </w:tc>
        <w:tc>
          <w:tcPr>
            <w:tcW w:w="3743" w:type="dxa"/>
            <w:tcBorders>
              <w:top w:val="single" w:sz="4" w:space="0" w:color="000000"/>
              <w:left w:val="single" w:sz="4" w:space="0" w:color="000000"/>
              <w:bottom w:val="single" w:sz="4" w:space="0" w:color="000000"/>
              <w:right w:val="nil"/>
            </w:tcBorders>
          </w:tcPr>
          <w:p w14:paraId="29DF7CF7" w14:textId="2C2FA5AB" w:rsidR="00400D66" w:rsidRPr="001F0807" w:rsidRDefault="00400D66" w:rsidP="00082E7F">
            <w:pPr>
              <w:tabs>
                <w:tab w:val="center" w:pos="2073"/>
              </w:tabs>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По отношение</w:t>
            </w:r>
          </w:p>
          <w:p w14:paraId="2B98CC17" w14:textId="1E80EDE6" w:rsidR="00400D66" w:rsidRPr="001F0807" w:rsidRDefault="00400D66" w:rsidP="00082E7F">
            <w:pPr>
              <w:tabs>
                <w:tab w:val="right" w:pos="3698"/>
              </w:tabs>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административните разходи </w:t>
            </w:r>
            <w:r w:rsidR="00C41F92">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rPr>
              <w:t xml:space="preserve">физическите и юридическите лица </w:t>
            </w:r>
          </w:p>
          <w:p w14:paraId="1FDA5FBB"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369" w:type="dxa"/>
            <w:tcBorders>
              <w:top w:val="single" w:sz="4" w:space="0" w:color="000000"/>
              <w:left w:val="nil"/>
              <w:bottom w:val="single" w:sz="4" w:space="0" w:color="000000"/>
              <w:right w:val="single" w:sz="4" w:space="0" w:color="000000"/>
            </w:tcBorders>
          </w:tcPr>
          <w:p w14:paraId="17974674" w14:textId="77777777" w:rsidR="00400D66" w:rsidRPr="001F0807" w:rsidRDefault="00400D66" w:rsidP="001F0807">
            <w:pPr>
              <w:ind w:firstLine="85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на </w:t>
            </w:r>
            <w:proofErr w:type="spellStart"/>
            <w:r w:rsidRPr="001F0807">
              <w:rPr>
                <w:rFonts w:ascii="Times New Roman" w:eastAsia="Century" w:hAnsi="Times New Roman" w:cs="Times New Roman"/>
                <w:color w:val="000000"/>
                <w:sz w:val="24"/>
                <w:szCs w:val="24"/>
              </w:rPr>
              <w:t>на</w:t>
            </w:r>
            <w:proofErr w:type="spellEnd"/>
            <w:r w:rsidRPr="001F0807">
              <w:rPr>
                <w:rFonts w:ascii="Times New Roman" w:eastAsia="Century" w:hAnsi="Times New Roman" w:cs="Times New Roman"/>
                <w:color w:val="000000"/>
                <w:sz w:val="24"/>
                <w:szCs w:val="24"/>
              </w:rPr>
              <w:t xml:space="preserve"> </w:t>
            </w:r>
          </w:p>
        </w:tc>
        <w:tc>
          <w:tcPr>
            <w:tcW w:w="4104" w:type="dxa"/>
            <w:tcBorders>
              <w:top w:val="single" w:sz="4" w:space="0" w:color="000000"/>
              <w:left w:val="single" w:sz="4" w:space="0" w:color="000000"/>
              <w:bottom w:val="single" w:sz="4" w:space="0" w:color="000000"/>
              <w:right w:val="single" w:sz="4" w:space="0" w:color="000000"/>
            </w:tcBorders>
          </w:tcPr>
          <w:p w14:paraId="2176887D" w14:textId="4B8A0903" w:rsidR="00400D66" w:rsidRPr="001F0807" w:rsidRDefault="00400D66" w:rsidP="00082E7F">
            <w:pPr>
              <w:ind w:left="175" w:right="58"/>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физическите лица (ФЛ) и юридическите лица (ЮЛ), разглежданата регулация няма въздействие върху административните разходи, тъй като изискванията на регулацията не влияят върху цени на услуги. </w:t>
            </w:r>
          </w:p>
        </w:tc>
      </w:tr>
      <w:tr w:rsidR="00400D66" w:rsidRPr="001F0807" w14:paraId="5616D332" w14:textId="77777777" w:rsidTr="00400D66">
        <w:trPr>
          <w:trHeight w:val="805"/>
        </w:trPr>
        <w:tc>
          <w:tcPr>
            <w:tcW w:w="844" w:type="dxa"/>
            <w:tcBorders>
              <w:top w:val="single" w:sz="4" w:space="0" w:color="000000"/>
              <w:left w:val="single" w:sz="4" w:space="0" w:color="000000"/>
              <w:bottom w:val="single" w:sz="4" w:space="0" w:color="000000"/>
              <w:right w:val="single" w:sz="4" w:space="0" w:color="000000"/>
            </w:tcBorders>
          </w:tcPr>
          <w:p w14:paraId="63D06CD2"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3.  </w:t>
            </w:r>
          </w:p>
        </w:tc>
        <w:tc>
          <w:tcPr>
            <w:tcW w:w="4112" w:type="dxa"/>
            <w:gridSpan w:val="2"/>
            <w:tcBorders>
              <w:top w:val="single" w:sz="4" w:space="0" w:color="000000"/>
              <w:left w:val="single" w:sz="4" w:space="0" w:color="000000"/>
              <w:bottom w:val="single" w:sz="4" w:space="0" w:color="000000"/>
              <w:right w:val="single" w:sz="4" w:space="0" w:color="000000"/>
            </w:tcBorders>
          </w:tcPr>
          <w:p w14:paraId="4DEB9ADE" w14:textId="77777777" w:rsidR="00400D66" w:rsidRPr="001F0807" w:rsidRDefault="00400D66" w:rsidP="00082E7F">
            <w:pPr>
              <w:ind w:firstLine="14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държавния бюджет </w:t>
            </w:r>
          </w:p>
        </w:tc>
        <w:tc>
          <w:tcPr>
            <w:tcW w:w="4104" w:type="dxa"/>
            <w:tcBorders>
              <w:top w:val="single" w:sz="4" w:space="0" w:color="000000"/>
              <w:left w:val="single" w:sz="4" w:space="0" w:color="000000"/>
              <w:bottom w:val="single" w:sz="4" w:space="0" w:color="000000"/>
              <w:right w:val="single" w:sz="4" w:space="0" w:color="000000"/>
            </w:tcBorders>
          </w:tcPr>
          <w:p w14:paraId="62A103AC" w14:textId="77777777" w:rsidR="00400D66" w:rsidRPr="001F0807" w:rsidRDefault="00400D66" w:rsidP="00082E7F">
            <w:pPr>
              <w:ind w:left="190" w:right="59"/>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ще окаже въздействие, като няма да бъдат изпълнени заложените в НПВУ мерки. </w:t>
            </w:r>
          </w:p>
        </w:tc>
      </w:tr>
      <w:tr w:rsidR="00400D66" w:rsidRPr="001F0807" w14:paraId="0A3B53BB" w14:textId="77777777" w:rsidTr="00082E7F">
        <w:trPr>
          <w:trHeight w:val="293"/>
        </w:trPr>
        <w:tc>
          <w:tcPr>
            <w:tcW w:w="844" w:type="dxa"/>
            <w:tcBorders>
              <w:top w:val="single" w:sz="4" w:space="0" w:color="000000"/>
              <w:left w:val="single" w:sz="4" w:space="0" w:color="000000"/>
              <w:bottom w:val="single" w:sz="4" w:space="0" w:color="000000"/>
              <w:right w:val="single" w:sz="4" w:space="0" w:color="000000"/>
            </w:tcBorders>
          </w:tcPr>
          <w:p w14:paraId="44B10CB7"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4.  </w:t>
            </w:r>
          </w:p>
        </w:tc>
        <w:tc>
          <w:tcPr>
            <w:tcW w:w="4112" w:type="dxa"/>
            <w:gridSpan w:val="2"/>
            <w:tcBorders>
              <w:top w:val="single" w:sz="4" w:space="0" w:color="000000"/>
              <w:left w:val="single" w:sz="4" w:space="0" w:color="000000"/>
              <w:bottom w:val="single" w:sz="4" w:space="0" w:color="000000"/>
              <w:right w:val="single" w:sz="4" w:space="0" w:color="000000"/>
            </w:tcBorders>
          </w:tcPr>
          <w:p w14:paraId="5741A35E"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конкуренцията в страната </w:t>
            </w:r>
          </w:p>
        </w:tc>
        <w:tc>
          <w:tcPr>
            <w:tcW w:w="4104" w:type="dxa"/>
            <w:tcBorders>
              <w:top w:val="single" w:sz="4" w:space="0" w:color="000000"/>
              <w:left w:val="single" w:sz="4" w:space="0" w:color="000000"/>
              <w:bottom w:val="single" w:sz="4" w:space="0" w:color="000000"/>
              <w:right w:val="single" w:sz="4" w:space="0" w:color="000000"/>
            </w:tcBorders>
          </w:tcPr>
          <w:p w14:paraId="0C2533A7" w14:textId="77777777" w:rsidR="00400D66" w:rsidRPr="001F0807" w:rsidRDefault="00400D66" w:rsidP="00082E7F">
            <w:pPr>
              <w:ind w:left="190"/>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6CDB046A" w14:textId="77777777" w:rsidTr="00400D66">
        <w:trPr>
          <w:trHeight w:val="274"/>
        </w:trPr>
        <w:tc>
          <w:tcPr>
            <w:tcW w:w="844" w:type="dxa"/>
            <w:tcBorders>
              <w:top w:val="single" w:sz="4" w:space="0" w:color="000000"/>
              <w:left w:val="single" w:sz="4" w:space="0" w:color="000000"/>
              <w:bottom w:val="single" w:sz="4" w:space="0" w:color="000000"/>
              <w:right w:val="single" w:sz="4" w:space="0" w:color="000000"/>
            </w:tcBorders>
          </w:tcPr>
          <w:p w14:paraId="2107DA0B"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5.  </w:t>
            </w:r>
          </w:p>
        </w:tc>
        <w:tc>
          <w:tcPr>
            <w:tcW w:w="4112" w:type="dxa"/>
            <w:gridSpan w:val="2"/>
            <w:tcBorders>
              <w:top w:val="single" w:sz="4" w:space="0" w:color="000000"/>
              <w:left w:val="single" w:sz="4" w:space="0" w:color="000000"/>
              <w:bottom w:val="single" w:sz="4" w:space="0" w:color="000000"/>
              <w:right w:val="single" w:sz="4" w:space="0" w:color="000000"/>
            </w:tcBorders>
          </w:tcPr>
          <w:p w14:paraId="454498CF"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потребителите </w:t>
            </w:r>
          </w:p>
        </w:tc>
        <w:tc>
          <w:tcPr>
            <w:tcW w:w="4104" w:type="dxa"/>
            <w:tcBorders>
              <w:top w:val="single" w:sz="4" w:space="0" w:color="000000"/>
              <w:left w:val="single" w:sz="4" w:space="0" w:color="000000"/>
              <w:bottom w:val="single" w:sz="4" w:space="0" w:color="000000"/>
              <w:right w:val="single" w:sz="4" w:space="0" w:color="000000"/>
            </w:tcBorders>
          </w:tcPr>
          <w:p w14:paraId="73A71B9B" w14:textId="77777777" w:rsidR="00400D66" w:rsidRPr="001F0807" w:rsidRDefault="00400D66" w:rsidP="00082E7F">
            <w:pPr>
              <w:ind w:left="190"/>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08B44CA7" w14:textId="77777777" w:rsidTr="00400D66">
        <w:trPr>
          <w:trHeight w:val="276"/>
        </w:trPr>
        <w:tc>
          <w:tcPr>
            <w:tcW w:w="844" w:type="dxa"/>
            <w:tcBorders>
              <w:top w:val="single" w:sz="4" w:space="0" w:color="000000"/>
              <w:left w:val="single" w:sz="4" w:space="0" w:color="000000"/>
              <w:bottom w:val="single" w:sz="4" w:space="0" w:color="000000"/>
              <w:right w:val="single" w:sz="4" w:space="0" w:color="000000"/>
            </w:tcBorders>
          </w:tcPr>
          <w:p w14:paraId="29454122"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6.  </w:t>
            </w:r>
          </w:p>
        </w:tc>
        <w:tc>
          <w:tcPr>
            <w:tcW w:w="4112" w:type="dxa"/>
            <w:gridSpan w:val="2"/>
            <w:tcBorders>
              <w:top w:val="single" w:sz="4" w:space="0" w:color="000000"/>
              <w:left w:val="single" w:sz="4" w:space="0" w:color="000000"/>
              <w:bottom w:val="single" w:sz="4" w:space="0" w:color="000000"/>
              <w:right w:val="single" w:sz="4" w:space="0" w:color="000000"/>
            </w:tcBorders>
          </w:tcPr>
          <w:p w14:paraId="60E07B1C"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По отношение на основните права </w:t>
            </w:r>
          </w:p>
        </w:tc>
        <w:tc>
          <w:tcPr>
            <w:tcW w:w="4104" w:type="dxa"/>
            <w:tcBorders>
              <w:top w:val="single" w:sz="4" w:space="0" w:color="000000"/>
              <w:left w:val="single" w:sz="4" w:space="0" w:color="000000"/>
              <w:bottom w:val="single" w:sz="4" w:space="0" w:color="000000"/>
              <w:right w:val="single" w:sz="4" w:space="0" w:color="000000"/>
            </w:tcBorders>
          </w:tcPr>
          <w:p w14:paraId="1EDFBF22" w14:textId="77777777" w:rsidR="00400D66" w:rsidRPr="001F0807" w:rsidRDefault="00400D66" w:rsidP="00082E7F">
            <w:pPr>
              <w:ind w:left="190"/>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2CD4AAA3" w14:textId="77777777" w:rsidTr="00400D66">
        <w:trPr>
          <w:trHeight w:val="538"/>
        </w:trPr>
        <w:tc>
          <w:tcPr>
            <w:tcW w:w="844" w:type="dxa"/>
            <w:tcBorders>
              <w:top w:val="single" w:sz="4" w:space="0" w:color="000000"/>
              <w:left w:val="single" w:sz="4" w:space="0" w:color="000000"/>
              <w:bottom w:val="single" w:sz="4" w:space="0" w:color="000000"/>
              <w:right w:val="single" w:sz="4" w:space="0" w:color="000000"/>
            </w:tcBorders>
          </w:tcPr>
          <w:p w14:paraId="07ED5938" w14:textId="77777777"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7.  </w:t>
            </w:r>
          </w:p>
        </w:tc>
        <w:tc>
          <w:tcPr>
            <w:tcW w:w="4112" w:type="dxa"/>
            <w:gridSpan w:val="2"/>
            <w:tcBorders>
              <w:top w:val="single" w:sz="4" w:space="0" w:color="000000"/>
              <w:left w:val="single" w:sz="4" w:space="0" w:color="000000"/>
              <w:bottom w:val="single" w:sz="4" w:space="0" w:color="000000"/>
              <w:right w:val="single" w:sz="4" w:space="0" w:color="000000"/>
            </w:tcBorders>
          </w:tcPr>
          <w:p w14:paraId="378475D0" w14:textId="57E4002E" w:rsidR="00400D66" w:rsidRPr="001F0807" w:rsidRDefault="00400D66" w:rsidP="00082E7F">
            <w:pPr>
              <w:ind w:firstLine="147"/>
              <w:jc w:val="both"/>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Специфични социални въздействия (демографско развитие, закрила на децата)</w:t>
            </w:r>
          </w:p>
        </w:tc>
        <w:tc>
          <w:tcPr>
            <w:tcW w:w="4104" w:type="dxa"/>
            <w:tcBorders>
              <w:top w:val="single" w:sz="4" w:space="0" w:color="000000"/>
              <w:left w:val="single" w:sz="4" w:space="0" w:color="000000"/>
              <w:bottom w:val="single" w:sz="4" w:space="0" w:color="000000"/>
              <w:right w:val="single" w:sz="4" w:space="0" w:color="000000"/>
            </w:tcBorders>
          </w:tcPr>
          <w:p w14:paraId="6FA87670" w14:textId="77777777" w:rsidR="00400D66" w:rsidRPr="001F0807" w:rsidRDefault="00400D66" w:rsidP="00082E7F">
            <w:pPr>
              <w:ind w:left="190"/>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r w:rsidR="00400D66" w:rsidRPr="001F0807" w14:paraId="3B10A8A1" w14:textId="77777777" w:rsidTr="00082E7F">
        <w:trPr>
          <w:trHeight w:val="376"/>
        </w:trPr>
        <w:tc>
          <w:tcPr>
            <w:tcW w:w="844" w:type="dxa"/>
            <w:tcBorders>
              <w:top w:val="single" w:sz="4" w:space="0" w:color="000000"/>
              <w:left w:val="single" w:sz="4" w:space="0" w:color="000000"/>
              <w:bottom w:val="single" w:sz="4" w:space="0" w:color="000000"/>
              <w:right w:val="single" w:sz="4" w:space="0" w:color="000000"/>
            </w:tcBorders>
          </w:tcPr>
          <w:p w14:paraId="065BCEC7" w14:textId="77777777" w:rsidR="00400D66" w:rsidRPr="001F0807" w:rsidRDefault="00400D66" w:rsidP="00082E7F">
            <w:pPr>
              <w:ind w:right="56"/>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8.  </w:t>
            </w:r>
          </w:p>
        </w:tc>
        <w:tc>
          <w:tcPr>
            <w:tcW w:w="4112" w:type="dxa"/>
            <w:gridSpan w:val="2"/>
            <w:tcBorders>
              <w:top w:val="single" w:sz="4" w:space="0" w:color="000000"/>
              <w:left w:val="single" w:sz="4" w:space="0" w:color="000000"/>
              <w:bottom w:val="single" w:sz="4" w:space="0" w:color="000000"/>
              <w:right w:val="single" w:sz="4" w:space="0" w:color="000000"/>
            </w:tcBorders>
          </w:tcPr>
          <w:p w14:paraId="0B185F25" w14:textId="77777777" w:rsidR="00400D66" w:rsidRPr="001F0807" w:rsidRDefault="00400D66" w:rsidP="00082E7F">
            <w:pPr>
              <w:ind w:firstLine="147"/>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Въздействия на регионално и местно ниво </w:t>
            </w:r>
          </w:p>
        </w:tc>
        <w:tc>
          <w:tcPr>
            <w:tcW w:w="4104" w:type="dxa"/>
            <w:tcBorders>
              <w:top w:val="single" w:sz="4" w:space="0" w:color="000000"/>
              <w:left w:val="single" w:sz="4" w:space="0" w:color="000000"/>
              <w:bottom w:val="single" w:sz="4" w:space="0" w:color="000000"/>
              <w:right w:val="single" w:sz="4" w:space="0" w:color="000000"/>
            </w:tcBorders>
          </w:tcPr>
          <w:p w14:paraId="4106C06B" w14:textId="77777777" w:rsidR="00400D66" w:rsidRPr="001F0807" w:rsidRDefault="00400D66" w:rsidP="00082E7F">
            <w:pPr>
              <w:ind w:left="190"/>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Вариантът няма въздействие. </w:t>
            </w:r>
          </w:p>
        </w:tc>
      </w:tr>
    </w:tbl>
    <w:p w14:paraId="09220793" w14:textId="77777777" w:rsidR="00400D66" w:rsidRPr="001F0807" w:rsidRDefault="00400D66" w:rsidP="00C41F92">
      <w:pPr>
        <w:spacing w:after="0" w:line="240" w:lineRule="auto"/>
        <w:ind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1F4E79"/>
          <w:sz w:val="24"/>
          <w:szCs w:val="24"/>
          <w:lang w:eastAsia="bg-BG"/>
        </w:rPr>
        <w:t xml:space="preserve"> </w:t>
      </w:r>
    </w:p>
    <w:p w14:paraId="19497ED0" w14:textId="52EC9EB3" w:rsidR="00400D66" w:rsidRPr="001F0807" w:rsidRDefault="00400D66" w:rsidP="00C41F92">
      <w:pPr>
        <w:keepNext/>
        <w:keepLines/>
        <w:spacing w:after="0" w:line="240" w:lineRule="auto"/>
        <w:ind w:firstLine="851"/>
        <w:jc w:val="both"/>
        <w:outlineLvl w:val="1"/>
        <w:rPr>
          <w:rFonts w:ascii="Times New Roman" w:eastAsia="Century" w:hAnsi="Times New Roman" w:cs="Times New Roman"/>
          <w:color w:val="1F4E79"/>
          <w:sz w:val="24"/>
          <w:szCs w:val="24"/>
          <w:lang w:eastAsia="bg-BG"/>
        </w:rPr>
      </w:pPr>
      <w:r w:rsidRPr="001F0807">
        <w:rPr>
          <w:rFonts w:ascii="Times New Roman" w:eastAsia="Century" w:hAnsi="Times New Roman" w:cs="Times New Roman"/>
          <w:color w:val="1F4E79"/>
          <w:sz w:val="24"/>
          <w:szCs w:val="24"/>
          <w:lang w:eastAsia="bg-BG"/>
        </w:rPr>
        <w:t>5.2. Качествена оценка на по-значимит</w:t>
      </w:r>
      <w:r w:rsidR="00C41F92">
        <w:rPr>
          <w:rFonts w:ascii="Times New Roman" w:eastAsia="Century" w:hAnsi="Times New Roman" w:cs="Times New Roman"/>
          <w:color w:val="1F4E79"/>
          <w:sz w:val="24"/>
          <w:szCs w:val="24"/>
          <w:lang w:eastAsia="bg-BG"/>
        </w:rPr>
        <w:t xml:space="preserve">е въздействия и специфичните им </w:t>
      </w:r>
      <w:r w:rsidRPr="001F0807">
        <w:rPr>
          <w:rFonts w:ascii="Times New Roman" w:eastAsia="Century" w:hAnsi="Times New Roman" w:cs="Times New Roman"/>
          <w:color w:val="1F4E79"/>
          <w:sz w:val="24"/>
          <w:szCs w:val="24"/>
          <w:lang w:eastAsia="bg-BG"/>
        </w:rPr>
        <w:t xml:space="preserve">аспекти </w:t>
      </w:r>
      <w:r w:rsidRPr="001F0807">
        <w:rPr>
          <w:rFonts w:ascii="Times New Roman" w:eastAsia="Century" w:hAnsi="Times New Roman" w:cs="Times New Roman"/>
          <w:color w:val="000000"/>
          <w:sz w:val="24"/>
          <w:szCs w:val="24"/>
          <w:lang w:eastAsia="bg-BG"/>
        </w:rPr>
        <w:t xml:space="preserve"> </w:t>
      </w:r>
    </w:p>
    <w:p w14:paraId="7A569CCF" w14:textId="77777777" w:rsidR="00082E7F"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3392BFCA" w14:textId="15946E42" w:rsidR="00400D66" w:rsidRPr="001F0807"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Качествената или още описателна оценка на по-значимите въздействия и специфичните им аспекти е една от основните стъпки на задълбочения качествен и количествен анализ. Тя надгражда резултатите от структурния анализ, като редуцира информацията, необходима за последващия количествен анализ и извеждането на количествени прогнози за очакваните ползи и разходи от разглежданите два варианта на развитие на регулаторната норма.  </w:t>
      </w:r>
    </w:p>
    <w:p w14:paraId="1FD47423" w14:textId="5FCA80BF" w:rsidR="00400D66"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Тъй като не е възможно да се обследват всички въздействия върху всички заинтересовани страни, на база на пропорционален анализ на икономическите, социалните и екологичните въздействия на всеки един от вариантите, разгледани в предходните етапи на оценката, са идентифицирани по-значимите ефекти върху заинтересованите страни. Същите са обобщени в следващите таблици по варианти на действие.  </w:t>
      </w:r>
    </w:p>
    <w:p w14:paraId="76BA04D6" w14:textId="77777777" w:rsidR="00C41F92" w:rsidRPr="001F0807" w:rsidRDefault="00C41F92"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34782EB1" w14:textId="4B52CB7C" w:rsidR="00400D66" w:rsidRPr="001F0807" w:rsidRDefault="00400D66" w:rsidP="001F0807">
      <w:pPr>
        <w:keepNext/>
        <w:keepLines/>
        <w:spacing w:after="0" w:line="240" w:lineRule="auto"/>
        <w:ind w:right="46" w:firstLine="851"/>
        <w:jc w:val="both"/>
        <w:outlineLvl w:val="1"/>
        <w:rPr>
          <w:rFonts w:ascii="Times New Roman" w:eastAsia="Century" w:hAnsi="Times New Roman" w:cs="Times New Roman"/>
          <w:color w:val="1F4E79"/>
          <w:sz w:val="24"/>
          <w:szCs w:val="24"/>
          <w:lang w:eastAsia="bg-BG"/>
        </w:rPr>
      </w:pPr>
      <w:r w:rsidRPr="001F0807">
        <w:rPr>
          <w:rFonts w:ascii="Times New Roman" w:eastAsia="Century" w:hAnsi="Times New Roman" w:cs="Times New Roman"/>
          <w:color w:val="000000"/>
          <w:sz w:val="24"/>
          <w:szCs w:val="24"/>
          <w:lang w:eastAsia="bg-BG"/>
        </w:rPr>
        <w:t xml:space="preserve">Качествена оценка на по-значимите въздействия и специфичните им аспекти при решаването на Проблем 1:  </w:t>
      </w:r>
    </w:p>
    <w:p w14:paraId="01A41D30" w14:textId="04558584" w:rsidR="00400D66" w:rsidRPr="001F0807"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При анализа на вариантите са използвани насоките от Ръководството за извършване на предварителна оценка на въздействието. За идентифициране на </w:t>
      </w:r>
      <w:r w:rsidRPr="001F0807">
        <w:rPr>
          <w:rFonts w:ascii="Times New Roman" w:eastAsia="Century" w:hAnsi="Times New Roman" w:cs="Times New Roman"/>
          <w:color w:val="000000"/>
          <w:sz w:val="24"/>
          <w:szCs w:val="24"/>
          <w:lang w:eastAsia="bg-BG"/>
        </w:rPr>
        <w:lastRenderedPageBreak/>
        <w:t xml:space="preserve">икономическите, социалните и екологични въздействия е приложен наборът от въпроси от ръководството, които да покажат кои аспекти на потенциалните въздействия биха се проявили при прилагане на всеки от вариантите за заинтересованите страни. На база идентифицираните въздействия, (описани в раздел 4 и в настоящия раздел от оценката), разглеждани в тяхната съвкупност, за всеки от вариантите е възприет следният подход за качествено оценяване и сравняване:  </w:t>
      </w:r>
    </w:p>
    <w:p w14:paraId="10006899" w14:textId="7B74CC14" w:rsidR="00400D66" w:rsidRPr="001F0807"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Критериите за оценка и сравняване на въздействията на вариантите, разгледани в тяхната съвкупност, са:  </w:t>
      </w:r>
    </w:p>
    <w:p w14:paraId="7AB964DC" w14:textId="488B574E" w:rsidR="00400D66" w:rsidRPr="001F0807"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Ефективност – степента, до която се постигат целите на предложението;  </w:t>
      </w:r>
    </w:p>
    <w:p w14:paraId="355F48DE" w14:textId="02A4DFDC" w:rsidR="00400D66" w:rsidRPr="001F0807"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Ефикасност – степента, до която целите могат да бъдат постигнати с минимална намеса и при минимални разходи;  </w:t>
      </w:r>
    </w:p>
    <w:p w14:paraId="109B992E" w14:textId="77777777" w:rsidR="00082E7F"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Съгласуваност – степента на съответствие </w:t>
      </w:r>
      <w:r w:rsidR="00082E7F">
        <w:rPr>
          <w:rFonts w:ascii="Times New Roman" w:eastAsia="Century" w:hAnsi="Times New Roman" w:cs="Times New Roman"/>
          <w:color w:val="000000"/>
          <w:sz w:val="24"/>
          <w:szCs w:val="24"/>
          <w:lang w:eastAsia="bg-BG"/>
        </w:rPr>
        <w:t xml:space="preserve">със стратегическите документи; </w:t>
      </w:r>
    </w:p>
    <w:p w14:paraId="237B2EF6" w14:textId="532369B8" w:rsidR="00400D66" w:rsidRPr="001F0807"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Степени на изпълнение по критерии: 1) висока; 2) средна; 3) ниска. </w:t>
      </w:r>
    </w:p>
    <w:p w14:paraId="7A8E4C59" w14:textId="3580D04B" w:rsidR="00400D66" w:rsidRDefault="00400D66"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При качествената оценка и сравняване на въздействията от вариантите на действие по посочените критерии се установява, че вариантът, който в по-голяма степен изпълнява критериите за ефективност, ефикасност и съгласуваност е Вариант 1 „Приемане на Закон за противодействие на корупцията сред лица, заемащи публични длъжности</w:t>
      </w:r>
      <w:r w:rsidR="00713E4A" w:rsidRPr="001F0807">
        <w:rPr>
          <w:rFonts w:ascii="Times New Roman" w:eastAsia="Century" w:hAnsi="Times New Roman" w:cs="Times New Roman"/>
          <w:color w:val="000000"/>
          <w:sz w:val="24"/>
          <w:szCs w:val="24"/>
          <w:lang w:eastAsia="bg-BG"/>
        </w:rPr>
        <w:t xml:space="preserve">“.  </w:t>
      </w:r>
    </w:p>
    <w:p w14:paraId="29C39C4C" w14:textId="77777777" w:rsidR="00082E7F" w:rsidRPr="001F0807"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4013E460" w14:textId="0E4F25FD" w:rsidR="00400D66" w:rsidRPr="001F0807" w:rsidRDefault="00672596" w:rsidP="001F0807">
      <w:pPr>
        <w:spacing w:after="0" w:line="240" w:lineRule="auto"/>
        <w:ind w:firstLine="851"/>
        <w:jc w:val="both"/>
        <w:rPr>
          <w:rFonts w:ascii="Times New Roman" w:eastAsia="Century" w:hAnsi="Times New Roman" w:cs="Times New Roman"/>
          <w:b/>
          <w:color w:val="000000"/>
          <w:sz w:val="24"/>
          <w:szCs w:val="24"/>
          <w:lang w:eastAsia="bg-BG"/>
        </w:rPr>
      </w:pPr>
      <w:r>
        <w:rPr>
          <w:rFonts w:ascii="Times New Roman" w:eastAsia="Century" w:hAnsi="Times New Roman" w:cs="Times New Roman"/>
          <w:color w:val="000000"/>
          <w:sz w:val="24"/>
          <w:szCs w:val="24"/>
          <w:lang w:eastAsia="bg-BG"/>
        </w:rPr>
        <w:t xml:space="preserve"> </w:t>
      </w:r>
      <w:r w:rsidR="00400D66" w:rsidRPr="001F0807">
        <w:rPr>
          <w:rFonts w:ascii="Times New Roman" w:eastAsia="Century" w:hAnsi="Times New Roman" w:cs="Times New Roman"/>
          <w:b/>
          <w:color w:val="000000"/>
          <w:sz w:val="24"/>
          <w:szCs w:val="24"/>
          <w:lang w:eastAsia="bg-BG"/>
        </w:rPr>
        <w:t xml:space="preserve">Таблица 14 - Качествена оценка на по-значимите въздействия на вариантите и специфичните им аспекти при решаването на Проблем 1 при вариант 0 </w:t>
      </w:r>
    </w:p>
    <w:tbl>
      <w:tblPr>
        <w:tblStyle w:val="TableGrid5"/>
        <w:tblW w:w="8897" w:type="dxa"/>
        <w:tblInd w:w="18" w:type="dxa"/>
        <w:tblCellMar>
          <w:top w:w="47" w:type="dxa"/>
          <w:left w:w="90" w:type="dxa"/>
          <w:right w:w="115" w:type="dxa"/>
        </w:tblCellMar>
        <w:tblLook w:val="04A0" w:firstRow="1" w:lastRow="0" w:firstColumn="1" w:lastColumn="0" w:noHBand="0" w:noVBand="1"/>
      </w:tblPr>
      <w:tblGrid>
        <w:gridCol w:w="2634"/>
        <w:gridCol w:w="1735"/>
        <w:gridCol w:w="2126"/>
        <w:gridCol w:w="2402"/>
      </w:tblGrid>
      <w:tr w:rsidR="00400D66" w:rsidRPr="001F0807" w14:paraId="06AC0F37" w14:textId="77777777" w:rsidTr="00C41F92">
        <w:trPr>
          <w:trHeight w:val="2802"/>
        </w:trPr>
        <w:tc>
          <w:tcPr>
            <w:tcW w:w="2634" w:type="dxa"/>
            <w:tcBorders>
              <w:top w:val="single" w:sz="6" w:space="0" w:color="000000"/>
              <w:left w:val="single" w:sz="6" w:space="0" w:color="000000"/>
              <w:bottom w:val="single" w:sz="6" w:space="0" w:color="000000"/>
              <w:right w:val="single" w:sz="6" w:space="0" w:color="000000"/>
            </w:tcBorders>
            <w:shd w:val="clear" w:color="auto" w:fill="5B9BD5"/>
            <w:vAlign w:val="center"/>
          </w:tcPr>
          <w:p w14:paraId="562CFC08"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Проблем 1: </w:t>
            </w:r>
            <w:r w:rsidRPr="001F0807">
              <w:rPr>
                <w:rFonts w:ascii="Times New Roman" w:eastAsia="Century" w:hAnsi="Times New Roman" w:cs="Times New Roman"/>
                <w:color w:val="000000"/>
                <w:sz w:val="24"/>
                <w:szCs w:val="24"/>
                <w:u w:val="single" w:color="000000"/>
              </w:rPr>
              <w:t>Недобра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ефективност при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разкриването 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разследването на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корупционни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престъпления,</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извършени от лица,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заемащи висши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публични длъжности</w:t>
            </w:r>
            <w:r w:rsidRPr="001F0807">
              <w:rPr>
                <w:rFonts w:ascii="Times New Roman" w:eastAsia="Century" w:hAnsi="Times New Roman" w:cs="Times New Roman"/>
                <w:color w:val="000000"/>
                <w:sz w:val="24"/>
                <w:szCs w:val="24"/>
              </w:rPr>
              <w:t xml:space="preserve"> </w:t>
            </w:r>
          </w:p>
          <w:p w14:paraId="16CDB1D9"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6263" w:type="dxa"/>
            <w:gridSpan w:val="3"/>
            <w:tcBorders>
              <w:top w:val="single" w:sz="6" w:space="0" w:color="000000"/>
              <w:left w:val="single" w:sz="6" w:space="0" w:color="000000"/>
              <w:bottom w:val="single" w:sz="6" w:space="0" w:color="000000"/>
              <w:right w:val="single" w:sz="6" w:space="0" w:color="000000"/>
            </w:tcBorders>
            <w:shd w:val="clear" w:color="auto" w:fill="BFBFBF"/>
          </w:tcPr>
          <w:p w14:paraId="6C2C9DBB" w14:textId="1CDBE525"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Качествена оценка на въздействията от Вариант 0 „Без действие“ при прилагането му за решаване на проблема.</w:t>
            </w:r>
          </w:p>
        </w:tc>
      </w:tr>
      <w:tr w:rsidR="00400D66" w:rsidRPr="001F0807" w14:paraId="5AF4064E" w14:textId="77777777" w:rsidTr="00C41F92">
        <w:trPr>
          <w:trHeight w:val="710"/>
        </w:trPr>
        <w:tc>
          <w:tcPr>
            <w:tcW w:w="2634" w:type="dxa"/>
            <w:tcBorders>
              <w:top w:val="single" w:sz="6" w:space="0" w:color="000000"/>
              <w:left w:val="single" w:sz="6" w:space="0" w:color="000000"/>
              <w:bottom w:val="single" w:sz="6" w:space="0" w:color="000000"/>
              <w:right w:val="single" w:sz="6" w:space="0" w:color="000000"/>
            </w:tcBorders>
            <w:shd w:val="clear" w:color="auto" w:fill="D9D9D9"/>
          </w:tcPr>
          <w:p w14:paraId="11D06343" w14:textId="2DD918FE" w:rsidR="00400D66" w:rsidRPr="001F0807" w:rsidRDefault="00400D66" w:rsidP="00082E7F">
            <w:pPr>
              <w:ind w:right="127" w:firstLine="22"/>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Вероятност въздействията да се проявят</w:t>
            </w:r>
          </w:p>
        </w:tc>
        <w:tc>
          <w:tcPr>
            <w:tcW w:w="1735" w:type="dxa"/>
            <w:tcBorders>
              <w:top w:val="single" w:sz="6" w:space="0" w:color="000000"/>
              <w:left w:val="single" w:sz="6" w:space="0" w:color="000000"/>
              <w:bottom w:val="single" w:sz="6" w:space="0" w:color="000000"/>
              <w:right w:val="single" w:sz="6" w:space="0" w:color="000000"/>
            </w:tcBorders>
            <w:shd w:val="clear" w:color="auto" w:fill="DEEAF6"/>
          </w:tcPr>
          <w:p w14:paraId="027CB040" w14:textId="4F8D67C0"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color w:val="000000"/>
                <w:sz w:val="24"/>
                <w:szCs w:val="24"/>
              </w:rPr>
              <w:t>Ефективност</w:t>
            </w:r>
          </w:p>
        </w:tc>
        <w:tc>
          <w:tcPr>
            <w:tcW w:w="2126" w:type="dxa"/>
            <w:tcBorders>
              <w:top w:val="single" w:sz="6" w:space="0" w:color="000000"/>
              <w:left w:val="single" w:sz="6" w:space="0" w:color="000000"/>
              <w:bottom w:val="single" w:sz="6" w:space="0" w:color="000000"/>
              <w:right w:val="single" w:sz="6" w:space="0" w:color="000000"/>
            </w:tcBorders>
            <w:shd w:val="clear" w:color="auto" w:fill="DEEAF6"/>
          </w:tcPr>
          <w:p w14:paraId="04822F7E" w14:textId="65C2738F" w:rsidR="00400D66" w:rsidRPr="001F0807" w:rsidRDefault="00400D66" w:rsidP="00082E7F">
            <w:pPr>
              <w:ind w:firstLine="17"/>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color w:val="000000"/>
                <w:sz w:val="24"/>
                <w:szCs w:val="24"/>
              </w:rPr>
              <w:t>Ефикасност</w:t>
            </w:r>
          </w:p>
        </w:tc>
        <w:tc>
          <w:tcPr>
            <w:tcW w:w="2402" w:type="dxa"/>
            <w:tcBorders>
              <w:top w:val="single" w:sz="6" w:space="0" w:color="000000"/>
              <w:left w:val="single" w:sz="6" w:space="0" w:color="000000"/>
              <w:bottom w:val="single" w:sz="6" w:space="0" w:color="000000"/>
              <w:right w:val="single" w:sz="6" w:space="0" w:color="000000"/>
            </w:tcBorders>
            <w:shd w:val="clear" w:color="auto" w:fill="DEEAF6"/>
          </w:tcPr>
          <w:p w14:paraId="116496A6" w14:textId="788470C3"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Times New Roman" w:hAnsi="Times New Roman" w:cs="Times New Roman"/>
                <w:color w:val="000000"/>
                <w:sz w:val="24"/>
                <w:szCs w:val="24"/>
              </w:rPr>
              <w:t>Съгласуваност</w:t>
            </w:r>
          </w:p>
        </w:tc>
      </w:tr>
      <w:tr w:rsidR="00400D66" w:rsidRPr="001F0807" w14:paraId="5D5278EE" w14:textId="77777777" w:rsidTr="00C41F92">
        <w:trPr>
          <w:trHeight w:val="238"/>
        </w:trPr>
        <w:tc>
          <w:tcPr>
            <w:tcW w:w="2634" w:type="dxa"/>
            <w:tcBorders>
              <w:top w:val="single" w:sz="6" w:space="0" w:color="000000"/>
              <w:left w:val="single" w:sz="6" w:space="0" w:color="000000"/>
              <w:bottom w:val="single" w:sz="6" w:space="0" w:color="000000"/>
              <w:right w:val="single" w:sz="6" w:space="0" w:color="000000"/>
            </w:tcBorders>
            <w:shd w:val="clear" w:color="auto" w:fill="D9D9D9"/>
          </w:tcPr>
          <w:p w14:paraId="5EA2CF24"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Ниска </w:t>
            </w:r>
          </w:p>
        </w:tc>
        <w:tc>
          <w:tcPr>
            <w:tcW w:w="1735" w:type="dxa"/>
            <w:tcBorders>
              <w:top w:val="single" w:sz="6" w:space="0" w:color="000000"/>
              <w:left w:val="single" w:sz="6" w:space="0" w:color="000000"/>
              <w:bottom w:val="single" w:sz="6" w:space="0" w:color="000000"/>
              <w:right w:val="single" w:sz="6" w:space="0" w:color="000000"/>
            </w:tcBorders>
          </w:tcPr>
          <w:p w14:paraId="26F17058" w14:textId="77777777" w:rsidR="00400D66" w:rsidRPr="001F0807" w:rsidRDefault="00400D66" w:rsidP="00082E7F">
            <w:pPr>
              <w:ind w:right="18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c>
          <w:tcPr>
            <w:tcW w:w="2126" w:type="dxa"/>
            <w:tcBorders>
              <w:top w:val="single" w:sz="6" w:space="0" w:color="000000"/>
              <w:left w:val="single" w:sz="6" w:space="0" w:color="000000"/>
              <w:bottom w:val="single" w:sz="6" w:space="0" w:color="000000"/>
              <w:right w:val="single" w:sz="6" w:space="0" w:color="000000"/>
            </w:tcBorders>
          </w:tcPr>
          <w:p w14:paraId="176FB8C3" w14:textId="77777777" w:rsidR="00400D66" w:rsidRPr="001F0807" w:rsidRDefault="00400D66" w:rsidP="00082E7F">
            <w:pPr>
              <w:ind w:firstLine="2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c>
          <w:tcPr>
            <w:tcW w:w="2402" w:type="dxa"/>
            <w:tcBorders>
              <w:top w:val="single" w:sz="6" w:space="0" w:color="000000"/>
              <w:left w:val="single" w:sz="6" w:space="0" w:color="000000"/>
              <w:bottom w:val="single" w:sz="6" w:space="0" w:color="000000"/>
              <w:right w:val="single" w:sz="6" w:space="0" w:color="000000"/>
            </w:tcBorders>
          </w:tcPr>
          <w:p w14:paraId="340FCDAF" w14:textId="77777777" w:rsidR="00400D66" w:rsidRPr="001F0807" w:rsidRDefault="00400D66" w:rsidP="00082E7F">
            <w:pPr>
              <w:ind w:right="18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r>
      <w:tr w:rsidR="00400D66" w:rsidRPr="001F0807" w14:paraId="3415D777" w14:textId="77777777" w:rsidTr="00C41F92">
        <w:trPr>
          <w:trHeight w:val="235"/>
        </w:trPr>
        <w:tc>
          <w:tcPr>
            <w:tcW w:w="2634" w:type="dxa"/>
            <w:tcBorders>
              <w:top w:val="single" w:sz="6" w:space="0" w:color="000000"/>
              <w:left w:val="single" w:sz="6" w:space="0" w:color="000000"/>
              <w:bottom w:val="single" w:sz="6" w:space="0" w:color="000000"/>
              <w:right w:val="single" w:sz="6" w:space="0" w:color="000000"/>
            </w:tcBorders>
            <w:shd w:val="clear" w:color="auto" w:fill="D9D9D9"/>
          </w:tcPr>
          <w:p w14:paraId="3FF631CE"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Средна </w:t>
            </w:r>
          </w:p>
        </w:tc>
        <w:tc>
          <w:tcPr>
            <w:tcW w:w="1735" w:type="dxa"/>
            <w:tcBorders>
              <w:top w:val="single" w:sz="6" w:space="0" w:color="000000"/>
              <w:left w:val="single" w:sz="6" w:space="0" w:color="000000"/>
              <w:bottom w:val="single" w:sz="6" w:space="0" w:color="000000"/>
              <w:right w:val="single" w:sz="6" w:space="0" w:color="000000"/>
            </w:tcBorders>
          </w:tcPr>
          <w:p w14:paraId="62E18287" w14:textId="77777777" w:rsidR="00400D66" w:rsidRPr="001F0807" w:rsidRDefault="00400D66" w:rsidP="001F0807">
            <w:pPr>
              <w:ind w:right="13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005954F5" w14:textId="77777777" w:rsidR="00400D66" w:rsidRPr="001F0807" w:rsidRDefault="00400D66" w:rsidP="001F0807">
            <w:pPr>
              <w:ind w:right="137"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402" w:type="dxa"/>
            <w:tcBorders>
              <w:top w:val="single" w:sz="6" w:space="0" w:color="000000"/>
              <w:left w:val="single" w:sz="6" w:space="0" w:color="000000"/>
              <w:bottom w:val="single" w:sz="6" w:space="0" w:color="000000"/>
              <w:right w:val="single" w:sz="6" w:space="0" w:color="000000"/>
            </w:tcBorders>
          </w:tcPr>
          <w:p w14:paraId="7E1CDB4B" w14:textId="77777777" w:rsidR="00400D66" w:rsidRPr="001F0807" w:rsidRDefault="00400D66" w:rsidP="001F0807">
            <w:pPr>
              <w:ind w:right="13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r>
      <w:tr w:rsidR="00400D66" w:rsidRPr="001F0807" w14:paraId="4C35816F" w14:textId="77777777" w:rsidTr="00C41F92">
        <w:trPr>
          <w:trHeight w:val="235"/>
        </w:trPr>
        <w:tc>
          <w:tcPr>
            <w:tcW w:w="2634" w:type="dxa"/>
            <w:tcBorders>
              <w:top w:val="single" w:sz="6" w:space="0" w:color="000000"/>
              <w:left w:val="single" w:sz="6" w:space="0" w:color="000000"/>
              <w:bottom w:val="single" w:sz="6" w:space="0" w:color="000000"/>
              <w:right w:val="single" w:sz="6" w:space="0" w:color="000000"/>
            </w:tcBorders>
            <w:shd w:val="clear" w:color="auto" w:fill="D9D9D9"/>
          </w:tcPr>
          <w:p w14:paraId="44F7C4D3"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Висока </w:t>
            </w:r>
          </w:p>
        </w:tc>
        <w:tc>
          <w:tcPr>
            <w:tcW w:w="1735" w:type="dxa"/>
            <w:tcBorders>
              <w:top w:val="single" w:sz="6" w:space="0" w:color="000000"/>
              <w:left w:val="single" w:sz="6" w:space="0" w:color="000000"/>
              <w:bottom w:val="single" w:sz="6" w:space="0" w:color="000000"/>
              <w:right w:val="single" w:sz="6" w:space="0" w:color="000000"/>
            </w:tcBorders>
          </w:tcPr>
          <w:p w14:paraId="7046AF43" w14:textId="77777777" w:rsidR="00400D66" w:rsidRPr="001F0807" w:rsidRDefault="00400D66" w:rsidP="001F0807">
            <w:pPr>
              <w:ind w:right="13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62BE8AA9" w14:textId="77777777" w:rsidR="00400D66" w:rsidRPr="001F0807" w:rsidRDefault="00400D66" w:rsidP="001F0807">
            <w:pPr>
              <w:ind w:right="137"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402" w:type="dxa"/>
            <w:tcBorders>
              <w:top w:val="single" w:sz="6" w:space="0" w:color="000000"/>
              <w:left w:val="single" w:sz="6" w:space="0" w:color="000000"/>
              <w:bottom w:val="single" w:sz="6" w:space="0" w:color="000000"/>
              <w:right w:val="single" w:sz="6" w:space="0" w:color="000000"/>
            </w:tcBorders>
          </w:tcPr>
          <w:p w14:paraId="42DA4FD5" w14:textId="77777777" w:rsidR="00400D66" w:rsidRPr="001F0807" w:rsidRDefault="00400D66" w:rsidP="001F0807">
            <w:pPr>
              <w:ind w:right="13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r>
    </w:tbl>
    <w:p w14:paraId="3BB35E1C" w14:textId="77777777" w:rsidR="00400D66" w:rsidRPr="001F0807" w:rsidRDefault="00400D66"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1EAEE743" w14:textId="14DE06B4" w:rsidR="00713E4A" w:rsidRPr="00082E7F" w:rsidRDefault="00400D66" w:rsidP="001F0807">
      <w:pPr>
        <w:spacing w:after="0" w:line="240" w:lineRule="auto"/>
        <w:ind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b/>
          <w:color w:val="000000"/>
          <w:sz w:val="24"/>
          <w:szCs w:val="24"/>
          <w:lang w:eastAsia="bg-BG"/>
        </w:rPr>
        <w:t>Таблица 15 - Качествена оценка на по-значимите въздействия на вариантите и специфичните им аспекти при решаването на Проблем 1 при вариант 1 „Приемане на Закон за противодействие на корупцията сред лица, заемащи публични длъжности“</w:t>
      </w:r>
      <w:r w:rsidR="00082E7F">
        <w:rPr>
          <w:rFonts w:ascii="Times New Roman" w:eastAsia="Century" w:hAnsi="Times New Roman" w:cs="Times New Roman"/>
          <w:color w:val="000000"/>
          <w:sz w:val="24"/>
          <w:szCs w:val="24"/>
          <w:lang w:eastAsia="bg-BG"/>
        </w:rPr>
        <w:t xml:space="preserve"> </w:t>
      </w:r>
    </w:p>
    <w:tbl>
      <w:tblPr>
        <w:tblStyle w:val="TableGrid5"/>
        <w:tblW w:w="8897" w:type="dxa"/>
        <w:tblInd w:w="18" w:type="dxa"/>
        <w:tblCellMar>
          <w:top w:w="47" w:type="dxa"/>
          <w:left w:w="90" w:type="dxa"/>
          <w:right w:w="6" w:type="dxa"/>
        </w:tblCellMar>
        <w:tblLook w:val="04A0" w:firstRow="1" w:lastRow="0" w:firstColumn="1" w:lastColumn="0" w:noHBand="0" w:noVBand="1"/>
      </w:tblPr>
      <w:tblGrid>
        <w:gridCol w:w="1841"/>
        <w:gridCol w:w="696"/>
        <w:gridCol w:w="1572"/>
        <w:gridCol w:w="2127"/>
        <w:gridCol w:w="2661"/>
      </w:tblGrid>
      <w:tr w:rsidR="00400D66" w:rsidRPr="001F0807" w14:paraId="26F0F474" w14:textId="77777777" w:rsidTr="00400D66">
        <w:trPr>
          <w:trHeight w:val="2922"/>
        </w:trPr>
        <w:tc>
          <w:tcPr>
            <w:tcW w:w="2537" w:type="dxa"/>
            <w:gridSpan w:val="2"/>
            <w:tcBorders>
              <w:top w:val="single" w:sz="6" w:space="0" w:color="000000"/>
              <w:left w:val="single" w:sz="6" w:space="0" w:color="000000"/>
              <w:bottom w:val="single" w:sz="6" w:space="0" w:color="000000"/>
              <w:right w:val="single" w:sz="6" w:space="0" w:color="000000"/>
            </w:tcBorders>
            <w:shd w:val="clear" w:color="auto" w:fill="5B9BD5"/>
            <w:vAlign w:val="center"/>
          </w:tcPr>
          <w:p w14:paraId="6DA176E0" w14:textId="77777777" w:rsidR="00400D66" w:rsidRPr="001F0807" w:rsidRDefault="00400D66" w:rsidP="00082E7F">
            <w:pPr>
              <w:ind w:right="53"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lastRenderedPageBreak/>
              <w:t xml:space="preserve">Проблем 1:  </w:t>
            </w:r>
          </w:p>
          <w:p w14:paraId="665A6636" w14:textId="77777777" w:rsidR="00400D66" w:rsidRPr="001F0807" w:rsidRDefault="00400D66" w:rsidP="00082E7F">
            <w:pPr>
              <w:ind w:right="54"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u w:val="single" w:color="000000"/>
              </w:rPr>
              <w:t>Недобра ефективност</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при разкриването 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разследването на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корупционни</w:t>
            </w:r>
            <w:r w:rsidRPr="001F0807">
              <w:rPr>
                <w:rFonts w:ascii="Times New Roman" w:eastAsia="Century" w:hAnsi="Times New Roman" w:cs="Times New Roman"/>
                <w:color w:val="000000"/>
                <w:sz w:val="24"/>
                <w:szCs w:val="24"/>
              </w:rPr>
              <w:t xml:space="preserve"> </w:t>
            </w:r>
          </w:p>
          <w:p w14:paraId="351002C1" w14:textId="77777777" w:rsidR="00400D66" w:rsidRPr="001F0807" w:rsidRDefault="00400D66" w:rsidP="00082E7F">
            <w:pPr>
              <w:ind w:right="55"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u w:val="single" w:color="000000"/>
              </w:rPr>
              <w:t>престъпления,</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извършени от лица,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заемащи висши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публични длъжности.</w:t>
            </w:r>
            <w:r w:rsidRPr="001F0807">
              <w:rPr>
                <w:rFonts w:ascii="Times New Roman" w:eastAsia="Century" w:hAnsi="Times New Roman" w:cs="Times New Roman"/>
                <w:color w:val="000000"/>
                <w:sz w:val="24"/>
                <w:szCs w:val="24"/>
              </w:rPr>
              <w:t xml:space="preserve"> </w:t>
            </w:r>
          </w:p>
          <w:p w14:paraId="4246777C"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6360" w:type="dxa"/>
            <w:gridSpan w:val="3"/>
            <w:tcBorders>
              <w:top w:val="single" w:sz="6" w:space="0" w:color="000000"/>
              <w:left w:val="single" w:sz="6" w:space="0" w:color="000000"/>
              <w:bottom w:val="single" w:sz="6" w:space="0" w:color="000000"/>
              <w:right w:val="single" w:sz="6" w:space="0" w:color="000000"/>
            </w:tcBorders>
            <w:shd w:val="clear" w:color="auto" w:fill="BFBFBF"/>
          </w:tcPr>
          <w:p w14:paraId="2462B3EE" w14:textId="77777777" w:rsidR="00400D66" w:rsidRPr="001F0807" w:rsidRDefault="00400D66" w:rsidP="00082E7F">
            <w:pPr>
              <w:ind w:right="318" w:firstLine="1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Качествена оценка на въздействията от Вариант 1 </w:t>
            </w:r>
          </w:p>
          <w:p w14:paraId="799D69CE" w14:textId="3F4C38E0" w:rsidR="00400D66" w:rsidRPr="001F0807" w:rsidRDefault="00400D66" w:rsidP="00082E7F">
            <w:pPr>
              <w:ind w:firstLine="1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„Приемане на Закон за противодействие на корупцията сред лица, заемащи публични длъжности“ при прилагането му за решаване на проблема</w:t>
            </w:r>
          </w:p>
        </w:tc>
      </w:tr>
      <w:tr w:rsidR="00400D66" w:rsidRPr="001F0807" w14:paraId="65CD6509" w14:textId="77777777" w:rsidTr="00400D66">
        <w:trPr>
          <w:trHeight w:val="712"/>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04DEE049" w14:textId="77777777" w:rsidR="00400D66" w:rsidRPr="001F0807" w:rsidRDefault="00400D66" w:rsidP="001F0807">
            <w:pPr>
              <w:ind w:right="236" w:firstLine="22"/>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Вероятност въздействията да се проявят </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DEEAF6"/>
          </w:tcPr>
          <w:p w14:paraId="754EF156" w14:textId="569E6EF2"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Ефективност</w:t>
            </w:r>
          </w:p>
        </w:tc>
        <w:tc>
          <w:tcPr>
            <w:tcW w:w="2127" w:type="dxa"/>
            <w:tcBorders>
              <w:top w:val="single" w:sz="6" w:space="0" w:color="000000"/>
              <w:left w:val="single" w:sz="6" w:space="0" w:color="000000"/>
              <w:bottom w:val="single" w:sz="6" w:space="0" w:color="000000"/>
              <w:right w:val="single" w:sz="6" w:space="0" w:color="000000"/>
            </w:tcBorders>
            <w:shd w:val="clear" w:color="auto" w:fill="DEEAF6"/>
          </w:tcPr>
          <w:p w14:paraId="708D5F82" w14:textId="746E8730"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Ефикасност</w:t>
            </w:r>
          </w:p>
        </w:tc>
        <w:tc>
          <w:tcPr>
            <w:tcW w:w="2660" w:type="dxa"/>
            <w:tcBorders>
              <w:top w:val="single" w:sz="6" w:space="0" w:color="000000"/>
              <w:left w:val="single" w:sz="6" w:space="0" w:color="000000"/>
              <w:bottom w:val="single" w:sz="6" w:space="0" w:color="000000"/>
              <w:right w:val="single" w:sz="6" w:space="0" w:color="000000"/>
            </w:tcBorders>
            <w:shd w:val="clear" w:color="auto" w:fill="DEEAF6"/>
          </w:tcPr>
          <w:p w14:paraId="7A95F463" w14:textId="10440DCA" w:rsidR="00400D66" w:rsidRPr="001F0807" w:rsidRDefault="00400D66" w:rsidP="00082E7F">
            <w:pPr>
              <w:ind w:firstLine="3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Съгласуваност</w:t>
            </w:r>
          </w:p>
        </w:tc>
      </w:tr>
      <w:tr w:rsidR="00400D66" w:rsidRPr="001F0807" w14:paraId="3C85A670" w14:textId="77777777" w:rsidTr="00400D66">
        <w:trPr>
          <w:trHeight w:val="236"/>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13A9F9D7"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Ниска </w:t>
            </w:r>
          </w:p>
        </w:tc>
        <w:tc>
          <w:tcPr>
            <w:tcW w:w="2268" w:type="dxa"/>
            <w:gridSpan w:val="2"/>
            <w:tcBorders>
              <w:top w:val="single" w:sz="6" w:space="0" w:color="000000"/>
              <w:left w:val="single" w:sz="6" w:space="0" w:color="000000"/>
              <w:bottom w:val="single" w:sz="6" w:space="0" w:color="000000"/>
              <w:right w:val="single" w:sz="6" w:space="0" w:color="000000"/>
            </w:tcBorders>
          </w:tcPr>
          <w:p w14:paraId="7AE27256" w14:textId="77777777" w:rsidR="00400D66" w:rsidRPr="001F0807" w:rsidRDefault="00400D66" w:rsidP="001F0807">
            <w:pPr>
              <w:ind w:right="24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5C494726" w14:textId="77777777" w:rsidR="00400D66" w:rsidRPr="001F0807" w:rsidRDefault="00400D66" w:rsidP="001F0807">
            <w:pPr>
              <w:ind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660" w:type="dxa"/>
            <w:tcBorders>
              <w:top w:val="single" w:sz="6" w:space="0" w:color="000000"/>
              <w:left w:val="single" w:sz="6" w:space="0" w:color="000000"/>
              <w:bottom w:val="single" w:sz="6" w:space="0" w:color="000000"/>
              <w:right w:val="single" w:sz="6" w:space="0" w:color="000000"/>
            </w:tcBorders>
          </w:tcPr>
          <w:p w14:paraId="023B6B07" w14:textId="77777777" w:rsidR="00400D66" w:rsidRPr="001F0807" w:rsidRDefault="00400D66" w:rsidP="001F0807">
            <w:pPr>
              <w:ind w:right="243"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r>
      <w:tr w:rsidR="00400D66" w:rsidRPr="001F0807" w14:paraId="42945083" w14:textId="77777777" w:rsidTr="00400D66">
        <w:trPr>
          <w:trHeight w:val="236"/>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6E4EE7AF"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Средна </w:t>
            </w:r>
          </w:p>
        </w:tc>
        <w:tc>
          <w:tcPr>
            <w:tcW w:w="2268" w:type="dxa"/>
            <w:gridSpan w:val="2"/>
            <w:tcBorders>
              <w:top w:val="single" w:sz="6" w:space="0" w:color="000000"/>
              <w:left w:val="single" w:sz="6" w:space="0" w:color="000000"/>
              <w:bottom w:val="single" w:sz="6" w:space="0" w:color="000000"/>
              <w:right w:val="single" w:sz="6" w:space="0" w:color="000000"/>
            </w:tcBorders>
          </w:tcPr>
          <w:p w14:paraId="641B22FA" w14:textId="77777777" w:rsidR="00400D66" w:rsidRPr="001F0807" w:rsidRDefault="00400D66" w:rsidP="001F0807">
            <w:pPr>
              <w:ind w:right="24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0019BB26" w14:textId="77777777" w:rsidR="00400D66" w:rsidRPr="001F0807" w:rsidRDefault="00400D66" w:rsidP="001F0807">
            <w:pPr>
              <w:ind w:right="246"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660" w:type="dxa"/>
            <w:tcBorders>
              <w:top w:val="single" w:sz="6" w:space="0" w:color="000000"/>
              <w:left w:val="single" w:sz="6" w:space="0" w:color="000000"/>
              <w:bottom w:val="single" w:sz="6" w:space="0" w:color="000000"/>
              <w:right w:val="single" w:sz="6" w:space="0" w:color="000000"/>
            </w:tcBorders>
          </w:tcPr>
          <w:p w14:paraId="762D4A9D" w14:textId="77777777" w:rsidR="00400D66" w:rsidRPr="001F0807" w:rsidRDefault="00400D66" w:rsidP="001F0807">
            <w:pPr>
              <w:ind w:right="243"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r>
      <w:tr w:rsidR="00400D66" w:rsidRPr="001F0807" w14:paraId="6BA7E3E0" w14:textId="77777777" w:rsidTr="00400D66">
        <w:trPr>
          <w:trHeight w:val="236"/>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4EE19339" w14:textId="77777777" w:rsidR="00400D66" w:rsidRPr="001F0807" w:rsidRDefault="00400D66" w:rsidP="00082E7F">
            <w:pP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Висока </w:t>
            </w:r>
          </w:p>
        </w:tc>
        <w:tc>
          <w:tcPr>
            <w:tcW w:w="2268" w:type="dxa"/>
            <w:gridSpan w:val="2"/>
            <w:tcBorders>
              <w:top w:val="single" w:sz="6" w:space="0" w:color="000000"/>
              <w:left w:val="single" w:sz="6" w:space="0" w:color="000000"/>
              <w:bottom w:val="single" w:sz="6" w:space="0" w:color="000000"/>
              <w:right w:val="single" w:sz="6" w:space="0" w:color="000000"/>
            </w:tcBorders>
          </w:tcPr>
          <w:p w14:paraId="3ED9BF2F" w14:textId="77777777" w:rsidR="00400D66" w:rsidRPr="001F0807" w:rsidRDefault="00400D66" w:rsidP="00082E7F">
            <w:pPr>
              <w:ind w:right="290"/>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c>
          <w:tcPr>
            <w:tcW w:w="2127" w:type="dxa"/>
            <w:tcBorders>
              <w:top w:val="single" w:sz="6" w:space="0" w:color="000000"/>
              <w:left w:val="single" w:sz="6" w:space="0" w:color="000000"/>
              <w:bottom w:val="single" w:sz="6" w:space="0" w:color="000000"/>
              <w:right w:val="single" w:sz="6" w:space="0" w:color="000000"/>
            </w:tcBorders>
          </w:tcPr>
          <w:p w14:paraId="428840DF" w14:textId="77777777" w:rsidR="00400D66" w:rsidRPr="001F0807" w:rsidRDefault="00400D66" w:rsidP="00082E7F">
            <w:pPr>
              <w:ind w:right="288" w:firstLine="2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c>
          <w:tcPr>
            <w:tcW w:w="2660" w:type="dxa"/>
            <w:tcBorders>
              <w:top w:val="single" w:sz="6" w:space="0" w:color="000000"/>
              <w:left w:val="single" w:sz="6" w:space="0" w:color="000000"/>
              <w:bottom w:val="single" w:sz="6" w:space="0" w:color="000000"/>
              <w:right w:val="single" w:sz="6" w:space="0" w:color="000000"/>
            </w:tcBorders>
          </w:tcPr>
          <w:p w14:paraId="002D79D7" w14:textId="77777777" w:rsidR="00400D66" w:rsidRPr="001F0807" w:rsidRDefault="00400D66" w:rsidP="00082E7F">
            <w:pPr>
              <w:ind w:right="290" w:firstLine="3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r>
    </w:tbl>
    <w:p w14:paraId="22DE001D" w14:textId="77777777" w:rsidR="00400D66" w:rsidRPr="001F0807" w:rsidRDefault="00400D66"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p>
    <w:p w14:paraId="272DD6DD" w14:textId="0AF958F7" w:rsidR="00713E4A" w:rsidRDefault="00400D66" w:rsidP="001F0807">
      <w:pPr>
        <w:spacing w:after="0" w:line="240" w:lineRule="auto"/>
        <w:ind w:firstLine="851"/>
        <w:jc w:val="both"/>
        <w:rPr>
          <w:rFonts w:ascii="Times New Roman" w:eastAsia="Century" w:hAnsi="Times New Roman" w:cs="Times New Roman"/>
          <w:b/>
          <w:color w:val="000000"/>
          <w:sz w:val="24"/>
          <w:szCs w:val="24"/>
          <w:lang w:eastAsia="bg-BG"/>
        </w:rPr>
      </w:pPr>
      <w:r w:rsidRPr="001F0807">
        <w:rPr>
          <w:rFonts w:ascii="Times New Roman" w:eastAsia="Century" w:hAnsi="Times New Roman" w:cs="Times New Roman"/>
          <w:b/>
          <w:color w:val="000000"/>
          <w:sz w:val="24"/>
          <w:szCs w:val="24"/>
          <w:lang w:eastAsia="bg-BG"/>
        </w:rPr>
        <w:t>Таблица 16 - Качествена оценка на по-значимите въздействия на вариантите и специфичните им аспекти при решаването на Проблем 1 при вариант 2 „Предпри</w:t>
      </w:r>
      <w:r w:rsidR="00082E7F">
        <w:rPr>
          <w:rFonts w:ascii="Times New Roman" w:eastAsia="Century" w:hAnsi="Times New Roman" w:cs="Times New Roman"/>
          <w:b/>
          <w:color w:val="000000"/>
          <w:sz w:val="24"/>
          <w:szCs w:val="24"/>
          <w:lang w:eastAsia="bg-BG"/>
        </w:rPr>
        <w:t xml:space="preserve">емане на организационни мерки“ </w:t>
      </w:r>
    </w:p>
    <w:p w14:paraId="1AD6A039" w14:textId="77777777" w:rsidR="00C41F92" w:rsidRPr="001F0807" w:rsidRDefault="00C41F92" w:rsidP="001F0807">
      <w:pPr>
        <w:spacing w:after="0" w:line="240" w:lineRule="auto"/>
        <w:ind w:firstLine="851"/>
        <w:jc w:val="both"/>
        <w:rPr>
          <w:rFonts w:ascii="Times New Roman" w:eastAsia="Century" w:hAnsi="Times New Roman" w:cs="Times New Roman"/>
          <w:b/>
          <w:color w:val="000000"/>
          <w:sz w:val="24"/>
          <w:szCs w:val="24"/>
          <w:lang w:eastAsia="bg-BG"/>
        </w:rPr>
      </w:pPr>
    </w:p>
    <w:tbl>
      <w:tblPr>
        <w:tblStyle w:val="TableGrid5"/>
        <w:tblW w:w="8897" w:type="dxa"/>
        <w:tblInd w:w="18" w:type="dxa"/>
        <w:tblCellMar>
          <w:top w:w="47" w:type="dxa"/>
          <w:left w:w="90" w:type="dxa"/>
          <w:right w:w="6" w:type="dxa"/>
        </w:tblCellMar>
        <w:tblLook w:val="04A0" w:firstRow="1" w:lastRow="0" w:firstColumn="1" w:lastColumn="0" w:noHBand="0" w:noVBand="1"/>
      </w:tblPr>
      <w:tblGrid>
        <w:gridCol w:w="1841"/>
        <w:gridCol w:w="696"/>
        <w:gridCol w:w="1572"/>
        <w:gridCol w:w="2127"/>
        <w:gridCol w:w="2661"/>
      </w:tblGrid>
      <w:tr w:rsidR="00400D66" w:rsidRPr="001F0807" w14:paraId="667156E4" w14:textId="77777777" w:rsidTr="00400D66">
        <w:trPr>
          <w:trHeight w:val="2801"/>
        </w:trPr>
        <w:tc>
          <w:tcPr>
            <w:tcW w:w="2537" w:type="dxa"/>
            <w:gridSpan w:val="2"/>
            <w:tcBorders>
              <w:top w:val="single" w:sz="6" w:space="0" w:color="000000"/>
              <w:left w:val="single" w:sz="6" w:space="0" w:color="000000"/>
              <w:bottom w:val="single" w:sz="6" w:space="0" w:color="000000"/>
              <w:right w:val="single" w:sz="6" w:space="0" w:color="000000"/>
            </w:tcBorders>
            <w:shd w:val="clear" w:color="auto" w:fill="5B9BD5"/>
            <w:vAlign w:val="center"/>
          </w:tcPr>
          <w:p w14:paraId="41FDB69A" w14:textId="77777777" w:rsidR="00400D66" w:rsidRPr="001F0807" w:rsidRDefault="00400D66" w:rsidP="00082E7F">
            <w:pPr>
              <w:ind w:right="55"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Проблем 1: </w:t>
            </w:r>
            <w:r w:rsidRPr="001F0807">
              <w:rPr>
                <w:rFonts w:ascii="Times New Roman" w:eastAsia="Century" w:hAnsi="Times New Roman" w:cs="Times New Roman"/>
                <w:color w:val="000000"/>
                <w:sz w:val="24"/>
                <w:szCs w:val="24"/>
                <w:u w:val="single" w:color="000000"/>
              </w:rPr>
              <w:t>Недобра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ефективност при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разкриването 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разследването на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корупционни</w:t>
            </w:r>
            <w:r w:rsidRPr="001F0807">
              <w:rPr>
                <w:rFonts w:ascii="Times New Roman" w:eastAsia="Century" w:hAnsi="Times New Roman" w:cs="Times New Roman"/>
                <w:color w:val="000000"/>
                <w:sz w:val="24"/>
                <w:szCs w:val="24"/>
              </w:rPr>
              <w:t xml:space="preserve"> </w:t>
            </w:r>
          </w:p>
          <w:p w14:paraId="3D530A96" w14:textId="77777777" w:rsidR="00400D66" w:rsidRPr="001F0807" w:rsidRDefault="00400D66" w:rsidP="00082E7F">
            <w:pPr>
              <w:ind w:right="55"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u w:val="single" w:color="000000"/>
              </w:rPr>
              <w:t>престъпления,</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извършени от лица,</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заемащи висши</w:t>
            </w:r>
            <w:r w:rsidRPr="001F0807">
              <w:rPr>
                <w:rFonts w:ascii="Times New Roman" w:eastAsia="Century" w:hAnsi="Times New Roman" w:cs="Times New Roman"/>
                <w:color w:val="000000"/>
                <w:sz w:val="24"/>
                <w:szCs w:val="24"/>
              </w:rPr>
              <w:t xml:space="preserve"> </w:t>
            </w:r>
            <w:r w:rsidRPr="001F0807">
              <w:rPr>
                <w:rFonts w:ascii="Times New Roman" w:eastAsia="Century" w:hAnsi="Times New Roman" w:cs="Times New Roman"/>
                <w:color w:val="000000"/>
                <w:sz w:val="24"/>
                <w:szCs w:val="24"/>
                <w:u w:val="single" w:color="000000"/>
              </w:rPr>
              <w:t>публични длъжности.</w:t>
            </w:r>
            <w:r w:rsidRPr="001F0807">
              <w:rPr>
                <w:rFonts w:ascii="Times New Roman" w:eastAsia="Century" w:hAnsi="Times New Roman" w:cs="Times New Roman"/>
                <w:color w:val="000000"/>
                <w:sz w:val="24"/>
                <w:szCs w:val="24"/>
              </w:rPr>
              <w:t xml:space="preserve"> </w:t>
            </w:r>
          </w:p>
          <w:p w14:paraId="35C9F1C3" w14:textId="77777777" w:rsidR="00400D66" w:rsidRPr="001F0807" w:rsidRDefault="00400D66" w:rsidP="001F0807">
            <w:pPr>
              <w:ind w:firstLine="851"/>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6360" w:type="dxa"/>
            <w:gridSpan w:val="3"/>
            <w:tcBorders>
              <w:top w:val="single" w:sz="6" w:space="0" w:color="000000"/>
              <w:left w:val="single" w:sz="6" w:space="0" w:color="000000"/>
              <w:bottom w:val="single" w:sz="6" w:space="0" w:color="000000"/>
              <w:right w:val="single" w:sz="6" w:space="0" w:color="000000"/>
            </w:tcBorders>
            <w:shd w:val="clear" w:color="auto" w:fill="BFBFBF"/>
          </w:tcPr>
          <w:p w14:paraId="1F4C9471" w14:textId="383F99C1" w:rsidR="00400D66" w:rsidRPr="001F0807" w:rsidRDefault="00400D66" w:rsidP="00082E7F">
            <w:pPr>
              <w:ind w:right="317" w:firstLine="1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Качествена оценка на въздействията от Вариант 2</w:t>
            </w:r>
          </w:p>
          <w:p w14:paraId="57E77B48" w14:textId="7286EFCA" w:rsidR="00400D66" w:rsidRPr="001F0807" w:rsidRDefault="00400D66" w:rsidP="00082E7F">
            <w:pPr>
              <w:ind w:firstLine="1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„Предпр</w:t>
            </w:r>
            <w:r w:rsidR="00713E4A" w:rsidRPr="001F0807">
              <w:rPr>
                <w:rFonts w:ascii="Times New Roman" w:eastAsia="Century" w:hAnsi="Times New Roman" w:cs="Times New Roman"/>
                <w:color w:val="000000"/>
                <w:sz w:val="24"/>
                <w:szCs w:val="24"/>
              </w:rPr>
              <w:t>иемане на организационни мерки“</w:t>
            </w:r>
            <w:r w:rsidRPr="001F0807">
              <w:rPr>
                <w:rFonts w:ascii="Times New Roman" w:eastAsia="Century" w:hAnsi="Times New Roman" w:cs="Times New Roman"/>
                <w:color w:val="000000"/>
                <w:sz w:val="24"/>
                <w:szCs w:val="24"/>
              </w:rPr>
              <w:t xml:space="preserve"> при прилагането му за решаване на проблема</w:t>
            </w:r>
          </w:p>
        </w:tc>
      </w:tr>
      <w:tr w:rsidR="00400D66" w:rsidRPr="001F0807" w14:paraId="4A50A637" w14:textId="77777777" w:rsidTr="00400D66">
        <w:trPr>
          <w:trHeight w:val="712"/>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251F4B96" w14:textId="77777777" w:rsidR="00400D66" w:rsidRPr="001F0807" w:rsidRDefault="00400D66" w:rsidP="001F0807">
            <w:pPr>
              <w:ind w:right="237"/>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Вероятност въздействията да се проявят </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DEEAF6"/>
          </w:tcPr>
          <w:p w14:paraId="3CA37C67" w14:textId="7BBD3DCA" w:rsidR="00400D66" w:rsidRPr="001F0807" w:rsidRDefault="00400D66" w:rsidP="00082E7F">
            <w:pPr>
              <w:ind w:firstLine="36"/>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Ефективност</w:t>
            </w:r>
          </w:p>
        </w:tc>
        <w:tc>
          <w:tcPr>
            <w:tcW w:w="2127" w:type="dxa"/>
            <w:tcBorders>
              <w:top w:val="single" w:sz="6" w:space="0" w:color="000000"/>
              <w:left w:val="single" w:sz="6" w:space="0" w:color="000000"/>
              <w:bottom w:val="single" w:sz="6" w:space="0" w:color="000000"/>
              <w:right w:val="single" w:sz="6" w:space="0" w:color="000000"/>
            </w:tcBorders>
            <w:shd w:val="clear" w:color="auto" w:fill="DEEAF6"/>
          </w:tcPr>
          <w:p w14:paraId="66E85D1F" w14:textId="73EC7BEB" w:rsidR="00400D66" w:rsidRPr="001F0807" w:rsidRDefault="00400D66" w:rsidP="00082E7F">
            <w:pPr>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Ефикасност</w:t>
            </w:r>
          </w:p>
        </w:tc>
        <w:tc>
          <w:tcPr>
            <w:tcW w:w="2660" w:type="dxa"/>
            <w:tcBorders>
              <w:top w:val="single" w:sz="6" w:space="0" w:color="000000"/>
              <w:left w:val="single" w:sz="6" w:space="0" w:color="000000"/>
              <w:bottom w:val="single" w:sz="6" w:space="0" w:color="000000"/>
              <w:right w:val="single" w:sz="6" w:space="0" w:color="000000"/>
            </w:tcBorders>
            <w:shd w:val="clear" w:color="auto" w:fill="DEEAF6"/>
          </w:tcPr>
          <w:p w14:paraId="7B496911" w14:textId="38CE6C29" w:rsidR="00400D66" w:rsidRPr="001F0807" w:rsidRDefault="00400D66" w:rsidP="00082E7F">
            <w:pPr>
              <w:ind w:firstLine="34"/>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Съгласуваност</w:t>
            </w:r>
          </w:p>
        </w:tc>
      </w:tr>
      <w:tr w:rsidR="00400D66" w:rsidRPr="001F0807" w14:paraId="06FE257D" w14:textId="77777777" w:rsidTr="00400D66">
        <w:trPr>
          <w:trHeight w:val="237"/>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13055B55"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Ниска </w:t>
            </w:r>
          </w:p>
        </w:tc>
        <w:tc>
          <w:tcPr>
            <w:tcW w:w="2268" w:type="dxa"/>
            <w:gridSpan w:val="2"/>
            <w:tcBorders>
              <w:top w:val="single" w:sz="6" w:space="0" w:color="000000"/>
              <w:left w:val="single" w:sz="6" w:space="0" w:color="000000"/>
              <w:bottom w:val="single" w:sz="6" w:space="0" w:color="000000"/>
              <w:right w:val="single" w:sz="6" w:space="0" w:color="000000"/>
            </w:tcBorders>
          </w:tcPr>
          <w:p w14:paraId="4F8D8D11" w14:textId="77777777" w:rsidR="00400D66" w:rsidRPr="001F0807" w:rsidRDefault="00400D66" w:rsidP="001F0807">
            <w:pPr>
              <w:ind w:right="24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0469A011" w14:textId="77777777" w:rsidR="00400D66" w:rsidRPr="001F0807" w:rsidRDefault="00400D66" w:rsidP="00082E7F">
            <w:pPr>
              <w:ind w:right="10"/>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c>
          <w:tcPr>
            <w:tcW w:w="2660" w:type="dxa"/>
            <w:tcBorders>
              <w:top w:val="single" w:sz="6" w:space="0" w:color="000000"/>
              <w:left w:val="single" w:sz="6" w:space="0" w:color="000000"/>
              <w:bottom w:val="single" w:sz="6" w:space="0" w:color="000000"/>
              <w:right w:val="single" w:sz="6" w:space="0" w:color="000000"/>
            </w:tcBorders>
          </w:tcPr>
          <w:p w14:paraId="632E6C50" w14:textId="77777777" w:rsidR="00400D66" w:rsidRPr="001F0807" w:rsidRDefault="00400D66" w:rsidP="00082E7F">
            <w:pPr>
              <w:ind w:right="290"/>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r>
      <w:tr w:rsidR="00400D66" w:rsidRPr="001F0807" w14:paraId="0F87E9A9" w14:textId="77777777" w:rsidTr="00400D66">
        <w:trPr>
          <w:trHeight w:val="236"/>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5EF0D984"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Средна </w:t>
            </w:r>
          </w:p>
        </w:tc>
        <w:tc>
          <w:tcPr>
            <w:tcW w:w="2268" w:type="dxa"/>
            <w:gridSpan w:val="2"/>
            <w:tcBorders>
              <w:top w:val="single" w:sz="6" w:space="0" w:color="000000"/>
              <w:left w:val="single" w:sz="6" w:space="0" w:color="000000"/>
              <w:bottom w:val="single" w:sz="6" w:space="0" w:color="000000"/>
              <w:right w:val="single" w:sz="6" w:space="0" w:color="000000"/>
            </w:tcBorders>
          </w:tcPr>
          <w:p w14:paraId="58D58421" w14:textId="77777777" w:rsidR="00400D66" w:rsidRPr="001F0807" w:rsidRDefault="00400D66" w:rsidP="00082E7F">
            <w:pPr>
              <w:ind w:right="290"/>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Х </w:t>
            </w:r>
          </w:p>
        </w:tc>
        <w:tc>
          <w:tcPr>
            <w:tcW w:w="2127" w:type="dxa"/>
            <w:tcBorders>
              <w:top w:val="single" w:sz="6" w:space="0" w:color="000000"/>
              <w:left w:val="single" w:sz="6" w:space="0" w:color="000000"/>
              <w:bottom w:val="single" w:sz="6" w:space="0" w:color="000000"/>
              <w:right w:val="single" w:sz="6" w:space="0" w:color="000000"/>
            </w:tcBorders>
          </w:tcPr>
          <w:p w14:paraId="123AC467" w14:textId="77777777" w:rsidR="00400D66" w:rsidRPr="001F0807" w:rsidRDefault="00400D66" w:rsidP="001F0807">
            <w:pPr>
              <w:ind w:right="246"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660" w:type="dxa"/>
            <w:tcBorders>
              <w:top w:val="single" w:sz="6" w:space="0" w:color="000000"/>
              <w:left w:val="single" w:sz="6" w:space="0" w:color="000000"/>
              <w:bottom w:val="single" w:sz="6" w:space="0" w:color="000000"/>
              <w:right w:val="single" w:sz="6" w:space="0" w:color="000000"/>
            </w:tcBorders>
          </w:tcPr>
          <w:p w14:paraId="738D51CC" w14:textId="77777777" w:rsidR="00400D66" w:rsidRPr="001F0807" w:rsidRDefault="00400D66" w:rsidP="001F0807">
            <w:pPr>
              <w:ind w:right="243"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r>
      <w:tr w:rsidR="00400D66" w:rsidRPr="001F0807" w14:paraId="2481EC7F" w14:textId="77777777" w:rsidTr="00400D66">
        <w:trPr>
          <w:trHeight w:val="235"/>
        </w:trPr>
        <w:tc>
          <w:tcPr>
            <w:tcW w:w="1841" w:type="dxa"/>
            <w:tcBorders>
              <w:top w:val="single" w:sz="6" w:space="0" w:color="000000"/>
              <w:left w:val="single" w:sz="6" w:space="0" w:color="000000"/>
              <w:bottom w:val="single" w:sz="6" w:space="0" w:color="000000"/>
              <w:right w:val="single" w:sz="6" w:space="0" w:color="000000"/>
            </w:tcBorders>
            <w:shd w:val="clear" w:color="auto" w:fill="D9D9D9"/>
          </w:tcPr>
          <w:p w14:paraId="6C1BB742" w14:textId="77777777" w:rsidR="00400D66" w:rsidRPr="001F0807" w:rsidRDefault="00400D66" w:rsidP="00082E7F">
            <w:pPr>
              <w:ind w:firstLine="22"/>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Висока </w:t>
            </w:r>
          </w:p>
        </w:tc>
        <w:tc>
          <w:tcPr>
            <w:tcW w:w="2268" w:type="dxa"/>
            <w:gridSpan w:val="2"/>
            <w:tcBorders>
              <w:top w:val="single" w:sz="6" w:space="0" w:color="000000"/>
              <w:left w:val="single" w:sz="6" w:space="0" w:color="000000"/>
              <w:bottom w:val="single" w:sz="6" w:space="0" w:color="000000"/>
              <w:right w:val="single" w:sz="6" w:space="0" w:color="000000"/>
            </w:tcBorders>
          </w:tcPr>
          <w:p w14:paraId="7E524806" w14:textId="77777777" w:rsidR="00400D66" w:rsidRPr="001F0807" w:rsidRDefault="00400D66" w:rsidP="001F0807">
            <w:pPr>
              <w:ind w:right="244"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35A2017F" w14:textId="77777777" w:rsidR="00400D66" w:rsidRPr="001F0807" w:rsidRDefault="00400D66" w:rsidP="001F0807">
            <w:pPr>
              <w:ind w:right="246"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c>
          <w:tcPr>
            <w:tcW w:w="2660" w:type="dxa"/>
            <w:tcBorders>
              <w:top w:val="single" w:sz="6" w:space="0" w:color="000000"/>
              <w:left w:val="single" w:sz="6" w:space="0" w:color="000000"/>
              <w:bottom w:val="single" w:sz="6" w:space="0" w:color="000000"/>
              <w:right w:val="single" w:sz="6" w:space="0" w:color="000000"/>
            </w:tcBorders>
          </w:tcPr>
          <w:p w14:paraId="23202D98" w14:textId="77777777" w:rsidR="00400D66" w:rsidRPr="001F0807" w:rsidRDefault="00400D66" w:rsidP="001F0807">
            <w:pPr>
              <w:ind w:right="243" w:firstLine="851"/>
              <w:jc w:val="center"/>
              <w:rPr>
                <w:rFonts w:ascii="Times New Roman" w:eastAsia="Century" w:hAnsi="Times New Roman" w:cs="Times New Roman"/>
                <w:color w:val="000000"/>
                <w:sz w:val="24"/>
                <w:szCs w:val="24"/>
              </w:rPr>
            </w:pPr>
            <w:r w:rsidRPr="001F0807">
              <w:rPr>
                <w:rFonts w:ascii="Times New Roman" w:eastAsia="Century" w:hAnsi="Times New Roman" w:cs="Times New Roman"/>
                <w:color w:val="000000"/>
                <w:sz w:val="24"/>
                <w:szCs w:val="24"/>
              </w:rPr>
              <w:t xml:space="preserve"> </w:t>
            </w:r>
          </w:p>
        </w:tc>
      </w:tr>
    </w:tbl>
    <w:p w14:paraId="275A9A88" w14:textId="77777777" w:rsidR="00400D66" w:rsidRPr="001F0807" w:rsidRDefault="00400D66" w:rsidP="001F0807">
      <w:pPr>
        <w:spacing w:after="0" w:line="240" w:lineRule="auto"/>
        <w:ind w:firstLine="851"/>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2F5496"/>
          <w:sz w:val="24"/>
          <w:szCs w:val="24"/>
          <w:lang w:eastAsia="bg-BG"/>
        </w:rPr>
        <w:t xml:space="preserve"> </w:t>
      </w:r>
    </w:p>
    <w:p w14:paraId="5048DC13" w14:textId="09F9436A" w:rsidR="00713E4A" w:rsidRPr="00713E4A" w:rsidRDefault="00713E4A" w:rsidP="001F0807">
      <w:pPr>
        <w:spacing w:after="0" w:line="240" w:lineRule="auto"/>
        <w:ind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5.3. Количествена оценка на най-значимите въздействия и на специфичните им аспекти  </w:t>
      </w:r>
    </w:p>
    <w:p w14:paraId="162FACAE" w14:textId="77777777" w:rsidR="00713E4A" w:rsidRPr="00713E4A" w:rsidRDefault="00713E4A" w:rsidP="001F0807">
      <w:pPr>
        <w:spacing w:after="0" w:line="240" w:lineRule="auto"/>
        <w:ind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 </w:t>
      </w:r>
    </w:p>
    <w:p w14:paraId="3E0058A4" w14:textId="62C8C5D6"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Третата фаза от анализа на въздействията включва задълбочен качествен и количествен анализ на най-значимите въздействия. Тя надгражда резултатите от структурния качествен анализ от предходната стъпка, като нейната цел е задълбочаване на анализа за извеждането на количествени прогнози за очакваните ползи и разходи. Те могат да са под няколко форми:  </w:t>
      </w:r>
    </w:p>
    <w:p w14:paraId="2E5565B8" w14:textId="77777777" w:rsidR="00713E4A" w:rsidRPr="00713E4A" w:rsidRDefault="00713E4A" w:rsidP="001F0807">
      <w:pPr>
        <w:numPr>
          <w:ilvl w:val="0"/>
          <w:numId w:val="37"/>
        </w:numPr>
        <w:spacing w:after="0" w:line="240" w:lineRule="auto"/>
        <w:ind w:left="0"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lastRenderedPageBreak/>
        <w:t xml:space="preserve">задълбочен анализ на очакваните въздействия с течение на времето, който изисква проучване на практики или изграждане на конкретни сценарии;  </w:t>
      </w:r>
    </w:p>
    <w:p w14:paraId="1D2C0B07" w14:textId="77777777" w:rsidR="00713E4A" w:rsidRPr="00713E4A" w:rsidRDefault="00713E4A" w:rsidP="001F0807">
      <w:pPr>
        <w:numPr>
          <w:ilvl w:val="0"/>
          <w:numId w:val="37"/>
        </w:numPr>
        <w:spacing w:after="0" w:line="240" w:lineRule="auto"/>
        <w:ind w:left="0"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количествена прогноза, при която въздействията се оценяват чрез използването на количествени методи. Чрез тях следва да се </w:t>
      </w:r>
      <w:proofErr w:type="spellStart"/>
      <w:r w:rsidRPr="00713E4A">
        <w:rPr>
          <w:rFonts w:ascii="Times New Roman" w:eastAsia="Century" w:hAnsi="Times New Roman" w:cs="Times New Roman"/>
          <w:color w:val="000000"/>
          <w:sz w:val="24"/>
          <w:szCs w:val="24"/>
          <w:lang w:eastAsia="bg-BG"/>
        </w:rPr>
        <w:t>остойностят</w:t>
      </w:r>
      <w:proofErr w:type="spellEnd"/>
      <w:r w:rsidRPr="00713E4A">
        <w:rPr>
          <w:rFonts w:ascii="Times New Roman" w:eastAsia="Century" w:hAnsi="Times New Roman" w:cs="Times New Roman"/>
          <w:color w:val="000000"/>
          <w:sz w:val="24"/>
          <w:szCs w:val="24"/>
          <w:lang w:eastAsia="bg-BG"/>
        </w:rPr>
        <w:t xml:space="preserve"> въздействията на отделните варианти и да се прогнозират разходите и ползите в парични стойности, когато това е осъществимо. Ако не е осъществимо, следва да се обяснят причините за това.  </w:t>
      </w:r>
    </w:p>
    <w:p w14:paraId="3DAFD473" w14:textId="77777777"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Задълбоченият качествен и количествен анализ на най-значимите въздействия и на специфичните им аспекти се извършва чрез определени методи за анализ на въздействията.  </w:t>
      </w:r>
    </w:p>
    <w:p w14:paraId="1D760F81" w14:textId="77777777"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Всички предложени варианти за действие трябва да бъдат оценявани през призмата на съответствието с общата цел за по-добро регулиране и да бъдат оценени от гледна точка на необходимостта от по-ясно и разбираемо национално законодателство. Необходимо е да се прави оценка на аспектите на спазването и прилагането на законодателството от гражданите и бизнеса. Целта е определяне на потенциалните пречки за спазване от страна на лицата, чието поведение трябва да се промени, както и всякакви стимули, които биха насърчили по-високо ниво на спазване. </w:t>
      </w:r>
    </w:p>
    <w:p w14:paraId="553D8587" w14:textId="77777777"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Количествена оценка се извършва на всяко значително въздействие на всеки вариант за действие при решаването на всеки проблем.  </w:t>
      </w:r>
    </w:p>
    <w:p w14:paraId="0289128C" w14:textId="77777777" w:rsidR="00210BE7"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Най-подходящият подход за сравнение, анализ и оценка на въздействията от вариантите е подходът, приложен в т. 5.2. от настоящата оценка, където на база идентифицираните въздействия, разгледани в </w:t>
      </w:r>
      <w:r w:rsidRPr="001F0807">
        <w:rPr>
          <w:rFonts w:ascii="Times New Roman" w:eastAsia="Century" w:hAnsi="Times New Roman" w:cs="Times New Roman"/>
          <w:color w:val="000000"/>
          <w:sz w:val="24"/>
          <w:szCs w:val="24"/>
          <w:lang w:eastAsia="bg-BG"/>
        </w:rPr>
        <w:t xml:space="preserve">тяхната съвкупност (Таблица 11, </w:t>
      </w:r>
      <w:r w:rsidRPr="00713E4A">
        <w:rPr>
          <w:rFonts w:ascii="Times New Roman" w:eastAsia="Century" w:hAnsi="Times New Roman" w:cs="Times New Roman"/>
          <w:color w:val="000000"/>
          <w:sz w:val="24"/>
          <w:szCs w:val="24"/>
          <w:lang w:eastAsia="bg-BG"/>
        </w:rPr>
        <w:t>Таблица 12, Таблица 13), за всеки от вариантите са определени общи критерии за анализ, оценка и сравняване на въздействията (Таблица 14, Таблица 15, Таблица 16). Критериите са ефективност, ефикасност и съгласуваност, а степените за изпълнение са висока, ниска и средна. В съответствие с възприетия подход по отношение на качественото оценяване и сравняване на въздействията от вариантите, приложен в т.</w:t>
      </w:r>
      <w:r w:rsidRPr="001F0807">
        <w:rPr>
          <w:rFonts w:ascii="Times New Roman" w:eastAsia="Century" w:hAnsi="Times New Roman" w:cs="Times New Roman"/>
          <w:color w:val="000000"/>
          <w:sz w:val="24"/>
          <w:szCs w:val="24"/>
          <w:lang w:eastAsia="bg-BG"/>
        </w:rPr>
        <w:t xml:space="preserve"> </w:t>
      </w:r>
      <w:r w:rsidRPr="00713E4A">
        <w:rPr>
          <w:rFonts w:ascii="Times New Roman" w:eastAsia="Century" w:hAnsi="Times New Roman" w:cs="Times New Roman"/>
          <w:color w:val="000000"/>
          <w:sz w:val="24"/>
          <w:szCs w:val="24"/>
          <w:lang w:eastAsia="bg-BG"/>
        </w:rPr>
        <w:t>5.2., за целите на настоящата оценка определените критерии за оценяване и сравняване на въздействията от вариантите, разгледани в тяхната съвкупност, са използвани и като основни критерии за оценка на приложимостта на вариантите спрямо проблема в т.</w:t>
      </w:r>
      <w:r w:rsidRPr="001F0807">
        <w:rPr>
          <w:rFonts w:ascii="Times New Roman" w:eastAsia="Century" w:hAnsi="Times New Roman" w:cs="Times New Roman"/>
          <w:color w:val="000000"/>
          <w:sz w:val="24"/>
          <w:szCs w:val="24"/>
          <w:lang w:eastAsia="bg-BG"/>
        </w:rPr>
        <w:t xml:space="preserve"> </w:t>
      </w:r>
      <w:r w:rsidRPr="00713E4A">
        <w:rPr>
          <w:rFonts w:ascii="Times New Roman" w:eastAsia="Century" w:hAnsi="Times New Roman" w:cs="Times New Roman"/>
          <w:color w:val="000000"/>
          <w:sz w:val="24"/>
          <w:szCs w:val="24"/>
          <w:lang w:eastAsia="bg-BG"/>
        </w:rPr>
        <w:t xml:space="preserve">1. (Таблица 14, Таблица 15, Таблица 16). </w:t>
      </w:r>
    </w:p>
    <w:p w14:paraId="757AE04F" w14:textId="51CEB881" w:rsidR="00713E4A" w:rsidRPr="001F0807"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Установява се, че вариантът, който в по-голяма степен изпълнява критериите за ефективност, ефикасност и съгласуваност и е напълно приложим за решаване на проблема е Вариант 1 „Приемане на Закон за противодействие на корупцията сред лица, заемащи публични длъжности“.  </w:t>
      </w:r>
    </w:p>
    <w:p w14:paraId="5BF1A0DF" w14:textId="77777777"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32F8CA55" w14:textId="1E55727A" w:rsidR="00713E4A" w:rsidRPr="001F0807" w:rsidRDefault="005328BE" w:rsidP="001F0807">
      <w:pPr>
        <w:pStyle w:val="Heading2"/>
        <w:spacing w:before="0" w:line="240" w:lineRule="auto"/>
        <w:ind w:firstLine="851"/>
        <w:rPr>
          <w:rFonts w:ascii="Times New Roman" w:eastAsia="Century" w:hAnsi="Times New Roman"/>
          <w:b w:val="0"/>
          <w:color w:val="1F4E79"/>
          <w:sz w:val="24"/>
          <w:szCs w:val="24"/>
          <w:lang w:eastAsia="bg-BG"/>
        </w:rPr>
      </w:pPr>
      <w:r w:rsidRPr="001F0807">
        <w:rPr>
          <w:rFonts w:ascii="Times New Roman" w:hAnsi="Times New Roman"/>
          <w:sz w:val="24"/>
          <w:szCs w:val="24"/>
        </w:rPr>
        <w:t xml:space="preserve"> </w:t>
      </w:r>
      <w:r w:rsidR="00713E4A" w:rsidRPr="001F0807">
        <w:rPr>
          <w:rFonts w:ascii="Times New Roman" w:eastAsia="Century" w:hAnsi="Times New Roman"/>
          <w:b w:val="0"/>
          <w:color w:val="1F4E79"/>
          <w:sz w:val="24"/>
          <w:szCs w:val="24"/>
          <w:lang w:eastAsia="bg-BG"/>
        </w:rPr>
        <w:t xml:space="preserve">5.4. Административна тежест </w:t>
      </w:r>
    </w:p>
    <w:p w14:paraId="754E5FD9" w14:textId="77777777" w:rsidR="00713E4A" w:rsidRPr="001F0807" w:rsidRDefault="00713E4A" w:rsidP="001F0807">
      <w:pPr>
        <w:spacing w:after="0" w:line="240" w:lineRule="auto"/>
        <w:ind w:firstLine="851"/>
        <w:rPr>
          <w:rFonts w:ascii="Times New Roman" w:hAnsi="Times New Roman" w:cs="Times New Roman"/>
          <w:sz w:val="24"/>
          <w:szCs w:val="24"/>
          <w:lang w:eastAsia="bg-BG"/>
        </w:rPr>
      </w:pPr>
    </w:p>
    <w:p w14:paraId="0D76F427" w14:textId="3F4A7A78"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Административните разходи (административна тежест) се определят като разходите, наложени на предприятията, гражданския сектор, публичните власти и гражданите за спазване на юридическо задължение да предоставят информация на публичните власти или на частни лица за тяхната дейност или производства. Задължението за предоставяне на информация се тълкува в широк смисъл и включва необходимите декларации, отчети, уведомления, регистрации, извършването на мониторинг и оценка. В някои случаи изисканата информация трябва да бъде прехвърлена към публични власти или частни лица, а в други е достатъчно да бъде налична при задължените лица и да бъде предоставена при проверка или при поискване.  </w:t>
      </w:r>
    </w:p>
    <w:p w14:paraId="27812468" w14:textId="56AF03A9"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За да бъде изчислена административната тежест е необходимо да се набави информация за броя на задължените субекти, средна заплата на служителите, от които </w:t>
      </w:r>
      <w:r w:rsidRPr="00713E4A">
        <w:rPr>
          <w:rFonts w:ascii="Times New Roman" w:eastAsia="Century" w:hAnsi="Times New Roman" w:cs="Times New Roman"/>
          <w:color w:val="000000"/>
          <w:sz w:val="24"/>
          <w:szCs w:val="24"/>
          <w:lang w:eastAsia="bg-BG"/>
        </w:rPr>
        <w:lastRenderedPageBreak/>
        <w:t xml:space="preserve">се очаква да се извърши съответното действие, както и за нормативно установената честота на извършване на действието на годишна база.  </w:t>
      </w:r>
    </w:p>
    <w:p w14:paraId="205E7204" w14:textId="3054FB93"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По отношение на вариантите за действие, разглеждани във връзка с оценяваната политика за приемане на специален Закон за противодействие на корупцията сред лица, заемащи публични длъжности, необходимата информация за изчисляваната тежест към момента не е налична за заинтересованите страни, идентифицирани по-горе. </w:t>
      </w:r>
    </w:p>
    <w:p w14:paraId="6248BAD3" w14:textId="085321BE"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На тази основа се определя, че за реализиране на разглежданите варианти в обхвата на тази оценка не се идентифицират въздействия, водещи до увеличаване на административната тежест. </w:t>
      </w:r>
    </w:p>
    <w:p w14:paraId="24425323" w14:textId="1EDCEEBF" w:rsid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В хода на обществените консултации и обсъждане на предложения законопроект ще бъде направена допълнителна преценка на административната тежест въз основа на получената допълнителна информация от заинтересованите страни и от органите, с ангажименти в процеса. </w:t>
      </w:r>
    </w:p>
    <w:p w14:paraId="1CBFE4D0" w14:textId="77777777" w:rsidR="003156A3" w:rsidRPr="00713E4A" w:rsidRDefault="003156A3"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4F424C17" w14:textId="213B44BB" w:rsidR="00713E4A" w:rsidRPr="00713E4A" w:rsidRDefault="00713E4A" w:rsidP="003156A3">
      <w:pPr>
        <w:keepNext/>
        <w:keepLines/>
        <w:spacing w:after="0" w:line="240" w:lineRule="auto"/>
        <w:ind w:firstLine="851"/>
        <w:jc w:val="both"/>
        <w:outlineLvl w:val="1"/>
        <w:rPr>
          <w:rFonts w:ascii="Times New Roman" w:eastAsia="Century" w:hAnsi="Times New Roman" w:cs="Times New Roman"/>
          <w:color w:val="1F4E79"/>
          <w:sz w:val="24"/>
          <w:szCs w:val="24"/>
          <w:lang w:eastAsia="bg-BG"/>
        </w:rPr>
      </w:pPr>
      <w:r w:rsidRPr="00713E4A">
        <w:rPr>
          <w:rFonts w:ascii="Times New Roman" w:eastAsia="Century" w:hAnsi="Times New Roman" w:cs="Times New Roman"/>
          <w:color w:val="1F4E79"/>
          <w:sz w:val="24"/>
          <w:szCs w:val="24"/>
          <w:lang w:eastAsia="bg-BG"/>
        </w:rPr>
        <w:t xml:space="preserve">5.5. Оценка на въздействието върху малките и средните предприятия (МСП - тест) </w:t>
      </w:r>
    </w:p>
    <w:p w14:paraId="3D6DDD08" w14:textId="77777777" w:rsidR="00713E4A" w:rsidRPr="00713E4A" w:rsidRDefault="00713E4A" w:rsidP="001F0807">
      <w:pPr>
        <w:spacing w:after="0" w:line="240" w:lineRule="auto"/>
        <w:ind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[Съгласно чл. 22, ал. 3 от Наредбата за обхвата и методологията за извършване на оценка на въздействието при всяка цялостна предварителна оценка на въздействието се извършва и оценка на въздействието върху малките и средните предприятия. </w:t>
      </w:r>
    </w:p>
    <w:p w14:paraId="3AC54B1B" w14:textId="77777777" w:rsidR="00713E4A" w:rsidRPr="00713E4A" w:rsidRDefault="00713E4A" w:rsidP="001F0807">
      <w:pPr>
        <w:spacing w:after="0" w:line="240" w:lineRule="auto"/>
        <w:ind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Оценката на въздействието върху малките и средните предприятия е известна като „МСП – тест“. </w:t>
      </w:r>
    </w:p>
    <w:p w14:paraId="3DDF246C" w14:textId="77777777" w:rsidR="00713E4A" w:rsidRPr="00713E4A" w:rsidRDefault="00713E4A" w:rsidP="001F0807">
      <w:pPr>
        <w:spacing w:after="0" w:line="240" w:lineRule="auto"/>
        <w:ind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 Оценката на въздействието върху МСП се базира на: </w:t>
      </w:r>
    </w:p>
    <w:p w14:paraId="3485265E" w14:textId="77777777" w:rsidR="00713E4A" w:rsidRPr="00713E4A" w:rsidRDefault="00713E4A" w:rsidP="001F0807">
      <w:pPr>
        <w:numPr>
          <w:ilvl w:val="0"/>
          <w:numId w:val="38"/>
        </w:numPr>
        <w:spacing w:after="0" w:line="240" w:lineRule="auto"/>
        <w:ind w:left="0"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резултатите от целенасочени консултации със заинтересованите малки и средни предприятия и/или с техни представителни организации; </w:t>
      </w:r>
    </w:p>
    <w:p w14:paraId="731DA389" w14:textId="77777777" w:rsidR="00713E4A" w:rsidRPr="00713E4A" w:rsidRDefault="00713E4A" w:rsidP="001F0807">
      <w:pPr>
        <w:numPr>
          <w:ilvl w:val="0"/>
          <w:numId w:val="38"/>
        </w:numPr>
        <w:spacing w:after="0" w:line="240" w:lineRule="auto"/>
        <w:ind w:left="0"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броя и категорията на предприятията, които ще бъдат пряко или косвено засегнати от нормативния акт; </w:t>
      </w:r>
    </w:p>
    <w:p w14:paraId="5317B23C" w14:textId="77777777" w:rsidR="00713E4A" w:rsidRPr="00713E4A" w:rsidRDefault="00713E4A" w:rsidP="001F0807">
      <w:pPr>
        <w:numPr>
          <w:ilvl w:val="0"/>
          <w:numId w:val="38"/>
        </w:numPr>
        <w:spacing w:after="0" w:line="240" w:lineRule="auto"/>
        <w:ind w:left="0"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описание на разходите и ползите от прилагането на нормативния акт за предприятията - по категории малки и средни предприятия, а където е подходящо - и по основно засегната икономическа дейност; </w:t>
      </w:r>
    </w:p>
    <w:p w14:paraId="4F1D7E30" w14:textId="77777777" w:rsidR="00713E4A" w:rsidRPr="00713E4A" w:rsidRDefault="00713E4A" w:rsidP="001F0807">
      <w:pPr>
        <w:numPr>
          <w:ilvl w:val="0"/>
          <w:numId w:val="38"/>
        </w:numPr>
        <w:spacing w:after="0" w:line="240" w:lineRule="auto"/>
        <w:ind w:left="0"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доказателства за необходимостта от включване на малки и средни предприятия в обхвата на нормативния акт; </w:t>
      </w:r>
    </w:p>
    <w:p w14:paraId="397EE1D6" w14:textId="77777777" w:rsidR="00713E4A" w:rsidRPr="00713E4A" w:rsidRDefault="00713E4A" w:rsidP="001F0807">
      <w:pPr>
        <w:numPr>
          <w:ilvl w:val="0"/>
          <w:numId w:val="38"/>
        </w:numPr>
        <w:spacing w:after="0" w:line="240" w:lineRule="auto"/>
        <w:ind w:left="0"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предложения за намаляване на негативните въздействия върху предприятията от всяка категория - като цялостното им изключване от обхвата на нормативния акт, временното им изключване от обхвата на нормативния акт, изключването само на някоя от категориите предприятия от обхвата на нормативния акт, намаление на такси и др. (Ръководство, РМС № 728 от 2019 г., стр. 42).] </w:t>
      </w:r>
    </w:p>
    <w:p w14:paraId="53AAA5E2" w14:textId="77777777" w:rsidR="00713E4A" w:rsidRPr="00713E4A" w:rsidRDefault="00713E4A" w:rsidP="001F0807">
      <w:pPr>
        <w:spacing w:after="0" w:line="240" w:lineRule="auto"/>
        <w:ind w:firstLine="851"/>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1F4E79"/>
          <w:sz w:val="24"/>
          <w:szCs w:val="24"/>
          <w:lang w:eastAsia="bg-BG"/>
        </w:rPr>
        <w:t xml:space="preserve"> </w:t>
      </w:r>
    </w:p>
    <w:p w14:paraId="54AAB275" w14:textId="55F129DD" w:rsid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Вариант 1 „Приемане на Закон за противодействие на корупцията сред лица, заемащи публични длъжности“ не оказва въздействие върху малките и средните предприятия, тъй като не води до нови разходи по изпълняване на нормативни изисквания, по-строго регулиране на икономическите сектори, както и не ограничаване или забрана за пускането на продукти на пазара. </w:t>
      </w:r>
    </w:p>
    <w:p w14:paraId="1FDFEF7C" w14:textId="77777777" w:rsidR="00082E7F" w:rsidRPr="00713E4A"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0F822F24" w14:textId="7E06B98E" w:rsidR="00713E4A" w:rsidRPr="001F0807" w:rsidRDefault="00713E4A" w:rsidP="001F0807">
      <w:pPr>
        <w:keepNext/>
        <w:keepLines/>
        <w:spacing w:after="0" w:line="240" w:lineRule="auto"/>
        <w:ind w:firstLine="851"/>
        <w:outlineLvl w:val="1"/>
        <w:rPr>
          <w:rFonts w:ascii="Times New Roman" w:eastAsia="Century" w:hAnsi="Times New Roman" w:cs="Times New Roman"/>
          <w:color w:val="1F4E79"/>
          <w:sz w:val="24"/>
          <w:szCs w:val="24"/>
          <w:lang w:eastAsia="bg-BG"/>
        </w:rPr>
      </w:pPr>
      <w:r w:rsidRPr="00713E4A">
        <w:rPr>
          <w:rFonts w:ascii="Times New Roman" w:eastAsia="Century" w:hAnsi="Times New Roman" w:cs="Times New Roman"/>
          <w:color w:val="1F4E79"/>
          <w:sz w:val="24"/>
          <w:szCs w:val="24"/>
          <w:lang w:eastAsia="bg-BG"/>
        </w:rPr>
        <w:t xml:space="preserve">5.6. Описание на разходите и ползите върху заинтересованите страни </w:t>
      </w:r>
    </w:p>
    <w:p w14:paraId="63098734" w14:textId="77777777" w:rsidR="00713E4A" w:rsidRPr="00713E4A" w:rsidRDefault="00713E4A" w:rsidP="001F0807">
      <w:pPr>
        <w:keepNext/>
        <w:keepLines/>
        <w:spacing w:after="0" w:line="240" w:lineRule="auto"/>
        <w:ind w:firstLine="851"/>
        <w:outlineLvl w:val="1"/>
        <w:rPr>
          <w:rFonts w:ascii="Times New Roman" w:eastAsia="Century" w:hAnsi="Times New Roman" w:cs="Times New Roman"/>
          <w:color w:val="1F4E79"/>
          <w:sz w:val="24"/>
          <w:szCs w:val="24"/>
          <w:lang w:eastAsia="bg-BG"/>
        </w:rPr>
      </w:pPr>
    </w:p>
    <w:p w14:paraId="10573C31" w14:textId="6A403BF6" w:rsidR="00713E4A" w:rsidRPr="00672596"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alibri" w:hAnsi="Times New Roman" w:cs="Times New Roman"/>
          <w:color w:val="000000"/>
          <w:sz w:val="24"/>
          <w:szCs w:val="24"/>
          <w:lang w:eastAsia="bg-BG"/>
        </w:rPr>
        <w:t xml:space="preserve"> </w:t>
      </w:r>
      <w:r w:rsidRPr="00713E4A">
        <w:rPr>
          <w:rFonts w:ascii="Times New Roman" w:eastAsia="Century" w:hAnsi="Times New Roman" w:cs="Times New Roman"/>
          <w:color w:val="000000"/>
          <w:sz w:val="24"/>
          <w:szCs w:val="24"/>
          <w:lang w:eastAsia="bg-BG"/>
        </w:rPr>
        <w:t xml:space="preserve">Вариант 1 предвижда създаването на Комисия за противодействие на корупцията като независим специализиран постоянно действащ държавен орган за осъществяване на политиката по противодействие на корупцията сред лицата, заемащи </w:t>
      </w:r>
      <w:r w:rsidRPr="00672596">
        <w:rPr>
          <w:rFonts w:ascii="Times New Roman" w:eastAsia="Century" w:hAnsi="Times New Roman" w:cs="Times New Roman"/>
          <w:color w:val="000000"/>
          <w:sz w:val="24"/>
          <w:szCs w:val="24"/>
          <w:lang w:eastAsia="bg-BG"/>
        </w:rPr>
        <w:lastRenderedPageBreak/>
        <w:t xml:space="preserve">публични длъжности. Комисията е юридическо лице на бюджетна издръжка със седалище София. </w:t>
      </w:r>
    </w:p>
    <w:p w14:paraId="7DACDB8B" w14:textId="2FCCFF47" w:rsidR="00713E4A" w:rsidRPr="00672596" w:rsidRDefault="003156A3"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672596">
        <w:rPr>
          <w:rFonts w:ascii="Times New Roman" w:eastAsia="Century" w:hAnsi="Times New Roman" w:cs="Times New Roman"/>
          <w:color w:val="000000"/>
          <w:sz w:val="24"/>
          <w:szCs w:val="24"/>
          <w:lang w:eastAsia="bg-BG"/>
        </w:rPr>
        <w:t>Щ</w:t>
      </w:r>
      <w:r w:rsidR="00713E4A" w:rsidRPr="00672596">
        <w:rPr>
          <w:rFonts w:ascii="Times New Roman" w:eastAsia="Century" w:hAnsi="Times New Roman" w:cs="Times New Roman"/>
          <w:color w:val="000000"/>
          <w:sz w:val="24"/>
          <w:szCs w:val="24"/>
          <w:lang w:eastAsia="bg-BG"/>
        </w:rPr>
        <w:t xml:space="preserve">е бъде предвидено намаление по бюджета на Сметната палата, във връзка с предвиденото </w:t>
      </w:r>
      <w:r w:rsidR="00210BE7" w:rsidRPr="00672596">
        <w:rPr>
          <w:rFonts w:ascii="Times New Roman" w:eastAsia="Century" w:hAnsi="Times New Roman" w:cs="Times New Roman"/>
          <w:color w:val="000000"/>
          <w:sz w:val="24"/>
          <w:szCs w:val="24"/>
          <w:lang w:eastAsia="bg-BG"/>
        </w:rPr>
        <w:t>преминаване</w:t>
      </w:r>
      <w:r w:rsidR="00713E4A" w:rsidRPr="00672596">
        <w:rPr>
          <w:rFonts w:ascii="Times New Roman" w:eastAsia="Century" w:hAnsi="Times New Roman" w:cs="Times New Roman"/>
          <w:color w:val="000000"/>
          <w:sz w:val="24"/>
          <w:szCs w:val="24"/>
          <w:lang w:eastAsia="bg-BG"/>
        </w:rPr>
        <w:t xml:space="preserve"> на</w:t>
      </w:r>
      <w:r w:rsidR="00210BE7" w:rsidRPr="00672596">
        <w:rPr>
          <w:rFonts w:ascii="Times New Roman" w:eastAsia="Century" w:hAnsi="Times New Roman" w:cs="Times New Roman"/>
          <w:color w:val="000000"/>
          <w:sz w:val="24"/>
          <w:szCs w:val="24"/>
          <w:lang w:eastAsia="bg-BG"/>
        </w:rPr>
        <w:t xml:space="preserve"> съответните дирекции</w:t>
      </w:r>
      <w:r w:rsidR="00713E4A" w:rsidRPr="00672596">
        <w:rPr>
          <w:rFonts w:ascii="Times New Roman" w:eastAsia="Century" w:hAnsi="Times New Roman" w:cs="Times New Roman"/>
          <w:color w:val="000000"/>
          <w:sz w:val="24"/>
          <w:szCs w:val="24"/>
          <w:lang w:eastAsia="bg-BG"/>
        </w:rPr>
        <w:t xml:space="preserve"> от Сметната палата, осъществяваща дейности по превенция на корупцията</w:t>
      </w:r>
      <w:r w:rsidR="00210BE7" w:rsidRPr="00672596">
        <w:rPr>
          <w:rFonts w:ascii="Times New Roman" w:eastAsia="Century" w:hAnsi="Times New Roman" w:cs="Times New Roman"/>
          <w:color w:val="000000"/>
          <w:sz w:val="24"/>
          <w:szCs w:val="24"/>
          <w:lang w:eastAsia="bg-BG"/>
        </w:rPr>
        <w:t>, по проверка на декларациите за имущество и интереси на лица, заемащи публични длъжности и по установяване на конфликт на интереси</w:t>
      </w:r>
      <w:r w:rsidR="00713E4A" w:rsidRPr="00672596">
        <w:rPr>
          <w:rFonts w:ascii="Times New Roman" w:eastAsia="Century" w:hAnsi="Times New Roman" w:cs="Times New Roman"/>
          <w:color w:val="000000"/>
          <w:sz w:val="24"/>
          <w:szCs w:val="24"/>
          <w:lang w:eastAsia="bg-BG"/>
        </w:rPr>
        <w:t xml:space="preserve"> съгласно Закона за Сметната палата в Комисията за противодействие на корупцията. </w:t>
      </w:r>
    </w:p>
    <w:p w14:paraId="6B6F6917" w14:textId="2AF713B9" w:rsidR="00713E4A" w:rsidRPr="00672596"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672596">
        <w:rPr>
          <w:rFonts w:ascii="Times New Roman" w:eastAsia="Century" w:hAnsi="Times New Roman" w:cs="Times New Roman"/>
          <w:color w:val="000000"/>
          <w:sz w:val="24"/>
          <w:szCs w:val="24"/>
          <w:lang w:eastAsia="bg-BG"/>
        </w:rPr>
        <w:t>За изпълнение на дейностите по разкриване и разследване органите на Комисията следва да разполагат с необходимите оперативно-</w:t>
      </w:r>
      <w:proofErr w:type="spellStart"/>
      <w:r w:rsidRPr="00672596">
        <w:rPr>
          <w:rFonts w:ascii="Times New Roman" w:eastAsia="Century" w:hAnsi="Times New Roman" w:cs="Times New Roman"/>
          <w:color w:val="000000"/>
          <w:sz w:val="24"/>
          <w:szCs w:val="24"/>
          <w:lang w:eastAsia="bg-BG"/>
        </w:rPr>
        <w:t>издирвателни</w:t>
      </w:r>
      <w:proofErr w:type="spellEnd"/>
      <w:r w:rsidRPr="00672596">
        <w:rPr>
          <w:rFonts w:ascii="Times New Roman" w:eastAsia="Century" w:hAnsi="Times New Roman" w:cs="Times New Roman"/>
          <w:color w:val="000000"/>
          <w:sz w:val="24"/>
          <w:szCs w:val="24"/>
          <w:lang w:eastAsia="bg-BG"/>
        </w:rPr>
        <w:t xml:space="preserve"> и разследващи правомощия. Първите ще се осъществяват от новоназначени служители. Разследването ще се осъществява от</w:t>
      </w:r>
      <w:r w:rsidRPr="00672596">
        <w:rPr>
          <w:rFonts w:ascii="Times New Roman" w:hAnsi="Times New Roman" w:cs="Times New Roman"/>
          <w:sz w:val="24"/>
          <w:szCs w:val="24"/>
        </w:rPr>
        <w:t xml:space="preserve"> </w:t>
      </w:r>
      <w:r w:rsidRPr="00672596">
        <w:rPr>
          <w:rFonts w:ascii="Times New Roman" w:eastAsia="Century" w:hAnsi="Times New Roman" w:cs="Times New Roman"/>
          <w:color w:val="000000"/>
          <w:sz w:val="24"/>
          <w:szCs w:val="24"/>
          <w:lang w:eastAsia="bg-BG"/>
        </w:rPr>
        <w:t xml:space="preserve">новоназначени служители на Комисията на длъжност „разследващи инспектори“. Те ще са разследващи органи по смисъла на Наказателно-процесуалния кодекс, подобно на разследващите полицаи и разследващите митнически инспектори. </w:t>
      </w:r>
    </w:p>
    <w:p w14:paraId="63BC57BA" w14:textId="7D19D21F" w:rsidR="00291D7F" w:rsidRPr="00713E4A" w:rsidRDefault="00291D7F"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672596">
        <w:rPr>
          <w:rFonts w:ascii="Times New Roman" w:eastAsia="Century" w:hAnsi="Times New Roman" w:cs="Times New Roman"/>
          <w:color w:val="000000"/>
          <w:sz w:val="24"/>
          <w:szCs w:val="24"/>
          <w:lang w:eastAsia="bg-BG"/>
        </w:rPr>
        <w:t>Дейностите по проверка на декларациите за имущество и интереси и установяване на конфликт на интереси ще се осъществяват от държавни служители със статут по Закона за държавния служител.</w:t>
      </w:r>
    </w:p>
    <w:p w14:paraId="5242A37D" w14:textId="630C4A13"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Ползите в макроикономически аспект за България при ефективното изпълнение на изискванията на законопроекта биха били съществени. Както вече беше посочено, основните изменения в системите за превенция и противодействие на корупцията са свързани с подобряването на икономическата стабилност и инвестиционния климат в страната. </w:t>
      </w:r>
    </w:p>
    <w:p w14:paraId="6186DE74" w14:textId="6FB22454"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В този смисъл, чрез намаляване на случаите, свързани с корупция, ще бъде постигнато по-високо ниво на доверие в институциите, както от страна на гражданското общество, така и на бизнеса. </w:t>
      </w:r>
    </w:p>
    <w:p w14:paraId="0E110580" w14:textId="388720D5"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При избиране на Вариант 1 ще се наблюдават следните положителни въздействия: </w:t>
      </w:r>
    </w:p>
    <w:p w14:paraId="3E0CAE8E" w14:textId="77777777" w:rsidR="00713E4A" w:rsidRPr="00713E4A" w:rsidRDefault="00713E4A" w:rsidP="001F0807">
      <w:pPr>
        <w:numPr>
          <w:ilvl w:val="0"/>
          <w:numId w:val="39"/>
        </w:numPr>
        <w:spacing w:after="0" w:line="240" w:lineRule="auto"/>
        <w:ind w:left="0"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Повишаване на капацитета и междуинституционалното сътрудничество в превенцията и противодействието на корупцията в България; </w:t>
      </w:r>
    </w:p>
    <w:p w14:paraId="07915A20" w14:textId="77777777" w:rsidR="00713E4A" w:rsidRPr="00713E4A" w:rsidRDefault="00713E4A" w:rsidP="001F0807">
      <w:pPr>
        <w:numPr>
          <w:ilvl w:val="0"/>
          <w:numId w:val="39"/>
        </w:numPr>
        <w:spacing w:after="0" w:line="240" w:lineRule="auto"/>
        <w:ind w:left="0"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Повишаване на ефективността на антикорупционните органи; </w:t>
      </w:r>
    </w:p>
    <w:p w14:paraId="6E3B3D9C" w14:textId="62158EDA" w:rsidR="00713E4A" w:rsidRPr="00713E4A" w:rsidRDefault="00713E4A" w:rsidP="001F0807">
      <w:pPr>
        <w:numPr>
          <w:ilvl w:val="0"/>
          <w:numId w:val="39"/>
        </w:numPr>
        <w:spacing w:after="0" w:line="240" w:lineRule="auto"/>
        <w:ind w:left="0"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Качествено подобряване на процесите, свързани с </w:t>
      </w:r>
      <w:r w:rsidR="007F5DB4" w:rsidRPr="001F0807">
        <w:rPr>
          <w:rFonts w:ascii="Times New Roman" w:eastAsia="Century" w:hAnsi="Times New Roman" w:cs="Times New Roman"/>
          <w:color w:val="000000"/>
          <w:sz w:val="24"/>
          <w:szCs w:val="24"/>
          <w:lang w:eastAsia="bg-BG"/>
        </w:rPr>
        <w:t>противодействието на корупцията</w:t>
      </w:r>
      <w:r w:rsidRPr="00713E4A">
        <w:rPr>
          <w:rFonts w:ascii="Times New Roman" w:eastAsia="Century" w:hAnsi="Times New Roman" w:cs="Times New Roman"/>
          <w:color w:val="000000"/>
          <w:sz w:val="24"/>
          <w:szCs w:val="24"/>
          <w:lang w:eastAsia="bg-BG"/>
        </w:rPr>
        <w:t xml:space="preserve">. </w:t>
      </w:r>
    </w:p>
    <w:p w14:paraId="71B78E84" w14:textId="4CF316EA" w:rsidR="00713E4A" w:rsidRPr="00713E4A"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При вариант „Без действие“ вариант се очаква разходите да бъдат приблизително същите като предвидените при вариант 1, но няма да се наблюдават ползите от реализирането му. </w:t>
      </w:r>
    </w:p>
    <w:p w14:paraId="29E3601B" w14:textId="1DFEDA40" w:rsidR="00713E4A" w:rsidRPr="001F0807" w:rsidRDefault="00713E4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13E4A">
        <w:rPr>
          <w:rFonts w:ascii="Times New Roman" w:eastAsia="Century" w:hAnsi="Times New Roman" w:cs="Times New Roman"/>
          <w:color w:val="000000"/>
          <w:sz w:val="24"/>
          <w:szCs w:val="24"/>
          <w:lang w:eastAsia="bg-BG"/>
        </w:rPr>
        <w:t xml:space="preserve">При вариант „Предприемане на организационни мерки“ се очаква разходите да бъдат приблизително същите като предвидените при вариант 1, но няма да се наблюдават ползите от реализирането му. </w:t>
      </w:r>
    </w:p>
    <w:p w14:paraId="24591407" w14:textId="77777777" w:rsidR="007F5DB4" w:rsidRPr="00713E4A"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2A5E2E38" w14:textId="16D98B04" w:rsidR="007F5DB4" w:rsidRPr="007F5DB4" w:rsidRDefault="007F5DB4" w:rsidP="001F0807">
      <w:pPr>
        <w:keepNext/>
        <w:keepLines/>
        <w:spacing w:after="0" w:line="240" w:lineRule="auto"/>
        <w:ind w:right="46" w:firstLine="851"/>
        <w:jc w:val="both"/>
        <w:outlineLvl w:val="0"/>
        <w:rPr>
          <w:rFonts w:ascii="Times New Roman" w:eastAsia="Century" w:hAnsi="Times New Roman" w:cs="Times New Roman"/>
          <w:color w:val="1F4E79"/>
          <w:sz w:val="24"/>
          <w:szCs w:val="24"/>
          <w:lang w:eastAsia="bg-BG"/>
        </w:rPr>
      </w:pPr>
      <w:r w:rsidRPr="007F5DB4">
        <w:rPr>
          <w:rFonts w:ascii="Times New Roman" w:eastAsia="Century" w:hAnsi="Times New Roman" w:cs="Times New Roman"/>
          <w:color w:val="1F4E79"/>
          <w:sz w:val="24"/>
          <w:szCs w:val="24"/>
          <w:lang w:eastAsia="bg-BG"/>
        </w:rPr>
        <w:t xml:space="preserve">6. Сравняване на вариантите </w:t>
      </w:r>
    </w:p>
    <w:p w14:paraId="1ADAC527" w14:textId="77777777" w:rsidR="00082E7F"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7A1FE2CC" w14:textId="0F6117CD"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Сравняването на вариантите е процес, при който се извършва: </w:t>
      </w:r>
    </w:p>
    <w:p w14:paraId="344C9EC0" w14:textId="77777777" w:rsidR="007F5DB4" w:rsidRPr="007F5DB4" w:rsidRDefault="007F5DB4" w:rsidP="001F0807">
      <w:pPr>
        <w:numPr>
          <w:ilvl w:val="0"/>
          <w:numId w:val="41"/>
        </w:numPr>
        <w:spacing w:after="0" w:line="240" w:lineRule="auto"/>
        <w:ind w:left="0"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сравняване на ключовите положителни и отрицателни въздействия на всеки вариант (по-подробно в раздел 4 и раздел 5 от оценката); </w:t>
      </w:r>
    </w:p>
    <w:p w14:paraId="7A73024A" w14:textId="77777777" w:rsidR="007F5DB4" w:rsidRPr="007F5DB4" w:rsidRDefault="007F5DB4" w:rsidP="001F0807">
      <w:pPr>
        <w:numPr>
          <w:ilvl w:val="0"/>
          <w:numId w:val="41"/>
        </w:numPr>
        <w:spacing w:after="0" w:line="240" w:lineRule="auto"/>
        <w:ind w:left="0"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сравняване на вариантите (по-подробно в раздел 4 и раздел 5 от оценката); </w:t>
      </w:r>
    </w:p>
    <w:p w14:paraId="292BC938" w14:textId="65BBF4A8" w:rsidR="007F5DB4" w:rsidRPr="007F5DB4" w:rsidRDefault="007F5DB4" w:rsidP="001F0807">
      <w:pPr>
        <w:numPr>
          <w:ilvl w:val="0"/>
          <w:numId w:val="41"/>
        </w:numPr>
        <w:spacing w:after="0" w:line="240" w:lineRule="auto"/>
        <w:ind w:left="0"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класиране на вариантите и идентифициране на препоръчителен вариант (по</w:t>
      </w:r>
      <w:r w:rsidRPr="001F0807">
        <w:rPr>
          <w:rFonts w:ascii="Times New Roman" w:eastAsia="Century" w:hAnsi="Times New Roman" w:cs="Times New Roman"/>
          <w:color w:val="000000"/>
          <w:sz w:val="24"/>
          <w:szCs w:val="24"/>
          <w:lang w:eastAsia="bg-BG"/>
        </w:rPr>
        <w:t>-</w:t>
      </w:r>
      <w:r w:rsidRPr="007F5DB4">
        <w:rPr>
          <w:rFonts w:ascii="Times New Roman" w:eastAsia="Century" w:hAnsi="Times New Roman" w:cs="Times New Roman"/>
          <w:color w:val="000000"/>
          <w:sz w:val="24"/>
          <w:szCs w:val="24"/>
          <w:lang w:eastAsia="bg-BG"/>
        </w:rPr>
        <w:t xml:space="preserve">подробно в раздел 4 и раздел 5 от оценката). </w:t>
      </w:r>
    </w:p>
    <w:p w14:paraId="0FD33865" w14:textId="77777777" w:rsidR="007F5DB4" w:rsidRPr="007F5DB4" w:rsidRDefault="007F5DB4" w:rsidP="001F0807">
      <w:pPr>
        <w:spacing w:after="0" w:line="240" w:lineRule="auto"/>
        <w:ind w:firstLine="851"/>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 </w:t>
      </w:r>
    </w:p>
    <w:p w14:paraId="3527465F" w14:textId="01FD1BB4"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lastRenderedPageBreak/>
        <w:t>В съответствие с възприетия подход по отношение на качественото оценяване и сравняване на въздействията от вариантите в т. 5 и приложимостта им спрямо проблема в т.</w:t>
      </w:r>
      <w:r w:rsidRPr="001F0807">
        <w:rPr>
          <w:rFonts w:ascii="Times New Roman" w:eastAsia="Century" w:hAnsi="Times New Roman" w:cs="Times New Roman"/>
          <w:color w:val="000000"/>
          <w:sz w:val="24"/>
          <w:szCs w:val="24"/>
          <w:lang w:eastAsia="bg-BG"/>
        </w:rPr>
        <w:t xml:space="preserve"> 1</w:t>
      </w:r>
      <w:r w:rsidRPr="007F5DB4">
        <w:rPr>
          <w:rFonts w:ascii="Times New Roman" w:eastAsia="Century" w:hAnsi="Times New Roman" w:cs="Times New Roman"/>
          <w:color w:val="000000"/>
          <w:sz w:val="24"/>
          <w:szCs w:val="24"/>
          <w:lang w:eastAsia="bg-BG"/>
        </w:rPr>
        <w:t xml:space="preserve">, сравняването и класирането на вариантите за целите на настоящата оценка е направено също по критерии ефективност, ефикасност и съгласуваност и е приложена скалата за степените за изпълнение - висока, ниска и средна. </w:t>
      </w:r>
    </w:p>
    <w:p w14:paraId="3EC36F85" w14:textId="15020CED"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Сравнението на разгледаните варианти води до извода, че най-благоприятна е реализацията на Вариант 1 „Приемане на Закон за противодействие на корупцията сред лица, заемащи публични длъжности“. Обратното, най-неблагоприятна е реализацията на Вариант 0 „Без действие“. </w:t>
      </w:r>
    </w:p>
    <w:p w14:paraId="6A9A2651" w14:textId="0914B1E9"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При вариант 0 „Без действие“ се запазва текущото нормативно положение, като няма да бъдат изпълнени поетите от страната ангажименти по НПВУ по отношение противодействие на корупцията, и по-конкретно чрез изграждане на политически и финансово независим Антикорупционен орган. При вариант 0 позитивните и негативните въздействия имат относително еднаква тежест.  </w:t>
      </w:r>
    </w:p>
    <w:p w14:paraId="08B408FE" w14:textId="47BEACE7" w:rsidR="007F5DB4" w:rsidRPr="007F5DB4" w:rsidRDefault="007F5DB4" w:rsidP="00082E7F">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Прилагането на вариант 1 „Приемане на Закон за противодействие на корупцията сред лица, заемащи публични длъжности“ ще се постигне ефективно противодействие на корупцията сред висшите етажи на властта, както и изпълнение на поетите от България ангажименти в сферата на борбата с корупцията, като слабостите на сега действащото законодателство ще могат да бъдат отстранени. Вариантът ще окаже положително въздействие върху превенцията, разкриването и разследването на корупционни престъпления. Също така ще се постигне качествено подобряване на процесите, свързани с п</w:t>
      </w:r>
      <w:r w:rsidR="00EB3178">
        <w:rPr>
          <w:rFonts w:ascii="Times New Roman" w:eastAsia="Century" w:hAnsi="Times New Roman" w:cs="Times New Roman"/>
          <w:color w:val="000000"/>
          <w:sz w:val="24"/>
          <w:szCs w:val="24"/>
          <w:lang w:eastAsia="bg-BG"/>
        </w:rPr>
        <w:t>ротиводействието на корупцията;</w:t>
      </w:r>
      <w:r w:rsidRPr="007F5DB4">
        <w:rPr>
          <w:rFonts w:ascii="Times New Roman" w:eastAsia="Century" w:hAnsi="Times New Roman" w:cs="Times New Roman"/>
          <w:color w:val="000000"/>
          <w:sz w:val="24"/>
          <w:szCs w:val="24"/>
          <w:lang w:eastAsia="bg-BG"/>
        </w:rPr>
        <w:t xml:space="preserve"> повишаване на доверието на гражданите и бизнеса в институциите, и по-конкретно в компетентнит</w:t>
      </w:r>
      <w:r w:rsidRPr="001F0807">
        <w:rPr>
          <w:rFonts w:ascii="Times New Roman" w:eastAsia="Century" w:hAnsi="Times New Roman" w:cs="Times New Roman"/>
          <w:color w:val="000000"/>
          <w:sz w:val="24"/>
          <w:szCs w:val="24"/>
          <w:lang w:eastAsia="bg-BG"/>
        </w:rPr>
        <w:t>е за борба в корупцията органи;</w:t>
      </w:r>
      <w:r w:rsidRPr="007F5DB4">
        <w:rPr>
          <w:rFonts w:ascii="Times New Roman" w:eastAsia="Century" w:hAnsi="Times New Roman" w:cs="Times New Roman"/>
          <w:color w:val="000000"/>
          <w:sz w:val="24"/>
          <w:szCs w:val="24"/>
          <w:lang w:eastAsia="bg-BG"/>
        </w:rPr>
        <w:t xml:space="preserve"> подобряване на институционалната среда за бизн</w:t>
      </w:r>
      <w:r w:rsidR="00082E7F">
        <w:rPr>
          <w:rFonts w:ascii="Times New Roman" w:eastAsia="Century" w:hAnsi="Times New Roman" w:cs="Times New Roman"/>
          <w:color w:val="000000"/>
          <w:sz w:val="24"/>
          <w:szCs w:val="24"/>
          <w:lang w:eastAsia="bg-BG"/>
        </w:rPr>
        <w:t xml:space="preserve">ес, работа и живот в страната. </w:t>
      </w:r>
    </w:p>
    <w:p w14:paraId="7DC9B197" w14:textId="45B23303"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Прилагането на вариант 2 „Предприемане на организационни мерки“ няма да доведе до разрешаване на проблема и постигане на целите, описани в Раздел III от настоящата оценка.  </w:t>
      </w:r>
    </w:p>
    <w:p w14:paraId="3DAEEC56" w14:textId="177CBF76" w:rsidR="007F5DB4" w:rsidRPr="001F0807"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Предвид гореизложеното, не е възможно да бъде направено точно остойностяване на разходите по предложените варианти. Предложен е вариант 1, предвид очакваната по-висока ефективност и ползите за обществото от прилагане на уредбата на нов закон за Закон за противодействие на корупцията сред лица, заемащи публични длъжности. </w:t>
      </w:r>
    </w:p>
    <w:p w14:paraId="3B107EE6" w14:textId="77777777"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7ADDBA98" w14:textId="5F6F530A" w:rsidR="007F5DB4" w:rsidRPr="001F0807" w:rsidRDefault="007F5DB4" w:rsidP="001F0807">
      <w:pPr>
        <w:keepNext/>
        <w:keepLines/>
        <w:spacing w:after="0" w:line="240" w:lineRule="auto"/>
        <w:ind w:firstLine="851"/>
        <w:jc w:val="both"/>
        <w:outlineLvl w:val="0"/>
        <w:rPr>
          <w:rFonts w:ascii="Times New Roman" w:eastAsia="Century" w:hAnsi="Times New Roman" w:cs="Times New Roman"/>
          <w:color w:val="1F4E79"/>
          <w:sz w:val="24"/>
          <w:szCs w:val="24"/>
          <w:lang w:eastAsia="bg-BG"/>
        </w:rPr>
      </w:pPr>
      <w:bookmarkStart w:id="8" w:name="_Toc47606636"/>
      <w:r w:rsidRPr="007F5DB4">
        <w:rPr>
          <w:rFonts w:ascii="Times New Roman" w:eastAsia="Century" w:hAnsi="Times New Roman" w:cs="Times New Roman"/>
          <w:color w:val="1F4E79"/>
          <w:sz w:val="24"/>
          <w:szCs w:val="24"/>
          <w:lang w:eastAsia="bg-BG"/>
        </w:rPr>
        <w:t>7.</w:t>
      </w:r>
      <w:r w:rsidRPr="007F5DB4">
        <w:rPr>
          <w:rFonts w:ascii="Times New Roman" w:eastAsia="Arial" w:hAnsi="Times New Roman" w:cs="Times New Roman"/>
          <w:b/>
          <w:color w:val="1F4E79"/>
          <w:sz w:val="24"/>
          <w:szCs w:val="24"/>
          <w:lang w:eastAsia="bg-BG"/>
        </w:rPr>
        <w:t xml:space="preserve"> </w:t>
      </w:r>
      <w:r w:rsidRPr="007F5DB4">
        <w:rPr>
          <w:rFonts w:ascii="Times New Roman" w:eastAsia="Century" w:hAnsi="Times New Roman" w:cs="Times New Roman"/>
          <w:color w:val="1F4E79"/>
          <w:sz w:val="24"/>
          <w:szCs w:val="24"/>
          <w:lang w:eastAsia="bg-BG"/>
        </w:rPr>
        <w:t xml:space="preserve">Препоръчителен вариант </w:t>
      </w:r>
    </w:p>
    <w:p w14:paraId="3D581EA4" w14:textId="77777777" w:rsidR="007F5DB4" w:rsidRPr="007F5DB4" w:rsidRDefault="007F5DB4" w:rsidP="001F0807">
      <w:pPr>
        <w:keepNext/>
        <w:keepLines/>
        <w:spacing w:after="0" w:line="240" w:lineRule="auto"/>
        <w:ind w:firstLine="851"/>
        <w:jc w:val="both"/>
        <w:outlineLvl w:val="0"/>
        <w:rPr>
          <w:rFonts w:ascii="Times New Roman" w:eastAsia="Century" w:hAnsi="Times New Roman" w:cs="Times New Roman"/>
          <w:color w:val="1F4E79"/>
          <w:sz w:val="24"/>
          <w:szCs w:val="24"/>
          <w:lang w:eastAsia="bg-BG"/>
        </w:rPr>
      </w:pPr>
    </w:p>
    <w:p w14:paraId="274C571A" w14:textId="066AE168"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Въз основа на сравнението на вариантите, посочените предимства и недостатъци на идентифицираните варианти за разрешаване на проблемите, описани в раздел 4 и раздел 5 от оценката, следва да се заключи, че Вариант 1 „Приемане на Закон за противодействие на корупцията сред лица, заемащи публични длъжности“ е най-подходящ за постигане на целите.  </w:t>
      </w:r>
    </w:p>
    <w:p w14:paraId="36B639EB" w14:textId="2B062828" w:rsid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Вариант 1 „Приемане на Закон за противодействие на корупцията сред лица, заемащи публични длъжности“ е единственият, който ще има икономически и социални ползи. Също така вариантът ще окаже влияние в посока </w:t>
      </w:r>
      <w:r w:rsidRPr="001F0807">
        <w:rPr>
          <w:rFonts w:ascii="Times New Roman" w:eastAsia="Century" w:hAnsi="Times New Roman" w:cs="Times New Roman"/>
          <w:color w:val="000000"/>
          <w:sz w:val="24"/>
          <w:szCs w:val="24"/>
          <w:lang w:eastAsia="bg-BG"/>
        </w:rPr>
        <w:t>намаляване нивото на корупцията</w:t>
      </w:r>
      <w:r w:rsidRPr="007F5DB4">
        <w:rPr>
          <w:rFonts w:ascii="Times New Roman" w:eastAsia="Century" w:hAnsi="Times New Roman" w:cs="Times New Roman"/>
          <w:color w:val="000000"/>
          <w:sz w:val="24"/>
          <w:szCs w:val="24"/>
          <w:lang w:eastAsia="bg-BG"/>
        </w:rPr>
        <w:t xml:space="preserve">. </w:t>
      </w:r>
    </w:p>
    <w:p w14:paraId="263F403A" w14:textId="77777777" w:rsidR="00082E7F" w:rsidRPr="007F5DB4"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2B8CC275" w14:textId="5AD32803" w:rsidR="007F5DB4" w:rsidRDefault="007F5DB4" w:rsidP="001F0807">
      <w:pPr>
        <w:keepNext/>
        <w:keepLines/>
        <w:spacing w:after="0" w:line="240" w:lineRule="auto"/>
        <w:ind w:firstLine="851"/>
        <w:jc w:val="both"/>
        <w:outlineLvl w:val="0"/>
        <w:rPr>
          <w:rFonts w:ascii="Times New Roman" w:eastAsia="Century" w:hAnsi="Times New Roman" w:cs="Times New Roman"/>
          <w:color w:val="1F4E79"/>
          <w:sz w:val="24"/>
          <w:szCs w:val="24"/>
          <w:lang w:eastAsia="bg-BG"/>
        </w:rPr>
      </w:pPr>
      <w:bookmarkStart w:id="9" w:name="_Toc47606638"/>
      <w:bookmarkEnd w:id="8"/>
      <w:r w:rsidRPr="007F5DB4">
        <w:rPr>
          <w:rFonts w:ascii="Times New Roman" w:eastAsia="Century" w:hAnsi="Times New Roman" w:cs="Times New Roman"/>
          <w:color w:val="1F4E79"/>
          <w:sz w:val="24"/>
          <w:szCs w:val="24"/>
          <w:lang w:eastAsia="bg-BG"/>
        </w:rPr>
        <w:lastRenderedPageBreak/>
        <w:t>8.</w:t>
      </w:r>
      <w:r w:rsidRPr="007F5DB4">
        <w:rPr>
          <w:rFonts w:ascii="Times New Roman" w:eastAsia="Arial" w:hAnsi="Times New Roman" w:cs="Times New Roman"/>
          <w:b/>
          <w:color w:val="1F4E79"/>
          <w:sz w:val="24"/>
          <w:szCs w:val="24"/>
          <w:lang w:eastAsia="bg-BG"/>
        </w:rPr>
        <w:t xml:space="preserve"> </w:t>
      </w:r>
      <w:r w:rsidRPr="007F5DB4">
        <w:rPr>
          <w:rFonts w:ascii="Times New Roman" w:eastAsia="Century" w:hAnsi="Times New Roman" w:cs="Times New Roman"/>
          <w:color w:val="1F4E79"/>
          <w:sz w:val="24"/>
          <w:szCs w:val="24"/>
          <w:lang w:eastAsia="bg-BG"/>
        </w:rPr>
        <w:t xml:space="preserve">Обществени консултации </w:t>
      </w:r>
    </w:p>
    <w:p w14:paraId="71B2CFC2" w14:textId="77777777" w:rsidR="00082E7F" w:rsidRPr="007F5DB4" w:rsidRDefault="00082E7F" w:rsidP="001F0807">
      <w:pPr>
        <w:keepNext/>
        <w:keepLines/>
        <w:spacing w:after="0" w:line="240" w:lineRule="auto"/>
        <w:ind w:firstLine="851"/>
        <w:jc w:val="both"/>
        <w:outlineLvl w:val="0"/>
        <w:rPr>
          <w:rFonts w:ascii="Times New Roman" w:eastAsia="Century" w:hAnsi="Times New Roman" w:cs="Times New Roman"/>
          <w:color w:val="1F4E79"/>
          <w:sz w:val="24"/>
          <w:szCs w:val="24"/>
          <w:lang w:eastAsia="bg-BG"/>
        </w:rPr>
      </w:pPr>
    </w:p>
    <w:p w14:paraId="27A5491F" w14:textId="77777777" w:rsidR="00082E7F"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Проектът е публикуван за предварителни обществени консултации на интернет страницата на</w:t>
      </w:r>
      <w:r w:rsidRPr="001F0807">
        <w:rPr>
          <w:rFonts w:ascii="Times New Roman" w:eastAsia="Century" w:hAnsi="Times New Roman" w:cs="Times New Roman"/>
          <w:color w:val="000000"/>
          <w:sz w:val="24"/>
          <w:szCs w:val="24"/>
          <w:lang w:eastAsia="bg-BG"/>
        </w:rPr>
        <w:t xml:space="preserve"> Министерството на правосъдието</w:t>
      </w:r>
      <w:r w:rsidRPr="007F5DB4">
        <w:rPr>
          <w:rFonts w:ascii="Times New Roman" w:eastAsia="Century" w:hAnsi="Times New Roman" w:cs="Times New Roman"/>
          <w:color w:val="000000"/>
          <w:sz w:val="24"/>
          <w:szCs w:val="24"/>
          <w:lang w:eastAsia="bg-BG"/>
        </w:rPr>
        <w:t>.</w:t>
      </w:r>
    </w:p>
    <w:p w14:paraId="520CD42D" w14:textId="75465E87"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  </w:t>
      </w:r>
    </w:p>
    <w:p w14:paraId="51349BBD" w14:textId="3BFA4454" w:rsidR="007F5DB4" w:rsidRDefault="007F5DB4" w:rsidP="001F0807">
      <w:pPr>
        <w:keepNext/>
        <w:keepLines/>
        <w:spacing w:after="0" w:line="240" w:lineRule="auto"/>
        <w:ind w:firstLine="851"/>
        <w:jc w:val="both"/>
        <w:outlineLvl w:val="0"/>
        <w:rPr>
          <w:rFonts w:ascii="Times New Roman" w:eastAsia="Century" w:hAnsi="Times New Roman" w:cs="Times New Roman"/>
          <w:color w:val="1F4E79"/>
          <w:sz w:val="24"/>
          <w:szCs w:val="24"/>
          <w:lang w:eastAsia="bg-BG"/>
        </w:rPr>
      </w:pPr>
      <w:r w:rsidRPr="007F5DB4">
        <w:rPr>
          <w:rFonts w:ascii="Times New Roman" w:eastAsia="Century" w:hAnsi="Times New Roman" w:cs="Times New Roman"/>
          <w:color w:val="1F4E79"/>
          <w:sz w:val="24"/>
          <w:szCs w:val="24"/>
          <w:lang w:eastAsia="bg-BG"/>
        </w:rPr>
        <w:t>9.</w:t>
      </w:r>
      <w:r w:rsidRPr="007F5DB4">
        <w:rPr>
          <w:rFonts w:ascii="Times New Roman" w:eastAsia="Arial" w:hAnsi="Times New Roman" w:cs="Times New Roman"/>
          <w:b/>
          <w:color w:val="1F4E79"/>
          <w:sz w:val="24"/>
          <w:szCs w:val="24"/>
          <w:lang w:eastAsia="bg-BG"/>
        </w:rPr>
        <w:t xml:space="preserve"> </w:t>
      </w:r>
      <w:r w:rsidRPr="007F5DB4">
        <w:rPr>
          <w:rFonts w:ascii="Times New Roman" w:eastAsia="Century" w:hAnsi="Times New Roman" w:cs="Times New Roman"/>
          <w:color w:val="1F4E79"/>
          <w:sz w:val="24"/>
          <w:szCs w:val="24"/>
          <w:lang w:eastAsia="bg-BG"/>
        </w:rPr>
        <w:t xml:space="preserve">Последваща оценка на въздействието </w:t>
      </w:r>
    </w:p>
    <w:p w14:paraId="0B1C1692" w14:textId="77777777" w:rsidR="00082E7F" w:rsidRPr="007F5DB4" w:rsidRDefault="00082E7F" w:rsidP="001F0807">
      <w:pPr>
        <w:keepNext/>
        <w:keepLines/>
        <w:spacing w:after="0" w:line="240" w:lineRule="auto"/>
        <w:ind w:firstLine="851"/>
        <w:jc w:val="both"/>
        <w:outlineLvl w:val="0"/>
        <w:rPr>
          <w:rFonts w:ascii="Times New Roman" w:eastAsia="Century" w:hAnsi="Times New Roman" w:cs="Times New Roman"/>
          <w:color w:val="1F4E79"/>
          <w:sz w:val="24"/>
          <w:szCs w:val="24"/>
          <w:lang w:eastAsia="bg-BG"/>
        </w:rPr>
      </w:pPr>
    </w:p>
    <w:p w14:paraId="6A476FE2" w14:textId="225371A9"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Съгласно чл. 22, ал.</w:t>
      </w:r>
      <w:r w:rsidRPr="001F0807">
        <w:rPr>
          <w:rFonts w:ascii="Times New Roman" w:eastAsia="Century" w:hAnsi="Times New Roman" w:cs="Times New Roman"/>
          <w:color w:val="000000"/>
          <w:sz w:val="24"/>
          <w:szCs w:val="24"/>
          <w:lang w:eastAsia="bg-BG"/>
        </w:rPr>
        <w:t xml:space="preserve"> </w:t>
      </w:r>
      <w:r w:rsidRPr="007F5DB4">
        <w:rPr>
          <w:rFonts w:ascii="Times New Roman" w:eastAsia="Century" w:hAnsi="Times New Roman" w:cs="Times New Roman"/>
          <w:color w:val="000000"/>
          <w:sz w:val="24"/>
          <w:szCs w:val="24"/>
          <w:lang w:eastAsia="bg-BG"/>
        </w:rPr>
        <w:t>2, т.</w:t>
      </w:r>
      <w:r w:rsidRPr="001F0807">
        <w:rPr>
          <w:rFonts w:ascii="Times New Roman" w:eastAsia="Century" w:hAnsi="Times New Roman" w:cs="Times New Roman"/>
          <w:color w:val="000000"/>
          <w:sz w:val="24"/>
          <w:szCs w:val="24"/>
          <w:lang w:eastAsia="bg-BG"/>
        </w:rPr>
        <w:t xml:space="preserve"> </w:t>
      </w:r>
      <w:r w:rsidRPr="007F5DB4">
        <w:rPr>
          <w:rFonts w:ascii="Times New Roman" w:eastAsia="Century" w:hAnsi="Times New Roman" w:cs="Times New Roman"/>
          <w:color w:val="000000"/>
          <w:sz w:val="24"/>
          <w:szCs w:val="24"/>
          <w:lang w:eastAsia="bg-BG"/>
        </w:rPr>
        <w:t xml:space="preserve">12 от Наредбата за обхвата и методологията за извършване на оценка на въздействието, в доклада за цялостна предварителна оценка на въздействието задължително се включва препоръчителен срок за извършване на последваща оценка на въздействието. </w:t>
      </w:r>
    </w:p>
    <w:p w14:paraId="519C2337" w14:textId="7620E37B"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По отношение на предложения проект на Закон за противодействие на корупцията сред лица, заемащи публични длъжности:  </w:t>
      </w:r>
    </w:p>
    <w:p w14:paraId="6DFFE752" w14:textId="6E236804" w:rsidR="007F5DB4" w:rsidRP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Съгласно Закона за нормативните актове органът, в чиято компетентност е изпълнението на нормативния акт, извършва последваща оценка на въздействието на новите закони, кодекси и подзаконови нормативни актове на Министерския съвет. Последващата оценка на въздействието се извършва в срок 5 години след влизането в сила на новия закон, кодекс или подзаконов нормативен акт на Министерския съвет или в по-кратък срок, определен от отговорния орган. Във връзка с това препоръчителният срок за извършване на последваща оценка на въздействието на проект</w:t>
      </w:r>
      <w:r w:rsidR="00963387">
        <w:rPr>
          <w:rFonts w:ascii="Times New Roman" w:eastAsia="Century" w:hAnsi="Times New Roman" w:cs="Times New Roman"/>
          <w:color w:val="000000"/>
          <w:sz w:val="24"/>
          <w:szCs w:val="24"/>
          <w:lang w:eastAsia="bg-BG"/>
        </w:rPr>
        <w:t>а</w:t>
      </w:r>
      <w:r w:rsidRPr="007F5DB4">
        <w:rPr>
          <w:rFonts w:ascii="Times New Roman" w:eastAsia="Century" w:hAnsi="Times New Roman" w:cs="Times New Roman"/>
          <w:color w:val="000000"/>
          <w:sz w:val="24"/>
          <w:szCs w:val="24"/>
          <w:lang w:eastAsia="bg-BG"/>
        </w:rPr>
        <w:t xml:space="preserve"> на Закон за противодействие на корупцията сред лица, заемащи публични длъжности, е 5 години след влизането му в сила.  </w:t>
      </w:r>
    </w:p>
    <w:p w14:paraId="0D5A15AD" w14:textId="17D119B1" w:rsidR="007F5DB4" w:rsidRDefault="007F5DB4"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7F5DB4">
        <w:rPr>
          <w:rFonts w:ascii="Times New Roman" w:eastAsia="Century" w:hAnsi="Times New Roman" w:cs="Times New Roman"/>
          <w:color w:val="000000"/>
          <w:sz w:val="24"/>
          <w:szCs w:val="24"/>
          <w:lang w:eastAsia="bg-BG"/>
        </w:rPr>
        <w:t xml:space="preserve">Основните критерии, по които да се прецени доколко са постигнати заложените цели на национално ниво, както и по които ще бъде направено изследване на съотношението между поставените цели и постигнатите резултати при прилагането на нормативния акт, са използваните в предварителната оценка на въздействието критерии ефективност, ефикасност и съгласуваност, но в контекста и за целите на последващата оценка на въздействието. Те могат да бъдат свързани, но не само с оценката, а също така и с периодичен преглед на прилагането на нормативния акт, с резултатите от регулирането на конкретна част от съответните обществени отношения, с преценка на съответствието с определени конституционни или законови положения, с проучване на последиците от прилагането на акта чрез правилата, заложени в него и т.н.  </w:t>
      </w:r>
    </w:p>
    <w:p w14:paraId="4BD346FC" w14:textId="77777777" w:rsidR="00082E7F" w:rsidRPr="007F5DB4"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4814E0D8" w14:textId="67422CFD" w:rsidR="00B54B1A" w:rsidRPr="001F0807" w:rsidRDefault="00B54B1A" w:rsidP="001F0807">
      <w:pPr>
        <w:pStyle w:val="Heading1"/>
        <w:numPr>
          <w:ilvl w:val="0"/>
          <w:numId w:val="0"/>
        </w:numPr>
        <w:tabs>
          <w:tab w:val="center" w:pos="571"/>
        </w:tabs>
        <w:spacing w:before="0" w:line="240" w:lineRule="auto"/>
        <w:ind w:firstLine="851"/>
        <w:rPr>
          <w:rFonts w:ascii="Times New Roman" w:hAnsi="Times New Roman"/>
          <w:sz w:val="24"/>
          <w:szCs w:val="24"/>
        </w:rPr>
      </w:pPr>
      <w:bookmarkStart w:id="10" w:name="_Toc47606639"/>
      <w:bookmarkEnd w:id="9"/>
      <w:r w:rsidRPr="001F0807">
        <w:rPr>
          <w:rFonts w:ascii="Times New Roman" w:eastAsia="Century" w:hAnsi="Times New Roman"/>
          <w:b w:val="0"/>
          <w:color w:val="1F4E79"/>
          <w:sz w:val="24"/>
          <w:szCs w:val="24"/>
          <w:lang w:eastAsia="bg-BG"/>
        </w:rPr>
        <w:t xml:space="preserve">10. </w:t>
      </w:r>
      <w:r w:rsidRPr="001F0807">
        <w:rPr>
          <w:rFonts w:ascii="Times New Roman" w:eastAsia="Century" w:hAnsi="Times New Roman"/>
          <w:b w:val="0"/>
          <w:color w:val="1F4E79"/>
          <w:sz w:val="24"/>
          <w:szCs w:val="24"/>
          <w:lang w:eastAsia="bg-BG"/>
        </w:rPr>
        <w:tab/>
        <w:t>Източници</w:t>
      </w:r>
      <w:r w:rsidRPr="001F0807">
        <w:rPr>
          <w:rFonts w:ascii="Times New Roman" w:hAnsi="Times New Roman"/>
          <w:sz w:val="24"/>
          <w:szCs w:val="24"/>
        </w:rPr>
        <w:t xml:space="preserve"> </w:t>
      </w:r>
    </w:p>
    <w:p w14:paraId="6402A545"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Закон за нормативните актове </w:t>
      </w:r>
    </w:p>
    <w:p w14:paraId="548B29FF"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Наредба за обхвата и методологията за извършване на оценка на въздействието </w:t>
      </w:r>
    </w:p>
    <w:p w14:paraId="79D704FC"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Ръководство за извършване на предварителна оценка на въздействието - (РМС № 728 от 2019 г.) </w:t>
      </w:r>
    </w:p>
    <w:p w14:paraId="65CBFB1A" w14:textId="40DCCCBB" w:rsidR="00B54B1A" w:rsidRPr="0096338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Стандарти за провеждане на обществени консултации (РСАР от 16 септември </w:t>
      </w:r>
      <w:r w:rsidRPr="00963387">
        <w:rPr>
          <w:rFonts w:ascii="Times New Roman" w:eastAsia="Century" w:hAnsi="Times New Roman" w:cs="Times New Roman"/>
          <w:color w:val="000000"/>
          <w:sz w:val="24"/>
          <w:szCs w:val="24"/>
          <w:lang w:eastAsia="bg-BG"/>
        </w:rPr>
        <w:t xml:space="preserve">2019 г.) </w:t>
      </w:r>
    </w:p>
    <w:p w14:paraId="5D6D10D3"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Годишни доклади за извършването на ОВ </w:t>
      </w:r>
    </w:p>
    <w:p w14:paraId="3C2B5C93"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Стратегически документи </w:t>
      </w:r>
    </w:p>
    <w:p w14:paraId="668B38C9"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Доклади на КПКОНПИ </w:t>
      </w:r>
    </w:p>
    <w:p w14:paraId="060E5881"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Доклади на ЕК  </w:t>
      </w:r>
    </w:p>
    <w:p w14:paraId="6F660C66"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НПВУ </w:t>
      </w:r>
    </w:p>
    <w:p w14:paraId="58AE40B1" w14:textId="77777777" w:rsidR="00B54B1A" w:rsidRPr="001F0807" w:rsidRDefault="00B54B1A" w:rsidP="001F0807">
      <w:pPr>
        <w:numPr>
          <w:ilvl w:val="0"/>
          <w:numId w:val="42"/>
        </w:numPr>
        <w:spacing w:after="0" w:line="240" w:lineRule="auto"/>
        <w:ind w:left="0"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Последваща оценка на въздействието на ЗПКОНПИ, 2019 г. </w:t>
      </w:r>
    </w:p>
    <w:p w14:paraId="38F6A675" w14:textId="0AC05819" w:rsidR="00B54B1A" w:rsidRDefault="00B54B1A" w:rsidP="001F0807">
      <w:pPr>
        <w:spacing w:after="0" w:line="240" w:lineRule="auto"/>
        <w:ind w:right="46" w:firstLine="851"/>
        <w:jc w:val="both"/>
        <w:rPr>
          <w:rFonts w:ascii="Times New Roman" w:eastAsia="Century" w:hAnsi="Times New Roman" w:cs="Times New Roman"/>
          <w:color w:val="000000"/>
          <w:sz w:val="24"/>
          <w:szCs w:val="24"/>
          <w:lang w:eastAsia="bg-BG"/>
        </w:rPr>
      </w:pPr>
      <w:r w:rsidRPr="001F0807">
        <w:rPr>
          <w:rFonts w:ascii="Times New Roman" w:eastAsia="Century" w:hAnsi="Times New Roman" w:cs="Times New Roman"/>
          <w:color w:val="000000"/>
          <w:sz w:val="24"/>
          <w:szCs w:val="24"/>
          <w:lang w:eastAsia="bg-BG"/>
        </w:rPr>
        <w:t xml:space="preserve">- </w:t>
      </w:r>
      <w:r w:rsidRPr="001F0807">
        <w:rPr>
          <w:rFonts w:ascii="Times New Roman" w:eastAsia="Century" w:hAnsi="Times New Roman" w:cs="Times New Roman"/>
          <w:color w:val="000000"/>
          <w:sz w:val="24"/>
          <w:szCs w:val="24"/>
          <w:lang w:eastAsia="bg-BG"/>
        </w:rPr>
        <w:tab/>
        <w:t xml:space="preserve">Др. </w:t>
      </w:r>
    </w:p>
    <w:p w14:paraId="10006E88" w14:textId="77777777" w:rsidR="00082E7F" w:rsidRPr="001F0807" w:rsidRDefault="00082E7F" w:rsidP="001F0807">
      <w:pPr>
        <w:spacing w:after="0" w:line="240" w:lineRule="auto"/>
        <w:ind w:right="46" w:firstLine="851"/>
        <w:jc w:val="both"/>
        <w:rPr>
          <w:rFonts w:ascii="Times New Roman" w:eastAsia="Century" w:hAnsi="Times New Roman" w:cs="Times New Roman"/>
          <w:color w:val="000000"/>
          <w:sz w:val="24"/>
          <w:szCs w:val="24"/>
          <w:lang w:eastAsia="bg-BG"/>
        </w:rPr>
      </w:pPr>
    </w:p>
    <w:p w14:paraId="0C4126D5" w14:textId="74C87CEA" w:rsidR="00571EC8" w:rsidRPr="00082E7F" w:rsidRDefault="002D7A13" w:rsidP="001F0807">
      <w:pPr>
        <w:pStyle w:val="Heading1"/>
        <w:numPr>
          <w:ilvl w:val="0"/>
          <w:numId w:val="43"/>
        </w:numPr>
        <w:spacing w:before="0" w:line="240" w:lineRule="auto"/>
        <w:ind w:left="0" w:firstLine="851"/>
        <w:rPr>
          <w:rFonts w:ascii="Times New Roman" w:hAnsi="Times New Roman"/>
          <w:b w:val="0"/>
          <w:sz w:val="24"/>
          <w:szCs w:val="24"/>
        </w:rPr>
      </w:pPr>
      <w:r w:rsidRPr="00082E7F">
        <w:rPr>
          <w:rFonts w:ascii="Times New Roman" w:hAnsi="Times New Roman"/>
          <w:b w:val="0"/>
          <w:sz w:val="24"/>
          <w:szCs w:val="24"/>
        </w:rPr>
        <w:lastRenderedPageBreak/>
        <w:t>Приложения</w:t>
      </w:r>
      <w:bookmarkEnd w:id="10"/>
    </w:p>
    <w:p w14:paraId="3A7B642A" w14:textId="77777777" w:rsidR="004626E9" w:rsidRPr="001F0807" w:rsidRDefault="004626E9" w:rsidP="001F0807">
      <w:pPr>
        <w:spacing w:after="0" w:line="240" w:lineRule="auto"/>
        <w:ind w:firstLine="851"/>
        <w:jc w:val="both"/>
        <w:rPr>
          <w:rFonts w:ascii="Times New Roman" w:hAnsi="Times New Roman" w:cs="Times New Roman"/>
          <w:sz w:val="24"/>
          <w:szCs w:val="24"/>
        </w:rPr>
      </w:pPr>
      <w:r w:rsidRPr="001F0807">
        <w:rPr>
          <w:rFonts w:ascii="Times New Roman" w:hAnsi="Times New Roman" w:cs="Times New Roman"/>
          <w:sz w:val="24"/>
          <w:szCs w:val="24"/>
        </w:rPr>
        <w:t xml:space="preserve">Резюме към цялостна предварителна оценка на въздействието. </w:t>
      </w:r>
    </w:p>
    <w:p w14:paraId="2ABE6E3C" w14:textId="77777777" w:rsidR="00E662CD" w:rsidRPr="001F0807" w:rsidRDefault="00E662CD" w:rsidP="001F0807">
      <w:pPr>
        <w:spacing w:after="0" w:line="240" w:lineRule="auto"/>
        <w:ind w:firstLine="851"/>
        <w:jc w:val="both"/>
        <w:rPr>
          <w:rFonts w:ascii="Times New Roman" w:hAnsi="Times New Roman" w:cs="Times New Roman"/>
          <w:sz w:val="24"/>
          <w:szCs w:val="24"/>
        </w:rPr>
      </w:pPr>
    </w:p>
    <w:sectPr w:rsidR="00E662CD" w:rsidRPr="001F0807" w:rsidSect="001F0807">
      <w:headerReference w:type="default" r:id="rId9"/>
      <w:footerReference w:type="default" r:id="rId10"/>
      <w:footerReference w:type="first" r:id="rId11"/>
      <w:pgSz w:w="11906" w:h="16838"/>
      <w:pgMar w:top="1560" w:right="1417" w:bottom="1702"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7F0856" w16cid:durableId="588F9C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D3F9C" w14:textId="77777777" w:rsidR="00D239BD" w:rsidRDefault="00D239BD" w:rsidP="002D7A13">
      <w:pPr>
        <w:spacing w:after="0" w:line="240" w:lineRule="auto"/>
      </w:pPr>
      <w:r>
        <w:separator/>
      </w:r>
    </w:p>
  </w:endnote>
  <w:endnote w:type="continuationSeparator" w:id="0">
    <w:p w14:paraId="4C468228" w14:textId="77777777" w:rsidR="00D239BD" w:rsidRDefault="00D239BD" w:rsidP="002D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CEF20" w14:textId="77777777" w:rsidR="00964DC2" w:rsidRPr="00B8646D" w:rsidRDefault="00964DC2" w:rsidP="00B8646D">
    <w:pPr>
      <w:pBdr>
        <w:bottom w:val="single" w:sz="6" w:space="1" w:color="auto"/>
      </w:pBdr>
      <w:spacing w:after="120" w:line="276" w:lineRule="auto"/>
      <w:ind w:firstLine="720"/>
      <w:jc w:val="both"/>
      <w:rPr>
        <w:rFonts w:ascii="Century" w:eastAsia="Calibri" w:hAnsi="Century" w:cs="Times New Roman"/>
        <w:color w:val="C16F98"/>
        <w:sz w:val="24"/>
        <w:szCs w:val="24"/>
        <w:lang w:eastAsia="bg-BG"/>
      </w:rPr>
    </w:pPr>
  </w:p>
  <w:p w14:paraId="231E6CB4" w14:textId="45A24D42" w:rsidR="00964DC2" w:rsidRPr="00B8646D" w:rsidRDefault="00964DC2" w:rsidP="00B8646D">
    <w:pPr>
      <w:spacing w:after="120" w:line="276" w:lineRule="auto"/>
      <w:ind w:firstLine="720"/>
      <w:jc w:val="right"/>
      <w:rPr>
        <w:rFonts w:ascii="Century" w:eastAsia="Calibri" w:hAnsi="Century" w:cs="Times New Roman"/>
        <w:b/>
        <w:color w:val="1F4E79" w:themeColor="accent1" w:themeShade="80"/>
        <w:sz w:val="24"/>
        <w:szCs w:val="24"/>
        <w:lang w:eastAsia="bg-BG"/>
      </w:rPr>
    </w:pPr>
    <w:r w:rsidRPr="00B8646D">
      <w:rPr>
        <w:rFonts w:ascii="Century" w:eastAsia="Calibri" w:hAnsi="Century" w:cs="Times New Roman"/>
        <w:b/>
        <w:color w:val="1F4E79" w:themeColor="accent1" w:themeShade="80"/>
        <w:sz w:val="24"/>
        <w:szCs w:val="24"/>
        <w:lang w:eastAsia="bg-BG"/>
      </w:rPr>
      <w:fldChar w:fldCharType="begin"/>
    </w:r>
    <w:r w:rsidRPr="00B8646D">
      <w:rPr>
        <w:rFonts w:ascii="Century" w:eastAsia="Calibri" w:hAnsi="Century" w:cs="Times New Roman"/>
        <w:b/>
        <w:color w:val="1F4E79" w:themeColor="accent1" w:themeShade="80"/>
        <w:sz w:val="24"/>
        <w:szCs w:val="24"/>
        <w:lang w:eastAsia="bg-BG"/>
      </w:rPr>
      <w:instrText xml:space="preserve"> PAGE   \* MERGEFORMAT </w:instrText>
    </w:r>
    <w:r w:rsidRPr="00B8646D">
      <w:rPr>
        <w:rFonts w:ascii="Century" w:eastAsia="Calibri" w:hAnsi="Century" w:cs="Times New Roman"/>
        <w:b/>
        <w:color w:val="1F4E79" w:themeColor="accent1" w:themeShade="80"/>
        <w:sz w:val="24"/>
        <w:szCs w:val="24"/>
        <w:lang w:eastAsia="bg-BG"/>
      </w:rPr>
      <w:fldChar w:fldCharType="separate"/>
    </w:r>
    <w:r w:rsidR="00B0559D">
      <w:rPr>
        <w:rFonts w:ascii="Century" w:eastAsia="Calibri" w:hAnsi="Century" w:cs="Times New Roman"/>
        <w:b/>
        <w:noProof/>
        <w:color w:val="1F4E79" w:themeColor="accent1" w:themeShade="80"/>
        <w:sz w:val="24"/>
        <w:szCs w:val="24"/>
        <w:lang w:eastAsia="bg-BG"/>
      </w:rPr>
      <w:t>39</w:t>
    </w:r>
    <w:r w:rsidRPr="00B8646D">
      <w:rPr>
        <w:rFonts w:ascii="Century" w:eastAsia="Calibri" w:hAnsi="Century" w:cs="Times New Roman"/>
        <w:b/>
        <w:noProof/>
        <w:color w:val="1F4E79" w:themeColor="accent1" w:themeShade="80"/>
        <w:sz w:val="24"/>
        <w:szCs w:val="24"/>
        <w:lang w:eastAsia="bg-BG"/>
      </w:rPr>
      <w:fldChar w:fldCharType="end"/>
    </w:r>
    <w:r w:rsidRPr="00B8646D">
      <w:rPr>
        <w:rFonts w:ascii="Century" w:eastAsia="Calibri" w:hAnsi="Century" w:cs="Times New Roman"/>
        <w:b/>
        <w:color w:val="1F4E79" w:themeColor="accent1" w:themeShade="80"/>
        <w:sz w:val="24"/>
        <w:szCs w:val="24"/>
        <w:lang w:eastAsia="bg-BG"/>
      </w:rPr>
      <w:t xml:space="preserve"> | Страница</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0C78" w14:textId="77777777" w:rsidR="00964DC2" w:rsidRDefault="00964DC2">
    <w:pPr>
      <w:pStyle w:val="Footer"/>
      <w:jc w:val="right"/>
    </w:pPr>
  </w:p>
  <w:p w14:paraId="2C2A5E17" w14:textId="77777777" w:rsidR="00964DC2" w:rsidRDefault="00964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F5920" w14:textId="77777777" w:rsidR="00D239BD" w:rsidRDefault="00D239BD" w:rsidP="002D7A13">
      <w:pPr>
        <w:spacing w:after="0" w:line="240" w:lineRule="auto"/>
      </w:pPr>
      <w:r>
        <w:separator/>
      </w:r>
    </w:p>
  </w:footnote>
  <w:footnote w:type="continuationSeparator" w:id="0">
    <w:p w14:paraId="48119E34" w14:textId="77777777" w:rsidR="00D239BD" w:rsidRDefault="00D239BD" w:rsidP="002D7A13">
      <w:pPr>
        <w:spacing w:after="0" w:line="240" w:lineRule="auto"/>
      </w:pPr>
      <w:r>
        <w:continuationSeparator/>
      </w:r>
    </w:p>
  </w:footnote>
  <w:footnote w:id="1">
    <w:p w14:paraId="476CD8E3" w14:textId="468A6BA7" w:rsidR="00964DC2" w:rsidRDefault="00964DC2" w:rsidP="00F13600">
      <w:pPr>
        <w:pStyle w:val="FootnoteText"/>
        <w:jc w:val="both"/>
      </w:pPr>
      <w:r>
        <w:rPr>
          <w:rStyle w:val="FootnoteReference"/>
        </w:rPr>
        <w:footnoteRef/>
      </w:r>
      <w:r>
        <w:t xml:space="preserve"> </w:t>
      </w:r>
      <w:r w:rsidRPr="001F0807">
        <w:rPr>
          <w:rFonts w:ascii="Times New Roman" w:eastAsia="Times New Roman" w:hAnsi="Times New Roman" w:cs="Times New Roman"/>
          <w:lang w:eastAsia="bg-BG"/>
        </w:rPr>
        <w:t>Доклад на Комисията до Европейския парламент и Съвета относно напредъка на България по механизма за сътрудничество и проверка за 2018 г., https://ec.europa.eu/info/sites/info/files/progress-report-bulgaria-com-2018-850_bg.pdf, стр. 10.</w:t>
      </w:r>
    </w:p>
  </w:footnote>
  <w:footnote w:id="2">
    <w:p w14:paraId="7FCF53D7" w14:textId="154DAB61" w:rsidR="00964DC2" w:rsidRPr="001F0807" w:rsidRDefault="00964DC2" w:rsidP="001F0807">
      <w:pPr>
        <w:pStyle w:val="FootnoteText"/>
        <w:jc w:val="both"/>
        <w:rPr>
          <w:rFonts w:ascii="Times New Roman" w:hAnsi="Times New Roman" w:cs="Times New Roman"/>
        </w:rPr>
      </w:pPr>
      <w:r w:rsidRPr="001F0807">
        <w:rPr>
          <w:rStyle w:val="FootnoteReference"/>
          <w:rFonts w:ascii="Times New Roman" w:hAnsi="Times New Roman" w:cs="Times New Roman"/>
        </w:rPr>
        <w:footnoteRef/>
      </w:r>
      <w:r w:rsidRPr="001F0807">
        <w:rPr>
          <w:rFonts w:ascii="Times New Roman" w:hAnsi="Times New Roman" w:cs="Times New Roman"/>
        </w:rPr>
        <w:t xml:space="preserve"> </w:t>
      </w:r>
      <w:r w:rsidRPr="001F0807">
        <w:rPr>
          <w:rFonts w:ascii="Times New Roman" w:eastAsia="Times New Roman" w:hAnsi="Times New Roman" w:cs="Times New Roman"/>
          <w:lang w:eastAsia="bg-BG"/>
        </w:rPr>
        <w:t>Вж. на https://transparency.bg/index-na-vazpriqtiq-na-korpuciqta-2021/.</w:t>
      </w:r>
    </w:p>
  </w:footnote>
  <w:footnote w:id="3">
    <w:p w14:paraId="2C222170" w14:textId="04967197" w:rsidR="00964DC2" w:rsidRPr="001F0807" w:rsidRDefault="00964DC2" w:rsidP="001F0807">
      <w:pPr>
        <w:pStyle w:val="FootnoteText"/>
        <w:jc w:val="both"/>
        <w:rPr>
          <w:rFonts w:ascii="Times New Roman" w:hAnsi="Times New Roman" w:cs="Times New Roman"/>
        </w:rPr>
      </w:pPr>
      <w:r w:rsidRPr="001F0807">
        <w:rPr>
          <w:rStyle w:val="FootnoteReference"/>
          <w:rFonts w:ascii="Times New Roman" w:hAnsi="Times New Roman" w:cs="Times New Roman"/>
        </w:rPr>
        <w:footnoteRef/>
      </w:r>
      <w:r w:rsidRPr="001F0807">
        <w:rPr>
          <w:rFonts w:ascii="Times New Roman" w:hAnsi="Times New Roman" w:cs="Times New Roman"/>
        </w:rPr>
        <w:t xml:space="preserve"> </w:t>
      </w:r>
      <w:r w:rsidRPr="001F0807">
        <w:rPr>
          <w:rFonts w:ascii="Times New Roman" w:eastAsia="Times New Roman" w:hAnsi="Times New Roman" w:cs="Times New Roman"/>
          <w:lang w:eastAsia="bg-BG"/>
        </w:rPr>
        <w:t>Вж. на https://europa.eu/eurobarometer/surveys/detail/2658.</w:t>
      </w:r>
    </w:p>
  </w:footnote>
  <w:footnote w:id="4">
    <w:p w14:paraId="73712EAA" w14:textId="43555BF5" w:rsidR="00964DC2" w:rsidRPr="001F0807" w:rsidRDefault="00964DC2" w:rsidP="001F0807">
      <w:pPr>
        <w:pStyle w:val="FootnoteText"/>
        <w:jc w:val="both"/>
        <w:rPr>
          <w:rFonts w:ascii="Times New Roman" w:hAnsi="Times New Roman" w:cs="Times New Roman"/>
        </w:rPr>
      </w:pPr>
      <w:r w:rsidRPr="001F0807">
        <w:rPr>
          <w:rStyle w:val="FootnoteReference"/>
          <w:rFonts w:ascii="Times New Roman" w:hAnsi="Times New Roman" w:cs="Times New Roman"/>
        </w:rPr>
        <w:footnoteRef/>
      </w:r>
      <w:r w:rsidRPr="001F0807">
        <w:rPr>
          <w:rFonts w:ascii="Times New Roman" w:hAnsi="Times New Roman" w:cs="Times New Roman"/>
        </w:rPr>
        <w:t xml:space="preserve"> </w:t>
      </w:r>
      <w:r w:rsidRPr="001F0807">
        <w:rPr>
          <w:rFonts w:ascii="Times New Roman" w:eastAsia="Times New Roman" w:hAnsi="Times New Roman" w:cs="Times New Roman"/>
          <w:lang w:eastAsia="bg-BG"/>
        </w:rPr>
        <w:t>Вж. на https://europa.eu/eurobarometer/surveys/detail/2657.</w:t>
      </w:r>
    </w:p>
  </w:footnote>
  <w:footnote w:id="5">
    <w:p w14:paraId="11BF8E66" w14:textId="3D53901B" w:rsidR="00964DC2" w:rsidRDefault="00964DC2" w:rsidP="001F0807">
      <w:pPr>
        <w:pStyle w:val="FootnoteText"/>
        <w:jc w:val="both"/>
      </w:pPr>
      <w:r w:rsidRPr="001F0807">
        <w:rPr>
          <w:rStyle w:val="FootnoteReference"/>
          <w:rFonts w:ascii="Times New Roman" w:hAnsi="Times New Roman" w:cs="Times New Roman"/>
        </w:rPr>
        <w:footnoteRef/>
      </w:r>
      <w:r w:rsidRPr="001F0807">
        <w:rPr>
          <w:rFonts w:ascii="Times New Roman" w:hAnsi="Times New Roman" w:cs="Times New Roman"/>
        </w:rPr>
        <w:t xml:space="preserve"> </w:t>
      </w:r>
      <w:r w:rsidRPr="001F0807">
        <w:rPr>
          <w:rFonts w:ascii="Times New Roman" w:eastAsia="Times New Roman" w:hAnsi="Times New Roman" w:cs="Times New Roman"/>
          <w:lang w:eastAsia="bg-BG"/>
        </w:rPr>
        <w:t>Нееднократно в докладите на ЕК по механизма за сътрудничество и проверка, включително и последните по върховенството на правото се отбелязва, че все още предстои постигането на солидни резултати по отношение на окончателните осъдителни присъди по дела за корупция по високите етажи на властта. Напр. в доклада на ЕК за 2019 г. се посочва, че е „нормално …. прокарването на реформите на различните етапи от разследването, наказателното преследване и евентуалното осъждане да отнеме известно време, но е необходимо в бъдеще това да бъде основен акцент, за да могат да бъдат постигнати трайни конкретни резултати“, с. 11. В доклада на ЕК за 2022 г. се отбелязва, че „… все още предстои да бъдат постигнати стабилни резултати по отношение на окончателните осъдителни присъди по дела за корупция по високите етажи на властта“.</w:t>
      </w:r>
    </w:p>
  </w:footnote>
  <w:footnote w:id="6">
    <w:p w14:paraId="6737F9FE" w14:textId="18EDBB11" w:rsidR="00964DC2" w:rsidRPr="001F0807" w:rsidRDefault="00964DC2" w:rsidP="001F0807">
      <w:pPr>
        <w:pStyle w:val="FootnoteText"/>
        <w:jc w:val="both"/>
        <w:rPr>
          <w:rFonts w:ascii="Times New Roman" w:hAnsi="Times New Roman" w:cs="Times New Roman"/>
        </w:rPr>
      </w:pPr>
      <w:r>
        <w:rPr>
          <w:rStyle w:val="FootnoteReference"/>
        </w:rPr>
        <w:footnoteRef/>
      </w:r>
      <w:r>
        <w:t xml:space="preserve"> </w:t>
      </w:r>
      <w:r w:rsidRPr="001F0807">
        <w:rPr>
          <w:rFonts w:ascii="Times New Roman" w:eastAsia="Times New Roman" w:hAnsi="Times New Roman" w:cs="Times New Roman"/>
          <w:lang w:eastAsia="bg-BG"/>
        </w:rPr>
        <w:t xml:space="preserve">Достъпно на </w:t>
      </w:r>
      <w:hyperlink r:id="rId1" w:history="1">
        <w:r w:rsidRPr="009D787F">
          <w:rPr>
            <w:rStyle w:val="Hyperlink"/>
            <w:rFonts w:ascii="Times New Roman" w:eastAsia="Times New Roman" w:hAnsi="Times New Roman" w:cs="Times New Roman"/>
            <w:lang w:eastAsia="bg-BG"/>
          </w:rPr>
          <w:t>https://www.parliament.bg/bg/ncpi</w:t>
        </w:r>
      </w:hyperlink>
      <w:r>
        <w:rPr>
          <w:rFonts w:ascii="Times New Roman" w:eastAsia="Times New Roman" w:hAnsi="Times New Roman" w:cs="Times New Roman"/>
          <w:lang w:eastAsia="bg-BG"/>
        </w:rPr>
        <w:t xml:space="preserve"> </w:t>
      </w:r>
    </w:p>
  </w:footnote>
  <w:footnote w:id="7">
    <w:p w14:paraId="2EC5C8FA" w14:textId="7EB9B95F" w:rsidR="00964DC2" w:rsidRPr="001F0807" w:rsidRDefault="00964DC2" w:rsidP="001F0807">
      <w:pPr>
        <w:pStyle w:val="FootnoteText"/>
        <w:jc w:val="both"/>
        <w:rPr>
          <w:rFonts w:ascii="Times New Roman" w:hAnsi="Times New Roman" w:cs="Times New Roman"/>
        </w:rPr>
      </w:pPr>
      <w:r w:rsidRPr="001F0807">
        <w:rPr>
          <w:rStyle w:val="FootnoteReference"/>
          <w:rFonts w:ascii="Times New Roman" w:hAnsi="Times New Roman" w:cs="Times New Roman"/>
        </w:rPr>
        <w:footnoteRef/>
      </w:r>
      <w:r w:rsidRPr="001F0807">
        <w:rPr>
          <w:rFonts w:ascii="Times New Roman" w:hAnsi="Times New Roman" w:cs="Times New Roman"/>
        </w:rPr>
        <w:t xml:space="preserve"> </w:t>
      </w:r>
      <w:r w:rsidRPr="001F0807">
        <w:rPr>
          <w:rFonts w:ascii="Times New Roman" w:eastAsia="Times New Roman" w:hAnsi="Times New Roman" w:cs="Times New Roman"/>
          <w:lang w:eastAsia="bg-BG"/>
        </w:rPr>
        <w:t>Като вероятни причини за това в изследването са посочени формирани очаквания за бързото справяне с проблема и без да се отчита дългосрочният характер на процеса на борба с корупцията и степента, в която явлението е проникнало в българското общество, с. 25.</w:t>
      </w:r>
    </w:p>
  </w:footnote>
  <w:footnote w:id="8">
    <w:p w14:paraId="35643435" w14:textId="7E8FC0EB" w:rsidR="00964DC2" w:rsidRDefault="00964DC2" w:rsidP="001F0807">
      <w:pPr>
        <w:pStyle w:val="FootnoteText"/>
        <w:jc w:val="both"/>
      </w:pPr>
      <w:r>
        <w:rPr>
          <w:rStyle w:val="FootnoteReference"/>
        </w:rPr>
        <w:footnoteRef/>
      </w:r>
      <w:r>
        <w:t xml:space="preserve"> </w:t>
      </w:r>
      <w:hyperlink r:id="rId2" w:history="1">
        <w:r w:rsidRPr="009D787F">
          <w:rPr>
            <w:rStyle w:val="Hyperlink"/>
            <w:rFonts w:ascii="Times New Roman" w:eastAsia="Times New Roman" w:hAnsi="Times New Roman" w:cs="Times New Roman"/>
            <w:lang w:eastAsia="bg-BG"/>
          </w:rPr>
          <w:t>https://transparency.bg/corruption-perception-index-2025/</w:t>
        </w:r>
      </w:hyperlink>
      <w:r>
        <w:rPr>
          <w:rFonts w:ascii="Times New Roman" w:eastAsia="Times New Roman" w:hAnsi="Times New Roman" w:cs="Times New Roman"/>
          <w:lang w:eastAsia="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86464" w14:textId="6FA872DC" w:rsidR="00964DC2" w:rsidRPr="00E67A0B" w:rsidRDefault="00964DC2" w:rsidP="00C37E40">
    <w:pPr>
      <w:pBdr>
        <w:bottom w:val="single" w:sz="6" w:space="1" w:color="auto"/>
      </w:pBdr>
      <w:spacing w:after="120" w:line="276" w:lineRule="auto"/>
      <w:jc w:val="center"/>
      <w:rPr>
        <w:rFonts w:ascii="Century" w:eastAsia="Calibri" w:hAnsi="Century" w:cs="Times New Roman"/>
        <w:b/>
        <w:noProof/>
        <w:color w:val="1F4E79" w:themeColor="accent1" w:themeShade="80"/>
        <w:sz w:val="24"/>
        <w:szCs w:val="24"/>
        <w:lang w:eastAsia="bg-BG"/>
      </w:rPr>
    </w:pPr>
    <w:r>
      <w:rPr>
        <w:rFonts w:ascii="Century" w:eastAsia="Calibri" w:hAnsi="Century" w:cs="Times New Roman"/>
        <w:b/>
        <w:noProof/>
        <w:color w:val="1F4E79" w:themeColor="accent1" w:themeShade="80"/>
        <w:sz w:val="24"/>
        <w:szCs w:val="24"/>
        <w:lang w:eastAsia="bg-BG"/>
      </w:rPr>
      <w:t>Доклад на цялостна предварителна оценка на въздействието│</w:t>
    </w:r>
    <w:r w:rsidRPr="00D37E08">
      <w:t xml:space="preserve"> </w:t>
    </w:r>
    <w:r w:rsidRPr="00D37E08">
      <w:rPr>
        <w:rFonts w:ascii="Century" w:eastAsia="Calibri" w:hAnsi="Century" w:cs="Times New Roman"/>
        <w:b/>
        <w:noProof/>
        <w:color w:val="1F4E79" w:themeColor="accent1" w:themeShade="80"/>
        <w:sz w:val="24"/>
        <w:szCs w:val="24"/>
        <w:lang w:eastAsia="bg-BG"/>
      </w:rPr>
      <w:t>Закон</w:t>
    </w:r>
    <w:r>
      <w:rPr>
        <w:rFonts w:ascii="Century" w:eastAsia="Calibri" w:hAnsi="Century" w:cs="Times New Roman"/>
        <w:b/>
        <w:noProof/>
        <w:color w:val="1F4E79" w:themeColor="accent1" w:themeShade="80"/>
        <w:sz w:val="24"/>
        <w:szCs w:val="24"/>
        <w:lang w:eastAsia="bg-BG"/>
      </w:rPr>
      <w:t>опроект</w:t>
    </w:r>
    <w:r w:rsidRPr="00D37E08">
      <w:rPr>
        <w:rFonts w:ascii="Century" w:eastAsia="Calibri" w:hAnsi="Century" w:cs="Times New Roman"/>
        <w:b/>
        <w:noProof/>
        <w:color w:val="1F4E79" w:themeColor="accent1" w:themeShade="80"/>
        <w:sz w:val="24"/>
        <w:szCs w:val="24"/>
        <w:lang w:eastAsia="bg-BG"/>
      </w:rPr>
      <w:t xml:space="preserve"> за противодействие на корупцията сред лица, заемащи публични длъжности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617D"/>
    <w:multiLevelType w:val="hybridMultilevel"/>
    <w:tmpl w:val="61C8CCB0"/>
    <w:lvl w:ilvl="0" w:tplc="0AEC6ABA">
      <w:start w:val="1"/>
      <w:numFmt w:val="decimal"/>
      <w:lvlText w:val="%1."/>
      <w:lvlJc w:val="left"/>
      <w:pPr>
        <w:ind w:left="357"/>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1" w:tplc="DCA8B498">
      <w:start w:val="1"/>
      <w:numFmt w:val="lowerLetter"/>
      <w:lvlText w:val="%2"/>
      <w:lvlJc w:val="left"/>
      <w:pPr>
        <w:ind w:left="142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2" w:tplc="E12E369C">
      <w:start w:val="1"/>
      <w:numFmt w:val="lowerRoman"/>
      <w:lvlText w:val="%3"/>
      <w:lvlJc w:val="left"/>
      <w:pPr>
        <w:ind w:left="214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3" w:tplc="4EEE7D5A">
      <w:start w:val="1"/>
      <w:numFmt w:val="decimal"/>
      <w:lvlText w:val="%4"/>
      <w:lvlJc w:val="left"/>
      <w:pPr>
        <w:ind w:left="286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4" w:tplc="8648DC32">
      <w:start w:val="1"/>
      <w:numFmt w:val="lowerLetter"/>
      <w:lvlText w:val="%5"/>
      <w:lvlJc w:val="left"/>
      <w:pPr>
        <w:ind w:left="358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5" w:tplc="EDFEC9C4">
      <w:start w:val="1"/>
      <w:numFmt w:val="lowerRoman"/>
      <w:lvlText w:val="%6"/>
      <w:lvlJc w:val="left"/>
      <w:pPr>
        <w:ind w:left="430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6" w:tplc="D7161B06">
      <w:start w:val="1"/>
      <w:numFmt w:val="decimal"/>
      <w:lvlText w:val="%7"/>
      <w:lvlJc w:val="left"/>
      <w:pPr>
        <w:ind w:left="502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7" w:tplc="3ACABDEA">
      <w:start w:val="1"/>
      <w:numFmt w:val="lowerLetter"/>
      <w:lvlText w:val="%8"/>
      <w:lvlJc w:val="left"/>
      <w:pPr>
        <w:ind w:left="574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8" w:tplc="421EF7B8">
      <w:start w:val="1"/>
      <w:numFmt w:val="lowerRoman"/>
      <w:lvlText w:val="%9"/>
      <w:lvlJc w:val="left"/>
      <w:pPr>
        <w:ind w:left="646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abstractNum>
  <w:abstractNum w:abstractNumId="1" w15:restartNumberingAfterBreak="0">
    <w:nsid w:val="09012BCA"/>
    <w:multiLevelType w:val="hybridMultilevel"/>
    <w:tmpl w:val="1BD2B7F2"/>
    <w:lvl w:ilvl="0" w:tplc="424480A6">
      <w:start w:val="1"/>
      <w:numFmt w:val="bullet"/>
      <w:lvlText w:val="-"/>
      <w:lvlJc w:val="left"/>
      <w:pPr>
        <w:ind w:left="1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F6A85418">
      <w:start w:val="1"/>
      <w:numFmt w:val="bullet"/>
      <w:lvlText w:val="o"/>
      <w:lvlJc w:val="left"/>
      <w:pPr>
        <w:ind w:left="11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8FC61B84">
      <w:start w:val="1"/>
      <w:numFmt w:val="bullet"/>
      <w:lvlText w:val="▪"/>
      <w:lvlJc w:val="left"/>
      <w:pPr>
        <w:ind w:left="19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E4F895A0">
      <w:start w:val="1"/>
      <w:numFmt w:val="bullet"/>
      <w:lvlText w:val="•"/>
      <w:lvlJc w:val="left"/>
      <w:pPr>
        <w:ind w:left="26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BC940ACC">
      <w:start w:val="1"/>
      <w:numFmt w:val="bullet"/>
      <w:lvlText w:val="o"/>
      <w:lvlJc w:val="left"/>
      <w:pPr>
        <w:ind w:left="334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9D461ADE">
      <w:start w:val="1"/>
      <w:numFmt w:val="bullet"/>
      <w:lvlText w:val="▪"/>
      <w:lvlJc w:val="left"/>
      <w:pPr>
        <w:ind w:left="406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F7202522">
      <w:start w:val="1"/>
      <w:numFmt w:val="bullet"/>
      <w:lvlText w:val="•"/>
      <w:lvlJc w:val="left"/>
      <w:pPr>
        <w:ind w:left="47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F0BAB342">
      <w:start w:val="1"/>
      <w:numFmt w:val="bullet"/>
      <w:lvlText w:val="o"/>
      <w:lvlJc w:val="left"/>
      <w:pPr>
        <w:ind w:left="55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846E169E">
      <w:start w:val="1"/>
      <w:numFmt w:val="bullet"/>
      <w:lvlText w:val="▪"/>
      <w:lvlJc w:val="left"/>
      <w:pPr>
        <w:ind w:left="62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41044E"/>
    <w:multiLevelType w:val="hybridMultilevel"/>
    <w:tmpl w:val="60C27EE8"/>
    <w:lvl w:ilvl="0" w:tplc="14987A1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A520B33"/>
    <w:multiLevelType w:val="hybridMultilevel"/>
    <w:tmpl w:val="66C03844"/>
    <w:lvl w:ilvl="0" w:tplc="E6169C72">
      <w:numFmt w:val="bullet"/>
      <w:lvlText w:val="-"/>
      <w:lvlJc w:val="left"/>
      <w:pPr>
        <w:ind w:left="720" w:hanging="360"/>
      </w:pPr>
      <w:rPr>
        <w:rFonts w:ascii="Century" w:eastAsiaTheme="minorHAnsi"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D2378"/>
    <w:multiLevelType w:val="hybridMultilevel"/>
    <w:tmpl w:val="E0664588"/>
    <w:lvl w:ilvl="0" w:tplc="E45C4C46">
      <w:start w:val="1"/>
      <w:numFmt w:val="bullet"/>
      <w:lvlText w:val="-"/>
      <w:lvlJc w:val="left"/>
      <w:pPr>
        <w:ind w:left="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B2FAB820">
      <w:start w:val="1"/>
      <w:numFmt w:val="bullet"/>
      <w:lvlText w:val="o"/>
      <w:lvlJc w:val="left"/>
      <w:pPr>
        <w:ind w:left="14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383A5484">
      <w:start w:val="1"/>
      <w:numFmt w:val="bullet"/>
      <w:lvlText w:val="▪"/>
      <w:lvlJc w:val="left"/>
      <w:pPr>
        <w:ind w:left="21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E16EDC3A">
      <w:start w:val="1"/>
      <w:numFmt w:val="bullet"/>
      <w:lvlText w:val="•"/>
      <w:lvlJc w:val="left"/>
      <w:pPr>
        <w:ind w:left="28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56124A06">
      <w:start w:val="1"/>
      <w:numFmt w:val="bullet"/>
      <w:lvlText w:val="o"/>
      <w:lvlJc w:val="left"/>
      <w:pPr>
        <w:ind w:left="36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3904BEC2">
      <w:start w:val="1"/>
      <w:numFmt w:val="bullet"/>
      <w:lvlText w:val="▪"/>
      <w:lvlJc w:val="left"/>
      <w:pPr>
        <w:ind w:left="43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B9A687F0">
      <w:start w:val="1"/>
      <w:numFmt w:val="bullet"/>
      <w:lvlText w:val="•"/>
      <w:lvlJc w:val="left"/>
      <w:pPr>
        <w:ind w:left="50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A0A449DA">
      <w:start w:val="1"/>
      <w:numFmt w:val="bullet"/>
      <w:lvlText w:val="o"/>
      <w:lvlJc w:val="left"/>
      <w:pPr>
        <w:ind w:left="57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AF8E4758">
      <w:start w:val="1"/>
      <w:numFmt w:val="bullet"/>
      <w:lvlText w:val="▪"/>
      <w:lvlJc w:val="left"/>
      <w:pPr>
        <w:ind w:left="64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C618F9"/>
    <w:multiLevelType w:val="hybridMultilevel"/>
    <w:tmpl w:val="963ABE60"/>
    <w:lvl w:ilvl="0" w:tplc="1AD8262A">
      <w:start w:val="1"/>
      <w:numFmt w:val="decimal"/>
      <w:lvlText w:val="%1."/>
      <w:lvlJc w:val="left"/>
      <w:pPr>
        <w:ind w:left="299"/>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923452A6">
      <w:start w:val="1"/>
      <w:numFmt w:val="lowerLetter"/>
      <w:lvlText w:val="%2"/>
      <w:lvlJc w:val="left"/>
      <w:pPr>
        <w:ind w:left="136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1AB4EC14">
      <w:start w:val="1"/>
      <w:numFmt w:val="lowerRoman"/>
      <w:lvlText w:val="%3"/>
      <w:lvlJc w:val="left"/>
      <w:pPr>
        <w:ind w:left="208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7278DF4E">
      <w:start w:val="1"/>
      <w:numFmt w:val="decimal"/>
      <w:lvlText w:val="%4"/>
      <w:lvlJc w:val="left"/>
      <w:pPr>
        <w:ind w:left="280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2E0CCFEE">
      <w:start w:val="1"/>
      <w:numFmt w:val="lowerLetter"/>
      <w:lvlText w:val="%5"/>
      <w:lvlJc w:val="left"/>
      <w:pPr>
        <w:ind w:left="352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61C88F4C">
      <w:start w:val="1"/>
      <w:numFmt w:val="lowerRoman"/>
      <w:lvlText w:val="%6"/>
      <w:lvlJc w:val="left"/>
      <w:pPr>
        <w:ind w:left="424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EE62B114">
      <w:start w:val="1"/>
      <w:numFmt w:val="decimal"/>
      <w:lvlText w:val="%7"/>
      <w:lvlJc w:val="left"/>
      <w:pPr>
        <w:ind w:left="496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DC6A4A78">
      <w:start w:val="1"/>
      <w:numFmt w:val="lowerLetter"/>
      <w:lvlText w:val="%8"/>
      <w:lvlJc w:val="left"/>
      <w:pPr>
        <w:ind w:left="568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4AE0DB1A">
      <w:start w:val="1"/>
      <w:numFmt w:val="lowerRoman"/>
      <w:lvlText w:val="%9"/>
      <w:lvlJc w:val="left"/>
      <w:pPr>
        <w:ind w:left="640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E812962"/>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CE7ABA"/>
    <w:multiLevelType w:val="hybridMultilevel"/>
    <w:tmpl w:val="F8266B6A"/>
    <w:lvl w:ilvl="0" w:tplc="3FDC4ED8">
      <w:start w:val="1"/>
      <w:numFmt w:val="bullet"/>
      <w:lvlText w:val="þ"/>
      <w:lvlJc w:val="left"/>
      <w:pPr>
        <w:ind w:left="720" w:hanging="360"/>
      </w:pPr>
      <w:rPr>
        <w:rFonts w:ascii="Wingdings" w:hAnsi="Wingdings" w:hint="default"/>
        <w:color w:val="323E4F"/>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FD87583"/>
    <w:multiLevelType w:val="hybridMultilevel"/>
    <w:tmpl w:val="C2002F1E"/>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9" w15:restartNumberingAfterBreak="0">
    <w:nsid w:val="12282B0E"/>
    <w:multiLevelType w:val="hybridMultilevel"/>
    <w:tmpl w:val="F238D6F0"/>
    <w:lvl w:ilvl="0" w:tplc="3698DF2C">
      <w:start w:val="1"/>
      <w:numFmt w:val="bullet"/>
      <w:lvlText w:val="-"/>
      <w:lvlJc w:val="left"/>
      <w:pPr>
        <w:ind w:left="1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41B2AABE">
      <w:start w:val="1"/>
      <w:numFmt w:val="bullet"/>
      <w:lvlText w:val="o"/>
      <w:lvlJc w:val="left"/>
      <w:pPr>
        <w:ind w:left="11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E612FF54">
      <w:start w:val="1"/>
      <w:numFmt w:val="bullet"/>
      <w:lvlText w:val="▪"/>
      <w:lvlJc w:val="left"/>
      <w:pPr>
        <w:ind w:left="19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CEAA091C">
      <w:start w:val="1"/>
      <w:numFmt w:val="bullet"/>
      <w:lvlText w:val="•"/>
      <w:lvlJc w:val="left"/>
      <w:pPr>
        <w:ind w:left="26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F64437D6">
      <w:start w:val="1"/>
      <w:numFmt w:val="bullet"/>
      <w:lvlText w:val="o"/>
      <w:lvlJc w:val="left"/>
      <w:pPr>
        <w:ind w:left="334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89DEAFC6">
      <w:start w:val="1"/>
      <w:numFmt w:val="bullet"/>
      <w:lvlText w:val="▪"/>
      <w:lvlJc w:val="left"/>
      <w:pPr>
        <w:ind w:left="406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ED6CC9B8">
      <w:start w:val="1"/>
      <w:numFmt w:val="bullet"/>
      <w:lvlText w:val="•"/>
      <w:lvlJc w:val="left"/>
      <w:pPr>
        <w:ind w:left="47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4718CA6E">
      <w:start w:val="1"/>
      <w:numFmt w:val="bullet"/>
      <w:lvlText w:val="o"/>
      <w:lvlJc w:val="left"/>
      <w:pPr>
        <w:ind w:left="55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87E4DE2E">
      <w:start w:val="1"/>
      <w:numFmt w:val="bullet"/>
      <w:lvlText w:val="▪"/>
      <w:lvlJc w:val="left"/>
      <w:pPr>
        <w:ind w:left="62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36712C8"/>
    <w:multiLevelType w:val="hybridMultilevel"/>
    <w:tmpl w:val="B3BE0962"/>
    <w:lvl w:ilvl="0" w:tplc="4606B5B6">
      <w:start w:val="1"/>
      <w:numFmt w:val="decimal"/>
      <w:lvlText w:val="%1."/>
      <w:lvlJc w:val="left"/>
      <w:pPr>
        <w:ind w:left="299"/>
      </w:pPr>
      <w:rPr>
        <w:rFonts w:ascii="Times New Roman" w:eastAsia="Century"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40073EC">
      <w:start w:val="1"/>
      <w:numFmt w:val="lowerLetter"/>
      <w:lvlText w:val="%2"/>
      <w:lvlJc w:val="left"/>
      <w:pPr>
        <w:ind w:left="136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93D0109E">
      <w:start w:val="1"/>
      <w:numFmt w:val="lowerRoman"/>
      <w:lvlText w:val="%3"/>
      <w:lvlJc w:val="left"/>
      <w:pPr>
        <w:ind w:left="208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F1A883A2">
      <w:start w:val="1"/>
      <w:numFmt w:val="decimal"/>
      <w:lvlText w:val="%4"/>
      <w:lvlJc w:val="left"/>
      <w:pPr>
        <w:ind w:left="280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3C4EEEEC">
      <w:start w:val="1"/>
      <w:numFmt w:val="lowerLetter"/>
      <w:lvlText w:val="%5"/>
      <w:lvlJc w:val="left"/>
      <w:pPr>
        <w:ind w:left="352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7BDC2B0C">
      <w:start w:val="1"/>
      <w:numFmt w:val="lowerRoman"/>
      <w:lvlText w:val="%6"/>
      <w:lvlJc w:val="left"/>
      <w:pPr>
        <w:ind w:left="424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D7A43B46">
      <w:start w:val="1"/>
      <w:numFmt w:val="decimal"/>
      <w:lvlText w:val="%7"/>
      <w:lvlJc w:val="left"/>
      <w:pPr>
        <w:ind w:left="496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5D04B494">
      <w:start w:val="1"/>
      <w:numFmt w:val="lowerLetter"/>
      <w:lvlText w:val="%8"/>
      <w:lvlJc w:val="left"/>
      <w:pPr>
        <w:ind w:left="568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48DC8B06">
      <w:start w:val="1"/>
      <w:numFmt w:val="lowerRoman"/>
      <w:lvlText w:val="%9"/>
      <w:lvlJc w:val="left"/>
      <w:pPr>
        <w:ind w:left="6403"/>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3D20973"/>
    <w:multiLevelType w:val="hybridMultilevel"/>
    <w:tmpl w:val="48705D4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7647EDB"/>
    <w:multiLevelType w:val="hybridMultilevel"/>
    <w:tmpl w:val="F8569412"/>
    <w:lvl w:ilvl="0" w:tplc="B678C5CE">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18760BE7"/>
    <w:multiLevelType w:val="hybridMultilevel"/>
    <w:tmpl w:val="9606C93A"/>
    <w:lvl w:ilvl="0" w:tplc="D730D758">
      <w:start w:val="3"/>
      <w:numFmt w:val="bullet"/>
      <w:lvlText w:val="-"/>
      <w:lvlJc w:val="left"/>
      <w:pPr>
        <w:ind w:left="1080" w:hanging="360"/>
      </w:pPr>
      <w:rPr>
        <w:rFonts w:ascii="Century" w:eastAsiaTheme="minorHAnsi" w:hAnsi="Centur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9FE5840"/>
    <w:multiLevelType w:val="hybridMultilevel"/>
    <w:tmpl w:val="CD9449CE"/>
    <w:lvl w:ilvl="0" w:tplc="E6A039A8">
      <w:start w:val="1"/>
      <w:numFmt w:val="decimal"/>
      <w:lvlText w:val="%1."/>
      <w:lvlJc w:val="left"/>
      <w:pPr>
        <w:ind w:left="7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6BD89864">
      <w:start w:val="1"/>
      <w:numFmt w:val="lowerLetter"/>
      <w:lvlText w:val="%2"/>
      <w:lvlJc w:val="left"/>
      <w:pPr>
        <w:ind w:left="178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B6BCD906">
      <w:start w:val="1"/>
      <w:numFmt w:val="lowerRoman"/>
      <w:lvlText w:val="%3"/>
      <w:lvlJc w:val="left"/>
      <w:pPr>
        <w:ind w:left="250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7D1E897E">
      <w:start w:val="1"/>
      <w:numFmt w:val="decimal"/>
      <w:lvlText w:val="%4"/>
      <w:lvlJc w:val="left"/>
      <w:pPr>
        <w:ind w:left="322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44D04040">
      <w:start w:val="1"/>
      <w:numFmt w:val="lowerLetter"/>
      <w:lvlText w:val="%5"/>
      <w:lvlJc w:val="left"/>
      <w:pPr>
        <w:ind w:left="394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517C6C4A">
      <w:start w:val="1"/>
      <w:numFmt w:val="lowerRoman"/>
      <w:lvlText w:val="%6"/>
      <w:lvlJc w:val="left"/>
      <w:pPr>
        <w:ind w:left="466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BB9833CA">
      <w:start w:val="1"/>
      <w:numFmt w:val="decimal"/>
      <w:lvlText w:val="%7"/>
      <w:lvlJc w:val="left"/>
      <w:pPr>
        <w:ind w:left="538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1FD241C4">
      <w:start w:val="1"/>
      <w:numFmt w:val="lowerLetter"/>
      <w:lvlText w:val="%8"/>
      <w:lvlJc w:val="left"/>
      <w:pPr>
        <w:ind w:left="610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7100AF78">
      <w:start w:val="1"/>
      <w:numFmt w:val="lowerRoman"/>
      <w:lvlText w:val="%9"/>
      <w:lvlJc w:val="left"/>
      <w:pPr>
        <w:ind w:left="682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C9004DA"/>
    <w:multiLevelType w:val="hybridMultilevel"/>
    <w:tmpl w:val="94C4B53C"/>
    <w:lvl w:ilvl="0" w:tplc="582E7036">
      <w:start w:val="1"/>
      <w:numFmt w:val="decimal"/>
      <w:lvlText w:val="%1."/>
      <w:lvlJc w:val="left"/>
      <w:pPr>
        <w:ind w:left="357"/>
      </w:pPr>
      <w:rPr>
        <w:rFonts w:ascii="Times New Roman" w:eastAsia="Century" w:hAnsi="Times New Roman" w:cs="Times New Roman" w:hint="default"/>
        <w:b w:val="0"/>
        <w:i w:val="0"/>
        <w:strike w:val="0"/>
        <w:dstrike w:val="0"/>
        <w:color w:val="1F4E79"/>
        <w:sz w:val="24"/>
        <w:szCs w:val="24"/>
        <w:u w:val="none" w:color="000000"/>
        <w:bdr w:val="none" w:sz="0" w:space="0" w:color="auto"/>
        <w:shd w:val="clear" w:color="auto" w:fill="auto"/>
        <w:vertAlign w:val="baseline"/>
      </w:rPr>
    </w:lvl>
    <w:lvl w:ilvl="1" w:tplc="15EEC2EA">
      <w:start w:val="1"/>
      <w:numFmt w:val="lowerLetter"/>
      <w:lvlText w:val="%2"/>
      <w:lvlJc w:val="left"/>
      <w:pPr>
        <w:ind w:left="142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2" w:tplc="361AD8A0">
      <w:start w:val="1"/>
      <w:numFmt w:val="lowerRoman"/>
      <w:lvlText w:val="%3"/>
      <w:lvlJc w:val="left"/>
      <w:pPr>
        <w:ind w:left="214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3" w:tplc="25908124">
      <w:start w:val="1"/>
      <w:numFmt w:val="decimal"/>
      <w:lvlText w:val="%4"/>
      <w:lvlJc w:val="left"/>
      <w:pPr>
        <w:ind w:left="286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4" w:tplc="D0886A06">
      <w:start w:val="1"/>
      <w:numFmt w:val="lowerLetter"/>
      <w:lvlText w:val="%5"/>
      <w:lvlJc w:val="left"/>
      <w:pPr>
        <w:ind w:left="358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5" w:tplc="FB220F34">
      <w:start w:val="1"/>
      <w:numFmt w:val="lowerRoman"/>
      <w:lvlText w:val="%6"/>
      <w:lvlJc w:val="left"/>
      <w:pPr>
        <w:ind w:left="430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6" w:tplc="C1124F54">
      <w:start w:val="1"/>
      <w:numFmt w:val="decimal"/>
      <w:lvlText w:val="%7"/>
      <w:lvlJc w:val="left"/>
      <w:pPr>
        <w:ind w:left="502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7" w:tplc="CF0A6480">
      <w:start w:val="1"/>
      <w:numFmt w:val="lowerLetter"/>
      <w:lvlText w:val="%8"/>
      <w:lvlJc w:val="left"/>
      <w:pPr>
        <w:ind w:left="574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lvl w:ilvl="8" w:tplc="FA981EC2">
      <w:start w:val="1"/>
      <w:numFmt w:val="lowerRoman"/>
      <w:lvlText w:val="%9"/>
      <w:lvlJc w:val="left"/>
      <w:pPr>
        <w:ind w:left="6466"/>
      </w:pPr>
      <w:rPr>
        <w:rFonts w:ascii="Century" w:eastAsia="Century" w:hAnsi="Century" w:cs="Century"/>
        <w:b w:val="0"/>
        <w:i w:val="0"/>
        <w:strike w:val="0"/>
        <w:dstrike w:val="0"/>
        <w:color w:val="1F4E79"/>
        <w:sz w:val="21"/>
        <w:szCs w:val="21"/>
        <w:u w:val="none" w:color="000000"/>
        <w:bdr w:val="none" w:sz="0" w:space="0" w:color="auto"/>
        <w:shd w:val="clear" w:color="auto" w:fill="auto"/>
        <w:vertAlign w:val="baseline"/>
      </w:rPr>
    </w:lvl>
  </w:abstractNum>
  <w:abstractNum w:abstractNumId="16" w15:restartNumberingAfterBreak="0">
    <w:nsid w:val="1F680C65"/>
    <w:multiLevelType w:val="hybridMultilevel"/>
    <w:tmpl w:val="0EDE9BAA"/>
    <w:lvl w:ilvl="0" w:tplc="1FC8B756">
      <w:start w:val="2"/>
      <w:numFmt w:val="bullet"/>
      <w:lvlText w:val="-"/>
      <w:lvlJc w:val="left"/>
      <w:pPr>
        <w:ind w:left="1211" w:hanging="360"/>
      </w:pPr>
      <w:rPr>
        <w:rFonts w:ascii="Times New Roman" w:eastAsiaTheme="minorHAnsi"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7" w15:restartNumberingAfterBreak="0">
    <w:nsid w:val="24371820"/>
    <w:multiLevelType w:val="hybridMultilevel"/>
    <w:tmpl w:val="C4CC5F20"/>
    <w:lvl w:ilvl="0" w:tplc="298C4926">
      <w:numFmt w:val="bullet"/>
      <w:lvlText w:val=""/>
      <w:lvlJc w:val="left"/>
      <w:pPr>
        <w:ind w:left="720" w:hanging="360"/>
      </w:pPr>
      <w:rPr>
        <w:rFonts w:ascii="Wingdings" w:eastAsiaTheme="minorHAnsi"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76870E6"/>
    <w:multiLevelType w:val="hybridMultilevel"/>
    <w:tmpl w:val="BA4226F6"/>
    <w:lvl w:ilvl="0" w:tplc="25860A88">
      <w:start w:val="1"/>
      <w:numFmt w:val="decimal"/>
      <w:lvlText w:val="%1."/>
      <w:lvlJc w:val="left"/>
      <w:pPr>
        <w:ind w:left="535"/>
      </w:pPr>
      <w:rPr>
        <w:rFonts w:ascii="Times New Roman" w:eastAsia="Century"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EE892E">
      <w:start w:val="1"/>
      <w:numFmt w:val="lowerLetter"/>
      <w:lvlText w:val="%2"/>
      <w:lvlJc w:val="left"/>
      <w:pPr>
        <w:ind w:left="161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0DE447D2">
      <w:start w:val="1"/>
      <w:numFmt w:val="lowerRoman"/>
      <w:lvlText w:val="%3"/>
      <w:lvlJc w:val="left"/>
      <w:pPr>
        <w:ind w:left="233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BF34D0FC">
      <w:start w:val="1"/>
      <w:numFmt w:val="decimal"/>
      <w:lvlText w:val="%4"/>
      <w:lvlJc w:val="left"/>
      <w:pPr>
        <w:ind w:left="305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09848FD2">
      <w:start w:val="1"/>
      <w:numFmt w:val="lowerLetter"/>
      <w:lvlText w:val="%5"/>
      <w:lvlJc w:val="left"/>
      <w:pPr>
        <w:ind w:left="377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02DE416A">
      <w:start w:val="1"/>
      <w:numFmt w:val="lowerRoman"/>
      <w:lvlText w:val="%6"/>
      <w:lvlJc w:val="left"/>
      <w:pPr>
        <w:ind w:left="449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E2705D24">
      <w:start w:val="1"/>
      <w:numFmt w:val="decimal"/>
      <w:lvlText w:val="%7"/>
      <w:lvlJc w:val="left"/>
      <w:pPr>
        <w:ind w:left="521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92E605A2">
      <w:start w:val="1"/>
      <w:numFmt w:val="lowerLetter"/>
      <w:lvlText w:val="%8"/>
      <w:lvlJc w:val="left"/>
      <w:pPr>
        <w:ind w:left="593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9382661C">
      <w:start w:val="1"/>
      <w:numFmt w:val="lowerRoman"/>
      <w:lvlText w:val="%9"/>
      <w:lvlJc w:val="left"/>
      <w:pPr>
        <w:ind w:left="6654"/>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E0D589D"/>
    <w:multiLevelType w:val="hybridMultilevel"/>
    <w:tmpl w:val="97F04650"/>
    <w:lvl w:ilvl="0" w:tplc="EE70ED6E">
      <w:start w:val="1"/>
      <w:numFmt w:val="bullet"/>
      <w:lvlText w:val="-"/>
      <w:lvlJc w:val="left"/>
      <w:pPr>
        <w:ind w:left="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44365D46">
      <w:start w:val="1"/>
      <w:numFmt w:val="bullet"/>
      <w:lvlText w:val="o"/>
      <w:lvlJc w:val="left"/>
      <w:pPr>
        <w:ind w:left="14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A6466040">
      <w:start w:val="1"/>
      <w:numFmt w:val="bullet"/>
      <w:lvlText w:val="▪"/>
      <w:lvlJc w:val="left"/>
      <w:pPr>
        <w:ind w:left="21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DC741118">
      <w:start w:val="1"/>
      <w:numFmt w:val="bullet"/>
      <w:lvlText w:val="•"/>
      <w:lvlJc w:val="left"/>
      <w:pPr>
        <w:ind w:left="28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1258FA90">
      <w:start w:val="1"/>
      <w:numFmt w:val="bullet"/>
      <w:lvlText w:val="o"/>
      <w:lvlJc w:val="left"/>
      <w:pPr>
        <w:ind w:left="36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28FA6032">
      <w:start w:val="1"/>
      <w:numFmt w:val="bullet"/>
      <w:lvlText w:val="▪"/>
      <w:lvlJc w:val="left"/>
      <w:pPr>
        <w:ind w:left="43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D03E94FE">
      <w:start w:val="1"/>
      <w:numFmt w:val="bullet"/>
      <w:lvlText w:val="•"/>
      <w:lvlJc w:val="left"/>
      <w:pPr>
        <w:ind w:left="50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80D4C0E2">
      <w:start w:val="1"/>
      <w:numFmt w:val="bullet"/>
      <w:lvlText w:val="o"/>
      <w:lvlJc w:val="left"/>
      <w:pPr>
        <w:ind w:left="57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510CB5BE">
      <w:start w:val="1"/>
      <w:numFmt w:val="bullet"/>
      <w:lvlText w:val="▪"/>
      <w:lvlJc w:val="left"/>
      <w:pPr>
        <w:ind w:left="64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ED85E12"/>
    <w:multiLevelType w:val="hybridMultilevel"/>
    <w:tmpl w:val="3EFCDBD0"/>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4AC564B"/>
    <w:multiLevelType w:val="hybridMultilevel"/>
    <w:tmpl w:val="DEC85606"/>
    <w:lvl w:ilvl="0" w:tplc="9ADEB6EE">
      <w:start w:val="1"/>
      <w:numFmt w:val="decimal"/>
      <w:lvlText w:val="%1."/>
      <w:lvlJc w:val="left"/>
      <w:pPr>
        <w:ind w:left="1"/>
      </w:pPr>
      <w:rPr>
        <w:rFonts w:ascii="Times New Roman" w:eastAsia="Century" w:hAnsi="Times New Roman" w:cs="Times New Roman" w:hint="default"/>
        <w:b w:val="0"/>
        <w:i w:val="0"/>
        <w:strike w:val="0"/>
        <w:dstrike w:val="0"/>
        <w:color w:val="000000"/>
        <w:sz w:val="24"/>
        <w:szCs w:val="22"/>
        <w:u w:val="none" w:color="000000"/>
        <w:bdr w:val="none" w:sz="0" w:space="0" w:color="auto"/>
        <w:shd w:val="clear" w:color="auto" w:fill="auto"/>
        <w:vertAlign w:val="baseline"/>
      </w:rPr>
    </w:lvl>
    <w:lvl w:ilvl="1" w:tplc="C28CFB8C">
      <w:start w:val="1"/>
      <w:numFmt w:val="lowerLetter"/>
      <w:lvlText w:val="%2"/>
      <w:lvlJc w:val="left"/>
      <w:pPr>
        <w:ind w:left="10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D9449B1A">
      <w:start w:val="1"/>
      <w:numFmt w:val="lowerRoman"/>
      <w:lvlText w:val="%3"/>
      <w:lvlJc w:val="left"/>
      <w:pPr>
        <w:ind w:left="18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E2A0CE40">
      <w:start w:val="1"/>
      <w:numFmt w:val="decimal"/>
      <w:lvlText w:val="%4"/>
      <w:lvlJc w:val="left"/>
      <w:pPr>
        <w:ind w:left="25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F7565AEC">
      <w:start w:val="1"/>
      <w:numFmt w:val="lowerLetter"/>
      <w:lvlText w:val="%5"/>
      <w:lvlJc w:val="left"/>
      <w:pPr>
        <w:ind w:left="32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769CA652">
      <w:start w:val="1"/>
      <w:numFmt w:val="lowerRoman"/>
      <w:lvlText w:val="%6"/>
      <w:lvlJc w:val="left"/>
      <w:pPr>
        <w:ind w:left="39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23003E7E">
      <w:start w:val="1"/>
      <w:numFmt w:val="decimal"/>
      <w:lvlText w:val="%7"/>
      <w:lvlJc w:val="left"/>
      <w:pPr>
        <w:ind w:left="46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C736166E">
      <w:start w:val="1"/>
      <w:numFmt w:val="lowerLetter"/>
      <w:lvlText w:val="%8"/>
      <w:lvlJc w:val="left"/>
      <w:pPr>
        <w:ind w:left="54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00204A4E">
      <w:start w:val="1"/>
      <w:numFmt w:val="lowerRoman"/>
      <w:lvlText w:val="%9"/>
      <w:lvlJc w:val="left"/>
      <w:pPr>
        <w:ind w:left="61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50D6249"/>
    <w:multiLevelType w:val="hybridMultilevel"/>
    <w:tmpl w:val="B54E1126"/>
    <w:lvl w:ilvl="0" w:tplc="5300AB9A">
      <w:start w:val="1"/>
      <w:numFmt w:val="bullet"/>
      <w:lvlText w:val="-"/>
      <w:lvlJc w:val="left"/>
      <w:pPr>
        <w:ind w:left="736"/>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DCF8A892">
      <w:start w:val="1"/>
      <w:numFmt w:val="bullet"/>
      <w:lvlText w:val="o"/>
      <w:lvlJc w:val="left"/>
      <w:pPr>
        <w:ind w:left="145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5FAE054A">
      <w:start w:val="1"/>
      <w:numFmt w:val="bullet"/>
      <w:lvlText w:val="▪"/>
      <w:lvlJc w:val="left"/>
      <w:pPr>
        <w:ind w:left="217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28408150">
      <w:start w:val="1"/>
      <w:numFmt w:val="bullet"/>
      <w:lvlText w:val="•"/>
      <w:lvlJc w:val="left"/>
      <w:pPr>
        <w:ind w:left="289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4342BDFE">
      <w:start w:val="1"/>
      <w:numFmt w:val="bullet"/>
      <w:lvlText w:val="o"/>
      <w:lvlJc w:val="left"/>
      <w:pPr>
        <w:ind w:left="361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4F222A7C">
      <w:start w:val="1"/>
      <w:numFmt w:val="bullet"/>
      <w:lvlText w:val="▪"/>
      <w:lvlJc w:val="left"/>
      <w:pPr>
        <w:ind w:left="433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236AF0F0">
      <w:start w:val="1"/>
      <w:numFmt w:val="bullet"/>
      <w:lvlText w:val="•"/>
      <w:lvlJc w:val="left"/>
      <w:pPr>
        <w:ind w:left="505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DBF86F14">
      <w:start w:val="1"/>
      <w:numFmt w:val="bullet"/>
      <w:lvlText w:val="o"/>
      <w:lvlJc w:val="left"/>
      <w:pPr>
        <w:ind w:left="577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EFBECC8E">
      <w:start w:val="1"/>
      <w:numFmt w:val="bullet"/>
      <w:lvlText w:val="▪"/>
      <w:lvlJc w:val="left"/>
      <w:pPr>
        <w:ind w:left="649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9AE167A"/>
    <w:multiLevelType w:val="multilevel"/>
    <w:tmpl w:val="0F66FAE2"/>
    <w:lvl w:ilvl="0">
      <w:start w:val="1"/>
      <w:numFmt w:val="decimal"/>
      <w:lvlText w:val="%1."/>
      <w:lvlJc w:val="left"/>
      <w:pPr>
        <w:ind w:left="66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3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CDD38CF"/>
    <w:multiLevelType w:val="hybridMultilevel"/>
    <w:tmpl w:val="977AC4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F461223"/>
    <w:multiLevelType w:val="multilevel"/>
    <w:tmpl w:val="E71CBD1A"/>
    <w:lvl w:ilvl="0">
      <w:start w:val="1"/>
      <w:numFmt w:val="decimal"/>
      <w:lvlText w:val="%1."/>
      <w:lvlJc w:val="left"/>
      <w:pPr>
        <w:ind w:left="66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37"/>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08F6C51"/>
    <w:multiLevelType w:val="hybridMultilevel"/>
    <w:tmpl w:val="73223F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2BC6D7E"/>
    <w:multiLevelType w:val="hybridMultilevel"/>
    <w:tmpl w:val="B798D790"/>
    <w:lvl w:ilvl="0" w:tplc="5F7A61EE">
      <w:start w:val="1"/>
      <w:numFmt w:val="decimal"/>
      <w:lvlText w:val="%1."/>
      <w:lvlJc w:val="left"/>
      <w:pPr>
        <w:ind w:left="36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7338AB88">
      <w:start w:val="1"/>
      <w:numFmt w:val="lowerLetter"/>
      <w:lvlText w:val="%2"/>
      <w:lvlJc w:val="left"/>
      <w:pPr>
        <w:ind w:left="18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170EFCD4">
      <w:start w:val="1"/>
      <w:numFmt w:val="lowerRoman"/>
      <w:lvlText w:val="%3"/>
      <w:lvlJc w:val="left"/>
      <w:pPr>
        <w:ind w:left="25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0F908770">
      <w:start w:val="1"/>
      <w:numFmt w:val="decimal"/>
      <w:lvlText w:val="%4"/>
      <w:lvlJc w:val="left"/>
      <w:pPr>
        <w:ind w:left="32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5B7E4AE0">
      <w:start w:val="1"/>
      <w:numFmt w:val="lowerLetter"/>
      <w:lvlText w:val="%5"/>
      <w:lvlJc w:val="left"/>
      <w:pPr>
        <w:ind w:left="39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CD72446A">
      <w:start w:val="1"/>
      <w:numFmt w:val="lowerRoman"/>
      <w:lvlText w:val="%6"/>
      <w:lvlJc w:val="left"/>
      <w:pPr>
        <w:ind w:left="46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232A56C4">
      <w:start w:val="1"/>
      <w:numFmt w:val="decimal"/>
      <w:lvlText w:val="%7"/>
      <w:lvlJc w:val="left"/>
      <w:pPr>
        <w:ind w:left="54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335483DE">
      <w:start w:val="1"/>
      <w:numFmt w:val="lowerLetter"/>
      <w:lvlText w:val="%8"/>
      <w:lvlJc w:val="left"/>
      <w:pPr>
        <w:ind w:left="61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46FCC144">
      <w:start w:val="1"/>
      <w:numFmt w:val="lowerRoman"/>
      <w:lvlText w:val="%9"/>
      <w:lvlJc w:val="left"/>
      <w:pPr>
        <w:ind w:left="68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6D81A22"/>
    <w:multiLevelType w:val="hybridMultilevel"/>
    <w:tmpl w:val="6ABC04DE"/>
    <w:lvl w:ilvl="0" w:tplc="1DE64EE0">
      <w:start w:val="1"/>
      <w:numFmt w:val="bullet"/>
      <w:lvlText w:val=""/>
      <w:lvlJc w:val="left"/>
      <w:pPr>
        <w:ind w:left="1440" w:hanging="360"/>
      </w:pPr>
      <w:rPr>
        <w:rFonts w:ascii="Symbol" w:hAnsi="Symbol"/>
      </w:rPr>
    </w:lvl>
    <w:lvl w:ilvl="1" w:tplc="355C59D6">
      <w:start w:val="1"/>
      <w:numFmt w:val="bullet"/>
      <w:lvlText w:val=""/>
      <w:lvlJc w:val="left"/>
      <w:pPr>
        <w:ind w:left="1440" w:hanging="360"/>
      </w:pPr>
      <w:rPr>
        <w:rFonts w:ascii="Symbol" w:hAnsi="Symbol"/>
      </w:rPr>
    </w:lvl>
    <w:lvl w:ilvl="2" w:tplc="D0AE1A48">
      <w:start w:val="1"/>
      <w:numFmt w:val="bullet"/>
      <w:lvlText w:val=""/>
      <w:lvlJc w:val="left"/>
      <w:pPr>
        <w:ind w:left="1440" w:hanging="360"/>
      </w:pPr>
      <w:rPr>
        <w:rFonts w:ascii="Symbol" w:hAnsi="Symbol"/>
      </w:rPr>
    </w:lvl>
    <w:lvl w:ilvl="3" w:tplc="B90452BA">
      <w:start w:val="1"/>
      <w:numFmt w:val="bullet"/>
      <w:lvlText w:val=""/>
      <w:lvlJc w:val="left"/>
      <w:pPr>
        <w:ind w:left="1440" w:hanging="360"/>
      </w:pPr>
      <w:rPr>
        <w:rFonts w:ascii="Symbol" w:hAnsi="Symbol"/>
      </w:rPr>
    </w:lvl>
    <w:lvl w:ilvl="4" w:tplc="2D848B08">
      <w:start w:val="1"/>
      <w:numFmt w:val="bullet"/>
      <w:lvlText w:val=""/>
      <w:lvlJc w:val="left"/>
      <w:pPr>
        <w:ind w:left="1440" w:hanging="360"/>
      </w:pPr>
      <w:rPr>
        <w:rFonts w:ascii="Symbol" w:hAnsi="Symbol"/>
      </w:rPr>
    </w:lvl>
    <w:lvl w:ilvl="5" w:tplc="2B3ACD6C">
      <w:start w:val="1"/>
      <w:numFmt w:val="bullet"/>
      <w:lvlText w:val=""/>
      <w:lvlJc w:val="left"/>
      <w:pPr>
        <w:ind w:left="1440" w:hanging="360"/>
      </w:pPr>
      <w:rPr>
        <w:rFonts w:ascii="Symbol" w:hAnsi="Symbol"/>
      </w:rPr>
    </w:lvl>
    <w:lvl w:ilvl="6" w:tplc="54F6BD36">
      <w:start w:val="1"/>
      <w:numFmt w:val="bullet"/>
      <w:lvlText w:val=""/>
      <w:lvlJc w:val="left"/>
      <w:pPr>
        <w:ind w:left="1440" w:hanging="360"/>
      </w:pPr>
      <w:rPr>
        <w:rFonts w:ascii="Symbol" w:hAnsi="Symbol"/>
      </w:rPr>
    </w:lvl>
    <w:lvl w:ilvl="7" w:tplc="43800692">
      <w:start w:val="1"/>
      <w:numFmt w:val="bullet"/>
      <w:lvlText w:val=""/>
      <w:lvlJc w:val="left"/>
      <w:pPr>
        <w:ind w:left="1440" w:hanging="360"/>
      </w:pPr>
      <w:rPr>
        <w:rFonts w:ascii="Symbol" w:hAnsi="Symbol"/>
      </w:rPr>
    </w:lvl>
    <w:lvl w:ilvl="8" w:tplc="5F907330">
      <w:start w:val="1"/>
      <w:numFmt w:val="bullet"/>
      <w:lvlText w:val=""/>
      <w:lvlJc w:val="left"/>
      <w:pPr>
        <w:ind w:left="1440" w:hanging="360"/>
      </w:pPr>
      <w:rPr>
        <w:rFonts w:ascii="Symbol" w:hAnsi="Symbol"/>
      </w:rPr>
    </w:lvl>
  </w:abstractNum>
  <w:abstractNum w:abstractNumId="29" w15:restartNumberingAfterBreak="0">
    <w:nsid w:val="4A6C57EB"/>
    <w:multiLevelType w:val="hybridMultilevel"/>
    <w:tmpl w:val="184CA3C2"/>
    <w:lvl w:ilvl="0" w:tplc="62F23A3A">
      <w:start w:val="1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15:restartNumberingAfterBreak="0">
    <w:nsid w:val="4D9D3931"/>
    <w:multiLevelType w:val="hybridMultilevel"/>
    <w:tmpl w:val="68B8CA26"/>
    <w:lvl w:ilvl="0" w:tplc="8772C072">
      <w:start w:val="3"/>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1" w15:restartNumberingAfterBreak="0">
    <w:nsid w:val="4EA55983"/>
    <w:multiLevelType w:val="hybridMultilevel"/>
    <w:tmpl w:val="F6E0BA32"/>
    <w:lvl w:ilvl="0" w:tplc="7B363A1E">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5142285D"/>
    <w:multiLevelType w:val="hybridMultilevel"/>
    <w:tmpl w:val="82A2E0FC"/>
    <w:lvl w:ilvl="0" w:tplc="C6E48C58">
      <w:start w:val="1"/>
      <w:numFmt w:val="decimal"/>
      <w:lvlText w:val="%1."/>
      <w:lvlJc w:val="left"/>
      <w:pPr>
        <w:ind w:left="481"/>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7CB49AF8">
      <w:start w:val="1"/>
      <w:numFmt w:val="lowerLetter"/>
      <w:lvlText w:val="%2"/>
      <w:lvlJc w:val="left"/>
      <w:pPr>
        <w:ind w:left="15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C4E4FFDC">
      <w:start w:val="1"/>
      <w:numFmt w:val="lowerRoman"/>
      <w:lvlText w:val="%3"/>
      <w:lvlJc w:val="left"/>
      <w:pPr>
        <w:ind w:left="22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308CB55E">
      <w:start w:val="1"/>
      <w:numFmt w:val="decimal"/>
      <w:lvlText w:val="%4"/>
      <w:lvlJc w:val="left"/>
      <w:pPr>
        <w:ind w:left="30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82FA19EA">
      <w:start w:val="1"/>
      <w:numFmt w:val="lowerLetter"/>
      <w:lvlText w:val="%5"/>
      <w:lvlJc w:val="left"/>
      <w:pPr>
        <w:ind w:left="37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ADFC1B7E">
      <w:start w:val="1"/>
      <w:numFmt w:val="lowerRoman"/>
      <w:lvlText w:val="%6"/>
      <w:lvlJc w:val="left"/>
      <w:pPr>
        <w:ind w:left="44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2D52F390">
      <w:start w:val="1"/>
      <w:numFmt w:val="decimal"/>
      <w:lvlText w:val="%7"/>
      <w:lvlJc w:val="left"/>
      <w:pPr>
        <w:ind w:left="51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9E6AD648">
      <w:start w:val="1"/>
      <w:numFmt w:val="lowerLetter"/>
      <w:lvlText w:val="%8"/>
      <w:lvlJc w:val="left"/>
      <w:pPr>
        <w:ind w:left="58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44ACD49C">
      <w:start w:val="1"/>
      <w:numFmt w:val="lowerRoman"/>
      <w:lvlText w:val="%9"/>
      <w:lvlJc w:val="left"/>
      <w:pPr>
        <w:ind w:left="66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2D61495"/>
    <w:multiLevelType w:val="hybridMultilevel"/>
    <w:tmpl w:val="6DD62D6C"/>
    <w:lvl w:ilvl="0" w:tplc="EEEC81CC">
      <w:start w:val="1"/>
      <w:numFmt w:val="decimal"/>
      <w:lvlText w:val="%1."/>
      <w:lvlJc w:val="left"/>
      <w:pPr>
        <w:ind w:left="1"/>
      </w:pPr>
      <w:rPr>
        <w:rFonts w:ascii="Times New Roman" w:eastAsia="Century" w:hAnsi="Times New Roman" w:cs="Times New Roman" w:hint="default"/>
        <w:b w:val="0"/>
        <w:i w:val="0"/>
        <w:strike w:val="0"/>
        <w:dstrike w:val="0"/>
        <w:color w:val="000000"/>
        <w:sz w:val="24"/>
        <w:szCs w:val="22"/>
        <w:u w:val="none" w:color="000000"/>
        <w:bdr w:val="none" w:sz="0" w:space="0" w:color="auto"/>
        <w:shd w:val="clear" w:color="auto" w:fill="auto"/>
        <w:vertAlign w:val="baseline"/>
      </w:rPr>
    </w:lvl>
    <w:lvl w:ilvl="1" w:tplc="F9CE147E">
      <w:start w:val="1"/>
      <w:numFmt w:val="lowerLetter"/>
      <w:lvlText w:val="%2"/>
      <w:lvlJc w:val="left"/>
      <w:pPr>
        <w:ind w:left="10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67E05458">
      <w:start w:val="1"/>
      <w:numFmt w:val="lowerRoman"/>
      <w:lvlText w:val="%3"/>
      <w:lvlJc w:val="left"/>
      <w:pPr>
        <w:ind w:left="18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47D4E7CA">
      <w:start w:val="1"/>
      <w:numFmt w:val="decimal"/>
      <w:lvlText w:val="%4"/>
      <w:lvlJc w:val="left"/>
      <w:pPr>
        <w:ind w:left="25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D49CE53C">
      <w:start w:val="1"/>
      <w:numFmt w:val="lowerLetter"/>
      <w:lvlText w:val="%5"/>
      <w:lvlJc w:val="left"/>
      <w:pPr>
        <w:ind w:left="32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C93EF092">
      <w:start w:val="1"/>
      <w:numFmt w:val="lowerRoman"/>
      <w:lvlText w:val="%6"/>
      <w:lvlJc w:val="left"/>
      <w:pPr>
        <w:ind w:left="39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C59EF09A">
      <w:start w:val="1"/>
      <w:numFmt w:val="decimal"/>
      <w:lvlText w:val="%7"/>
      <w:lvlJc w:val="left"/>
      <w:pPr>
        <w:ind w:left="46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DE6C7836">
      <w:start w:val="1"/>
      <w:numFmt w:val="lowerLetter"/>
      <w:lvlText w:val="%8"/>
      <w:lvlJc w:val="left"/>
      <w:pPr>
        <w:ind w:left="54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1B866148">
      <w:start w:val="1"/>
      <w:numFmt w:val="lowerRoman"/>
      <w:lvlText w:val="%9"/>
      <w:lvlJc w:val="left"/>
      <w:pPr>
        <w:ind w:left="61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87C5814"/>
    <w:multiLevelType w:val="hybridMultilevel"/>
    <w:tmpl w:val="6126421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63615DD7"/>
    <w:multiLevelType w:val="hybridMultilevel"/>
    <w:tmpl w:val="B9FEEE26"/>
    <w:lvl w:ilvl="0" w:tplc="E0D87AA6">
      <w:start w:val="1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15:restartNumberingAfterBreak="0">
    <w:nsid w:val="638B27A7"/>
    <w:multiLevelType w:val="hybridMultilevel"/>
    <w:tmpl w:val="C74E8620"/>
    <w:lvl w:ilvl="0" w:tplc="D730D758">
      <w:start w:val="3"/>
      <w:numFmt w:val="bullet"/>
      <w:lvlText w:val="-"/>
      <w:lvlJc w:val="left"/>
      <w:pPr>
        <w:ind w:left="720" w:hanging="360"/>
      </w:pPr>
      <w:rPr>
        <w:rFonts w:ascii="Century" w:eastAsiaTheme="minorHAnsi" w:hAnsi="Century"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481A26"/>
    <w:multiLevelType w:val="hybridMultilevel"/>
    <w:tmpl w:val="E6BE8A4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8" w15:restartNumberingAfterBreak="0">
    <w:nsid w:val="66883488"/>
    <w:multiLevelType w:val="multilevel"/>
    <w:tmpl w:val="08C006A4"/>
    <w:lvl w:ilvl="0">
      <w:start w:val="1"/>
      <w:numFmt w:val="decimal"/>
      <w:pStyle w:val="Heading1"/>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9" w15:restartNumberingAfterBreak="0">
    <w:nsid w:val="6ADD627D"/>
    <w:multiLevelType w:val="hybridMultilevel"/>
    <w:tmpl w:val="F2C86A5A"/>
    <w:lvl w:ilvl="0" w:tplc="6E622A26">
      <w:start w:val="1"/>
      <w:numFmt w:val="decimal"/>
      <w:lvlText w:val="%1."/>
      <w:lvlJc w:val="left"/>
      <w:pPr>
        <w:ind w:left="1"/>
      </w:pPr>
      <w:rPr>
        <w:rFonts w:ascii="Times New Roman" w:eastAsia="Century"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8AAF44A">
      <w:start w:val="1"/>
      <w:numFmt w:val="lowerLetter"/>
      <w:lvlText w:val="%2"/>
      <w:lvlJc w:val="left"/>
      <w:pPr>
        <w:ind w:left="10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85C423D2">
      <w:start w:val="1"/>
      <w:numFmt w:val="lowerRoman"/>
      <w:lvlText w:val="%3"/>
      <w:lvlJc w:val="left"/>
      <w:pPr>
        <w:ind w:left="18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BBA67382">
      <w:start w:val="1"/>
      <w:numFmt w:val="decimal"/>
      <w:lvlText w:val="%4"/>
      <w:lvlJc w:val="left"/>
      <w:pPr>
        <w:ind w:left="25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DBCEEABE">
      <w:start w:val="1"/>
      <w:numFmt w:val="lowerLetter"/>
      <w:lvlText w:val="%5"/>
      <w:lvlJc w:val="left"/>
      <w:pPr>
        <w:ind w:left="32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27C659A2">
      <w:start w:val="1"/>
      <w:numFmt w:val="lowerRoman"/>
      <w:lvlText w:val="%6"/>
      <w:lvlJc w:val="left"/>
      <w:pPr>
        <w:ind w:left="39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F4667F82">
      <w:start w:val="1"/>
      <w:numFmt w:val="decimal"/>
      <w:lvlText w:val="%7"/>
      <w:lvlJc w:val="left"/>
      <w:pPr>
        <w:ind w:left="46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20D02080">
      <w:start w:val="1"/>
      <w:numFmt w:val="lowerLetter"/>
      <w:lvlText w:val="%8"/>
      <w:lvlJc w:val="left"/>
      <w:pPr>
        <w:ind w:left="54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2534BEC6">
      <w:start w:val="1"/>
      <w:numFmt w:val="lowerRoman"/>
      <w:lvlText w:val="%9"/>
      <w:lvlJc w:val="left"/>
      <w:pPr>
        <w:ind w:left="61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1A9208F"/>
    <w:multiLevelType w:val="hybridMultilevel"/>
    <w:tmpl w:val="CAC807B4"/>
    <w:lvl w:ilvl="0" w:tplc="D520C176">
      <w:start w:val="1"/>
      <w:numFmt w:val="decimal"/>
      <w:lvlText w:val="%1."/>
      <w:lvlJc w:val="left"/>
      <w:pPr>
        <w:ind w:left="1"/>
      </w:pPr>
      <w:rPr>
        <w:rFonts w:ascii="Times New Roman" w:eastAsia="Century"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A7660EC">
      <w:start w:val="1"/>
      <w:numFmt w:val="lowerLetter"/>
      <w:lvlText w:val="%2"/>
      <w:lvlJc w:val="left"/>
      <w:pPr>
        <w:ind w:left="14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9334D122">
      <w:start w:val="1"/>
      <w:numFmt w:val="lowerRoman"/>
      <w:lvlText w:val="%3"/>
      <w:lvlJc w:val="left"/>
      <w:pPr>
        <w:ind w:left="21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91DE55B2">
      <w:start w:val="1"/>
      <w:numFmt w:val="decimal"/>
      <w:lvlText w:val="%4"/>
      <w:lvlJc w:val="left"/>
      <w:pPr>
        <w:ind w:left="28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0498A718">
      <w:start w:val="1"/>
      <w:numFmt w:val="lowerLetter"/>
      <w:lvlText w:val="%5"/>
      <w:lvlJc w:val="left"/>
      <w:pPr>
        <w:ind w:left="360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E0EC4B80">
      <w:start w:val="1"/>
      <w:numFmt w:val="lowerRoman"/>
      <w:lvlText w:val="%6"/>
      <w:lvlJc w:val="left"/>
      <w:pPr>
        <w:ind w:left="432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DEB42CF6">
      <w:start w:val="1"/>
      <w:numFmt w:val="decimal"/>
      <w:lvlText w:val="%7"/>
      <w:lvlJc w:val="left"/>
      <w:pPr>
        <w:ind w:left="504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21EEF6CC">
      <w:start w:val="1"/>
      <w:numFmt w:val="lowerLetter"/>
      <w:lvlText w:val="%8"/>
      <w:lvlJc w:val="left"/>
      <w:pPr>
        <w:ind w:left="576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7452F1D0">
      <w:start w:val="1"/>
      <w:numFmt w:val="lowerRoman"/>
      <w:lvlText w:val="%9"/>
      <w:lvlJc w:val="left"/>
      <w:pPr>
        <w:ind w:left="6480"/>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4867FF9"/>
    <w:multiLevelType w:val="hybridMultilevel"/>
    <w:tmpl w:val="94C019B6"/>
    <w:lvl w:ilvl="0" w:tplc="DCF899BA">
      <w:start w:val="1"/>
      <w:numFmt w:val="bullet"/>
      <w:lvlText w:val="-"/>
      <w:lvlJc w:val="left"/>
      <w:pPr>
        <w:ind w:left="1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E3ACFDEC">
      <w:start w:val="1"/>
      <w:numFmt w:val="bullet"/>
      <w:lvlText w:val="o"/>
      <w:lvlJc w:val="left"/>
      <w:pPr>
        <w:ind w:left="11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E7648832">
      <w:start w:val="1"/>
      <w:numFmt w:val="bullet"/>
      <w:lvlText w:val="▪"/>
      <w:lvlJc w:val="left"/>
      <w:pPr>
        <w:ind w:left="19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5E56731C">
      <w:start w:val="1"/>
      <w:numFmt w:val="bullet"/>
      <w:lvlText w:val="•"/>
      <w:lvlJc w:val="left"/>
      <w:pPr>
        <w:ind w:left="26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8BC80ABA">
      <w:start w:val="1"/>
      <w:numFmt w:val="bullet"/>
      <w:lvlText w:val="o"/>
      <w:lvlJc w:val="left"/>
      <w:pPr>
        <w:ind w:left="334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CBAE8A38">
      <w:start w:val="1"/>
      <w:numFmt w:val="bullet"/>
      <w:lvlText w:val="▪"/>
      <w:lvlJc w:val="left"/>
      <w:pPr>
        <w:ind w:left="406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291C95A2">
      <w:start w:val="1"/>
      <w:numFmt w:val="bullet"/>
      <w:lvlText w:val="•"/>
      <w:lvlJc w:val="left"/>
      <w:pPr>
        <w:ind w:left="47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E06644C2">
      <w:start w:val="1"/>
      <w:numFmt w:val="bullet"/>
      <w:lvlText w:val="o"/>
      <w:lvlJc w:val="left"/>
      <w:pPr>
        <w:ind w:left="55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5B7ADCC8">
      <w:start w:val="1"/>
      <w:numFmt w:val="bullet"/>
      <w:lvlText w:val="▪"/>
      <w:lvlJc w:val="left"/>
      <w:pPr>
        <w:ind w:left="62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51923C1"/>
    <w:multiLevelType w:val="hybridMultilevel"/>
    <w:tmpl w:val="B95693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9C66717"/>
    <w:multiLevelType w:val="hybridMultilevel"/>
    <w:tmpl w:val="E3A4A4A0"/>
    <w:lvl w:ilvl="0" w:tplc="61FC6AB4">
      <w:start w:val="1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4" w15:restartNumberingAfterBreak="0">
    <w:nsid w:val="7A8D3999"/>
    <w:multiLevelType w:val="hybridMultilevel"/>
    <w:tmpl w:val="C354E506"/>
    <w:lvl w:ilvl="0" w:tplc="C5003B16">
      <w:start w:val="1"/>
      <w:numFmt w:val="bullet"/>
      <w:lvlText w:val="-"/>
      <w:lvlJc w:val="left"/>
      <w:pPr>
        <w:ind w:left="1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1" w:tplc="1F42929C">
      <w:start w:val="1"/>
      <w:numFmt w:val="bullet"/>
      <w:lvlText w:val="o"/>
      <w:lvlJc w:val="left"/>
      <w:pPr>
        <w:ind w:left="11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2" w:tplc="0A6E8B00">
      <w:start w:val="1"/>
      <w:numFmt w:val="bullet"/>
      <w:lvlText w:val="▪"/>
      <w:lvlJc w:val="left"/>
      <w:pPr>
        <w:ind w:left="19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3" w:tplc="E64C78CE">
      <w:start w:val="1"/>
      <w:numFmt w:val="bullet"/>
      <w:lvlText w:val="•"/>
      <w:lvlJc w:val="left"/>
      <w:pPr>
        <w:ind w:left="26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4" w:tplc="D8BE8A92">
      <w:start w:val="1"/>
      <w:numFmt w:val="bullet"/>
      <w:lvlText w:val="o"/>
      <w:lvlJc w:val="left"/>
      <w:pPr>
        <w:ind w:left="334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5" w:tplc="70608676">
      <w:start w:val="1"/>
      <w:numFmt w:val="bullet"/>
      <w:lvlText w:val="▪"/>
      <w:lvlJc w:val="left"/>
      <w:pPr>
        <w:ind w:left="406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6" w:tplc="DB4A5130">
      <w:start w:val="1"/>
      <w:numFmt w:val="bullet"/>
      <w:lvlText w:val="•"/>
      <w:lvlJc w:val="left"/>
      <w:pPr>
        <w:ind w:left="478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7" w:tplc="094AD884">
      <w:start w:val="1"/>
      <w:numFmt w:val="bullet"/>
      <w:lvlText w:val="o"/>
      <w:lvlJc w:val="left"/>
      <w:pPr>
        <w:ind w:left="550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lvl w:ilvl="8" w:tplc="CAE2C646">
      <w:start w:val="1"/>
      <w:numFmt w:val="bullet"/>
      <w:lvlText w:val="▪"/>
      <w:lvlJc w:val="left"/>
      <w:pPr>
        <w:ind w:left="6228"/>
      </w:pPr>
      <w:rPr>
        <w:rFonts w:ascii="Century" w:eastAsia="Century" w:hAnsi="Century" w:cs="Century"/>
        <w:b w:val="0"/>
        <w:i w:val="0"/>
        <w:strike w:val="0"/>
        <w:dstrike w:val="0"/>
        <w:color w:val="000000"/>
        <w:sz w:val="22"/>
        <w:szCs w:val="22"/>
        <w:u w:val="none" w:color="000000"/>
        <w:bdr w:val="none" w:sz="0" w:space="0" w:color="auto"/>
        <w:shd w:val="clear" w:color="auto" w:fill="auto"/>
        <w:vertAlign w:val="baseline"/>
      </w:rPr>
    </w:lvl>
  </w:abstractNum>
  <w:num w:numId="1">
    <w:abstractNumId w:val="38"/>
  </w:num>
  <w:num w:numId="2">
    <w:abstractNumId w:val="2"/>
  </w:num>
  <w:num w:numId="3">
    <w:abstractNumId w:val="6"/>
  </w:num>
  <w:num w:numId="4">
    <w:abstractNumId w:val="7"/>
  </w:num>
  <w:num w:numId="5">
    <w:abstractNumId w:val="17"/>
  </w:num>
  <w:num w:numId="6">
    <w:abstractNumId w:val="36"/>
  </w:num>
  <w:num w:numId="7">
    <w:abstractNumId w:val="13"/>
  </w:num>
  <w:num w:numId="8">
    <w:abstractNumId w:val="3"/>
  </w:num>
  <w:num w:numId="9">
    <w:abstractNumId w:val="42"/>
  </w:num>
  <w:num w:numId="10">
    <w:abstractNumId w:val="18"/>
  </w:num>
  <w:num w:numId="11">
    <w:abstractNumId w:val="32"/>
  </w:num>
  <w:num w:numId="12">
    <w:abstractNumId w:val="5"/>
  </w:num>
  <w:num w:numId="13">
    <w:abstractNumId w:val="44"/>
  </w:num>
  <w:num w:numId="14">
    <w:abstractNumId w:val="9"/>
  </w:num>
  <w:num w:numId="15">
    <w:abstractNumId w:val="14"/>
  </w:num>
  <w:num w:numId="16">
    <w:abstractNumId w:val="0"/>
  </w:num>
  <w:num w:numId="17">
    <w:abstractNumId w:val="4"/>
  </w:num>
  <w:num w:numId="18">
    <w:abstractNumId w:val="23"/>
  </w:num>
  <w:num w:numId="19">
    <w:abstractNumId w:val="27"/>
  </w:num>
  <w:num w:numId="20">
    <w:abstractNumId w:val="26"/>
  </w:num>
  <w:num w:numId="21">
    <w:abstractNumId w:val="11"/>
  </w:num>
  <w:num w:numId="22">
    <w:abstractNumId w:val="20"/>
  </w:num>
  <w:num w:numId="23">
    <w:abstractNumId w:val="8"/>
  </w:num>
  <w:num w:numId="24">
    <w:abstractNumId w:val="43"/>
  </w:num>
  <w:num w:numId="25">
    <w:abstractNumId w:val="24"/>
  </w:num>
  <w:num w:numId="26">
    <w:abstractNumId w:val="12"/>
  </w:num>
  <w:num w:numId="27">
    <w:abstractNumId w:val="35"/>
  </w:num>
  <w:num w:numId="28">
    <w:abstractNumId w:val="34"/>
  </w:num>
  <w:num w:numId="29">
    <w:abstractNumId w:val="28"/>
  </w:num>
  <w:num w:numId="30">
    <w:abstractNumId w:val="30"/>
  </w:num>
  <w:num w:numId="31">
    <w:abstractNumId w:val="37"/>
  </w:num>
  <w:num w:numId="32">
    <w:abstractNumId w:val="33"/>
  </w:num>
  <w:num w:numId="33">
    <w:abstractNumId w:val="21"/>
  </w:num>
  <w:num w:numId="34">
    <w:abstractNumId w:val="10"/>
  </w:num>
  <w:num w:numId="35">
    <w:abstractNumId w:val="1"/>
  </w:num>
  <w:num w:numId="36">
    <w:abstractNumId w:val="41"/>
  </w:num>
  <w:num w:numId="37">
    <w:abstractNumId w:val="39"/>
  </w:num>
  <w:num w:numId="38">
    <w:abstractNumId w:val="15"/>
  </w:num>
  <w:num w:numId="39">
    <w:abstractNumId w:val="19"/>
  </w:num>
  <w:num w:numId="40">
    <w:abstractNumId w:val="25"/>
  </w:num>
  <w:num w:numId="41">
    <w:abstractNumId w:val="40"/>
  </w:num>
  <w:num w:numId="42">
    <w:abstractNumId w:val="22"/>
  </w:num>
  <w:num w:numId="43">
    <w:abstractNumId w:val="29"/>
  </w:num>
  <w:num w:numId="44">
    <w:abstractNumId w:val="31"/>
  </w:num>
  <w:num w:numId="45">
    <w:abstractNumId w:val="38"/>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047"/>
    <w:rsid w:val="00000773"/>
    <w:rsid w:val="00011D54"/>
    <w:rsid w:val="00014E1E"/>
    <w:rsid w:val="00017184"/>
    <w:rsid w:val="00017523"/>
    <w:rsid w:val="00020B94"/>
    <w:rsid w:val="00022FD9"/>
    <w:rsid w:val="000239BE"/>
    <w:rsid w:val="00023D0C"/>
    <w:rsid w:val="00030799"/>
    <w:rsid w:val="00031886"/>
    <w:rsid w:val="00036D19"/>
    <w:rsid w:val="000378E1"/>
    <w:rsid w:val="00045961"/>
    <w:rsid w:val="00046621"/>
    <w:rsid w:val="00050153"/>
    <w:rsid w:val="00051133"/>
    <w:rsid w:val="00056977"/>
    <w:rsid w:val="00056D88"/>
    <w:rsid w:val="000612E4"/>
    <w:rsid w:val="000633C3"/>
    <w:rsid w:val="00071575"/>
    <w:rsid w:val="00071E4A"/>
    <w:rsid w:val="0007233B"/>
    <w:rsid w:val="000749FD"/>
    <w:rsid w:val="00075155"/>
    <w:rsid w:val="0007713B"/>
    <w:rsid w:val="00082E7F"/>
    <w:rsid w:val="00090C8C"/>
    <w:rsid w:val="00093D3D"/>
    <w:rsid w:val="000967B1"/>
    <w:rsid w:val="00096B1C"/>
    <w:rsid w:val="0009707A"/>
    <w:rsid w:val="00097136"/>
    <w:rsid w:val="000A34CF"/>
    <w:rsid w:val="000A6DCE"/>
    <w:rsid w:val="000B0D57"/>
    <w:rsid w:val="000B61B7"/>
    <w:rsid w:val="000B7AB9"/>
    <w:rsid w:val="000B7CE1"/>
    <w:rsid w:val="000C5068"/>
    <w:rsid w:val="000D1E07"/>
    <w:rsid w:val="000D2516"/>
    <w:rsid w:val="000D7D7C"/>
    <w:rsid w:val="000E2074"/>
    <w:rsid w:val="000E4B61"/>
    <w:rsid w:val="000E5981"/>
    <w:rsid w:val="000E659A"/>
    <w:rsid w:val="000E74FD"/>
    <w:rsid w:val="000E7A3A"/>
    <w:rsid w:val="000F11B8"/>
    <w:rsid w:val="000F237B"/>
    <w:rsid w:val="000F2386"/>
    <w:rsid w:val="000F3900"/>
    <w:rsid w:val="001019BC"/>
    <w:rsid w:val="00103C22"/>
    <w:rsid w:val="001040AC"/>
    <w:rsid w:val="0010599F"/>
    <w:rsid w:val="001149B3"/>
    <w:rsid w:val="001158BA"/>
    <w:rsid w:val="00124340"/>
    <w:rsid w:val="001257CE"/>
    <w:rsid w:val="00126554"/>
    <w:rsid w:val="001308A0"/>
    <w:rsid w:val="001308CB"/>
    <w:rsid w:val="0013185E"/>
    <w:rsid w:val="00135D1E"/>
    <w:rsid w:val="001369BF"/>
    <w:rsid w:val="0013759F"/>
    <w:rsid w:val="001375E5"/>
    <w:rsid w:val="00143DEB"/>
    <w:rsid w:val="0015110D"/>
    <w:rsid w:val="0015514A"/>
    <w:rsid w:val="00156C5D"/>
    <w:rsid w:val="00160732"/>
    <w:rsid w:val="0016618F"/>
    <w:rsid w:val="0017250E"/>
    <w:rsid w:val="0018076A"/>
    <w:rsid w:val="00180873"/>
    <w:rsid w:val="00184B83"/>
    <w:rsid w:val="001917F4"/>
    <w:rsid w:val="00197255"/>
    <w:rsid w:val="001A2F9E"/>
    <w:rsid w:val="001A7741"/>
    <w:rsid w:val="001B0358"/>
    <w:rsid w:val="001B6B27"/>
    <w:rsid w:val="001C0F29"/>
    <w:rsid w:val="001C49A7"/>
    <w:rsid w:val="001C51F9"/>
    <w:rsid w:val="001C5C86"/>
    <w:rsid w:val="001C675E"/>
    <w:rsid w:val="001D2D61"/>
    <w:rsid w:val="001D57B7"/>
    <w:rsid w:val="001F0807"/>
    <w:rsid w:val="001F2683"/>
    <w:rsid w:val="001F58E9"/>
    <w:rsid w:val="001F796F"/>
    <w:rsid w:val="00210BE7"/>
    <w:rsid w:val="00211839"/>
    <w:rsid w:val="0021280C"/>
    <w:rsid w:val="0021293D"/>
    <w:rsid w:val="002150D4"/>
    <w:rsid w:val="002163DA"/>
    <w:rsid w:val="00220F77"/>
    <w:rsid w:val="00232F8E"/>
    <w:rsid w:val="002378F7"/>
    <w:rsid w:val="002417F3"/>
    <w:rsid w:val="00241995"/>
    <w:rsid w:val="002433F5"/>
    <w:rsid w:val="002464E2"/>
    <w:rsid w:val="00252213"/>
    <w:rsid w:val="00253272"/>
    <w:rsid w:val="002558D6"/>
    <w:rsid w:val="002559AB"/>
    <w:rsid w:val="00256095"/>
    <w:rsid w:val="0025794D"/>
    <w:rsid w:val="002744DD"/>
    <w:rsid w:val="002754B5"/>
    <w:rsid w:val="00280357"/>
    <w:rsid w:val="00280582"/>
    <w:rsid w:val="00280CC8"/>
    <w:rsid w:val="00284A09"/>
    <w:rsid w:val="00285CC8"/>
    <w:rsid w:val="002866DD"/>
    <w:rsid w:val="00290C4C"/>
    <w:rsid w:val="00290C66"/>
    <w:rsid w:val="00291D7F"/>
    <w:rsid w:val="0029387D"/>
    <w:rsid w:val="002A0396"/>
    <w:rsid w:val="002A2B27"/>
    <w:rsid w:val="002A5F51"/>
    <w:rsid w:val="002B1201"/>
    <w:rsid w:val="002B683A"/>
    <w:rsid w:val="002C3D32"/>
    <w:rsid w:val="002C4C13"/>
    <w:rsid w:val="002C6F8A"/>
    <w:rsid w:val="002D0A85"/>
    <w:rsid w:val="002D361B"/>
    <w:rsid w:val="002D56A8"/>
    <w:rsid w:val="002D67AF"/>
    <w:rsid w:val="002D6C86"/>
    <w:rsid w:val="002D7A13"/>
    <w:rsid w:val="002E1654"/>
    <w:rsid w:val="002E46E0"/>
    <w:rsid w:val="002F25F2"/>
    <w:rsid w:val="002F43CF"/>
    <w:rsid w:val="003004C4"/>
    <w:rsid w:val="0030199C"/>
    <w:rsid w:val="00304591"/>
    <w:rsid w:val="00304EF9"/>
    <w:rsid w:val="00305DB9"/>
    <w:rsid w:val="00307AD7"/>
    <w:rsid w:val="00313F2E"/>
    <w:rsid w:val="0031462F"/>
    <w:rsid w:val="003156A3"/>
    <w:rsid w:val="00315BCB"/>
    <w:rsid w:val="003177BF"/>
    <w:rsid w:val="003218E6"/>
    <w:rsid w:val="003229A6"/>
    <w:rsid w:val="003229DD"/>
    <w:rsid w:val="003243FB"/>
    <w:rsid w:val="003266E0"/>
    <w:rsid w:val="003329CC"/>
    <w:rsid w:val="003337A4"/>
    <w:rsid w:val="00336416"/>
    <w:rsid w:val="0034184E"/>
    <w:rsid w:val="0034375B"/>
    <w:rsid w:val="00350205"/>
    <w:rsid w:val="00362CAC"/>
    <w:rsid w:val="00362E7A"/>
    <w:rsid w:val="003652A9"/>
    <w:rsid w:val="003668FF"/>
    <w:rsid w:val="0037188D"/>
    <w:rsid w:val="003746C9"/>
    <w:rsid w:val="00376E6F"/>
    <w:rsid w:val="00380E68"/>
    <w:rsid w:val="00383780"/>
    <w:rsid w:val="003845BD"/>
    <w:rsid w:val="00390121"/>
    <w:rsid w:val="0039179B"/>
    <w:rsid w:val="0039679B"/>
    <w:rsid w:val="003968A0"/>
    <w:rsid w:val="003A4E4C"/>
    <w:rsid w:val="003B78B8"/>
    <w:rsid w:val="003C0D2C"/>
    <w:rsid w:val="003C1AA0"/>
    <w:rsid w:val="003C363D"/>
    <w:rsid w:val="003C45FB"/>
    <w:rsid w:val="003C736F"/>
    <w:rsid w:val="003D37A3"/>
    <w:rsid w:val="003D7D5D"/>
    <w:rsid w:val="00400D66"/>
    <w:rsid w:val="00402866"/>
    <w:rsid w:val="00402A3B"/>
    <w:rsid w:val="00402A41"/>
    <w:rsid w:val="00403713"/>
    <w:rsid w:val="004103A9"/>
    <w:rsid w:val="00410C42"/>
    <w:rsid w:val="00423FC3"/>
    <w:rsid w:val="004321F3"/>
    <w:rsid w:val="00432C19"/>
    <w:rsid w:val="00436959"/>
    <w:rsid w:val="00436F26"/>
    <w:rsid w:val="004417BB"/>
    <w:rsid w:val="004422F8"/>
    <w:rsid w:val="00446C97"/>
    <w:rsid w:val="00450E72"/>
    <w:rsid w:val="00451DDF"/>
    <w:rsid w:val="00454413"/>
    <w:rsid w:val="00454952"/>
    <w:rsid w:val="00454B9A"/>
    <w:rsid w:val="004577B8"/>
    <w:rsid w:val="00457945"/>
    <w:rsid w:val="0046018C"/>
    <w:rsid w:val="004614A6"/>
    <w:rsid w:val="004626E9"/>
    <w:rsid w:val="0047233E"/>
    <w:rsid w:val="00476F9A"/>
    <w:rsid w:val="00480732"/>
    <w:rsid w:val="004813C7"/>
    <w:rsid w:val="004829C2"/>
    <w:rsid w:val="00485AE8"/>
    <w:rsid w:val="00487736"/>
    <w:rsid w:val="00493B4B"/>
    <w:rsid w:val="00494F83"/>
    <w:rsid w:val="004A021B"/>
    <w:rsid w:val="004A35F7"/>
    <w:rsid w:val="004A3863"/>
    <w:rsid w:val="004A4B47"/>
    <w:rsid w:val="004A6003"/>
    <w:rsid w:val="004B37D6"/>
    <w:rsid w:val="004C079C"/>
    <w:rsid w:val="004C638A"/>
    <w:rsid w:val="004C68EF"/>
    <w:rsid w:val="004D0F4A"/>
    <w:rsid w:val="004E2069"/>
    <w:rsid w:val="004E5639"/>
    <w:rsid w:val="004E6E9A"/>
    <w:rsid w:val="004F5BDA"/>
    <w:rsid w:val="00511584"/>
    <w:rsid w:val="005121F3"/>
    <w:rsid w:val="00513AD1"/>
    <w:rsid w:val="0052279E"/>
    <w:rsid w:val="005328BE"/>
    <w:rsid w:val="005345E2"/>
    <w:rsid w:val="005413D8"/>
    <w:rsid w:val="00544165"/>
    <w:rsid w:val="005450AD"/>
    <w:rsid w:val="00545A9F"/>
    <w:rsid w:val="00555A7E"/>
    <w:rsid w:val="00563469"/>
    <w:rsid w:val="00563791"/>
    <w:rsid w:val="00567B44"/>
    <w:rsid w:val="005710E3"/>
    <w:rsid w:val="00571EC8"/>
    <w:rsid w:val="0057226C"/>
    <w:rsid w:val="005872DB"/>
    <w:rsid w:val="005913EA"/>
    <w:rsid w:val="00592FA7"/>
    <w:rsid w:val="005B3C33"/>
    <w:rsid w:val="005C1427"/>
    <w:rsid w:val="005C4FA3"/>
    <w:rsid w:val="005D430D"/>
    <w:rsid w:val="005D7F28"/>
    <w:rsid w:val="005E2D84"/>
    <w:rsid w:val="005E7356"/>
    <w:rsid w:val="005F14EE"/>
    <w:rsid w:val="005F1A03"/>
    <w:rsid w:val="005F44C3"/>
    <w:rsid w:val="005F5896"/>
    <w:rsid w:val="005F7825"/>
    <w:rsid w:val="0060157B"/>
    <w:rsid w:val="00602866"/>
    <w:rsid w:val="00611A53"/>
    <w:rsid w:val="00612B66"/>
    <w:rsid w:val="0061300E"/>
    <w:rsid w:val="006158E9"/>
    <w:rsid w:val="00615A24"/>
    <w:rsid w:val="0062665C"/>
    <w:rsid w:val="006318D2"/>
    <w:rsid w:val="0063231E"/>
    <w:rsid w:val="006365FF"/>
    <w:rsid w:val="00641050"/>
    <w:rsid w:val="006425C3"/>
    <w:rsid w:val="00645AD0"/>
    <w:rsid w:val="006518AE"/>
    <w:rsid w:val="00662045"/>
    <w:rsid w:val="006641A9"/>
    <w:rsid w:val="00666509"/>
    <w:rsid w:val="00672596"/>
    <w:rsid w:val="00684038"/>
    <w:rsid w:val="00686079"/>
    <w:rsid w:val="00695290"/>
    <w:rsid w:val="006A1699"/>
    <w:rsid w:val="006A24FC"/>
    <w:rsid w:val="006A4DE6"/>
    <w:rsid w:val="006A62BE"/>
    <w:rsid w:val="006A6A73"/>
    <w:rsid w:val="006B2747"/>
    <w:rsid w:val="006C2DC7"/>
    <w:rsid w:val="006C6D47"/>
    <w:rsid w:val="006D0BB0"/>
    <w:rsid w:val="006D5047"/>
    <w:rsid w:val="006D6BE3"/>
    <w:rsid w:val="006D78BC"/>
    <w:rsid w:val="006E11D5"/>
    <w:rsid w:val="006E1B51"/>
    <w:rsid w:val="006E223B"/>
    <w:rsid w:val="006E442B"/>
    <w:rsid w:val="006F2EAC"/>
    <w:rsid w:val="006F6DC5"/>
    <w:rsid w:val="006F7F5B"/>
    <w:rsid w:val="00701B42"/>
    <w:rsid w:val="007026E1"/>
    <w:rsid w:val="007054EE"/>
    <w:rsid w:val="00713E4A"/>
    <w:rsid w:val="00717937"/>
    <w:rsid w:val="007203E7"/>
    <w:rsid w:val="00724387"/>
    <w:rsid w:val="00724465"/>
    <w:rsid w:val="00727996"/>
    <w:rsid w:val="0073045F"/>
    <w:rsid w:val="0074161C"/>
    <w:rsid w:val="007471FB"/>
    <w:rsid w:val="0075178C"/>
    <w:rsid w:val="00752495"/>
    <w:rsid w:val="007532FA"/>
    <w:rsid w:val="00756478"/>
    <w:rsid w:val="00761C95"/>
    <w:rsid w:val="00762566"/>
    <w:rsid w:val="007666D8"/>
    <w:rsid w:val="00776E39"/>
    <w:rsid w:val="0078064C"/>
    <w:rsid w:val="007824ED"/>
    <w:rsid w:val="00784178"/>
    <w:rsid w:val="007843DF"/>
    <w:rsid w:val="00785B68"/>
    <w:rsid w:val="00790FEE"/>
    <w:rsid w:val="007948A2"/>
    <w:rsid w:val="00795810"/>
    <w:rsid w:val="00796163"/>
    <w:rsid w:val="00797BEE"/>
    <w:rsid w:val="00797C36"/>
    <w:rsid w:val="007A162B"/>
    <w:rsid w:val="007A1B33"/>
    <w:rsid w:val="007A2F54"/>
    <w:rsid w:val="007B0B39"/>
    <w:rsid w:val="007B14C3"/>
    <w:rsid w:val="007B4448"/>
    <w:rsid w:val="007C1C13"/>
    <w:rsid w:val="007C7973"/>
    <w:rsid w:val="007D1548"/>
    <w:rsid w:val="007D4142"/>
    <w:rsid w:val="007D536E"/>
    <w:rsid w:val="007E163E"/>
    <w:rsid w:val="007E1D50"/>
    <w:rsid w:val="007E5D53"/>
    <w:rsid w:val="007F41DC"/>
    <w:rsid w:val="007F5DB4"/>
    <w:rsid w:val="007F725F"/>
    <w:rsid w:val="008034EC"/>
    <w:rsid w:val="00803702"/>
    <w:rsid w:val="008073B6"/>
    <w:rsid w:val="00813B18"/>
    <w:rsid w:val="00816DFC"/>
    <w:rsid w:val="00821AE6"/>
    <w:rsid w:val="0082269F"/>
    <w:rsid w:val="008247E6"/>
    <w:rsid w:val="0082603E"/>
    <w:rsid w:val="00840A12"/>
    <w:rsid w:val="00843636"/>
    <w:rsid w:val="00844625"/>
    <w:rsid w:val="00844B5F"/>
    <w:rsid w:val="00854350"/>
    <w:rsid w:val="00855CAC"/>
    <w:rsid w:val="00856E4E"/>
    <w:rsid w:val="00860E15"/>
    <w:rsid w:val="008611E4"/>
    <w:rsid w:val="00863CC4"/>
    <w:rsid w:val="00866DD7"/>
    <w:rsid w:val="0087078B"/>
    <w:rsid w:val="0087144D"/>
    <w:rsid w:val="008738A2"/>
    <w:rsid w:val="00873AC9"/>
    <w:rsid w:val="00873DCF"/>
    <w:rsid w:val="00874355"/>
    <w:rsid w:val="008750D1"/>
    <w:rsid w:val="00877EF0"/>
    <w:rsid w:val="00885331"/>
    <w:rsid w:val="008855F1"/>
    <w:rsid w:val="0089014D"/>
    <w:rsid w:val="00891C54"/>
    <w:rsid w:val="00892460"/>
    <w:rsid w:val="00894590"/>
    <w:rsid w:val="00895525"/>
    <w:rsid w:val="008977CB"/>
    <w:rsid w:val="00897C7E"/>
    <w:rsid w:val="008A6C20"/>
    <w:rsid w:val="008A6D48"/>
    <w:rsid w:val="008B0223"/>
    <w:rsid w:val="008B3C7F"/>
    <w:rsid w:val="008B7341"/>
    <w:rsid w:val="008C1982"/>
    <w:rsid w:val="008C2650"/>
    <w:rsid w:val="008C2B25"/>
    <w:rsid w:val="008C3CE0"/>
    <w:rsid w:val="008D07BB"/>
    <w:rsid w:val="008D0E15"/>
    <w:rsid w:val="008D3F78"/>
    <w:rsid w:val="008D4ADF"/>
    <w:rsid w:val="008D7B63"/>
    <w:rsid w:val="008E3370"/>
    <w:rsid w:val="008E530E"/>
    <w:rsid w:val="008F045D"/>
    <w:rsid w:val="008F1723"/>
    <w:rsid w:val="008F366C"/>
    <w:rsid w:val="008F60FD"/>
    <w:rsid w:val="008F79D3"/>
    <w:rsid w:val="009021FD"/>
    <w:rsid w:val="00903886"/>
    <w:rsid w:val="00906807"/>
    <w:rsid w:val="00911A9E"/>
    <w:rsid w:val="00914865"/>
    <w:rsid w:val="00923D08"/>
    <w:rsid w:val="00927904"/>
    <w:rsid w:val="00930FCE"/>
    <w:rsid w:val="00937221"/>
    <w:rsid w:val="00950030"/>
    <w:rsid w:val="0095280E"/>
    <w:rsid w:val="0095548A"/>
    <w:rsid w:val="0095687A"/>
    <w:rsid w:val="00956897"/>
    <w:rsid w:val="00960600"/>
    <w:rsid w:val="00961FA6"/>
    <w:rsid w:val="00963387"/>
    <w:rsid w:val="009647F2"/>
    <w:rsid w:val="00964DC2"/>
    <w:rsid w:val="00971D3B"/>
    <w:rsid w:val="00977B66"/>
    <w:rsid w:val="0098164A"/>
    <w:rsid w:val="009861C0"/>
    <w:rsid w:val="00991D0A"/>
    <w:rsid w:val="0099353F"/>
    <w:rsid w:val="00993BA8"/>
    <w:rsid w:val="00995CD2"/>
    <w:rsid w:val="00995E42"/>
    <w:rsid w:val="009B1A0B"/>
    <w:rsid w:val="009B2930"/>
    <w:rsid w:val="009B35EA"/>
    <w:rsid w:val="009B51DB"/>
    <w:rsid w:val="009B65EB"/>
    <w:rsid w:val="009C00CA"/>
    <w:rsid w:val="009C0C97"/>
    <w:rsid w:val="009C0EA6"/>
    <w:rsid w:val="009C0FA1"/>
    <w:rsid w:val="009C31E7"/>
    <w:rsid w:val="009C410D"/>
    <w:rsid w:val="009C48A1"/>
    <w:rsid w:val="009C4F7F"/>
    <w:rsid w:val="009C5D59"/>
    <w:rsid w:val="009D3F64"/>
    <w:rsid w:val="009D5369"/>
    <w:rsid w:val="009E02B3"/>
    <w:rsid w:val="009E0D95"/>
    <w:rsid w:val="009E2485"/>
    <w:rsid w:val="009E28FE"/>
    <w:rsid w:val="009E3B4E"/>
    <w:rsid w:val="009E3F19"/>
    <w:rsid w:val="009E4261"/>
    <w:rsid w:val="009E4AE8"/>
    <w:rsid w:val="009E5B49"/>
    <w:rsid w:val="009E5C6F"/>
    <w:rsid w:val="009E602D"/>
    <w:rsid w:val="009E68D1"/>
    <w:rsid w:val="009F209D"/>
    <w:rsid w:val="00A01081"/>
    <w:rsid w:val="00A02B02"/>
    <w:rsid w:val="00A0683D"/>
    <w:rsid w:val="00A1466D"/>
    <w:rsid w:val="00A14E5F"/>
    <w:rsid w:val="00A1607C"/>
    <w:rsid w:val="00A20FA1"/>
    <w:rsid w:val="00A2169A"/>
    <w:rsid w:val="00A32170"/>
    <w:rsid w:val="00A3245E"/>
    <w:rsid w:val="00A34A29"/>
    <w:rsid w:val="00A35966"/>
    <w:rsid w:val="00A36E07"/>
    <w:rsid w:val="00A4016E"/>
    <w:rsid w:val="00A51352"/>
    <w:rsid w:val="00A51785"/>
    <w:rsid w:val="00A5188C"/>
    <w:rsid w:val="00A523CF"/>
    <w:rsid w:val="00A54D80"/>
    <w:rsid w:val="00A652D1"/>
    <w:rsid w:val="00A66008"/>
    <w:rsid w:val="00A71A34"/>
    <w:rsid w:val="00A74D75"/>
    <w:rsid w:val="00A752EF"/>
    <w:rsid w:val="00A75EED"/>
    <w:rsid w:val="00A76E5D"/>
    <w:rsid w:val="00A77240"/>
    <w:rsid w:val="00A80D50"/>
    <w:rsid w:val="00A84F4C"/>
    <w:rsid w:val="00A86F9A"/>
    <w:rsid w:val="00A90EAA"/>
    <w:rsid w:val="00A912F4"/>
    <w:rsid w:val="00A957DE"/>
    <w:rsid w:val="00AA31B7"/>
    <w:rsid w:val="00AA70A5"/>
    <w:rsid w:val="00AA7109"/>
    <w:rsid w:val="00AB095C"/>
    <w:rsid w:val="00AB219B"/>
    <w:rsid w:val="00AB22D3"/>
    <w:rsid w:val="00AB316F"/>
    <w:rsid w:val="00AC2BCB"/>
    <w:rsid w:val="00AC717C"/>
    <w:rsid w:val="00AD0E17"/>
    <w:rsid w:val="00AD3C57"/>
    <w:rsid w:val="00AE50C1"/>
    <w:rsid w:val="00AE5A6C"/>
    <w:rsid w:val="00AF2B82"/>
    <w:rsid w:val="00B00E9D"/>
    <w:rsid w:val="00B030D5"/>
    <w:rsid w:val="00B0559D"/>
    <w:rsid w:val="00B1022E"/>
    <w:rsid w:val="00B17766"/>
    <w:rsid w:val="00B21868"/>
    <w:rsid w:val="00B22BB8"/>
    <w:rsid w:val="00B2783B"/>
    <w:rsid w:val="00B31CD6"/>
    <w:rsid w:val="00B358AD"/>
    <w:rsid w:val="00B3679E"/>
    <w:rsid w:val="00B36D6F"/>
    <w:rsid w:val="00B37218"/>
    <w:rsid w:val="00B379EB"/>
    <w:rsid w:val="00B40EFC"/>
    <w:rsid w:val="00B4165E"/>
    <w:rsid w:val="00B431AC"/>
    <w:rsid w:val="00B43B7C"/>
    <w:rsid w:val="00B43E93"/>
    <w:rsid w:val="00B442C2"/>
    <w:rsid w:val="00B4491C"/>
    <w:rsid w:val="00B54B1A"/>
    <w:rsid w:val="00B571A7"/>
    <w:rsid w:val="00B573E5"/>
    <w:rsid w:val="00B6619F"/>
    <w:rsid w:val="00B667B4"/>
    <w:rsid w:val="00B81FB6"/>
    <w:rsid w:val="00B84AD2"/>
    <w:rsid w:val="00B8646D"/>
    <w:rsid w:val="00B869E0"/>
    <w:rsid w:val="00B90B8E"/>
    <w:rsid w:val="00B921B6"/>
    <w:rsid w:val="00B92590"/>
    <w:rsid w:val="00B94A60"/>
    <w:rsid w:val="00B97D82"/>
    <w:rsid w:val="00BA0CA1"/>
    <w:rsid w:val="00BA0E22"/>
    <w:rsid w:val="00BA4F2F"/>
    <w:rsid w:val="00BB64D2"/>
    <w:rsid w:val="00BC2E90"/>
    <w:rsid w:val="00BC6EC2"/>
    <w:rsid w:val="00BD00FA"/>
    <w:rsid w:val="00BD2B21"/>
    <w:rsid w:val="00BD4545"/>
    <w:rsid w:val="00BE417F"/>
    <w:rsid w:val="00BE4929"/>
    <w:rsid w:val="00BF188E"/>
    <w:rsid w:val="00BF1C53"/>
    <w:rsid w:val="00BF20B6"/>
    <w:rsid w:val="00BF758D"/>
    <w:rsid w:val="00C008CE"/>
    <w:rsid w:val="00C01B0A"/>
    <w:rsid w:val="00C04869"/>
    <w:rsid w:val="00C0595F"/>
    <w:rsid w:val="00C16560"/>
    <w:rsid w:val="00C20E76"/>
    <w:rsid w:val="00C21DA2"/>
    <w:rsid w:val="00C21E05"/>
    <w:rsid w:val="00C22DF8"/>
    <w:rsid w:val="00C25FC8"/>
    <w:rsid w:val="00C32181"/>
    <w:rsid w:val="00C35958"/>
    <w:rsid w:val="00C36A70"/>
    <w:rsid w:val="00C377F5"/>
    <w:rsid w:val="00C37BD9"/>
    <w:rsid w:val="00C37E40"/>
    <w:rsid w:val="00C41F92"/>
    <w:rsid w:val="00C45254"/>
    <w:rsid w:val="00C505FB"/>
    <w:rsid w:val="00C527B5"/>
    <w:rsid w:val="00C57131"/>
    <w:rsid w:val="00C5752F"/>
    <w:rsid w:val="00C6733A"/>
    <w:rsid w:val="00C7094C"/>
    <w:rsid w:val="00C713BC"/>
    <w:rsid w:val="00C71ECC"/>
    <w:rsid w:val="00C72969"/>
    <w:rsid w:val="00C746D0"/>
    <w:rsid w:val="00C809CC"/>
    <w:rsid w:val="00C912F5"/>
    <w:rsid w:val="00C940F6"/>
    <w:rsid w:val="00C94A35"/>
    <w:rsid w:val="00CA50F0"/>
    <w:rsid w:val="00CA7671"/>
    <w:rsid w:val="00CB0332"/>
    <w:rsid w:val="00CB07AF"/>
    <w:rsid w:val="00CC55D7"/>
    <w:rsid w:val="00CC651D"/>
    <w:rsid w:val="00CD0708"/>
    <w:rsid w:val="00CD0FA1"/>
    <w:rsid w:val="00CE08B0"/>
    <w:rsid w:val="00CF04DF"/>
    <w:rsid w:val="00CF2411"/>
    <w:rsid w:val="00CF2DA7"/>
    <w:rsid w:val="00D01A9E"/>
    <w:rsid w:val="00D026AF"/>
    <w:rsid w:val="00D04826"/>
    <w:rsid w:val="00D05AC6"/>
    <w:rsid w:val="00D06389"/>
    <w:rsid w:val="00D15D03"/>
    <w:rsid w:val="00D17311"/>
    <w:rsid w:val="00D176DF"/>
    <w:rsid w:val="00D20FEE"/>
    <w:rsid w:val="00D239BD"/>
    <w:rsid w:val="00D23F0F"/>
    <w:rsid w:val="00D24CA8"/>
    <w:rsid w:val="00D2742F"/>
    <w:rsid w:val="00D37E08"/>
    <w:rsid w:val="00D40C41"/>
    <w:rsid w:val="00D44E2C"/>
    <w:rsid w:val="00D47E26"/>
    <w:rsid w:val="00D50617"/>
    <w:rsid w:val="00D523F9"/>
    <w:rsid w:val="00D564DE"/>
    <w:rsid w:val="00D56DF5"/>
    <w:rsid w:val="00D60015"/>
    <w:rsid w:val="00D62206"/>
    <w:rsid w:val="00D6274A"/>
    <w:rsid w:val="00D652A0"/>
    <w:rsid w:val="00D70F31"/>
    <w:rsid w:val="00D7761A"/>
    <w:rsid w:val="00D77C2D"/>
    <w:rsid w:val="00D8082C"/>
    <w:rsid w:val="00D815DD"/>
    <w:rsid w:val="00D81C17"/>
    <w:rsid w:val="00D9144F"/>
    <w:rsid w:val="00D927A3"/>
    <w:rsid w:val="00D93E02"/>
    <w:rsid w:val="00D95D59"/>
    <w:rsid w:val="00DA10B5"/>
    <w:rsid w:val="00DA7BDA"/>
    <w:rsid w:val="00DA7DAA"/>
    <w:rsid w:val="00DB1C66"/>
    <w:rsid w:val="00DC008A"/>
    <w:rsid w:val="00DC2677"/>
    <w:rsid w:val="00DC367A"/>
    <w:rsid w:val="00DC72EF"/>
    <w:rsid w:val="00DE22D0"/>
    <w:rsid w:val="00DF2EC8"/>
    <w:rsid w:val="00DF321E"/>
    <w:rsid w:val="00DF4956"/>
    <w:rsid w:val="00E02FA0"/>
    <w:rsid w:val="00E05698"/>
    <w:rsid w:val="00E0645B"/>
    <w:rsid w:val="00E06B87"/>
    <w:rsid w:val="00E102B4"/>
    <w:rsid w:val="00E10B97"/>
    <w:rsid w:val="00E129E5"/>
    <w:rsid w:val="00E14C45"/>
    <w:rsid w:val="00E1512B"/>
    <w:rsid w:val="00E2093A"/>
    <w:rsid w:val="00E33985"/>
    <w:rsid w:val="00E35B74"/>
    <w:rsid w:val="00E4065F"/>
    <w:rsid w:val="00E409CE"/>
    <w:rsid w:val="00E53370"/>
    <w:rsid w:val="00E54B18"/>
    <w:rsid w:val="00E54F1F"/>
    <w:rsid w:val="00E60AA6"/>
    <w:rsid w:val="00E662CD"/>
    <w:rsid w:val="00E66314"/>
    <w:rsid w:val="00E679D8"/>
    <w:rsid w:val="00E67A0B"/>
    <w:rsid w:val="00E67C68"/>
    <w:rsid w:val="00E702CE"/>
    <w:rsid w:val="00E72143"/>
    <w:rsid w:val="00E7264D"/>
    <w:rsid w:val="00E77B76"/>
    <w:rsid w:val="00E83607"/>
    <w:rsid w:val="00E871D5"/>
    <w:rsid w:val="00E91F13"/>
    <w:rsid w:val="00E936E5"/>
    <w:rsid w:val="00E95909"/>
    <w:rsid w:val="00EA426D"/>
    <w:rsid w:val="00EA5E19"/>
    <w:rsid w:val="00EB1A46"/>
    <w:rsid w:val="00EB1AAA"/>
    <w:rsid w:val="00EB3178"/>
    <w:rsid w:val="00EB33E5"/>
    <w:rsid w:val="00EB4BFF"/>
    <w:rsid w:val="00EB664C"/>
    <w:rsid w:val="00EC0729"/>
    <w:rsid w:val="00EC581A"/>
    <w:rsid w:val="00EC5F52"/>
    <w:rsid w:val="00EC6905"/>
    <w:rsid w:val="00EC7369"/>
    <w:rsid w:val="00EC7725"/>
    <w:rsid w:val="00ED352D"/>
    <w:rsid w:val="00ED4E25"/>
    <w:rsid w:val="00EE14AC"/>
    <w:rsid w:val="00EE327F"/>
    <w:rsid w:val="00EE492D"/>
    <w:rsid w:val="00EE791F"/>
    <w:rsid w:val="00EF062D"/>
    <w:rsid w:val="00EF651D"/>
    <w:rsid w:val="00F017F2"/>
    <w:rsid w:val="00F04DC9"/>
    <w:rsid w:val="00F071D4"/>
    <w:rsid w:val="00F13600"/>
    <w:rsid w:val="00F15277"/>
    <w:rsid w:val="00F157D6"/>
    <w:rsid w:val="00F20456"/>
    <w:rsid w:val="00F2164A"/>
    <w:rsid w:val="00F22613"/>
    <w:rsid w:val="00F2658B"/>
    <w:rsid w:val="00F325CE"/>
    <w:rsid w:val="00F350E2"/>
    <w:rsid w:val="00F3565C"/>
    <w:rsid w:val="00F356E2"/>
    <w:rsid w:val="00F40E1D"/>
    <w:rsid w:val="00F42090"/>
    <w:rsid w:val="00F44841"/>
    <w:rsid w:val="00F46FEE"/>
    <w:rsid w:val="00F507D4"/>
    <w:rsid w:val="00F50D49"/>
    <w:rsid w:val="00F52425"/>
    <w:rsid w:val="00F55361"/>
    <w:rsid w:val="00F56C30"/>
    <w:rsid w:val="00F56F3A"/>
    <w:rsid w:val="00F57777"/>
    <w:rsid w:val="00F57B0F"/>
    <w:rsid w:val="00F6182A"/>
    <w:rsid w:val="00F62550"/>
    <w:rsid w:val="00F7096F"/>
    <w:rsid w:val="00F71A2D"/>
    <w:rsid w:val="00F831A2"/>
    <w:rsid w:val="00F9038A"/>
    <w:rsid w:val="00F9314B"/>
    <w:rsid w:val="00F9461D"/>
    <w:rsid w:val="00F95C5F"/>
    <w:rsid w:val="00FB2E0B"/>
    <w:rsid w:val="00FB3DA9"/>
    <w:rsid w:val="00FB588D"/>
    <w:rsid w:val="00FB6C5D"/>
    <w:rsid w:val="00FB6DB8"/>
    <w:rsid w:val="00FB7C66"/>
    <w:rsid w:val="00FC097C"/>
    <w:rsid w:val="00FC24A4"/>
    <w:rsid w:val="00FC27F6"/>
    <w:rsid w:val="00FC7D93"/>
    <w:rsid w:val="00FD5918"/>
    <w:rsid w:val="00FE2B3D"/>
    <w:rsid w:val="00FE3CE7"/>
    <w:rsid w:val="00FE5B3A"/>
    <w:rsid w:val="00FF0003"/>
    <w:rsid w:val="00FF2E03"/>
    <w:rsid w:val="00FF2F9A"/>
    <w:rsid w:val="00FF35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920D5"/>
  <w15:chartTrackingRefBased/>
  <w15:docId w15:val="{6DCAFB6D-BD2A-436B-A768-0A3CF6AC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155"/>
  </w:style>
  <w:style w:type="paragraph" w:styleId="Heading1">
    <w:name w:val="heading 1"/>
    <w:basedOn w:val="Normal"/>
    <w:next w:val="Normal"/>
    <w:link w:val="Heading1Char"/>
    <w:uiPriority w:val="9"/>
    <w:qFormat/>
    <w:rsid w:val="00B8646D"/>
    <w:pPr>
      <w:keepNext/>
      <w:keepLines/>
      <w:numPr>
        <w:numId w:val="1"/>
      </w:numPr>
      <w:spacing w:before="240" w:after="0"/>
      <w:jc w:val="both"/>
      <w:outlineLvl w:val="0"/>
    </w:pPr>
    <w:rPr>
      <w:rFonts w:ascii="Century" w:eastAsiaTheme="majorEastAsia" w:hAnsi="Century" w:cs="Times New Roman"/>
      <w:b/>
      <w:color w:val="1F4E79" w:themeColor="accent1" w:themeShade="80"/>
      <w:sz w:val="32"/>
      <w:szCs w:val="32"/>
    </w:rPr>
  </w:style>
  <w:style w:type="paragraph" w:styleId="Heading2">
    <w:name w:val="heading 2"/>
    <w:basedOn w:val="Normal"/>
    <w:next w:val="Normal"/>
    <w:link w:val="Heading2Char"/>
    <w:uiPriority w:val="9"/>
    <w:unhideWhenUsed/>
    <w:qFormat/>
    <w:rsid w:val="00B8646D"/>
    <w:pPr>
      <w:keepNext/>
      <w:keepLines/>
      <w:spacing w:before="40" w:after="0"/>
      <w:outlineLvl w:val="1"/>
    </w:pPr>
    <w:rPr>
      <w:rFonts w:ascii="Century" w:eastAsiaTheme="majorEastAsia" w:hAnsi="Century" w:cs="Times New Roman"/>
      <w:b/>
      <w:color w:val="1F4E79" w:themeColor="accent1" w:themeShade="80"/>
      <w:sz w:val="26"/>
      <w:szCs w:val="26"/>
    </w:rPr>
  </w:style>
  <w:style w:type="paragraph" w:styleId="Heading4">
    <w:name w:val="heading 4"/>
    <w:basedOn w:val="Normal"/>
    <w:next w:val="Normal"/>
    <w:link w:val="Heading4Char"/>
    <w:uiPriority w:val="9"/>
    <w:semiHidden/>
    <w:unhideWhenUsed/>
    <w:qFormat/>
    <w:rsid w:val="00CC65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7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917F4"/>
    <w:rPr>
      <w:rFonts w:eastAsiaTheme="minorEastAsia"/>
      <w:lang w:val="en-US"/>
    </w:rPr>
  </w:style>
  <w:style w:type="character" w:customStyle="1" w:styleId="Heading1Char">
    <w:name w:val="Heading 1 Char"/>
    <w:basedOn w:val="DefaultParagraphFont"/>
    <w:link w:val="Heading1"/>
    <w:uiPriority w:val="9"/>
    <w:rsid w:val="00B8646D"/>
    <w:rPr>
      <w:rFonts w:ascii="Century" w:eastAsiaTheme="majorEastAsia" w:hAnsi="Century" w:cs="Times New Roman"/>
      <w:b/>
      <w:color w:val="1F4E79" w:themeColor="accent1" w:themeShade="80"/>
      <w:sz w:val="32"/>
      <w:szCs w:val="32"/>
    </w:rPr>
  </w:style>
  <w:style w:type="paragraph" w:styleId="TOCHeading">
    <w:name w:val="TOC Heading"/>
    <w:basedOn w:val="Heading1"/>
    <w:next w:val="Normal"/>
    <w:uiPriority w:val="39"/>
    <w:unhideWhenUsed/>
    <w:qFormat/>
    <w:rsid w:val="001917F4"/>
    <w:pPr>
      <w:outlineLvl w:val="9"/>
    </w:pPr>
    <w:rPr>
      <w:lang w:val="en-US"/>
    </w:rPr>
  </w:style>
  <w:style w:type="table" w:styleId="TableGrid">
    <w:name w:val="Table Grid"/>
    <w:basedOn w:val="TableNormal"/>
    <w:uiPriority w:val="39"/>
    <w:rsid w:val="00826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A0CA1"/>
    <w:pPr>
      <w:spacing w:after="100"/>
    </w:pPr>
  </w:style>
  <w:style w:type="character" w:styleId="Hyperlink">
    <w:name w:val="Hyperlink"/>
    <w:basedOn w:val="DefaultParagraphFont"/>
    <w:uiPriority w:val="99"/>
    <w:unhideWhenUsed/>
    <w:rsid w:val="00BA0CA1"/>
    <w:rPr>
      <w:color w:val="0563C1" w:themeColor="hyperlink"/>
      <w:u w:val="single"/>
    </w:rPr>
  </w:style>
  <w:style w:type="paragraph" w:styleId="ListParagraph">
    <w:name w:val="List Paragraph"/>
    <w:basedOn w:val="Normal"/>
    <w:uiPriority w:val="34"/>
    <w:qFormat/>
    <w:rsid w:val="000D7D7C"/>
    <w:pPr>
      <w:ind w:left="720"/>
      <w:contextualSpacing/>
    </w:pPr>
  </w:style>
  <w:style w:type="character" w:customStyle="1" w:styleId="Heading2Char">
    <w:name w:val="Heading 2 Char"/>
    <w:basedOn w:val="DefaultParagraphFont"/>
    <w:link w:val="Heading2"/>
    <w:uiPriority w:val="9"/>
    <w:rsid w:val="00B8646D"/>
    <w:rPr>
      <w:rFonts w:ascii="Century" w:eastAsiaTheme="majorEastAsia" w:hAnsi="Century" w:cs="Times New Roman"/>
      <w:b/>
      <w:color w:val="1F4E79" w:themeColor="accent1" w:themeShade="80"/>
      <w:sz w:val="26"/>
      <w:szCs w:val="26"/>
    </w:rPr>
  </w:style>
  <w:style w:type="paragraph" w:styleId="TOC2">
    <w:name w:val="toc 2"/>
    <w:basedOn w:val="Normal"/>
    <w:next w:val="Normal"/>
    <w:autoRedefine/>
    <w:uiPriority w:val="39"/>
    <w:unhideWhenUsed/>
    <w:rsid w:val="00761C95"/>
    <w:pPr>
      <w:spacing w:after="100"/>
      <w:ind w:left="220"/>
    </w:pPr>
  </w:style>
  <w:style w:type="paragraph" w:styleId="Title">
    <w:name w:val="Title"/>
    <w:basedOn w:val="Normal"/>
    <w:next w:val="Normal"/>
    <w:link w:val="TitleChar"/>
    <w:uiPriority w:val="10"/>
    <w:qFormat/>
    <w:rsid w:val="006C2DC7"/>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6C2DC7"/>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6C2DC7"/>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6C2DC7"/>
    <w:rPr>
      <w:rFonts w:eastAsiaTheme="minorEastAsia" w:cs="Times New Roman"/>
      <w:color w:val="5A5A5A" w:themeColor="text1" w:themeTint="A5"/>
      <w:spacing w:val="15"/>
      <w:lang w:val="en-US"/>
    </w:rPr>
  </w:style>
  <w:style w:type="paragraph" w:styleId="Header">
    <w:name w:val="header"/>
    <w:basedOn w:val="Normal"/>
    <w:link w:val="HeaderChar"/>
    <w:uiPriority w:val="99"/>
    <w:unhideWhenUsed/>
    <w:rsid w:val="002D7A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7A13"/>
  </w:style>
  <w:style w:type="paragraph" w:styleId="Footer">
    <w:name w:val="footer"/>
    <w:basedOn w:val="Normal"/>
    <w:link w:val="FooterChar"/>
    <w:uiPriority w:val="99"/>
    <w:unhideWhenUsed/>
    <w:rsid w:val="002D7A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7A13"/>
  </w:style>
  <w:style w:type="character" w:styleId="CommentReference">
    <w:name w:val="annotation reference"/>
    <w:basedOn w:val="DefaultParagraphFont"/>
    <w:uiPriority w:val="99"/>
    <w:semiHidden/>
    <w:unhideWhenUsed/>
    <w:rsid w:val="00E662CD"/>
    <w:rPr>
      <w:sz w:val="16"/>
      <w:szCs w:val="16"/>
    </w:rPr>
  </w:style>
  <w:style w:type="paragraph" w:styleId="CommentText">
    <w:name w:val="annotation text"/>
    <w:basedOn w:val="Normal"/>
    <w:link w:val="CommentTextChar"/>
    <w:uiPriority w:val="99"/>
    <w:semiHidden/>
    <w:unhideWhenUsed/>
    <w:rsid w:val="00E662CD"/>
    <w:pPr>
      <w:spacing w:line="240" w:lineRule="auto"/>
    </w:pPr>
    <w:rPr>
      <w:sz w:val="20"/>
      <w:szCs w:val="20"/>
    </w:rPr>
  </w:style>
  <w:style w:type="character" w:customStyle="1" w:styleId="CommentTextChar">
    <w:name w:val="Comment Text Char"/>
    <w:basedOn w:val="DefaultParagraphFont"/>
    <w:link w:val="CommentText"/>
    <w:uiPriority w:val="99"/>
    <w:semiHidden/>
    <w:rsid w:val="00E662CD"/>
    <w:rPr>
      <w:sz w:val="20"/>
      <w:szCs w:val="20"/>
    </w:rPr>
  </w:style>
  <w:style w:type="paragraph" w:styleId="CommentSubject">
    <w:name w:val="annotation subject"/>
    <w:basedOn w:val="CommentText"/>
    <w:next w:val="CommentText"/>
    <w:link w:val="CommentSubjectChar"/>
    <w:uiPriority w:val="99"/>
    <w:semiHidden/>
    <w:unhideWhenUsed/>
    <w:rsid w:val="00E662CD"/>
    <w:rPr>
      <w:b/>
      <w:bCs/>
    </w:rPr>
  </w:style>
  <w:style w:type="character" w:customStyle="1" w:styleId="CommentSubjectChar">
    <w:name w:val="Comment Subject Char"/>
    <w:basedOn w:val="CommentTextChar"/>
    <w:link w:val="CommentSubject"/>
    <w:uiPriority w:val="99"/>
    <w:semiHidden/>
    <w:rsid w:val="00E662CD"/>
    <w:rPr>
      <w:b/>
      <w:bCs/>
      <w:sz w:val="20"/>
      <w:szCs w:val="20"/>
    </w:rPr>
  </w:style>
  <w:style w:type="paragraph" w:styleId="BalloonText">
    <w:name w:val="Balloon Text"/>
    <w:basedOn w:val="Normal"/>
    <w:link w:val="BalloonTextChar"/>
    <w:uiPriority w:val="99"/>
    <w:semiHidden/>
    <w:unhideWhenUsed/>
    <w:rsid w:val="00E662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2CD"/>
    <w:rPr>
      <w:rFonts w:ascii="Segoe UI" w:hAnsi="Segoe UI" w:cs="Segoe UI"/>
      <w:sz w:val="18"/>
      <w:szCs w:val="18"/>
    </w:rPr>
  </w:style>
  <w:style w:type="table" w:customStyle="1" w:styleId="TableGrid1">
    <w:name w:val="Table Grid1"/>
    <w:basedOn w:val="TableNormal"/>
    <w:next w:val="TableGrid"/>
    <w:rsid w:val="00CC651D"/>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C651D"/>
    <w:rPr>
      <w:rFonts w:asciiTheme="majorHAnsi" w:eastAsiaTheme="majorEastAsia" w:hAnsiTheme="majorHAnsi" w:cstheme="majorBidi"/>
      <w:i/>
      <w:iCs/>
      <w:color w:val="2E74B5" w:themeColor="accent1" w:themeShade="BF"/>
    </w:rPr>
  </w:style>
  <w:style w:type="paragraph" w:customStyle="1" w:styleId="7878">
    <w:name w:val="7878"/>
    <w:basedOn w:val="Normal"/>
    <w:link w:val="7878Char"/>
    <w:qFormat/>
    <w:rsid w:val="00BA4F2F"/>
    <w:pPr>
      <w:spacing w:before="120" w:after="240" w:line="240" w:lineRule="auto"/>
      <w:ind w:left="360"/>
      <w:jc w:val="both"/>
    </w:pPr>
    <w:rPr>
      <w:rFonts w:ascii="Century" w:hAnsi="Century" w:cs="Times New Roman"/>
      <w:i/>
      <w:color w:val="1F4E79" w:themeColor="accent1" w:themeShade="80"/>
      <w:sz w:val="20"/>
      <w:szCs w:val="20"/>
    </w:rPr>
  </w:style>
  <w:style w:type="character" w:customStyle="1" w:styleId="7878Char">
    <w:name w:val="7878 Char"/>
    <w:basedOn w:val="DefaultParagraphFont"/>
    <w:link w:val="7878"/>
    <w:rsid w:val="00BA4F2F"/>
    <w:rPr>
      <w:rFonts w:ascii="Century" w:hAnsi="Century" w:cs="Times New Roman"/>
      <w:i/>
      <w:color w:val="1F4E79" w:themeColor="accent1" w:themeShade="80"/>
      <w:sz w:val="20"/>
      <w:szCs w:val="20"/>
    </w:rPr>
  </w:style>
  <w:style w:type="table" w:customStyle="1" w:styleId="TableGrid0">
    <w:name w:val="TableGrid"/>
    <w:rsid w:val="00995E42"/>
    <w:pPr>
      <w:spacing w:after="0" w:line="240" w:lineRule="auto"/>
    </w:pPr>
    <w:rPr>
      <w:rFonts w:eastAsiaTheme="minorEastAsia"/>
      <w:lang w:eastAsia="bg-BG"/>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2F25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25F2"/>
    <w:rPr>
      <w:sz w:val="20"/>
      <w:szCs w:val="20"/>
    </w:rPr>
  </w:style>
  <w:style w:type="character" w:styleId="FootnoteReference">
    <w:name w:val="footnote reference"/>
    <w:basedOn w:val="DefaultParagraphFont"/>
    <w:uiPriority w:val="99"/>
    <w:semiHidden/>
    <w:unhideWhenUsed/>
    <w:rsid w:val="002F25F2"/>
    <w:rPr>
      <w:vertAlign w:val="superscript"/>
    </w:rPr>
  </w:style>
  <w:style w:type="paragraph" w:customStyle="1" w:styleId="Default">
    <w:name w:val="Default"/>
    <w:rsid w:val="00756478"/>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F136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3600"/>
    <w:rPr>
      <w:sz w:val="20"/>
      <w:szCs w:val="20"/>
    </w:rPr>
  </w:style>
  <w:style w:type="character" w:styleId="EndnoteReference">
    <w:name w:val="endnote reference"/>
    <w:basedOn w:val="DefaultParagraphFont"/>
    <w:uiPriority w:val="99"/>
    <w:semiHidden/>
    <w:unhideWhenUsed/>
    <w:rsid w:val="00F13600"/>
    <w:rPr>
      <w:vertAlign w:val="superscript"/>
    </w:rPr>
  </w:style>
  <w:style w:type="table" w:customStyle="1" w:styleId="TableGrid10">
    <w:name w:val="TableGrid1"/>
    <w:rsid w:val="00A523CF"/>
    <w:pPr>
      <w:spacing w:after="0" w:line="240" w:lineRule="auto"/>
    </w:pPr>
    <w:rPr>
      <w:rFonts w:eastAsiaTheme="minorEastAsia"/>
      <w:lang w:eastAsia="bg-BG"/>
    </w:rPr>
    <w:tblPr>
      <w:tblCellMar>
        <w:top w:w="0" w:type="dxa"/>
        <w:left w:w="0" w:type="dxa"/>
        <w:bottom w:w="0" w:type="dxa"/>
        <w:right w:w="0" w:type="dxa"/>
      </w:tblCellMar>
    </w:tblPr>
  </w:style>
  <w:style w:type="table" w:customStyle="1" w:styleId="TableGrid2">
    <w:name w:val="TableGrid2"/>
    <w:rsid w:val="001A2F9E"/>
    <w:pPr>
      <w:spacing w:after="0" w:line="240" w:lineRule="auto"/>
    </w:pPr>
    <w:rPr>
      <w:rFonts w:eastAsiaTheme="minorEastAsia"/>
      <w:lang w:eastAsia="bg-BG"/>
    </w:rPr>
    <w:tblPr>
      <w:tblCellMar>
        <w:top w:w="0" w:type="dxa"/>
        <w:left w:w="0" w:type="dxa"/>
        <w:bottom w:w="0" w:type="dxa"/>
        <w:right w:w="0" w:type="dxa"/>
      </w:tblCellMar>
    </w:tblPr>
  </w:style>
  <w:style w:type="table" w:customStyle="1" w:styleId="TableGrid3">
    <w:name w:val="TableGrid3"/>
    <w:rsid w:val="00A1466D"/>
    <w:pPr>
      <w:spacing w:after="0" w:line="240" w:lineRule="auto"/>
    </w:pPr>
    <w:rPr>
      <w:rFonts w:eastAsiaTheme="minorEastAsia"/>
      <w:lang w:eastAsia="bg-BG"/>
    </w:rPr>
    <w:tblPr>
      <w:tblCellMar>
        <w:top w:w="0" w:type="dxa"/>
        <w:left w:w="0" w:type="dxa"/>
        <w:bottom w:w="0" w:type="dxa"/>
        <w:right w:w="0" w:type="dxa"/>
      </w:tblCellMar>
    </w:tblPr>
  </w:style>
  <w:style w:type="table" w:customStyle="1" w:styleId="TableGrid4">
    <w:name w:val="TableGrid4"/>
    <w:rsid w:val="00400D66"/>
    <w:pPr>
      <w:spacing w:after="0" w:line="240" w:lineRule="auto"/>
    </w:pPr>
    <w:rPr>
      <w:rFonts w:eastAsiaTheme="minorEastAsia"/>
      <w:lang w:eastAsia="bg-BG"/>
    </w:rPr>
    <w:tblPr>
      <w:tblCellMar>
        <w:top w:w="0" w:type="dxa"/>
        <w:left w:w="0" w:type="dxa"/>
        <w:bottom w:w="0" w:type="dxa"/>
        <w:right w:w="0" w:type="dxa"/>
      </w:tblCellMar>
    </w:tblPr>
  </w:style>
  <w:style w:type="table" w:customStyle="1" w:styleId="TableGrid5">
    <w:name w:val="TableGrid5"/>
    <w:rsid w:val="00400D66"/>
    <w:pPr>
      <w:spacing w:after="0" w:line="240" w:lineRule="auto"/>
    </w:pPr>
    <w:rPr>
      <w:rFonts w:eastAsiaTheme="minorEastAsia"/>
      <w:lang w:eastAsia="bg-BG"/>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5538">
      <w:bodyDiv w:val="1"/>
      <w:marLeft w:val="0"/>
      <w:marRight w:val="0"/>
      <w:marTop w:val="0"/>
      <w:marBottom w:val="0"/>
      <w:divBdr>
        <w:top w:val="none" w:sz="0" w:space="0" w:color="auto"/>
        <w:left w:val="none" w:sz="0" w:space="0" w:color="auto"/>
        <w:bottom w:val="none" w:sz="0" w:space="0" w:color="auto"/>
        <w:right w:val="none" w:sz="0" w:space="0" w:color="auto"/>
      </w:divBdr>
    </w:div>
    <w:div w:id="398597700">
      <w:bodyDiv w:val="1"/>
      <w:marLeft w:val="0"/>
      <w:marRight w:val="0"/>
      <w:marTop w:val="0"/>
      <w:marBottom w:val="0"/>
      <w:divBdr>
        <w:top w:val="none" w:sz="0" w:space="0" w:color="auto"/>
        <w:left w:val="none" w:sz="0" w:space="0" w:color="auto"/>
        <w:bottom w:val="none" w:sz="0" w:space="0" w:color="auto"/>
        <w:right w:val="none" w:sz="0" w:space="0" w:color="auto"/>
      </w:divBdr>
    </w:div>
    <w:div w:id="589121156">
      <w:bodyDiv w:val="1"/>
      <w:marLeft w:val="0"/>
      <w:marRight w:val="0"/>
      <w:marTop w:val="0"/>
      <w:marBottom w:val="0"/>
      <w:divBdr>
        <w:top w:val="none" w:sz="0" w:space="0" w:color="auto"/>
        <w:left w:val="none" w:sz="0" w:space="0" w:color="auto"/>
        <w:bottom w:val="none" w:sz="0" w:space="0" w:color="auto"/>
        <w:right w:val="none" w:sz="0" w:space="0" w:color="auto"/>
      </w:divBdr>
    </w:div>
    <w:div w:id="648284952">
      <w:bodyDiv w:val="1"/>
      <w:marLeft w:val="0"/>
      <w:marRight w:val="0"/>
      <w:marTop w:val="0"/>
      <w:marBottom w:val="0"/>
      <w:divBdr>
        <w:top w:val="none" w:sz="0" w:space="0" w:color="auto"/>
        <w:left w:val="none" w:sz="0" w:space="0" w:color="auto"/>
        <w:bottom w:val="none" w:sz="0" w:space="0" w:color="auto"/>
        <w:right w:val="none" w:sz="0" w:space="0" w:color="auto"/>
      </w:divBdr>
    </w:div>
    <w:div w:id="692267158">
      <w:bodyDiv w:val="1"/>
      <w:marLeft w:val="0"/>
      <w:marRight w:val="0"/>
      <w:marTop w:val="0"/>
      <w:marBottom w:val="0"/>
      <w:divBdr>
        <w:top w:val="none" w:sz="0" w:space="0" w:color="auto"/>
        <w:left w:val="none" w:sz="0" w:space="0" w:color="auto"/>
        <w:bottom w:val="none" w:sz="0" w:space="0" w:color="auto"/>
        <w:right w:val="none" w:sz="0" w:space="0" w:color="auto"/>
      </w:divBdr>
    </w:div>
    <w:div w:id="833225367">
      <w:bodyDiv w:val="1"/>
      <w:marLeft w:val="0"/>
      <w:marRight w:val="0"/>
      <w:marTop w:val="0"/>
      <w:marBottom w:val="0"/>
      <w:divBdr>
        <w:top w:val="none" w:sz="0" w:space="0" w:color="auto"/>
        <w:left w:val="none" w:sz="0" w:space="0" w:color="auto"/>
        <w:bottom w:val="none" w:sz="0" w:space="0" w:color="auto"/>
        <w:right w:val="none" w:sz="0" w:space="0" w:color="auto"/>
      </w:divBdr>
    </w:div>
    <w:div w:id="880164361">
      <w:bodyDiv w:val="1"/>
      <w:marLeft w:val="0"/>
      <w:marRight w:val="0"/>
      <w:marTop w:val="0"/>
      <w:marBottom w:val="0"/>
      <w:divBdr>
        <w:top w:val="none" w:sz="0" w:space="0" w:color="auto"/>
        <w:left w:val="none" w:sz="0" w:space="0" w:color="auto"/>
        <w:bottom w:val="none" w:sz="0" w:space="0" w:color="auto"/>
        <w:right w:val="none" w:sz="0" w:space="0" w:color="auto"/>
      </w:divBdr>
    </w:div>
    <w:div w:id="1052776396">
      <w:bodyDiv w:val="1"/>
      <w:marLeft w:val="0"/>
      <w:marRight w:val="0"/>
      <w:marTop w:val="0"/>
      <w:marBottom w:val="0"/>
      <w:divBdr>
        <w:top w:val="none" w:sz="0" w:space="0" w:color="auto"/>
        <w:left w:val="none" w:sz="0" w:space="0" w:color="auto"/>
        <w:bottom w:val="none" w:sz="0" w:space="0" w:color="auto"/>
        <w:right w:val="none" w:sz="0" w:space="0" w:color="auto"/>
      </w:divBdr>
      <w:divsChild>
        <w:div w:id="129486500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06804115">
      <w:bodyDiv w:val="1"/>
      <w:marLeft w:val="0"/>
      <w:marRight w:val="0"/>
      <w:marTop w:val="0"/>
      <w:marBottom w:val="0"/>
      <w:divBdr>
        <w:top w:val="none" w:sz="0" w:space="0" w:color="auto"/>
        <w:left w:val="none" w:sz="0" w:space="0" w:color="auto"/>
        <w:bottom w:val="none" w:sz="0" w:space="0" w:color="auto"/>
        <w:right w:val="none" w:sz="0" w:space="0" w:color="auto"/>
      </w:divBdr>
    </w:div>
    <w:div w:id="1496847724">
      <w:bodyDiv w:val="1"/>
      <w:marLeft w:val="0"/>
      <w:marRight w:val="0"/>
      <w:marTop w:val="0"/>
      <w:marBottom w:val="0"/>
      <w:divBdr>
        <w:top w:val="none" w:sz="0" w:space="0" w:color="auto"/>
        <w:left w:val="none" w:sz="0" w:space="0" w:color="auto"/>
        <w:bottom w:val="none" w:sz="0" w:space="0" w:color="auto"/>
        <w:right w:val="none" w:sz="0" w:space="0" w:color="auto"/>
      </w:divBdr>
    </w:div>
    <w:div w:id="1557626552">
      <w:bodyDiv w:val="1"/>
      <w:marLeft w:val="0"/>
      <w:marRight w:val="0"/>
      <w:marTop w:val="0"/>
      <w:marBottom w:val="0"/>
      <w:divBdr>
        <w:top w:val="none" w:sz="0" w:space="0" w:color="auto"/>
        <w:left w:val="none" w:sz="0" w:space="0" w:color="auto"/>
        <w:bottom w:val="none" w:sz="0" w:space="0" w:color="auto"/>
        <w:right w:val="none" w:sz="0" w:space="0" w:color="auto"/>
      </w:divBdr>
    </w:div>
    <w:div w:id="1651445954">
      <w:bodyDiv w:val="1"/>
      <w:marLeft w:val="0"/>
      <w:marRight w:val="0"/>
      <w:marTop w:val="0"/>
      <w:marBottom w:val="0"/>
      <w:divBdr>
        <w:top w:val="none" w:sz="0" w:space="0" w:color="auto"/>
        <w:left w:val="none" w:sz="0" w:space="0" w:color="auto"/>
        <w:bottom w:val="none" w:sz="0" w:space="0" w:color="auto"/>
        <w:right w:val="none" w:sz="0" w:space="0" w:color="auto"/>
      </w:divBdr>
    </w:div>
    <w:div w:id="208025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transparency.bg/corruption-perception-index-2025/" TargetMode="External"/><Relationship Id="rId1" Type="http://schemas.openxmlformats.org/officeDocument/2006/relationships/hyperlink" Target="https://www.parliament.bg/bg/nc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Период на изготвяне: месец, година</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9EEC5C-2F6F-4B99-9DC4-A1DFC58A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39</Pages>
  <Words>13304</Words>
  <Characters>75838</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Доклад за цялостна предварителна оценка на въздействието</vt:lpstr>
    </vt:vector>
  </TitlesOfParts>
  <Company>Период на извършване:  март  2026 г.</Company>
  <LinksUpToDate>false</LinksUpToDate>
  <CharactersWithSpaces>88965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 цялостна предварителна оценка на въздействието</dc:title>
  <dc:subject>Наименование на проекта на акт</dc:subject>
  <dc:creator>Извършена от:</dc:creator>
  <cp:keywords/>
  <dc:description/>
  <cp:lastModifiedBy>Kristina Lazarova</cp:lastModifiedBy>
  <cp:revision>10</cp:revision>
  <cp:lastPrinted>2025-10-17T13:03:00Z</cp:lastPrinted>
  <dcterms:created xsi:type="dcterms:W3CDTF">2026-03-25T11:34:00Z</dcterms:created>
  <dcterms:modified xsi:type="dcterms:W3CDTF">2026-03-26T10:24:00Z</dcterms:modified>
</cp:coreProperties>
</file>