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814" w:type="dxa"/>
        <w:jc w:val="center"/>
        <w:tblLayout w:type="fixed"/>
        <w:tblLook w:val="04A0" w:firstRow="1" w:lastRow="0" w:firstColumn="1" w:lastColumn="0" w:noHBand="0" w:noVBand="1"/>
      </w:tblPr>
      <w:tblGrid>
        <w:gridCol w:w="1957"/>
        <w:gridCol w:w="8244"/>
        <w:gridCol w:w="1276"/>
        <w:gridCol w:w="3337"/>
      </w:tblGrid>
      <w:tr w:rsidR="006D5F98" w:rsidRPr="005B27FD" w:rsidTr="004F7BF3">
        <w:trPr>
          <w:trHeight w:val="1278"/>
          <w:jc w:val="center"/>
        </w:trPr>
        <w:tc>
          <w:tcPr>
            <w:tcW w:w="14814" w:type="dxa"/>
            <w:gridSpan w:val="4"/>
            <w:shd w:val="clear" w:color="auto" w:fill="D9D9D9" w:themeFill="background1" w:themeFillShade="D9"/>
            <w:vAlign w:val="center"/>
          </w:tcPr>
          <w:p w:rsidR="00B142CF" w:rsidRPr="005B27FD" w:rsidRDefault="00B142CF" w:rsidP="00497349">
            <w:pPr>
              <w:jc w:val="center"/>
              <w:rPr>
                <w:rFonts w:ascii="Times New Roman" w:hAnsi="Times New Roman" w:cs="Times New Roman"/>
                <w:b/>
                <w:sz w:val="24"/>
                <w:szCs w:val="24"/>
                <w:lang w:val="bg-BG"/>
              </w:rPr>
            </w:pPr>
            <w:bookmarkStart w:id="0" w:name="_GoBack"/>
            <w:bookmarkEnd w:id="0"/>
            <w:r w:rsidRPr="005B27FD">
              <w:rPr>
                <w:rFonts w:ascii="Times New Roman" w:hAnsi="Times New Roman" w:cs="Times New Roman"/>
                <w:b/>
                <w:sz w:val="24"/>
                <w:szCs w:val="24"/>
                <w:lang w:val="bg-BG"/>
              </w:rPr>
              <w:t>ТАБЛИЦА</w:t>
            </w:r>
          </w:p>
          <w:p w:rsidR="00B142CF" w:rsidRPr="005B27FD" w:rsidRDefault="00B142CF" w:rsidP="00497349">
            <w:pPr>
              <w:jc w:val="center"/>
              <w:rPr>
                <w:rFonts w:ascii="Times New Roman" w:hAnsi="Times New Roman" w:cs="Times New Roman"/>
                <w:b/>
                <w:sz w:val="24"/>
                <w:szCs w:val="24"/>
                <w:lang w:val="bg-BG"/>
              </w:rPr>
            </w:pPr>
            <w:r w:rsidRPr="005B27FD">
              <w:rPr>
                <w:rFonts w:ascii="Times New Roman" w:hAnsi="Times New Roman" w:cs="Times New Roman"/>
                <w:b/>
                <w:sz w:val="24"/>
                <w:szCs w:val="24"/>
                <w:lang w:val="bg-BG"/>
              </w:rPr>
              <w:t>с постъпилите становища и резултатите от проведен</w:t>
            </w:r>
            <w:r w:rsidR="00B23DC8" w:rsidRPr="005B27FD">
              <w:rPr>
                <w:rFonts w:ascii="Times New Roman" w:hAnsi="Times New Roman" w:cs="Times New Roman"/>
                <w:b/>
                <w:sz w:val="24"/>
                <w:szCs w:val="24"/>
                <w:lang w:val="bg-BG"/>
              </w:rPr>
              <w:t>ото</w:t>
            </w:r>
            <w:r w:rsidR="00F37C1B" w:rsidRPr="005B27FD">
              <w:rPr>
                <w:rFonts w:ascii="Times New Roman" w:hAnsi="Times New Roman" w:cs="Times New Roman"/>
                <w:b/>
                <w:sz w:val="24"/>
                <w:szCs w:val="24"/>
                <w:lang w:val="bg-BG"/>
              </w:rPr>
              <w:t xml:space="preserve"> от Комисия за регулиране на съобщенията и Министерство на транспорта и съобщенията</w:t>
            </w:r>
            <w:r w:rsidRPr="005B27FD">
              <w:rPr>
                <w:rFonts w:ascii="Times New Roman" w:hAnsi="Times New Roman" w:cs="Times New Roman"/>
                <w:b/>
                <w:sz w:val="24"/>
                <w:szCs w:val="24"/>
                <w:lang w:val="bg-BG"/>
              </w:rPr>
              <w:t xml:space="preserve"> обществен</w:t>
            </w:r>
            <w:r w:rsidR="00F37C1B" w:rsidRPr="005B27FD">
              <w:rPr>
                <w:rFonts w:ascii="Times New Roman" w:hAnsi="Times New Roman" w:cs="Times New Roman"/>
                <w:b/>
                <w:sz w:val="24"/>
                <w:szCs w:val="24"/>
                <w:lang w:val="bg-BG"/>
              </w:rPr>
              <w:t>о</w:t>
            </w:r>
            <w:r w:rsidRPr="005B27FD">
              <w:rPr>
                <w:rFonts w:ascii="Times New Roman" w:hAnsi="Times New Roman" w:cs="Times New Roman"/>
                <w:b/>
                <w:sz w:val="24"/>
                <w:szCs w:val="24"/>
                <w:lang w:val="bg-BG"/>
              </w:rPr>
              <w:t xml:space="preserve"> </w:t>
            </w:r>
            <w:r w:rsidR="00F37C1B" w:rsidRPr="005B27FD">
              <w:rPr>
                <w:rFonts w:ascii="Times New Roman" w:hAnsi="Times New Roman" w:cs="Times New Roman"/>
                <w:b/>
                <w:sz w:val="24"/>
                <w:szCs w:val="24"/>
                <w:lang w:val="bg-BG"/>
              </w:rPr>
              <w:t>обсъждане</w:t>
            </w:r>
            <w:r w:rsidRPr="005B27FD">
              <w:rPr>
                <w:rFonts w:ascii="Times New Roman" w:hAnsi="Times New Roman" w:cs="Times New Roman"/>
                <w:b/>
                <w:sz w:val="24"/>
                <w:szCs w:val="24"/>
                <w:lang w:val="bg-BG"/>
              </w:rPr>
              <w:t xml:space="preserve"> по проект на Постановление на Министерския съвет за приемане на Тарифата за таксите, които се събират от Комисията за регулиране на съобщенията по Закона за електронните съобщения</w:t>
            </w:r>
          </w:p>
        </w:tc>
      </w:tr>
      <w:tr w:rsidR="006D5F98" w:rsidRPr="005B27FD" w:rsidTr="004306D0">
        <w:trPr>
          <w:jc w:val="center"/>
        </w:trPr>
        <w:tc>
          <w:tcPr>
            <w:tcW w:w="1957" w:type="dxa"/>
            <w:shd w:val="clear" w:color="auto" w:fill="D9D9D9" w:themeFill="background1" w:themeFillShade="D9"/>
            <w:vAlign w:val="center"/>
          </w:tcPr>
          <w:p w:rsidR="00B142CF" w:rsidRPr="005B27FD" w:rsidRDefault="00B142CF" w:rsidP="00497349">
            <w:pPr>
              <w:jc w:val="center"/>
              <w:rPr>
                <w:rFonts w:ascii="Times New Roman" w:hAnsi="Times New Roman" w:cs="Times New Roman"/>
                <w:b/>
                <w:sz w:val="24"/>
                <w:szCs w:val="24"/>
                <w:lang w:val="bg-BG"/>
              </w:rPr>
            </w:pPr>
            <w:r w:rsidRPr="005B27FD">
              <w:rPr>
                <w:rFonts w:ascii="Times New Roman" w:hAnsi="Times New Roman" w:cs="Times New Roman"/>
                <w:b/>
                <w:sz w:val="24"/>
                <w:szCs w:val="24"/>
                <w:lang w:val="bg-BG"/>
              </w:rPr>
              <w:t>Заинтересовани лица</w:t>
            </w:r>
          </w:p>
        </w:tc>
        <w:tc>
          <w:tcPr>
            <w:tcW w:w="8244" w:type="dxa"/>
            <w:shd w:val="clear" w:color="auto" w:fill="D9D9D9" w:themeFill="background1" w:themeFillShade="D9"/>
            <w:vAlign w:val="center"/>
          </w:tcPr>
          <w:p w:rsidR="00B142CF" w:rsidRPr="005B27FD" w:rsidRDefault="00B142CF" w:rsidP="00497349">
            <w:pPr>
              <w:jc w:val="center"/>
              <w:rPr>
                <w:rFonts w:ascii="Times New Roman" w:hAnsi="Times New Roman" w:cs="Times New Roman"/>
                <w:b/>
                <w:sz w:val="24"/>
                <w:szCs w:val="24"/>
                <w:lang w:val="bg-BG"/>
              </w:rPr>
            </w:pPr>
            <w:r w:rsidRPr="005B27FD">
              <w:rPr>
                <w:rFonts w:ascii="Times New Roman" w:hAnsi="Times New Roman" w:cs="Times New Roman"/>
                <w:b/>
                <w:sz w:val="24"/>
                <w:szCs w:val="24"/>
                <w:lang w:val="bg-BG"/>
              </w:rPr>
              <w:t>Предложения</w:t>
            </w:r>
          </w:p>
        </w:tc>
        <w:tc>
          <w:tcPr>
            <w:tcW w:w="1276" w:type="dxa"/>
            <w:shd w:val="clear" w:color="auto" w:fill="D9D9D9" w:themeFill="background1" w:themeFillShade="D9"/>
            <w:vAlign w:val="center"/>
          </w:tcPr>
          <w:p w:rsidR="00B142CF" w:rsidRPr="005B27FD" w:rsidRDefault="00B142CF" w:rsidP="00497349">
            <w:pPr>
              <w:jc w:val="center"/>
              <w:rPr>
                <w:rFonts w:ascii="Times New Roman" w:hAnsi="Times New Roman" w:cs="Times New Roman"/>
                <w:b/>
                <w:sz w:val="24"/>
                <w:szCs w:val="24"/>
                <w:lang w:val="bg-BG"/>
              </w:rPr>
            </w:pPr>
            <w:r w:rsidRPr="005B27FD">
              <w:rPr>
                <w:rFonts w:ascii="Times New Roman" w:hAnsi="Times New Roman" w:cs="Times New Roman"/>
                <w:b/>
                <w:sz w:val="24"/>
                <w:szCs w:val="24"/>
                <w:lang w:val="bg-BG"/>
              </w:rPr>
              <w:t>Статус</w:t>
            </w:r>
          </w:p>
        </w:tc>
        <w:tc>
          <w:tcPr>
            <w:tcW w:w="3337" w:type="dxa"/>
            <w:shd w:val="clear" w:color="auto" w:fill="D9D9D9" w:themeFill="background1" w:themeFillShade="D9"/>
            <w:vAlign w:val="center"/>
          </w:tcPr>
          <w:p w:rsidR="00B142CF" w:rsidRPr="005B27FD" w:rsidRDefault="00B142CF" w:rsidP="00497349">
            <w:pPr>
              <w:jc w:val="center"/>
              <w:rPr>
                <w:rFonts w:ascii="Times New Roman" w:hAnsi="Times New Roman" w:cs="Times New Roman"/>
                <w:b/>
                <w:sz w:val="24"/>
                <w:szCs w:val="24"/>
                <w:lang w:val="bg-BG"/>
              </w:rPr>
            </w:pPr>
            <w:r w:rsidRPr="005B27FD">
              <w:rPr>
                <w:rFonts w:ascii="Times New Roman" w:hAnsi="Times New Roman" w:cs="Times New Roman"/>
                <w:b/>
                <w:sz w:val="24"/>
                <w:szCs w:val="24"/>
                <w:lang w:val="bg-BG"/>
              </w:rPr>
              <w:t>Мотиви</w:t>
            </w:r>
          </w:p>
        </w:tc>
      </w:tr>
      <w:tr w:rsidR="006D5F98" w:rsidRPr="005B27FD" w:rsidTr="004F7BF3">
        <w:trPr>
          <w:trHeight w:val="451"/>
          <w:jc w:val="center"/>
        </w:trPr>
        <w:tc>
          <w:tcPr>
            <w:tcW w:w="14814" w:type="dxa"/>
            <w:gridSpan w:val="4"/>
            <w:shd w:val="clear" w:color="auto" w:fill="D9D9D9" w:themeFill="background1" w:themeFillShade="D9"/>
            <w:vAlign w:val="center"/>
          </w:tcPr>
          <w:p w:rsidR="00B142CF" w:rsidRPr="005B27FD" w:rsidRDefault="007E7F21" w:rsidP="00497349">
            <w:pPr>
              <w:jc w:val="center"/>
              <w:rPr>
                <w:rFonts w:ascii="Times New Roman" w:hAnsi="Times New Roman" w:cs="Times New Roman"/>
                <w:b/>
                <w:sz w:val="24"/>
                <w:szCs w:val="24"/>
                <w:lang w:val="bg-BG"/>
              </w:rPr>
            </w:pPr>
            <w:r w:rsidRPr="005B27FD">
              <w:rPr>
                <w:rFonts w:ascii="Times New Roman" w:hAnsi="Times New Roman" w:cs="Times New Roman"/>
                <w:b/>
                <w:sz w:val="24"/>
                <w:szCs w:val="24"/>
                <w:lang w:val="bg-BG"/>
              </w:rPr>
              <w:t>Общи бележки</w:t>
            </w:r>
          </w:p>
        </w:tc>
      </w:tr>
      <w:tr w:rsidR="006D5F98" w:rsidRPr="00FB068E" w:rsidTr="004306D0">
        <w:trPr>
          <w:jc w:val="center"/>
        </w:trPr>
        <w:tc>
          <w:tcPr>
            <w:tcW w:w="1957" w:type="dxa"/>
          </w:tcPr>
          <w:p w:rsidR="007A0E32" w:rsidRPr="00B23D1B" w:rsidRDefault="00026F89" w:rsidP="00497349">
            <w:pPr>
              <w:rPr>
                <w:rFonts w:ascii="Times New Roman" w:hAnsi="Times New Roman" w:cs="Times New Roman"/>
                <w:b/>
                <w:sz w:val="24"/>
                <w:szCs w:val="24"/>
                <w:lang w:val="bg-BG"/>
              </w:rPr>
            </w:pPr>
            <w:r w:rsidRPr="00026F89">
              <w:rPr>
                <w:rFonts w:ascii="Times New Roman" w:hAnsi="Times New Roman" w:cs="Times New Roman"/>
                <w:b/>
                <w:sz w:val="24"/>
                <w:szCs w:val="24"/>
                <w:lang w:val="bg-BG"/>
              </w:rPr>
              <w:t>Iliya Hristozov</w:t>
            </w:r>
          </w:p>
        </w:tc>
        <w:tc>
          <w:tcPr>
            <w:tcW w:w="8244" w:type="dxa"/>
          </w:tcPr>
          <w:p w:rsidR="00F67B2E" w:rsidRPr="00B23D1B" w:rsidRDefault="00F67B2E" w:rsidP="00F67B2E">
            <w:pPr>
              <w:pStyle w:val="Heading4"/>
              <w:spacing w:before="0" w:beforeAutospacing="0" w:after="150" w:afterAutospacing="0"/>
              <w:outlineLvl w:val="3"/>
            </w:pPr>
            <w:r w:rsidRPr="00B23D1B">
              <w:t xml:space="preserve">Кое обществено обсъждане е легитимно? </w:t>
            </w:r>
          </w:p>
          <w:p w:rsidR="00F67B2E" w:rsidRPr="00B23D1B" w:rsidRDefault="00F67B2E" w:rsidP="00F67B2E">
            <w:pPr>
              <w:pStyle w:val="NormalWeb"/>
              <w:spacing w:before="0" w:beforeAutospacing="0" w:after="120" w:afterAutospacing="0" w:line="210" w:lineRule="atLeast"/>
            </w:pPr>
            <w:r w:rsidRPr="00B23D1B">
              <w:t>В момента тук на сайта strategy.bg е публикуван едновременно за обществено обсъждане на две места един и същ проект на нормативен акт, а именно „Проект на Постановление на Министерския съвет за изменение и допълнение на Тарифата за таксите, които се събират от Комисията за регулиране на съобщенията по Закона за електронните съобщения“ от две различни ведомства – за </w:t>
            </w:r>
            <w:r w:rsidRPr="00B23D1B">
              <w:rPr>
                <w:rStyle w:val="Strong"/>
              </w:rPr>
              <w:t>КРС</w:t>
            </w:r>
            <w:r w:rsidRPr="00B23D1B">
              <w:t>, тук:</w:t>
            </w:r>
          </w:p>
          <w:p w:rsidR="00F67B2E" w:rsidRPr="00B23D1B" w:rsidRDefault="007B2398" w:rsidP="00F67B2E">
            <w:pPr>
              <w:pStyle w:val="NormalWeb"/>
              <w:spacing w:before="0" w:beforeAutospacing="0" w:after="120" w:afterAutospacing="0" w:line="210" w:lineRule="atLeast"/>
              <w:rPr>
                <w:color w:val="0070C0"/>
              </w:rPr>
            </w:pPr>
            <w:hyperlink r:id="rId8" w:anchor="addcomment" w:history="1">
              <w:r w:rsidR="00F67B2E" w:rsidRPr="00B23D1B">
                <w:rPr>
                  <w:rStyle w:val="Hyperlink"/>
                  <w:color w:val="0070C0"/>
                </w:rPr>
                <w:t>https://www.strategy.bg/PublicConsultations/View.aspx?lang=bg-BG&amp;Id=8347&amp;success=1#addcomment</w:t>
              </w:r>
            </w:hyperlink>
          </w:p>
          <w:p w:rsidR="00F67B2E" w:rsidRPr="00B23D1B" w:rsidRDefault="00F67B2E" w:rsidP="00F67B2E">
            <w:pPr>
              <w:pStyle w:val="NormalWeb"/>
              <w:spacing w:before="0" w:beforeAutospacing="0" w:after="120" w:afterAutospacing="0" w:line="210" w:lineRule="atLeast"/>
            </w:pPr>
            <w:r w:rsidRPr="00B23D1B">
              <w:t>и за </w:t>
            </w:r>
            <w:r w:rsidRPr="00B23D1B">
              <w:rPr>
                <w:rStyle w:val="Strong"/>
              </w:rPr>
              <w:t>МТС</w:t>
            </w:r>
            <w:r w:rsidRPr="00B23D1B">
              <w:t>, тук:</w:t>
            </w:r>
          </w:p>
          <w:p w:rsidR="00F67B2E" w:rsidRPr="00B23D1B" w:rsidRDefault="007B2398" w:rsidP="00F67B2E">
            <w:pPr>
              <w:pStyle w:val="NormalWeb"/>
              <w:spacing w:before="0" w:beforeAutospacing="0" w:after="120" w:afterAutospacing="0" w:line="210" w:lineRule="atLeast"/>
              <w:rPr>
                <w:color w:val="0070C0"/>
              </w:rPr>
            </w:pPr>
            <w:hyperlink r:id="rId9" w:history="1">
              <w:r w:rsidR="00F67B2E" w:rsidRPr="00B23D1B">
                <w:rPr>
                  <w:rStyle w:val="Hyperlink"/>
                  <w:color w:val="0070C0"/>
                </w:rPr>
                <w:t>https://www.strategy.bg/PublicConsultations/View.aspx?lang=bg-BG&amp;Id=8349</w:t>
              </w:r>
            </w:hyperlink>
          </w:p>
          <w:p w:rsidR="00F67B2E" w:rsidRPr="00B23D1B" w:rsidRDefault="00F67B2E" w:rsidP="00F67B2E">
            <w:pPr>
              <w:pStyle w:val="NormalWeb"/>
              <w:spacing w:before="0" w:beforeAutospacing="0" w:after="120" w:afterAutospacing="0" w:line="210" w:lineRule="atLeast"/>
            </w:pPr>
            <w:r w:rsidRPr="00B23D1B">
              <w:t>И двете ведомства изискват становищата за общественото обсъждане да се изпращат на техните си имейл адреси, но и двете ведомства имат текст в своите обяви, че:</w:t>
            </w:r>
          </w:p>
          <w:p w:rsidR="00F67B2E" w:rsidRPr="00B23D1B" w:rsidRDefault="00F67B2E" w:rsidP="00F67B2E">
            <w:pPr>
              <w:pStyle w:val="NormalWeb"/>
              <w:spacing w:before="0" w:beforeAutospacing="0" w:after="120" w:afterAutospacing="0" w:line="210" w:lineRule="atLeast"/>
            </w:pPr>
            <w:r w:rsidRPr="00B23D1B">
              <w:rPr>
                <w:rStyle w:val="Emphasis"/>
              </w:rPr>
              <w:t>„всички заинтересовани страни могат да подадат </w:t>
            </w:r>
            <w:r w:rsidRPr="00B23D1B">
              <w:rPr>
                <w:rStyle w:val="Strong"/>
                <w:i/>
                <w:iCs/>
              </w:rPr>
              <w:t>до Министерството на транспорта и съобщенията и КРС </w:t>
            </w:r>
            <w:r w:rsidRPr="00B23D1B">
              <w:rPr>
                <w:rStyle w:val="Emphasis"/>
              </w:rPr>
              <w:t>своите предложения и бележки по проекта“.</w:t>
            </w:r>
          </w:p>
          <w:p w:rsidR="00F67B2E" w:rsidRPr="00B23D1B" w:rsidRDefault="00F67B2E" w:rsidP="00F67B2E">
            <w:pPr>
              <w:pStyle w:val="NormalWeb"/>
              <w:spacing w:before="0" w:beforeAutospacing="0" w:after="120" w:afterAutospacing="0" w:line="210" w:lineRule="atLeast"/>
            </w:pPr>
            <w:r w:rsidRPr="00B23D1B">
              <w:t>Ясно е, че това е нелогично, а освен това е и незаконосъобразно. В нормативните документи ясно е регламентирано, кой трябва да подлага на обществено обсъждане съответен нормативен акт. Следователно въпросът е, кое от двете обществени обсъждания е легитимно? Считам, че в случая е легитимна общественото обсъждане на МТС, защото именно министерството ще внесе проекта на ПМС в МС за разглеждане и приемане. Освен това </w:t>
            </w:r>
            <w:r w:rsidRPr="00B23D1B">
              <w:rPr>
                <w:rStyle w:val="Strong"/>
              </w:rPr>
              <w:t>КРС вече е направила и дори е приключила обществена консултация по реда на чл. 37 от ЗЕС по същия предмет</w:t>
            </w:r>
            <w:r w:rsidRPr="00B23D1B">
              <w:t xml:space="preserve"> (промените в Тарифата), а и двата </w:t>
            </w:r>
            <w:r w:rsidRPr="00B23D1B">
              <w:lastRenderedPageBreak/>
              <w:t>предложени проекта на ПМС не се различават по нещо. Следователно, в случая е приложим чл. 18, ал. 1 от ЗЕС, а не чл. 36, ал. 1 от ЗЕС.</w:t>
            </w:r>
          </w:p>
          <w:p w:rsidR="00F67B2E" w:rsidRPr="00B23D1B" w:rsidRDefault="00F67B2E" w:rsidP="00F67B2E">
            <w:pPr>
              <w:pStyle w:val="NormalWeb"/>
              <w:spacing w:before="0" w:beforeAutospacing="0" w:after="120" w:afterAutospacing="0" w:line="210" w:lineRule="atLeast"/>
            </w:pPr>
            <w:r w:rsidRPr="00B23D1B">
              <w:rPr>
                <w:rStyle w:val="Strong"/>
              </w:rPr>
              <w:t>На основание гореизложеното, предлагам на сайта strategy.bg да останат само материалите за общественото </w:t>
            </w:r>
            <w:r w:rsidRPr="00B23D1B">
              <w:t>обсъждане</w:t>
            </w:r>
            <w:r w:rsidRPr="00B23D1B">
              <w:rPr>
                <w:rStyle w:val="Strong"/>
              </w:rPr>
              <w:t> от МТС и да са легитимни само неговите резултати.</w:t>
            </w:r>
          </w:p>
          <w:p w:rsidR="00F67B2E" w:rsidRPr="00B23D1B" w:rsidRDefault="00F67B2E" w:rsidP="00F67B2E">
            <w:pPr>
              <w:pStyle w:val="NormalWeb"/>
              <w:spacing w:before="0" w:beforeAutospacing="0" w:after="120" w:afterAutospacing="0" w:line="210" w:lineRule="atLeast"/>
            </w:pPr>
            <w:r w:rsidRPr="00B23D1B">
              <w:t>Необходимо е да се отбележи, че една от причините за допускане на гореизложената ситуация са някои слабости в законовата уредба на ЗЕС.</w:t>
            </w:r>
          </w:p>
          <w:p w:rsidR="00F67B2E" w:rsidRPr="00B23D1B" w:rsidRDefault="00F67B2E" w:rsidP="00F67B2E">
            <w:pPr>
              <w:pStyle w:val="NormalWeb"/>
              <w:spacing w:before="0" w:beforeAutospacing="0" w:after="120" w:afterAutospacing="0" w:line="210" w:lineRule="atLeast"/>
            </w:pPr>
            <w:r w:rsidRPr="00B23D1B">
              <w:t>На първо място трябва да се обърне внимание, че с оглед на факта, че всяка промяна на Тарифата за таксите по чл. 147 от ЗЕС задължително се подлага на обществено обсъждане преди внасянето й в Министерския съвет, не е необходима предварително още една обществена консултация относно анализа на необходимостта от преразглеждане на тарифата за таксите, защото се получават две последователни обществени консултации по една и съща тема. Заинтересуваните страни ще имат възможност да изразят становище в общественото обсъждане на проекта на Тарифата при внасянето й в Министерския съвет.</w:t>
            </w:r>
          </w:p>
          <w:p w:rsidR="00F67B2E" w:rsidRPr="00B23D1B" w:rsidRDefault="00F67B2E" w:rsidP="00F67B2E">
            <w:pPr>
              <w:pStyle w:val="NormalWeb"/>
              <w:spacing w:before="0" w:beforeAutospacing="0" w:after="120" w:afterAutospacing="0" w:line="210" w:lineRule="atLeast"/>
            </w:pPr>
            <w:r w:rsidRPr="00B23D1B">
              <w:t>Освен това е лишено от всякакъв смисъл, </w:t>
            </w:r>
            <w:r w:rsidRPr="00B23D1B">
              <w:rPr>
                <w:rStyle w:val="Strong"/>
              </w:rPr>
              <w:t>анализът на независим регулаторен орган, какъвто е КРС, да се подлага на обществена консултация. Това е нонсенс. </w:t>
            </w:r>
            <w:r w:rsidRPr="00B23D1B">
              <w:t>Нонсенс е и фактът, че на обществена консултация се подлага не самия анализ, а „</w:t>
            </w:r>
            <w:r w:rsidRPr="00B23D1B">
              <w:rPr>
                <w:rStyle w:val="Strong"/>
              </w:rPr>
              <w:t>проект</w:t>
            </w:r>
            <w:r w:rsidRPr="00B23D1B">
              <w:t> на Анализ за…“, както това е записано на интернет страницата на КРС.</w:t>
            </w:r>
          </w:p>
          <w:p w:rsidR="00F67B2E" w:rsidRPr="00B23D1B" w:rsidRDefault="00F67B2E" w:rsidP="00F67B2E">
            <w:pPr>
              <w:pStyle w:val="NormalWeb"/>
              <w:spacing w:before="0" w:beforeAutospacing="0" w:after="120" w:afterAutospacing="0" w:line="210" w:lineRule="atLeast"/>
            </w:pPr>
            <w:r w:rsidRPr="00B23D1B">
              <w:t>Каква е независимостта на КРС, след като неин анализ (дори не самия анализ, както е регламентирано изрично в чл. 53 от ЗЕС, а </w:t>
            </w:r>
            <w:r w:rsidRPr="00B23D1B">
              <w:rPr>
                <w:rStyle w:val="Strong"/>
              </w:rPr>
              <w:t>проекта </w:t>
            </w:r>
            <w:r w:rsidRPr="00B23D1B">
              <w:t>на анализа) може да се промени в резултат на обществена консултация, както например това се случи през 2022 г. когато в първоначалния проект на анализ, поставен на обществено обсъждане с Решение на КРС № 245/07.07.2022 г. беше констатирано, че липсва необходимост от промяна на таксите, но в последствие в резултат на предложенията на заинтересованите лица в процеса на обществената консултация, се направи нов анализ, в който имаше вече изводи за значително намаляване на редица такси. Последният анализ на КРС също беше променен в посока на намаляване на някои такси.</w:t>
            </w:r>
          </w:p>
          <w:p w:rsidR="00F67B2E" w:rsidRPr="00B23D1B" w:rsidRDefault="00F67B2E" w:rsidP="00F67B2E">
            <w:pPr>
              <w:pStyle w:val="NormalWeb"/>
              <w:spacing w:before="0" w:beforeAutospacing="0" w:after="120" w:afterAutospacing="0" w:line="210" w:lineRule="atLeast"/>
            </w:pPr>
            <w:r w:rsidRPr="00B23D1B">
              <w:t>Законовото изискване за този анализ е в чл. 53, ал. 2 от ЗЕС:</w:t>
            </w:r>
          </w:p>
          <w:p w:rsidR="00F67B2E" w:rsidRPr="00B23D1B" w:rsidRDefault="00F67B2E" w:rsidP="00F67B2E">
            <w:pPr>
              <w:pStyle w:val="NormalWeb"/>
              <w:spacing w:before="0" w:beforeAutospacing="0" w:after="120" w:afterAutospacing="0" w:line="210" w:lineRule="atLeast"/>
            </w:pPr>
            <w:r w:rsidRPr="00B23D1B">
              <w:rPr>
                <w:rStyle w:val="Emphasis"/>
              </w:rPr>
              <w:lastRenderedPageBreak/>
              <w:t>„Чл. 53. (2 ) Комисията ежегодно извършва анализ на необходимостта от преразглеждане на тарифата по </w:t>
            </w:r>
            <w:hyperlink r:id="rId10" w:anchor="p44282786" w:tgtFrame="_blank" w:history="1">
              <w:r w:rsidRPr="00B23D1B">
                <w:rPr>
                  <w:rStyle w:val="Emphasis"/>
                </w:rPr>
                <w:t>чл. 147</w:t>
              </w:r>
            </w:hyperlink>
            <w:r w:rsidRPr="00B23D1B">
              <w:rPr>
                <w:rStyle w:val="Emphasis"/>
              </w:rPr>
              <w:t> и провежда обществени консултации по реда на </w:t>
            </w:r>
            <w:hyperlink r:id="rId11" w:anchor="p44282636" w:tgtFrame="_blank" w:history="1">
              <w:r w:rsidRPr="00B23D1B">
                <w:rPr>
                  <w:rStyle w:val="Emphasis"/>
                </w:rPr>
                <w:t>чл. 37</w:t>
              </w:r>
            </w:hyperlink>
            <w:r w:rsidRPr="00B23D1B">
              <w:rPr>
                <w:rStyle w:val="Emphasis"/>
              </w:rPr>
              <w:t>.“</w:t>
            </w:r>
          </w:p>
          <w:p w:rsidR="00F67B2E" w:rsidRPr="00B23D1B" w:rsidRDefault="00F67B2E" w:rsidP="00F67B2E">
            <w:pPr>
              <w:pStyle w:val="NormalWeb"/>
              <w:spacing w:before="0" w:beforeAutospacing="0" w:after="120" w:afterAutospacing="0" w:line="210" w:lineRule="atLeast"/>
            </w:pPr>
            <w:r w:rsidRPr="00B23D1B">
              <w:t>Тази разпоредба предлагам при следващо изменение на ЗЕС да се измени във вида:</w:t>
            </w:r>
          </w:p>
          <w:p w:rsidR="00F67B2E" w:rsidRPr="00B23D1B" w:rsidRDefault="00F67B2E" w:rsidP="00F67B2E">
            <w:pPr>
              <w:pStyle w:val="NormalWeb"/>
              <w:spacing w:before="0" w:beforeAutospacing="0" w:after="120" w:afterAutospacing="0" w:line="210" w:lineRule="atLeast"/>
            </w:pPr>
            <w:r w:rsidRPr="00B23D1B">
              <w:rPr>
                <w:rStyle w:val="Emphasis"/>
              </w:rPr>
              <w:t>„Чл. 53. (2) Комисията по своя инициатива може да извършва анализ на необходимостта от преразглеждане на тарифата по </w:t>
            </w:r>
            <w:hyperlink r:id="rId12" w:anchor="p44282786" w:tgtFrame="_blank" w:history="1">
              <w:r w:rsidRPr="00B23D1B">
                <w:rPr>
                  <w:rStyle w:val="Emphasis"/>
                </w:rPr>
                <w:t>чл. 147</w:t>
              </w:r>
            </w:hyperlink>
            <w:r w:rsidRPr="00B23D1B">
              <w:rPr>
                <w:rStyle w:val="Emphasis"/>
              </w:rPr>
              <w:t>.“</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Важно е да се отбележи, че настоящата редакция на чл. 53, ал. 2 е в резултат на ЗИД на ЗЕС (ДВ, бр. 20 от 2021 г.) с който трябваше да бъде транспониран в своята цялост Европейския кодекс за електронни съобщения, (Кодекса), установен с Директива (EC) 2018/1972 на ЕП и на Съвета от 11 декември 2018 г. (Директивата), но в самата Директива липсва изискване за обществени консултации на анализите на регулаторните органи. Следователно е неясна и спорна причината за това изменение на чл. 53. Предишната редакц</w:t>
            </w:r>
            <w:r w:rsidR="00F35170" w:rsidRPr="00B23D1B">
              <w:rPr>
                <w:rFonts w:ascii="Times New Roman" w:eastAsia="Times New Roman" w:hAnsi="Times New Roman" w:cs="Times New Roman"/>
                <w:sz w:val="24"/>
                <w:szCs w:val="24"/>
                <w:lang w:val="bg-BG" w:eastAsia="bg-BG"/>
              </w:rPr>
              <w:t>ия на чл. 53 от ЗЕС (до 2021 г.</w:t>
            </w:r>
            <w:r w:rsidRPr="00B23D1B">
              <w:rPr>
                <w:rFonts w:ascii="Times New Roman" w:eastAsia="Times New Roman" w:hAnsi="Times New Roman" w:cs="Times New Roman"/>
                <w:sz w:val="24"/>
                <w:szCs w:val="24"/>
                <w:lang w:val="bg-BG" w:eastAsia="bg-BG"/>
              </w:rPr>
              <w:t>) беше:</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„Чл. 53. (1) В случай че очакваните приходи за съответната година не покриват разходите на комисията, разликата се осигурява чрез промени в размера на административната такса за контрол.</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(2) Комисията ежегодно до 30 септември на текущата година предлага на Министерския съвет да приеме изменение на тарифата за таксите, които се събират от комисията. Таксите се събират от 1 януари следващата година.“</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и тази предишна редакция на чл. 53 е имала значително по-висока практическа стойност и ефект, от сегашната му редакция, която в последните две години е една от причините за проблеми и спорове при заплащането на някои такси.</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Основният мотив за така предложеното по-горе изменение на чл. 53, ал. 2 от ЗЕС са именно изискванията на Директивата, а вече и на Акта за цифровите услуги. Разпоредбите им изрично изискват всяка държава членка да гарантира независимостта на националния регулаторен орган, който за конкретния случай е КРС.</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Съображение 37 от Директивата е:</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lastRenderedPageBreak/>
              <w:t>„37) Независимостта на националните регулаторни органи беше засилена при прегледа на регулаторната рамка за електронните съобщения, извършен през 2009 г., с цел гарантиране на по-ефективно прилагане на регулаторната рамка и увеличаване на техните правомощия и предсказуемостта на техните решения. </w:t>
            </w:r>
            <w:r w:rsidRPr="00B23D1B">
              <w:rPr>
                <w:rFonts w:ascii="Times New Roman" w:eastAsia="Times New Roman" w:hAnsi="Times New Roman" w:cs="Times New Roman"/>
                <w:b/>
                <w:bCs/>
                <w:i/>
                <w:iCs/>
                <w:sz w:val="24"/>
                <w:szCs w:val="24"/>
                <w:lang w:val="bg-BG" w:eastAsia="bg-BG"/>
              </w:rPr>
              <w:t>За тази цел трябваше да се въведе изрична разпоредба в националното законодателство, която да гарантира, че при изпълнение на своите задачи, националният регулаторен орган е защитен срещу външна намеса или политически натиск, които могат да застрашат неговата независима оценка на въпросите, пред които е изправен.</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Такова външно влияние прави един национален законодателен орган неподходящ за ролята на на</w:t>
            </w:r>
            <w:r w:rsidR="006421FB">
              <w:rPr>
                <w:rFonts w:ascii="Times New Roman" w:eastAsia="Times New Roman" w:hAnsi="Times New Roman" w:cs="Times New Roman"/>
                <w:i/>
                <w:iCs/>
                <w:sz w:val="24"/>
                <w:szCs w:val="24"/>
                <w:lang w:val="bg-BG" w:eastAsia="bg-BG"/>
              </w:rPr>
              <w:t>До</w:t>
            </w:r>
            <w:r w:rsidRPr="00B23D1B">
              <w:rPr>
                <w:rFonts w:ascii="Times New Roman" w:eastAsia="Times New Roman" w:hAnsi="Times New Roman" w:cs="Times New Roman"/>
                <w:i/>
                <w:iCs/>
                <w:sz w:val="24"/>
                <w:szCs w:val="24"/>
                <w:lang w:val="bg-BG" w:eastAsia="bg-BG"/>
              </w:rPr>
              <w:t>ионален регулаторен орган съгласно регулаторната рамка.”</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 чл. 8 на Директивата се регламентира, че:</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w:t>
            </w:r>
            <w:r w:rsidRPr="00B23D1B">
              <w:rPr>
                <w:rFonts w:ascii="Times New Roman" w:eastAsia="Times New Roman" w:hAnsi="Times New Roman" w:cs="Times New Roman"/>
                <w:i/>
                <w:iCs/>
                <w:sz w:val="24"/>
                <w:szCs w:val="24"/>
                <w:lang w:val="bg-BG" w:eastAsia="bg-BG"/>
              </w:rPr>
              <w:t>националните регулаторни органи </w:t>
            </w:r>
            <w:r w:rsidRPr="00B23D1B">
              <w:rPr>
                <w:rFonts w:ascii="Times New Roman" w:eastAsia="Times New Roman" w:hAnsi="Times New Roman" w:cs="Times New Roman"/>
                <w:b/>
                <w:bCs/>
                <w:i/>
                <w:iCs/>
                <w:sz w:val="24"/>
                <w:szCs w:val="24"/>
                <w:lang w:val="bg-BG" w:eastAsia="bg-BG"/>
              </w:rPr>
              <w:t>действат независимо </w:t>
            </w:r>
            <w:r w:rsidRPr="00B23D1B">
              <w:rPr>
                <w:rFonts w:ascii="Times New Roman" w:eastAsia="Times New Roman" w:hAnsi="Times New Roman" w:cs="Times New Roman"/>
                <w:i/>
                <w:iCs/>
                <w:sz w:val="24"/>
                <w:szCs w:val="24"/>
                <w:lang w:val="bg-BG" w:eastAsia="bg-BG"/>
              </w:rPr>
              <w:t>и обективно, </w:t>
            </w:r>
            <w:r w:rsidRPr="00B23D1B">
              <w:rPr>
                <w:rFonts w:ascii="Times New Roman" w:eastAsia="Times New Roman" w:hAnsi="Times New Roman" w:cs="Times New Roman"/>
                <w:b/>
                <w:bCs/>
                <w:i/>
                <w:iCs/>
                <w:sz w:val="24"/>
                <w:szCs w:val="24"/>
                <w:lang w:val="bg-BG" w:eastAsia="bg-BG"/>
              </w:rPr>
              <w:t>включително при разработването на вътрешните процедури и организацията на персонала</w:t>
            </w:r>
            <w:r w:rsidRPr="00B23D1B">
              <w:rPr>
                <w:rFonts w:ascii="Times New Roman" w:eastAsia="Times New Roman" w:hAnsi="Times New Roman" w:cs="Times New Roman"/>
                <w:i/>
                <w:iCs/>
                <w:sz w:val="24"/>
                <w:szCs w:val="24"/>
                <w:lang w:val="bg-BG" w:eastAsia="bg-BG"/>
              </w:rPr>
              <w:t>, функционират в условия на прозрачност и отчетност в съответствие с правото на Съюза </w:t>
            </w:r>
            <w:r w:rsidRPr="00B23D1B">
              <w:rPr>
                <w:rFonts w:ascii="Times New Roman" w:eastAsia="Times New Roman" w:hAnsi="Times New Roman" w:cs="Times New Roman"/>
                <w:b/>
                <w:bCs/>
                <w:i/>
                <w:iCs/>
                <w:sz w:val="24"/>
                <w:szCs w:val="24"/>
                <w:lang w:val="bg-BG" w:eastAsia="bg-BG"/>
              </w:rPr>
              <w:t>и не търсят, нито приемат указания от други органи във връзка с изпълнението на задачите</w:t>
            </w:r>
            <w:r w:rsidRPr="00B23D1B">
              <w:rPr>
                <w:rFonts w:ascii="Times New Roman" w:eastAsia="Times New Roman" w:hAnsi="Times New Roman" w:cs="Times New Roman"/>
                <w:i/>
                <w:iCs/>
                <w:sz w:val="24"/>
                <w:szCs w:val="24"/>
                <w:lang w:val="bg-BG" w:eastAsia="bg-BG"/>
              </w:rPr>
              <w:t>, възложени им съгласно националното законодателство, което прилага правото на Съюза.</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Единствено апелативните органи, създадени в съответствие с член 31, </w:t>
            </w:r>
            <w:r w:rsidRPr="00B23D1B">
              <w:rPr>
                <w:rFonts w:ascii="Times New Roman" w:eastAsia="Times New Roman" w:hAnsi="Times New Roman" w:cs="Times New Roman"/>
                <w:b/>
                <w:bCs/>
                <w:i/>
                <w:iCs/>
                <w:sz w:val="24"/>
                <w:szCs w:val="24"/>
                <w:lang w:val="bg-BG" w:eastAsia="bg-BG"/>
              </w:rPr>
              <w:t>имат правомощия да спират действието или да отменят решения на националните регулаторни органи.</w:t>
            </w:r>
            <w:r w:rsidRPr="00B23D1B">
              <w:rPr>
                <w:rFonts w:ascii="Times New Roman" w:eastAsia="Times New Roman" w:hAnsi="Times New Roman" w:cs="Times New Roman"/>
                <w:i/>
                <w:iCs/>
                <w:sz w:val="24"/>
                <w:szCs w:val="24"/>
                <w:lang w:val="bg-BG" w:eastAsia="bg-BG"/>
              </w:rPr>
              <w:t>“</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Тези и някои други разпоредби от Директивата, които са пряко свързани с осигуряването на независимостта на КРС не са транспонирани в ЗЕС и това спомага за наличието на такива разпоредби като чл. 53, ал. 2, които уронват независимостта на КРС. Но на практика, понеже Директива 2018/1972 отдавна е влязла в сила, следователно разпоредбата на чл. 53, ал. 2, в частта й „</w:t>
            </w:r>
            <w:r w:rsidRPr="00B23D1B">
              <w:rPr>
                <w:rFonts w:ascii="Times New Roman" w:eastAsia="Times New Roman" w:hAnsi="Times New Roman" w:cs="Times New Roman"/>
                <w:i/>
                <w:iCs/>
                <w:sz w:val="24"/>
                <w:szCs w:val="24"/>
                <w:lang w:val="bg-BG" w:eastAsia="bg-BG"/>
              </w:rPr>
              <w:t>и провежда обществени консултации по реда на </w:t>
            </w:r>
            <w:hyperlink r:id="rId13" w:anchor="p44282636" w:tgtFrame="_blank" w:history="1">
              <w:r w:rsidRPr="00B23D1B">
                <w:rPr>
                  <w:rFonts w:ascii="Times New Roman" w:eastAsia="Times New Roman" w:hAnsi="Times New Roman" w:cs="Times New Roman"/>
                  <w:i/>
                  <w:iCs/>
                  <w:sz w:val="24"/>
                  <w:szCs w:val="24"/>
                  <w:lang w:val="bg-BG" w:eastAsia="bg-BG"/>
                </w:rPr>
                <w:t>чл. 37</w:t>
              </w:r>
            </w:hyperlink>
            <w:r w:rsidRPr="00B23D1B">
              <w:rPr>
                <w:rFonts w:ascii="Times New Roman" w:eastAsia="Times New Roman" w:hAnsi="Times New Roman" w:cs="Times New Roman"/>
                <w:i/>
                <w:iCs/>
                <w:sz w:val="24"/>
                <w:szCs w:val="24"/>
                <w:lang w:val="bg-BG" w:eastAsia="bg-BG"/>
              </w:rPr>
              <w:t>“ </w:t>
            </w:r>
            <w:r w:rsidRPr="00B23D1B">
              <w:rPr>
                <w:rFonts w:ascii="Times New Roman" w:eastAsia="Times New Roman" w:hAnsi="Times New Roman" w:cs="Times New Roman"/>
                <w:sz w:val="24"/>
                <w:szCs w:val="24"/>
                <w:lang w:val="bg-BG" w:eastAsia="bg-BG"/>
              </w:rPr>
              <w:t>е „мъртъв“ текст, защото противоречи на Директивата.</w:t>
            </w:r>
          </w:p>
          <w:p w:rsidR="00F67B2E"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Освен това, според чл. 37 ал. 1 от ЗЕС обществени консултации се провеждат </w:t>
            </w:r>
            <w:r w:rsidRPr="00B23D1B">
              <w:rPr>
                <w:rFonts w:ascii="Times New Roman" w:eastAsia="Times New Roman" w:hAnsi="Times New Roman" w:cs="Times New Roman"/>
                <w:i/>
                <w:iCs/>
                <w:sz w:val="24"/>
                <w:szCs w:val="24"/>
                <w:lang w:val="bg-BG" w:eastAsia="bg-BG"/>
              </w:rPr>
              <w:t>„преди приемане на решение по </w:t>
            </w:r>
            <w:r w:rsidRPr="00B23D1B">
              <w:rPr>
                <w:rFonts w:ascii="Times New Roman" w:eastAsia="Times New Roman" w:hAnsi="Times New Roman" w:cs="Times New Roman"/>
                <w:b/>
                <w:bCs/>
                <w:i/>
                <w:iCs/>
                <w:sz w:val="24"/>
                <w:szCs w:val="24"/>
                <w:lang w:val="bg-BG" w:eastAsia="bg-BG"/>
              </w:rPr>
              <w:t>важни въпроси от обществена значимост</w:t>
            </w:r>
            <w:r w:rsidRPr="00B23D1B">
              <w:rPr>
                <w:rFonts w:ascii="Times New Roman" w:eastAsia="Times New Roman" w:hAnsi="Times New Roman" w:cs="Times New Roman"/>
                <w:i/>
                <w:iCs/>
                <w:sz w:val="24"/>
                <w:szCs w:val="24"/>
                <w:lang w:val="bg-BG" w:eastAsia="bg-BG"/>
              </w:rPr>
              <w:t> за развитие на електронните съобщения“.</w:t>
            </w:r>
          </w:p>
          <w:p w:rsidR="00C91BFD" w:rsidRPr="00B23D1B" w:rsidRDefault="00F67B2E" w:rsidP="00F67B2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lastRenderedPageBreak/>
              <w:t>Видно е, че законодателят е наблегнал, че въпросите трябва да са „</w:t>
            </w:r>
            <w:r w:rsidRPr="00B23D1B">
              <w:rPr>
                <w:rFonts w:ascii="Times New Roman" w:eastAsia="Times New Roman" w:hAnsi="Times New Roman" w:cs="Times New Roman"/>
                <w:i/>
                <w:iCs/>
                <w:sz w:val="24"/>
                <w:szCs w:val="24"/>
                <w:lang w:val="bg-BG" w:eastAsia="bg-BG"/>
              </w:rPr>
              <w:t>важни</w:t>
            </w:r>
            <w:r w:rsidRPr="00B23D1B">
              <w:rPr>
                <w:rFonts w:ascii="Times New Roman" w:eastAsia="Times New Roman" w:hAnsi="Times New Roman" w:cs="Times New Roman"/>
                <w:sz w:val="24"/>
                <w:szCs w:val="24"/>
                <w:lang w:val="bg-BG" w:eastAsia="bg-BG"/>
              </w:rPr>
              <w:t>“ и че трябва да са от „</w:t>
            </w:r>
            <w:r w:rsidRPr="00B23D1B">
              <w:rPr>
                <w:rFonts w:ascii="Times New Roman" w:eastAsia="Times New Roman" w:hAnsi="Times New Roman" w:cs="Times New Roman"/>
                <w:i/>
                <w:iCs/>
                <w:sz w:val="24"/>
                <w:szCs w:val="24"/>
                <w:lang w:val="bg-BG" w:eastAsia="bg-BG"/>
              </w:rPr>
              <w:t>обществена значимост</w:t>
            </w:r>
            <w:r w:rsidRPr="00B23D1B">
              <w:rPr>
                <w:rFonts w:ascii="Times New Roman" w:eastAsia="Times New Roman" w:hAnsi="Times New Roman" w:cs="Times New Roman"/>
                <w:sz w:val="24"/>
                <w:szCs w:val="24"/>
                <w:lang w:val="bg-BG" w:eastAsia="bg-BG"/>
              </w:rPr>
              <w:t>“. Считам, че промяната на таксите може да е важен въпрос за самите предприятия, но едва ли е важен въпрос от обществена значимост за гражданите, защото самите такси са незначителен процент от всичките разходи на предприятията на годишна база, така че едва ли тяхната промяна с няколко процента ще окаже влияние на цената на услугата. Следователно не е налице дори правно основание за провеждането на такива консултации. Консултациите би следвало да се провеждат само при наистина важни въпроси, защото в противен случай техният принос девалвира. Освен това е ясно, че провеждането на консултации по въпроси свързани с размер на такси е на практика безсмислено (освен по отношението за прозрачност и предварителна информираност), защото практически трудно може да се намери компромис между двете страни в такива случаи. Не случайно подобни въпроси са изключени със закон от възможните въпроси, които могат да се поставят на референдуми.</w:t>
            </w:r>
          </w:p>
        </w:tc>
        <w:tc>
          <w:tcPr>
            <w:tcW w:w="1276" w:type="dxa"/>
          </w:tcPr>
          <w:p w:rsidR="007A0E32" w:rsidRPr="00B23D1B" w:rsidRDefault="00A35A04" w:rsidP="007A0E32">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9F28B1" w:rsidRPr="00B23D1B" w:rsidRDefault="00823C11" w:rsidP="004306D0">
            <w:pPr>
              <w:shd w:val="clear" w:color="auto" w:fill="FFFFFF"/>
              <w:rPr>
                <w:rFonts w:ascii="Times New Roman" w:eastAsia="Times New Roman" w:hAnsi="Times New Roman" w:cs="Times New Roman"/>
                <w:color w:val="000000"/>
                <w:sz w:val="24"/>
                <w:szCs w:val="24"/>
                <w:lang w:val="bg-BG"/>
              </w:rPr>
            </w:pPr>
            <w:r w:rsidRPr="00B23D1B">
              <w:rPr>
                <w:rFonts w:ascii="Times New Roman" w:eastAsia="Times New Roman" w:hAnsi="Times New Roman" w:cs="Times New Roman"/>
                <w:bCs/>
                <w:color w:val="000000"/>
                <w:sz w:val="24"/>
                <w:szCs w:val="24"/>
                <w:lang w:val="bg-BG"/>
              </w:rPr>
              <w:t>Съгласно чл. 53, ал. 2 и ал. 3 от ЗЕС</w:t>
            </w:r>
            <w:r w:rsidRPr="00B23D1B">
              <w:rPr>
                <w:rFonts w:ascii="Times New Roman" w:eastAsia="Times New Roman" w:hAnsi="Times New Roman" w:cs="Times New Roman"/>
                <w:b/>
                <w:bCs/>
                <w:color w:val="000000"/>
                <w:sz w:val="24"/>
                <w:szCs w:val="24"/>
                <w:lang w:val="bg-BG"/>
              </w:rPr>
              <w:t>,</w:t>
            </w:r>
            <w:r w:rsidR="009F28B1" w:rsidRPr="00B23D1B">
              <w:rPr>
                <w:rFonts w:ascii="Times New Roman" w:eastAsia="Times New Roman" w:hAnsi="Times New Roman" w:cs="Times New Roman"/>
                <w:color w:val="000000"/>
                <w:sz w:val="24"/>
                <w:szCs w:val="24"/>
                <w:lang w:val="bg-BG"/>
              </w:rPr>
              <w:t xml:space="preserve"> </w:t>
            </w:r>
            <w:r w:rsidRPr="00B23D1B">
              <w:rPr>
                <w:rFonts w:ascii="Times New Roman" w:eastAsia="Times New Roman" w:hAnsi="Times New Roman" w:cs="Times New Roman"/>
                <w:color w:val="000000"/>
                <w:sz w:val="24"/>
                <w:szCs w:val="24"/>
                <w:lang w:val="bg-BG"/>
              </w:rPr>
              <w:t>КРС</w:t>
            </w:r>
            <w:r w:rsidR="009F28B1" w:rsidRPr="00B23D1B">
              <w:rPr>
                <w:rFonts w:ascii="Times New Roman" w:eastAsia="Times New Roman" w:hAnsi="Times New Roman" w:cs="Times New Roman"/>
                <w:color w:val="000000"/>
                <w:sz w:val="24"/>
                <w:szCs w:val="24"/>
                <w:lang w:val="bg-BG"/>
              </w:rPr>
              <w:t xml:space="preserve"> ежегодно </w:t>
            </w:r>
            <w:r w:rsidR="00B65392" w:rsidRPr="00B23D1B">
              <w:rPr>
                <w:rFonts w:ascii="Times New Roman" w:eastAsia="Times New Roman" w:hAnsi="Times New Roman" w:cs="Times New Roman"/>
                <w:color w:val="000000"/>
                <w:sz w:val="24"/>
                <w:szCs w:val="24"/>
                <w:lang w:val="bg-BG"/>
              </w:rPr>
              <w:t>следва да извърши</w:t>
            </w:r>
            <w:r w:rsidR="009F28B1" w:rsidRPr="00B23D1B">
              <w:rPr>
                <w:rFonts w:ascii="Times New Roman" w:eastAsia="Times New Roman" w:hAnsi="Times New Roman" w:cs="Times New Roman"/>
                <w:color w:val="000000"/>
                <w:sz w:val="24"/>
                <w:szCs w:val="24"/>
                <w:lang w:val="bg-BG"/>
              </w:rPr>
              <w:t xml:space="preserve"> анализ на необходимостта от преразгл</w:t>
            </w:r>
            <w:r w:rsidR="00610108" w:rsidRPr="00B23D1B">
              <w:rPr>
                <w:rFonts w:ascii="Times New Roman" w:eastAsia="Times New Roman" w:hAnsi="Times New Roman" w:cs="Times New Roman"/>
                <w:color w:val="000000"/>
                <w:sz w:val="24"/>
                <w:szCs w:val="24"/>
                <w:lang w:val="bg-BG"/>
              </w:rPr>
              <w:t xml:space="preserve">еждане на тарифата по чл. 147 и </w:t>
            </w:r>
            <w:r w:rsidR="00B65392" w:rsidRPr="00B23D1B">
              <w:rPr>
                <w:rFonts w:ascii="Times New Roman" w:eastAsia="Times New Roman" w:hAnsi="Times New Roman" w:cs="Times New Roman"/>
                <w:color w:val="000000"/>
                <w:sz w:val="24"/>
                <w:szCs w:val="24"/>
                <w:lang w:val="bg-BG"/>
              </w:rPr>
              <w:t>да проведе</w:t>
            </w:r>
            <w:r w:rsidR="009F28B1" w:rsidRPr="00B23D1B">
              <w:rPr>
                <w:rFonts w:ascii="Times New Roman" w:eastAsia="Times New Roman" w:hAnsi="Times New Roman" w:cs="Times New Roman"/>
                <w:color w:val="000000"/>
                <w:sz w:val="24"/>
                <w:szCs w:val="24"/>
                <w:lang w:val="bg-BG"/>
              </w:rPr>
              <w:t xml:space="preserve"> обществени консултации по реда на чл. 37.</w:t>
            </w:r>
          </w:p>
          <w:p w:rsidR="009F28B1" w:rsidRPr="00B23D1B" w:rsidRDefault="009F28B1" w:rsidP="004306D0">
            <w:pPr>
              <w:shd w:val="clear" w:color="auto" w:fill="FFFFFF"/>
              <w:rPr>
                <w:rFonts w:ascii="Times New Roman" w:eastAsia="Times New Roman" w:hAnsi="Times New Roman" w:cs="Times New Roman"/>
                <w:color w:val="000000"/>
                <w:sz w:val="24"/>
                <w:szCs w:val="24"/>
                <w:lang w:val="bg-BG"/>
              </w:rPr>
            </w:pPr>
            <w:r w:rsidRPr="00B23D1B">
              <w:rPr>
                <w:rFonts w:ascii="Times New Roman" w:eastAsia="Times New Roman" w:hAnsi="Times New Roman" w:cs="Times New Roman"/>
                <w:color w:val="000000"/>
                <w:sz w:val="24"/>
                <w:szCs w:val="24"/>
                <w:lang w:val="bg-BG"/>
              </w:rPr>
              <w:t>Комисията, в зависимост от</w:t>
            </w:r>
            <w:r w:rsidR="0093388E" w:rsidRPr="00B23D1B">
              <w:rPr>
                <w:rFonts w:ascii="Times New Roman" w:eastAsia="Times New Roman" w:hAnsi="Times New Roman" w:cs="Times New Roman"/>
                <w:color w:val="000000"/>
                <w:sz w:val="24"/>
                <w:szCs w:val="24"/>
                <w:lang w:val="bg-BG"/>
              </w:rPr>
              <w:t xml:space="preserve"> резултатите от анализа</w:t>
            </w:r>
            <w:r w:rsidRPr="00B23D1B">
              <w:rPr>
                <w:rFonts w:ascii="Times New Roman" w:eastAsia="Times New Roman" w:hAnsi="Times New Roman" w:cs="Times New Roman"/>
                <w:color w:val="000000"/>
                <w:sz w:val="24"/>
                <w:szCs w:val="24"/>
                <w:lang w:val="bg-BG"/>
              </w:rPr>
              <w:t>, може да предложи на Министерския съвет да приеме изменение или допълнение на тарифата по чл. 147.</w:t>
            </w:r>
          </w:p>
          <w:p w:rsidR="00C6475F" w:rsidRPr="00B23D1B" w:rsidRDefault="00C6475F" w:rsidP="004306D0">
            <w:pPr>
              <w:rPr>
                <w:rFonts w:ascii="Times New Roman" w:hAnsi="Times New Roman" w:cs="Times New Roman"/>
                <w:sz w:val="24"/>
                <w:szCs w:val="24"/>
                <w:lang w:val="bg-BG"/>
              </w:rPr>
            </w:pPr>
            <w:r w:rsidRPr="00B23D1B">
              <w:rPr>
                <w:rFonts w:ascii="Times New Roman" w:hAnsi="Times New Roman" w:cs="Times New Roman"/>
                <w:bCs/>
                <w:color w:val="000000"/>
                <w:sz w:val="24"/>
                <w:szCs w:val="24"/>
                <w:shd w:val="clear" w:color="auto" w:fill="FFFFFF"/>
                <w:lang w:val="bg-BG"/>
              </w:rPr>
              <w:t>Съгласно чл. 147 от ЗЕС,</w:t>
            </w:r>
            <w:r w:rsidRPr="00B23D1B">
              <w:rPr>
                <w:rFonts w:ascii="Times New Roman" w:hAnsi="Times New Roman" w:cs="Times New Roman"/>
                <w:b/>
                <w:bCs/>
                <w:color w:val="000000"/>
                <w:sz w:val="24"/>
                <w:szCs w:val="24"/>
                <w:shd w:val="clear" w:color="auto" w:fill="FFFFFF"/>
                <w:lang w:val="bg-BG"/>
              </w:rPr>
              <w:t xml:space="preserve"> </w:t>
            </w:r>
            <w:r w:rsidRPr="00B23D1B">
              <w:rPr>
                <w:rFonts w:ascii="Times New Roman" w:hAnsi="Times New Roman" w:cs="Times New Roman"/>
                <w:color w:val="000000"/>
                <w:sz w:val="24"/>
                <w:szCs w:val="24"/>
                <w:shd w:val="clear" w:color="auto" w:fill="FFFFFF"/>
                <w:lang w:val="bg-BG"/>
              </w:rPr>
              <w:t xml:space="preserve">размерът на таксите, сроковете и начинът на плащането им се определят с тарифа за таксите, които се събират от комисията, </w:t>
            </w:r>
            <w:r w:rsidRPr="00B23D1B">
              <w:rPr>
                <w:rFonts w:ascii="Times New Roman" w:hAnsi="Times New Roman" w:cs="Times New Roman"/>
                <w:b/>
                <w:color w:val="000000"/>
                <w:sz w:val="24"/>
                <w:szCs w:val="24"/>
                <w:shd w:val="clear" w:color="auto" w:fill="FFFFFF"/>
                <w:lang w:val="bg-BG"/>
              </w:rPr>
              <w:t>приета от Министерския съвет по предложение на комисията</w:t>
            </w:r>
            <w:r w:rsidRPr="00B23D1B">
              <w:rPr>
                <w:rFonts w:ascii="Times New Roman" w:hAnsi="Times New Roman" w:cs="Times New Roman"/>
                <w:color w:val="000000"/>
                <w:sz w:val="24"/>
                <w:szCs w:val="24"/>
                <w:shd w:val="clear" w:color="auto" w:fill="FFFFFF"/>
                <w:lang w:val="bg-BG"/>
              </w:rPr>
              <w:t>.</w:t>
            </w:r>
          </w:p>
          <w:p w:rsidR="00FC5961" w:rsidRPr="00B23D1B" w:rsidRDefault="00E232D1" w:rsidP="004306D0">
            <w:pPr>
              <w:rPr>
                <w:rFonts w:ascii="Times New Roman" w:hAnsi="Times New Roman" w:cs="Times New Roman"/>
                <w:sz w:val="24"/>
                <w:szCs w:val="24"/>
                <w:lang w:val="bg-BG"/>
              </w:rPr>
            </w:pPr>
            <w:r w:rsidRPr="00B23D1B">
              <w:rPr>
                <w:rFonts w:ascii="Times New Roman" w:hAnsi="Times New Roman" w:cs="Times New Roman"/>
                <w:color w:val="000000"/>
                <w:sz w:val="24"/>
                <w:szCs w:val="24"/>
                <w:shd w:val="clear" w:color="auto" w:fill="FFFFFF"/>
                <w:lang w:val="bg-BG"/>
              </w:rPr>
              <w:t>Предвид горното, считаме, че н</w:t>
            </w:r>
            <w:r w:rsidR="007379D6" w:rsidRPr="00B23D1B">
              <w:rPr>
                <w:rFonts w:ascii="Times New Roman" w:hAnsi="Times New Roman" w:cs="Times New Roman"/>
                <w:color w:val="000000"/>
                <w:sz w:val="24"/>
                <w:szCs w:val="24"/>
                <w:shd w:val="clear" w:color="auto" w:fill="FFFFFF"/>
                <w:lang w:val="bg-BG"/>
              </w:rPr>
              <w:t xml:space="preserve">а основание </w:t>
            </w:r>
            <w:r w:rsidRPr="00B23D1B">
              <w:rPr>
                <w:rFonts w:ascii="Times New Roman" w:hAnsi="Times New Roman" w:cs="Times New Roman"/>
                <w:color w:val="000000"/>
                <w:sz w:val="24"/>
                <w:szCs w:val="24"/>
                <w:shd w:val="clear" w:color="auto" w:fill="FFFFFF"/>
                <w:lang w:val="bg-BG"/>
              </w:rPr>
              <w:t>чл. 53, ал. 2</w:t>
            </w:r>
            <w:r w:rsidR="007379D6" w:rsidRPr="00B23D1B">
              <w:rPr>
                <w:rFonts w:ascii="Times New Roman" w:hAnsi="Times New Roman" w:cs="Times New Roman"/>
                <w:color w:val="000000"/>
                <w:sz w:val="24"/>
                <w:szCs w:val="24"/>
                <w:shd w:val="clear" w:color="auto" w:fill="FFFFFF"/>
                <w:lang w:val="bg-BG"/>
              </w:rPr>
              <w:t xml:space="preserve"> от </w:t>
            </w:r>
            <w:r w:rsidR="00656628" w:rsidRPr="00B23D1B">
              <w:rPr>
                <w:rFonts w:ascii="Times New Roman" w:hAnsi="Times New Roman" w:cs="Times New Roman"/>
                <w:color w:val="000000"/>
                <w:sz w:val="24"/>
                <w:szCs w:val="24"/>
                <w:shd w:val="clear" w:color="auto" w:fill="FFFFFF"/>
                <w:lang w:val="bg-BG"/>
              </w:rPr>
              <w:t>ЗЕС</w:t>
            </w:r>
            <w:r w:rsidR="007379D6" w:rsidRPr="00B23D1B">
              <w:rPr>
                <w:rFonts w:ascii="Times New Roman" w:hAnsi="Times New Roman" w:cs="Times New Roman"/>
                <w:color w:val="000000"/>
                <w:sz w:val="24"/>
                <w:szCs w:val="24"/>
                <w:shd w:val="clear" w:color="auto" w:fill="FFFFFF"/>
                <w:lang w:val="bg-BG"/>
              </w:rPr>
              <w:t>, КРС</w:t>
            </w:r>
            <w:r w:rsidR="002D3CBE" w:rsidRPr="00B23D1B">
              <w:rPr>
                <w:rFonts w:ascii="Times New Roman" w:hAnsi="Times New Roman" w:cs="Times New Roman"/>
                <w:color w:val="000000"/>
                <w:sz w:val="24"/>
                <w:szCs w:val="24"/>
                <w:shd w:val="clear" w:color="auto" w:fill="FFFFFF"/>
                <w:lang w:val="bg-BG"/>
              </w:rPr>
              <w:t xml:space="preserve"> правилно</w:t>
            </w:r>
            <w:r w:rsidR="00C411AF" w:rsidRPr="00B23D1B">
              <w:rPr>
                <w:rFonts w:ascii="Times New Roman" w:hAnsi="Times New Roman" w:cs="Times New Roman"/>
                <w:color w:val="000000"/>
                <w:sz w:val="24"/>
                <w:szCs w:val="24"/>
                <w:shd w:val="clear" w:color="auto" w:fill="FFFFFF"/>
                <w:lang w:val="bg-BG"/>
              </w:rPr>
              <w:t xml:space="preserve"> и в съответствие със законовото изискване,</w:t>
            </w:r>
            <w:r w:rsidR="007379D6" w:rsidRPr="00B23D1B">
              <w:rPr>
                <w:rFonts w:ascii="Times New Roman" w:hAnsi="Times New Roman" w:cs="Times New Roman"/>
                <w:color w:val="000000"/>
                <w:sz w:val="24"/>
                <w:szCs w:val="24"/>
                <w:shd w:val="clear" w:color="auto" w:fill="FFFFFF"/>
                <w:lang w:val="bg-BG"/>
              </w:rPr>
              <w:t xml:space="preserve"> е провела обществени консултации</w:t>
            </w:r>
            <w:r w:rsidR="00ED1277" w:rsidRPr="00B23D1B">
              <w:rPr>
                <w:rFonts w:ascii="Times New Roman" w:hAnsi="Times New Roman" w:cs="Times New Roman"/>
                <w:color w:val="000000"/>
                <w:sz w:val="24"/>
                <w:szCs w:val="24"/>
                <w:shd w:val="clear" w:color="auto" w:fill="FFFFFF"/>
                <w:lang w:val="bg-BG"/>
              </w:rPr>
              <w:t xml:space="preserve"> </w:t>
            </w:r>
            <w:r w:rsidR="00ED1277" w:rsidRPr="00B23D1B">
              <w:rPr>
                <w:rFonts w:ascii="Times New Roman" w:hAnsi="Times New Roman" w:cs="Times New Roman"/>
                <w:color w:val="000000"/>
                <w:sz w:val="24"/>
                <w:szCs w:val="24"/>
                <w:shd w:val="clear" w:color="auto" w:fill="FFFFFF"/>
                <w:lang w:val="bg-BG"/>
              </w:rPr>
              <w:lastRenderedPageBreak/>
              <w:t>относно  проекта на Анализ по чл. 53, ал. 2 от Закона за електронните съобщения</w:t>
            </w:r>
            <w:r w:rsidR="00656628" w:rsidRPr="00B23D1B">
              <w:rPr>
                <w:rFonts w:ascii="Arial" w:hAnsi="Arial" w:cs="Arial"/>
                <w:color w:val="000000"/>
                <w:sz w:val="20"/>
                <w:szCs w:val="20"/>
                <w:shd w:val="clear" w:color="auto" w:fill="FFFFFF"/>
                <w:lang w:val="bg-BG"/>
              </w:rPr>
              <w:t>.</w:t>
            </w:r>
            <w:r w:rsidR="0015583D" w:rsidRPr="00B23D1B">
              <w:rPr>
                <w:rFonts w:ascii="Times New Roman" w:eastAsia="Times New Roman" w:hAnsi="Times New Roman" w:cs="Times New Roman"/>
                <w:lang w:val="bg-BG" w:eastAsia="bg-BG" w:bidi="bg-BG"/>
              </w:rPr>
              <w:t xml:space="preserve"> </w:t>
            </w:r>
            <w:r w:rsidR="00FC5961" w:rsidRPr="00B23D1B">
              <w:rPr>
                <w:rFonts w:ascii="Times New Roman" w:hAnsi="Times New Roman" w:cs="Times New Roman"/>
                <w:bCs/>
                <w:sz w:val="24"/>
                <w:szCs w:val="24"/>
                <w:lang w:val="bg-BG"/>
              </w:rPr>
              <w:t xml:space="preserve">Разпоредбата на чл. 53, ал. </w:t>
            </w:r>
            <w:r w:rsidR="00FC5961" w:rsidRPr="00B23D1B">
              <w:rPr>
                <w:rFonts w:ascii="Times New Roman" w:hAnsi="Times New Roman" w:cs="Times New Roman"/>
                <w:sz w:val="24"/>
                <w:szCs w:val="24"/>
                <w:lang w:val="bg-BG"/>
              </w:rPr>
              <w:t xml:space="preserve">2 от ЗЕС </w:t>
            </w:r>
            <w:r w:rsidR="0073326B" w:rsidRPr="00B23D1B">
              <w:rPr>
                <w:rFonts w:ascii="Times New Roman" w:hAnsi="Times New Roman" w:cs="Times New Roman"/>
                <w:sz w:val="24"/>
                <w:szCs w:val="24"/>
                <w:lang w:val="bg-BG"/>
              </w:rPr>
              <w:t>предви</w:t>
            </w:r>
            <w:r w:rsidR="00FC5961" w:rsidRPr="00B23D1B">
              <w:rPr>
                <w:rFonts w:ascii="Times New Roman" w:hAnsi="Times New Roman" w:cs="Times New Roman"/>
                <w:sz w:val="24"/>
                <w:szCs w:val="24"/>
                <w:lang w:val="bg-BG"/>
              </w:rPr>
              <w:t>жда, че анализ</w:t>
            </w:r>
            <w:r w:rsidR="009956F7">
              <w:rPr>
                <w:rFonts w:ascii="Times New Roman" w:hAnsi="Times New Roman" w:cs="Times New Roman"/>
                <w:sz w:val="24"/>
                <w:szCs w:val="24"/>
                <w:lang w:val="bg-BG"/>
              </w:rPr>
              <w:t>ът</w:t>
            </w:r>
            <w:r w:rsidR="00FC5961" w:rsidRPr="00B23D1B">
              <w:rPr>
                <w:rFonts w:ascii="Times New Roman" w:hAnsi="Times New Roman" w:cs="Times New Roman"/>
                <w:sz w:val="24"/>
                <w:szCs w:val="24"/>
                <w:lang w:val="bg-BG"/>
              </w:rPr>
              <w:t xml:space="preserve"> относно необходимостта от преразглеждане на тарифата подлежи на обществена консултация. В тази връзка обществените консултации са законово предвидени и </w:t>
            </w:r>
            <w:r w:rsidR="0073326B" w:rsidRPr="00B23D1B">
              <w:rPr>
                <w:rFonts w:ascii="Times New Roman" w:hAnsi="Times New Roman" w:cs="Times New Roman"/>
                <w:sz w:val="24"/>
                <w:szCs w:val="24"/>
                <w:lang w:val="bg-BG"/>
              </w:rPr>
              <w:t>е спазен</w:t>
            </w:r>
            <w:r w:rsidR="00FC5961" w:rsidRPr="00B23D1B">
              <w:rPr>
                <w:rFonts w:ascii="Times New Roman" w:hAnsi="Times New Roman" w:cs="Times New Roman"/>
                <w:sz w:val="24"/>
                <w:szCs w:val="24"/>
                <w:lang w:val="bg-BG"/>
              </w:rPr>
              <w:t xml:space="preserve"> правно регламентирания</w:t>
            </w:r>
            <w:r w:rsidR="009956F7">
              <w:rPr>
                <w:rFonts w:ascii="Times New Roman" w:hAnsi="Times New Roman" w:cs="Times New Roman"/>
                <w:sz w:val="24"/>
                <w:szCs w:val="24"/>
                <w:lang w:val="bg-BG"/>
              </w:rPr>
              <w:t>т</w:t>
            </w:r>
            <w:r w:rsidR="00FC5961" w:rsidRPr="00B23D1B">
              <w:rPr>
                <w:rFonts w:ascii="Times New Roman" w:hAnsi="Times New Roman" w:cs="Times New Roman"/>
                <w:sz w:val="24"/>
                <w:szCs w:val="24"/>
                <w:lang w:val="bg-BG"/>
              </w:rPr>
              <w:t xml:space="preserve"> ред.</w:t>
            </w:r>
            <w:r w:rsidR="00FC5961" w:rsidRPr="00B23D1B">
              <w:rPr>
                <w:rFonts w:ascii="Times New Roman" w:eastAsia="Times New Roman" w:hAnsi="Times New Roman" w:cs="Times New Roman"/>
                <w:sz w:val="24"/>
                <w:szCs w:val="24"/>
                <w:shd w:val="clear" w:color="auto" w:fill="FFFFFF"/>
                <w:lang w:val="bg-BG" w:eastAsia="bg-BG"/>
              </w:rPr>
              <w:t xml:space="preserve"> </w:t>
            </w:r>
            <w:r w:rsidR="00FC5961" w:rsidRPr="00B23D1B">
              <w:rPr>
                <w:rFonts w:ascii="Times New Roman" w:hAnsi="Times New Roman" w:cs="Times New Roman"/>
                <w:sz w:val="24"/>
                <w:szCs w:val="24"/>
                <w:lang w:val="bg-BG"/>
              </w:rPr>
              <w:t xml:space="preserve"> </w:t>
            </w:r>
          </w:p>
          <w:p w:rsidR="00FC5961" w:rsidRPr="00B23D1B" w:rsidRDefault="00AE436D" w:rsidP="004306D0">
            <w:pPr>
              <w:rPr>
                <w:rFonts w:ascii="Times New Roman" w:eastAsia="Times New Roman" w:hAnsi="Times New Roman" w:cs="Times New Roman"/>
                <w:sz w:val="24"/>
                <w:szCs w:val="24"/>
                <w:lang w:val="bg-BG" w:eastAsia="bg-BG"/>
              </w:rPr>
            </w:pPr>
            <w:r w:rsidRPr="00B23D1B">
              <w:rPr>
                <w:rFonts w:ascii="Times New Roman" w:hAnsi="Times New Roman" w:cs="Times New Roman"/>
                <w:sz w:val="24"/>
                <w:szCs w:val="24"/>
                <w:lang w:val="bg-BG"/>
              </w:rPr>
              <w:t>О</w:t>
            </w:r>
            <w:r w:rsidR="00FC5961" w:rsidRPr="00B23D1B">
              <w:rPr>
                <w:rFonts w:ascii="Times New Roman" w:hAnsi="Times New Roman" w:cs="Times New Roman"/>
                <w:sz w:val="24"/>
                <w:szCs w:val="24"/>
                <w:lang w:val="bg-BG"/>
              </w:rPr>
              <w:t>бществена</w:t>
            </w:r>
            <w:r w:rsidRPr="00B23D1B">
              <w:rPr>
                <w:rFonts w:ascii="Times New Roman" w:hAnsi="Times New Roman" w:cs="Times New Roman"/>
                <w:sz w:val="24"/>
                <w:szCs w:val="24"/>
                <w:lang w:val="bg-BG"/>
              </w:rPr>
              <w:t>та</w:t>
            </w:r>
            <w:r w:rsidR="00FC5961" w:rsidRPr="00B23D1B">
              <w:rPr>
                <w:rFonts w:ascii="Times New Roman" w:hAnsi="Times New Roman" w:cs="Times New Roman"/>
                <w:sz w:val="24"/>
                <w:szCs w:val="24"/>
                <w:lang w:val="bg-BG"/>
              </w:rPr>
              <w:t xml:space="preserve"> консултация цели създаване на условия за </w:t>
            </w:r>
            <w:r w:rsidR="00FC5961" w:rsidRPr="00B23D1B">
              <w:rPr>
                <w:rFonts w:ascii="Times New Roman" w:eastAsia="Times New Roman" w:hAnsi="Times New Roman" w:cs="Times New Roman"/>
                <w:sz w:val="24"/>
                <w:szCs w:val="24"/>
                <w:lang w:val="bg-BG" w:eastAsia="bg-BG"/>
              </w:rPr>
              <w:t xml:space="preserve"> насърчаване на инвестициите, развитие на технологиите и създаване на конкурентна среда, като крайната цел е потреблението – осигуряване предоставянето на съвременни и качествени електронни съобщителни услуги.</w:t>
            </w:r>
          </w:p>
          <w:p w:rsidR="00194D13" w:rsidRPr="00B23D1B" w:rsidRDefault="00194D13" w:rsidP="004306D0">
            <w:pPr>
              <w:rPr>
                <w:rFonts w:ascii="Times New Roman" w:eastAsia="Times New Roman" w:hAnsi="Times New Roman" w:cs="Times New Roman"/>
                <w:bCs/>
                <w:sz w:val="24"/>
                <w:szCs w:val="24"/>
                <w:lang w:val="bg-BG" w:eastAsia="bg-BG"/>
              </w:rPr>
            </w:pPr>
            <w:r w:rsidRPr="00B23D1B">
              <w:rPr>
                <w:rFonts w:ascii="Times New Roman" w:eastAsia="Times New Roman" w:hAnsi="Times New Roman" w:cs="Times New Roman"/>
                <w:bCs/>
                <w:sz w:val="24"/>
                <w:szCs w:val="24"/>
                <w:lang w:val="bg-BG" w:eastAsia="bg-BG"/>
              </w:rPr>
              <w:t>КРС е спазила предвидения в</w:t>
            </w:r>
            <w:r w:rsidRPr="00B23D1B">
              <w:rPr>
                <w:rFonts w:ascii="Times New Roman" w:eastAsia="Times New Roman" w:hAnsi="Times New Roman" w:cs="Times New Roman"/>
                <w:b/>
                <w:bCs/>
                <w:sz w:val="24"/>
                <w:szCs w:val="24"/>
                <w:lang w:val="bg-BG" w:eastAsia="bg-BG"/>
              </w:rPr>
              <w:t xml:space="preserve"> </w:t>
            </w:r>
            <w:r w:rsidRPr="00B23D1B">
              <w:rPr>
                <w:rFonts w:ascii="Times New Roman" w:eastAsia="Times New Roman" w:hAnsi="Times New Roman" w:cs="Times New Roman"/>
                <w:bCs/>
                <w:sz w:val="24"/>
                <w:szCs w:val="24"/>
                <w:lang w:val="bg-BG" w:eastAsia="bg-BG"/>
              </w:rPr>
              <w:t xml:space="preserve">чл. 37, ал. 2 от ЗЕС, ред. </w:t>
            </w:r>
          </w:p>
          <w:p w:rsidR="00194D13" w:rsidRDefault="00194D13" w:rsidP="004306D0">
            <w:pPr>
              <w:rPr>
                <w:rFonts w:ascii="Times New Roman" w:eastAsia="Times New Roman" w:hAnsi="Times New Roman" w:cs="Times New Roman"/>
                <w:bCs/>
                <w:sz w:val="24"/>
                <w:szCs w:val="24"/>
                <w:lang w:val="bg-BG" w:eastAsia="bg-BG"/>
              </w:rPr>
            </w:pPr>
            <w:r w:rsidRPr="00B23D1B">
              <w:rPr>
                <w:rFonts w:ascii="Times New Roman" w:eastAsia="Times New Roman" w:hAnsi="Times New Roman" w:cs="Times New Roman"/>
                <w:bCs/>
                <w:sz w:val="24"/>
                <w:szCs w:val="24"/>
                <w:lang w:val="bg-BG" w:eastAsia="bg-BG"/>
              </w:rPr>
              <w:t>Конкретната процедура за обществени консултации е стартирала с публикуване на съобщение за предстоящите обществени консултации на </w:t>
            </w:r>
            <w:hyperlink r:id="rId14" w:history="1">
              <w:r w:rsidRPr="00B23D1B">
                <w:rPr>
                  <w:rFonts w:ascii="Times New Roman" w:eastAsia="Times New Roman" w:hAnsi="Times New Roman" w:cs="Times New Roman"/>
                  <w:bCs/>
                  <w:color w:val="0563C1" w:themeColor="hyperlink"/>
                  <w:sz w:val="24"/>
                  <w:szCs w:val="24"/>
                  <w:u w:val="single"/>
                  <w:lang w:val="bg-BG" w:eastAsia="bg-BG"/>
                </w:rPr>
                <w:t>страницата</w:t>
              </w:r>
            </w:hyperlink>
            <w:r w:rsidRPr="00B23D1B">
              <w:rPr>
                <w:rFonts w:ascii="Times New Roman" w:eastAsia="Times New Roman" w:hAnsi="Times New Roman" w:cs="Times New Roman"/>
                <w:bCs/>
                <w:sz w:val="24"/>
                <w:szCs w:val="24"/>
                <w:lang w:val="bg-BG" w:eastAsia="bg-BG"/>
              </w:rPr>
              <w:t xml:space="preserve"> на комисията в интернет, като е предоставен срок от 30 дни, в който могат да се представят писмени становища. </w:t>
            </w:r>
          </w:p>
          <w:p w:rsidR="00347F60" w:rsidRDefault="00347F60" w:rsidP="004306D0">
            <w:pPr>
              <w:rPr>
                <w:rFonts w:ascii="Times New Roman" w:hAnsi="Times New Roman" w:cs="Times New Roman"/>
                <w:color w:val="000000"/>
                <w:sz w:val="24"/>
                <w:szCs w:val="24"/>
                <w:shd w:val="clear" w:color="auto" w:fill="FFFFFF"/>
                <w:lang w:val="bg-BG"/>
              </w:rPr>
            </w:pPr>
            <w:r w:rsidRPr="00B23D1B">
              <w:rPr>
                <w:rFonts w:ascii="Times New Roman" w:hAnsi="Times New Roman" w:cs="Times New Roman"/>
                <w:color w:val="000000"/>
                <w:sz w:val="24"/>
                <w:szCs w:val="24"/>
                <w:shd w:val="clear" w:color="auto" w:fill="FFFFFF"/>
                <w:lang w:val="bg-BG"/>
              </w:rPr>
              <w:lastRenderedPageBreak/>
              <w:t>Предвид факта, че Т</w:t>
            </w:r>
            <w:r w:rsidR="00A42C23" w:rsidRPr="00B23D1B">
              <w:rPr>
                <w:rFonts w:ascii="Times New Roman" w:hAnsi="Times New Roman" w:cs="Times New Roman"/>
                <w:color w:val="000000"/>
                <w:sz w:val="24"/>
                <w:szCs w:val="24"/>
                <w:shd w:val="clear" w:color="auto" w:fill="FFFFFF"/>
                <w:lang w:val="bg-BG"/>
              </w:rPr>
              <w:t>арифата е по</w:t>
            </w:r>
            <w:r w:rsidR="00FB068E">
              <w:rPr>
                <w:rFonts w:ascii="Times New Roman" w:hAnsi="Times New Roman" w:cs="Times New Roman"/>
                <w:color w:val="000000"/>
                <w:sz w:val="24"/>
                <w:szCs w:val="24"/>
                <w:shd w:val="clear" w:color="auto" w:fill="FFFFFF"/>
                <w:lang w:val="bg-BG"/>
              </w:rPr>
              <w:t>д</w:t>
            </w:r>
            <w:r w:rsidR="00A42C23" w:rsidRPr="00B23D1B">
              <w:rPr>
                <w:rFonts w:ascii="Times New Roman" w:hAnsi="Times New Roman" w:cs="Times New Roman"/>
                <w:color w:val="000000"/>
                <w:sz w:val="24"/>
                <w:szCs w:val="24"/>
                <w:shd w:val="clear" w:color="auto" w:fill="FFFFFF"/>
                <w:lang w:val="bg-BG"/>
              </w:rPr>
              <w:t>законов нормативен акт,</w:t>
            </w:r>
            <w:r w:rsidRPr="00B23D1B">
              <w:rPr>
                <w:rFonts w:ascii="Times New Roman" w:hAnsi="Times New Roman" w:cs="Times New Roman"/>
                <w:color w:val="000000"/>
                <w:sz w:val="24"/>
                <w:szCs w:val="24"/>
                <w:shd w:val="clear" w:color="auto" w:fill="FFFFFF"/>
                <w:lang w:val="bg-BG"/>
              </w:rPr>
              <w:t xml:space="preserve"> </w:t>
            </w:r>
            <w:r w:rsidR="00A42C23" w:rsidRPr="00B23D1B">
              <w:rPr>
                <w:rFonts w:ascii="Times New Roman" w:hAnsi="Times New Roman" w:cs="Times New Roman"/>
                <w:color w:val="000000"/>
                <w:sz w:val="24"/>
                <w:szCs w:val="24"/>
                <w:shd w:val="clear" w:color="auto" w:fill="FFFFFF"/>
                <w:lang w:val="bg-BG"/>
              </w:rPr>
              <w:t xml:space="preserve">който се изготвя </w:t>
            </w:r>
            <w:r w:rsidR="00E20481" w:rsidRPr="00B23D1B">
              <w:rPr>
                <w:rFonts w:ascii="Times New Roman" w:hAnsi="Times New Roman" w:cs="Times New Roman"/>
                <w:color w:val="000000"/>
                <w:sz w:val="24"/>
                <w:szCs w:val="24"/>
                <w:shd w:val="clear" w:color="auto" w:fill="FFFFFF"/>
                <w:lang w:val="bg-BG"/>
              </w:rPr>
              <w:t xml:space="preserve">по предложение на КРС, считаме, че </w:t>
            </w:r>
            <w:r w:rsidR="00FA2BDF" w:rsidRPr="00B23D1B">
              <w:rPr>
                <w:rFonts w:ascii="Times New Roman" w:hAnsi="Times New Roman" w:cs="Times New Roman"/>
                <w:color w:val="000000"/>
                <w:sz w:val="24"/>
                <w:szCs w:val="24"/>
                <w:shd w:val="clear" w:color="auto" w:fill="FFFFFF"/>
                <w:lang w:val="bg-BG"/>
              </w:rPr>
              <w:t xml:space="preserve">за Комисията </w:t>
            </w:r>
            <w:r w:rsidR="00E20481" w:rsidRPr="00B23D1B">
              <w:rPr>
                <w:rFonts w:ascii="Times New Roman" w:hAnsi="Times New Roman" w:cs="Times New Roman"/>
                <w:color w:val="000000"/>
                <w:sz w:val="24"/>
                <w:szCs w:val="24"/>
                <w:shd w:val="clear" w:color="auto" w:fill="FFFFFF"/>
                <w:lang w:val="bg-BG"/>
              </w:rPr>
              <w:t>е относим чл. 36 от ЗЕС</w:t>
            </w:r>
            <w:r w:rsidR="007F66BE" w:rsidRPr="00B23D1B">
              <w:rPr>
                <w:rFonts w:ascii="Times New Roman" w:hAnsi="Times New Roman" w:cs="Times New Roman"/>
                <w:color w:val="000000"/>
                <w:sz w:val="24"/>
                <w:szCs w:val="24"/>
                <w:shd w:val="clear" w:color="auto" w:fill="FFFFFF"/>
                <w:lang w:val="bg-BG"/>
              </w:rPr>
              <w:t xml:space="preserve"> и в тази връзка следва да бъде спазена регламентираната процедура. Не считаме, че твърденията за това че КРС не следва да прилага тази процедура са правно обосновани.  </w:t>
            </w:r>
          </w:p>
          <w:p w:rsidR="00A75D58" w:rsidRDefault="00A75D58" w:rsidP="004306D0">
            <w:pPr>
              <w:spacing w:after="80"/>
              <w:rPr>
                <w:rFonts w:ascii="Times New Roman" w:hAnsi="Times New Roman" w:cs="Times New Roman"/>
                <w:sz w:val="24"/>
                <w:szCs w:val="24"/>
                <w:lang w:val="bg-BG"/>
              </w:rPr>
            </w:pPr>
            <w:r>
              <w:rPr>
                <w:rFonts w:ascii="Times New Roman" w:hAnsi="Times New Roman" w:cs="Times New Roman"/>
                <w:sz w:val="24"/>
                <w:szCs w:val="24"/>
                <w:lang w:val="bg-BG"/>
              </w:rPr>
              <w:t xml:space="preserve">От друга страна, съгласно разпоредбите на чл. 18 от ЗЕС, </w:t>
            </w:r>
          </w:p>
          <w:p w:rsidR="00A75D58" w:rsidRDefault="00A75D58" w:rsidP="004306D0">
            <w:pPr>
              <w:spacing w:after="80"/>
              <w:rPr>
                <w:rFonts w:ascii="Times New Roman" w:hAnsi="Times New Roman" w:cs="Times New Roman"/>
                <w:sz w:val="24"/>
                <w:szCs w:val="24"/>
                <w:lang w:val="bg-BG"/>
              </w:rPr>
            </w:pPr>
            <w:r>
              <w:rPr>
                <w:rFonts w:ascii="Times New Roman" w:hAnsi="Times New Roman" w:cs="Times New Roman"/>
                <w:sz w:val="24"/>
                <w:szCs w:val="24"/>
                <w:lang w:val="bg-BG"/>
              </w:rPr>
              <w:t>м</w:t>
            </w:r>
            <w:r w:rsidRPr="002C0519">
              <w:rPr>
                <w:rFonts w:ascii="Times New Roman" w:hAnsi="Times New Roman" w:cs="Times New Roman"/>
                <w:sz w:val="24"/>
                <w:szCs w:val="24"/>
                <w:lang w:val="bg-BG"/>
              </w:rPr>
              <w:t xml:space="preserve">инистърът на транспорта и съобщенията преди издаване </w:t>
            </w:r>
            <w:r w:rsidRPr="005A0D11">
              <w:rPr>
                <w:rFonts w:ascii="Times New Roman" w:hAnsi="Times New Roman" w:cs="Times New Roman"/>
                <w:sz w:val="24"/>
                <w:szCs w:val="24"/>
                <w:u w:val="single"/>
                <w:lang w:val="bg-BG"/>
              </w:rPr>
              <w:t>или внасяне</w:t>
            </w:r>
            <w:r w:rsidRPr="002C0519">
              <w:rPr>
                <w:rFonts w:ascii="Times New Roman" w:hAnsi="Times New Roman" w:cs="Times New Roman"/>
                <w:sz w:val="24"/>
                <w:szCs w:val="24"/>
                <w:lang w:val="bg-BG"/>
              </w:rPr>
              <w:t xml:space="preserve"> в Министерския съвет на подзаконовите актове, предвидени в този закон, публикува съобщение за изготвения проект, текста на проекта, мотивите и предварителната оценка на въздействието на страницата на Министерството на транспорта и съобщенията</w:t>
            </w:r>
            <w:r>
              <w:rPr>
                <w:rFonts w:ascii="Times New Roman" w:hAnsi="Times New Roman" w:cs="Times New Roman"/>
                <w:sz w:val="24"/>
                <w:szCs w:val="24"/>
                <w:lang w:val="bg-BG"/>
              </w:rPr>
              <w:t xml:space="preserve"> </w:t>
            </w:r>
            <w:r>
              <w:rPr>
                <w:rFonts w:ascii="Times New Roman" w:hAnsi="Times New Roman" w:cs="Times New Roman"/>
                <w:sz w:val="24"/>
                <w:szCs w:val="24"/>
              </w:rPr>
              <w:t>(</w:t>
            </w:r>
            <w:r>
              <w:rPr>
                <w:rFonts w:ascii="Times New Roman" w:hAnsi="Times New Roman" w:cs="Times New Roman"/>
                <w:sz w:val="24"/>
                <w:szCs w:val="24"/>
                <w:lang w:val="bg-BG"/>
              </w:rPr>
              <w:t>МТС</w:t>
            </w:r>
            <w:r>
              <w:rPr>
                <w:rFonts w:ascii="Times New Roman" w:hAnsi="Times New Roman" w:cs="Times New Roman"/>
                <w:sz w:val="24"/>
                <w:szCs w:val="24"/>
              </w:rPr>
              <w:t>)</w:t>
            </w:r>
            <w:r w:rsidRPr="002C0519">
              <w:rPr>
                <w:rFonts w:ascii="Times New Roman" w:hAnsi="Times New Roman" w:cs="Times New Roman"/>
                <w:sz w:val="24"/>
                <w:szCs w:val="24"/>
                <w:lang w:val="bg-BG"/>
              </w:rPr>
              <w:t xml:space="preserve"> в интернет и на Портала за обществени консултации.</w:t>
            </w:r>
            <w:r>
              <w:rPr>
                <w:rFonts w:ascii="Times New Roman" w:hAnsi="Times New Roman" w:cs="Times New Roman"/>
                <w:sz w:val="24"/>
                <w:szCs w:val="24"/>
                <w:lang w:val="bg-BG"/>
              </w:rPr>
              <w:t xml:space="preserve"> Законът описва подробно срока и начина на провеждане на общественото обсъждане. Доколкото Тарифата е акт на Министерския съвет и вносител се явява министърът </w:t>
            </w:r>
            <w:r>
              <w:rPr>
                <w:rFonts w:ascii="Times New Roman" w:hAnsi="Times New Roman" w:cs="Times New Roman"/>
                <w:sz w:val="24"/>
                <w:szCs w:val="24"/>
                <w:lang w:val="bg-BG"/>
              </w:rPr>
              <w:lastRenderedPageBreak/>
              <w:t>на транспорта и съобщенията, за МТС възниква задължение да проведе също процедура по този нормативен акт.</w:t>
            </w:r>
          </w:p>
          <w:p w:rsidR="00A75D58" w:rsidRDefault="00A75D58" w:rsidP="004306D0">
            <w:pPr>
              <w:spacing w:after="80"/>
              <w:rPr>
                <w:rFonts w:ascii="Times New Roman" w:hAnsi="Times New Roman" w:cs="Times New Roman"/>
                <w:sz w:val="24"/>
                <w:szCs w:val="24"/>
                <w:lang w:val="bg-BG"/>
              </w:rPr>
            </w:pPr>
            <w:r>
              <w:rPr>
                <w:rFonts w:ascii="Times New Roman" w:hAnsi="Times New Roman" w:cs="Times New Roman"/>
                <w:sz w:val="24"/>
                <w:szCs w:val="24"/>
                <w:lang w:val="bg-BG"/>
              </w:rPr>
              <w:t>С оглед процесуална икономия и максимално удобство за всички заинтересовани страни, КРС и МТС провеждат законовите процедури по обществено обсъждане паралелно и подготвят обща таблица по отношение на постъпилите предложения и бележки.</w:t>
            </w:r>
          </w:p>
          <w:p w:rsidR="006421FB" w:rsidRDefault="000E317D" w:rsidP="004306D0">
            <w:pPr>
              <w:spacing w:after="80"/>
              <w:rPr>
                <w:rFonts w:ascii="Times New Roman" w:hAnsi="Times New Roman" w:cs="Times New Roman"/>
                <w:sz w:val="24"/>
                <w:szCs w:val="24"/>
                <w:lang w:val="bg-BG"/>
              </w:rPr>
            </w:pPr>
            <w:r w:rsidRPr="005B4B3E">
              <w:rPr>
                <w:rFonts w:ascii="Times New Roman" w:hAnsi="Times New Roman" w:cs="Times New Roman"/>
                <w:sz w:val="24"/>
                <w:szCs w:val="24"/>
                <w:lang w:val="bg-BG"/>
              </w:rPr>
              <w:t>Предвид</w:t>
            </w:r>
            <w:r w:rsidR="00A75D58">
              <w:rPr>
                <w:rFonts w:ascii="Times New Roman" w:hAnsi="Times New Roman" w:cs="Times New Roman"/>
                <w:sz w:val="24"/>
                <w:szCs w:val="24"/>
                <w:lang w:val="bg-BG"/>
              </w:rPr>
              <w:t xml:space="preserve"> всичко изложено и двете процедури на обществено обсъждане отговорят на нормативните изисквания и не е налице нито нелогичност, нито незаконосъобразност.</w:t>
            </w:r>
          </w:p>
          <w:p w:rsidR="006421FB" w:rsidRDefault="006421FB" w:rsidP="004306D0">
            <w:pPr>
              <w:spacing w:after="80"/>
              <w:rPr>
                <w:rFonts w:ascii="Times New Roman" w:hAnsi="Times New Roman" w:cs="Times New Roman"/>
                <w:sz w:val="24"/>
                <w:szCs w:val="24"/>
                <w:lang w:val="bg-BG"/>
              </w:rPr>
            </w:pPr>
            <w:r>
              <w:rPr>
                <w:rFonts w:ascii="Times New Roman" w:hAnsi="Times New Roman" w:cs="Times New Roman"/>
                <w:sz w:val="24"/>
                <w:szCs w:val="24"/>
                <w:lang w:val="bg-BG"/>
              </w:rPr>
              <w:t xml:space="preserve">Добрата координация прави възможно да бъдат обсъдени всички постъпили предложения, независимо в кое от двете ведомства. Публикуването на повече от едно съобщения напълно съответства на целта на закона, заложена в обществените консултации, а именно – публичност, участие на обществеността и прозрачност на работата на администрацията. Потенциалните </w:t>
            </w:r>
            <w:r>
              <w:rPr>
                <w:rFonts w:ascii="Times New Roman" w:hAnsi="Times New Roman" w:cs="Times New Roman"/>
                <w:sz w:val="24"/>
                <w:szCs w:val="24"/>
                <w:lang w:val="bg-BG"/>
              </w:rPr>
              <w:lastRenderedPageBreak/>
              <w:t>заинтересовани лица разполагат с повече възможности да узнаят за проекта и изразят становище, а това няма как да бъде квалифицирано като незаконосъобразност.</w:t>
            </w:r>
          </w:p>
          <w:p w:rsidR="006421FB" w:rsidRDefault="006421FB" w:rsidP="004306D0">
            <w:pPr>
              <w:spacing w:after="80"/>
              <w:rPr>
                <w:rFonts w:ascii="Times New Roman" w:hAnsi="Times New Roman" w:cs="Times New Roman"/>
                <w:sz w:val="24"/>
                <w:szCs w:val="24"/>
                <w:lang w:val="bg-BG"/>
              </w:rPr>
            </w:pPr>
            <w:r>
              <w:rPr>
                <w:rFonts w:ascii="Times New Roman" w:hAnsi="Times New Roman" w:cs="Times New Roman"/>
                <w:sz w:val="24"/>
                <w:szCs w:val="24"/>
                <w:lang w:val="bg-BG"/>
              </w:rPr>
              <w:t>Не можем да се съгласим с тезата, че администрацията следва да има дискреция по въпроса дали промените са обществено значими за гражданите. Законодателят е извършил тази преценка по отношение на всички нормативни актове – те по дефиниция са обществено значими и по проектите следва винаги да се провеждат консултации.</w:t>
            </w:r>
          </w:p>
          <w:p w:rsidR="006421FB" w:rsidRPr="006421FB" w:rsidRDefault="006421FB" w:rsidP="004306D0">
            <w:pPr>
              <w:spacing w:after="80"/>
              <w:rPr>
                <w:rFonts w:ascii="Times New Roman" w:hAnsi="Times New Roman" w:cs="Times New Roman"/>
                <w:sz w:val="24"/>
                <w:szCs w:val="24"/>
                <w:lang w:val="bg-BG"/>
              </w:rPr>
            </w:pPr>
          </w:p>
          <w:p w:rsidR="00A75D58" w:rsidRPr="00B23D1B" w:rsidRDefault="00A75D58" w:rsidP="004306D0">
            <w:pPr>
              <w:rPr>
                <w:rFonts w:ascii="Times New Roman" w:hAnsi="Times New Roman" w:cs="Times New Roman"/>
                <w:sz w:val="24"/>
                <w:szCs w:val="24"/>
                <w:lang w:val="bg-BG"/>
              </w:rPr>
            </w:pPr>
          </w:p>
          <w:p w:rsidR="00A75D58" w:rsidRPr="00B23D1B" w:rsidRDefault="00A75D58" w:rsidP="004306D0">
            <w:pPr>
              <w:rPr>
                <w:rFonts w:ascii="Times New Roman" w:hAnsi="Times New Roman" w:cs="Times New Roman"/>
                <w:sz w:val="24"/>
                <w:szCs w:val="24"/>
                <w:lang w:val="bg-BG"/>
              </w:rPr>
            </w:pPr>
          </w:p>
          <w:p w:rsidR="00A75D58" w:rsidRPr="00B23D1B" w:rsidRDefault="00A75D58" w:rsidP="00347F60">
            <w:pPr>
              <w:jc w:val="both"/>
              <w:rPr>
                <w:rFonts w:ascii="Times New Roman" w:hAnsi="Times New Roman" w:cs="Times New Roman"/>
                <w:sz w:val="24"/>
                <w:szCs w:val="24"/>
                <w:lang w:val="bg-BG"/>
              </w:rPr>
            </w:pPr>
          </w:p>
          <w:p w:rsidR="00347F60" w:rsidRPr="00B23D1B" w:rsidRDefault="00347F60" w:rsidP="004305CD">
            <w:pPr>
              <w:spacing w:after="80"/>
              <w:jc w:val="both"/>
              <w:rPr>
                <w:rFonts w:ascii="Times New Roman" w:hAnsi="Times New Roman" w:cs="Times New Roman"/>
                <w:sz w:val="24"/>
                <w:szCs w:val="24"/>
                <w:lang w:val="bg-BG"/>
              </w:rPr>
            </w:pPr>
          </w:p>
          <w:p w:rsidR="00C6475F" w:rsidRPr="00B23D1B" w:rsidRDefault="00C6475F" w:rsidP="00C6475F">
            <w:pPr>
              <w:rPr>
                <w:rFonts w:ascii="Times New Roman" w:hAnsi="Times New Roman" w:cs="Times New Roman"/>
                <w:sz w:val="24"/>
                <w:szCs w:val="24"/>
                <w:lang w:val="bg-BG"/>
              </w:rPr>
            </w:pPr>
          </w:p>
          <w:p w:rsidR="00C6475F" w:rsidRPr="00B23D1B" w:rsidRDefault="00C6475F" w:rsidP="00C6475F">
            <w:pPr>
              <w:rPr>
                <w:rFonts w:ascii="Times New Roman" w:hAnsi="Times New Roman" w:cs="Times New Roman"/>
                <w:sz w:val="24"/>
                <w:szCs w:val="24"/>
                <w:lang w:val="bg-BG"/>
              </w:rPr>
            </w:pPr>
          </w:p>
          <w:p w:rsidR="00C6475F" w:rsidRPr="00B23D1B" w:rsidRDefault="00C6475F" w:rsidP="00C6475F">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5A2613" w:rsidRPr="00B23D1B" w:rsidRDefault="005A2613" w:rsidP="005A2613">
            <w:pPr>
              <w:rPr>
                <w:rFonts w:ascii="Times New Roman" w:hAnsi="Times New Roman" w:cs="Times New Roman"/>
                <w:sz w:val="24"/>
                <w:szCs w:val="24"/>
                <w:lang w:val="bg-BG"/>
              </w:rPr>
            </w:pPr>
          </w:p>
          <w:p w:rsidR="007A0E32" w:rsidRPr="00B23D1B" w:rsidRDefault="007A0E32" w:rsidP="005A2613">
            <w:pPr>
              <w:jc w:val="right"/>
              <w:rPr>
                <w:rFonts w:ascii="Times New Roman" w:hAnsi="Times New Roman" w:cs="Times New Roman"/>
                <w:sz w:val="24"/>
                <w:szCs w:val="24"/>
                <w:lang w:val="bg-BG"/>
              </w:rPr>
            </w:pPr>
          </w:p>
        </w:tc>
      </w:tr>
      <w:tr w:rsidR="00895FCD" w:rsidRPr="00B23D1B" w:rsidTr="004306D0">
        <w:trPr>
          <w:jc w:val="center"/>
        </w:trPr>
        <w:tc>
          <w:tcPr>
            <w:tcW w:w="1957" w:type="dxa"/>
          </w:tcPr>
          <w:p w:rsidR="00895FCD" w:rsidRPr="00B23D1B" w:rsidRDefault="00895FCD" w:rsidP="00895FCD">
            <w:pP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„Виваком България” ЕАД</w:t>
            </w:r>
          </w:p>
        </w:tc>
        <w:tc>
          <w:tcPr>
            <w:tcW w:w="8244" w:type="dxa"/>
          </w:tcPr>
          <w:p w:rsidR="00895FCD" w:rsidRPr="00B23D1B" w:rsidRDefault="00895FCD" w:rsidP="00895FCD">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xml:space="preserve">Практиката от последните години, свързана с измененията в Тарифата за таксите, които се събират от КРС по Закона за електронните съобщения (Тарифата) индикира за наличието на основен проблем по прилагането на тези промени. Причина затова са предвидените в рамките на Тарифата различни възможности за заплащане на таксите. Годишните такси могат да бъдат заплатени до 31 март с отстъпка или на равни тримесечни вноски през годината. В същото време такса контрол се заплаща на по-късен етап – до 15-ти юли на следващата година. Влизането в сила на изменения в Тарифата след началото на календарната година без изрично да се уреди въпроса със заварените правоотношения, свързани със заплащането на дължимите такси за текущата година е предпоставка за прилагането на нормативната уредба в нарушение на принципите по чл. 5 от Закона за електронните съобщения и по-конкретно за предвидимост, прозрачност и равнопоставеност. </w:t>
            </w:r>
          </w:p>
          <w:p w:rsidR="00895FCD" w:rsidRPr="00B23D1B" w:rsidRDefault="00895FCD" w:rsidP="00895FCD">
            <w:pPr>
              <w:pStyle w:val="Heading4"/>
              <w:spacing w:before="0" w:beforeAutospacing="0" w:after="120" w:afterAutospacing="0"/>
              <w:outlineLvl w:val="3"/>
            </w:pPr>
            <w:r w:rsidRPr="00B23D1B">
              <w:t>В тази връзка приветстваме включването на изрична разпоредба като част от Преходните и заключителни разпоредби на Проекта, която да регламентира начина и сроковете за заплащане на дължими такси за текущата година, в рамките на която има влязло в сила изменение на Тарифата.</w:t>
            </w:r>
          </w:p>
        </w:tc>
        <w:tc>
          <w:tcPr>
            <w:tcW w:w="1276" w:type="dxa"/>
          </w:tcPr>
          <w:p w:rsidR="00895FCD" w:rsidRPr="003F7A23" w:rsidRDefault="00E137C3">
            <w:pPr>
              <w:jc w:val="center"/>
              <w:rPr>
                <w:rFonts w:ascii="Times New Roman" w:hAnsi="Times New Roman" w:cs="Times New Roman"/>
                <w:b/>
                <w:sz w:val="24"/>
                <w:szCs w:val="24"/>
                <w:lang w:val="bg-BG"/>
              </w:rPr>
            </w:pPr>
            <w:r w:rsidRPr="00803796">
              <w:rPr>
                <w:rFonts w:ascii="Times New Roman" w:hAnsi="Times New Roman" w:cs="Times New Roman"/>
                <w:b/>
                <w:sz w:val="24"/>
                <w:szCs w:val="24"/>
                <w:lang w:val="bg-BG"/>
              </w:rPr>
              <w:t xml:space="preserve">Приема се </w:t>
            </w:r>
            <w:r w:rsidR="003F7A23">
              <w:rPr>
                <w:rFonts w:ascii="Times New Roman" w:hAnsi="Times New Roman" w:cs="Times New Roman"/>
                <w:b/>
                <w:sz w:val="24"/>
                <w:szCs w:val="24"/>
                <w:lang w:val="bg-BG"/>
              </w:rPr>
              <w:t>по принцип</w:t>
            </w:r>
          </w:p>
        </w:tc>
        <w:tc>
          <w:tcPr>
            <w:tcW w:w="3337" w:type="dxa"/>
          </w:tcPr>
          <w:p w:rsidR="00895FCD" w:rsidRPr="00FA3861" w:rsidRDefault="00E50DD2" w:rsidP="00FA3861">
            <w:pPr>
              <w:rPr>
                <w:rFonts w:ascii="Times New Roman" w:hAnsi="Times New Roman" w:cs="Times New Roman"/>
                <w:sz w:val="24"/>
                <w:szCs w:val="24"/>
                <w:lang w:val="bg-BG"/>
              </w:rPr>
            </w:pPr>
            <w:r w:rsidRPr="00421646">
              <w:rPr>
                <w:rFonts w:ascii="Times New Roman" w:hAnsi="Times New Roman" w:cs="Times New Roman"/>
                <w:sz w:val="24"/>
                <w:szCs w:val="24"/>
                <w:lang w:val="bg-BG"/>
              </w:rPr>
              <w:t xml:space="preserve">С цел яснота </w:t>
            </w:r>
            <w:r w:rsidR="00FA3861" w:rsidRPr="00421646">
              <w:rPr>
                <w:rFonts w:ascii="Times New Roman" w:hAnsi="Times New Roman" w:cs="Times New Roman"/>
                <w:sz w:val="24"/>
                <w:szCs w:val="24"/>
                <w:lang w:val="bg-BG"/>
              </w:rPr>
              <w:t>и във връзка с</w:t>
            </w:r>
            <w:r w:rsidRPr="00421646">
              <w:rPr>
                <w:rFonts w:ascii="Times New Roman" w:hAnsi="Times New Roman" w:cs="Times New Roman"/>
                <w:sz w:val="24"/>
                <w:szCs w:val="24"/>
                <w:lang w:val="bg-BG"/>
              </w:rPr>
              <w:t xml:space="preserve"> повдигнатия от предприятието въпрос</w:t>
            </w:r>
            <w:r w:rsidR="00FA3861" w:rsidRPr="00421646">
              <w:rPr>
                <w:rFonts w:ascii="Times New Roman" w:hAnsi="Times New Roman" w:cs="Times New Roman"/>
                <w:sz w:val="24"/>
                <w:szCs w:val="24"/>
                <w:lang w:val="bg-BG"/>
              </w:rPr>
              <w:t>,</w:t>
            </w:r>
            <w:r w:rsidRPr="00421646">
              <w:rPr>
                <w:rFonts w:ascii="Times New Roman" w:hAnsi="Times New Roman" w:cs="Times New Roman"/>
                <w:sz w:val="24"/>
                <w:szCs w:val="24"/>
                <w:lang w:val="bg-BG"/>
              </w:rPr>
              <w:t xml:space="preserve"> в проекта са включени </w:t>
            </w:r>
            <w:r w:rsidR="00FA3861" w:rsidRPr="00421646">
              <w:rPr>
                <w:rFonts w:ascii="Times New Roman" w:hAnsi="Times New Roman" w:cs="Times New Roman"/>
                <w:sz w:val="24"/>
                <w:szCs w:val="24"/>
                <w:lang w:val="bg-BG"/>
              </w:rPr>
              <w:t xml:space="preserve">изрични преходни </w:t>
            </w:r>
            <w:r w:rsidRPr="00421646">
              <w:rPr>
                <w:rFonts w:ascii="Times New Roman" w:hAnsi="Times New Roman" w:cs="Times New Roman"/>
                <w:sz w:val="24"/>
                <w:szCs w:val="24"/>
                <w:lang w:val="bg-BG"/>
              </w:rPr>
              <w:t>разпоредби</w:t>
            </w:r>
            <w:r w:rsidR="00FA3861" w:rsidRPr="00421646">
              <w:rPr>
                <w:rFonts w:ascii="Times New Roman" w:hAnsi="Times New Roman" w:cs="Times New Roman"/>
                <w:sz w:val="24"/>
                <w:szCs w:val="24"/>
                <w:lang w:val="bg-BG"/>
              </w:rPr>
              <w:t>.</w:t>
            </w:r>
            <w:r w:rsidR="00421646" w:rsidRPr="00421646">
              <w:rPr>
                <w:rFonts w:ascii="Times New Roman" w:hAnsi="Times New Roman" w:cs="Times New Roman"/>
                <w:sz w:val="24"/>
                <w:szCs w:val="24"/>
                <w:lang w:val="bg-BG"/>
              </w:rPr>
              <w:t xml:space="preserve"> </w:t>
            </w:r>
            <w:r w:rsidRPr="00421646">
              <w:rPr>
                <w:rFonts w:ascii="Times New Roman" w:hAnsi="Times New Roman" w:cs="Times New Roman"/>
                <w:sz w:val="24"/>
                <w:szCs w:val="24"/>
                <w:lang w:val="bg-BG"/>
              </w:rPr>
              <w:t xml:space="preserve">Считаме, че този подход </w:t>
            </w:r>
            <w:r w:rsidR="00FA3861" w:rsidRPr="00421646">
              <w:rPr>
                <w:rFonts w:ascii="Times New Roman" w:hAnsi="Times New Roman" w:cs="Times New Roman"/>
                <w:sz w:val="24"/>
                <w:szCs w:val="24"/>
                <w:lang w:val="bg-BG"/>
              </w:rPr>
              <w:t xml:space="preserve">за изясняване </w:t>
            </w:r>
            <w:r w:rsidRPr="00421646">
              <w:rPr>
                <w:rFonts w:ascii="Times New Roman" w:hAnsi="Times New Roman" w:cs="Times New Roman"/>
                <w:sz w:val="24"/>
                <w:szCs w:val="24"/>
                <w:lang w:val="bg-BG"/>
              </w:rPr>
              <w:t xml:space="preserve"> </w:t>
            </w:r>
            <w:r w:rsidR="00FA3861" w:rsidRPr="00421646">
              <w:rPr>
                <w:rFonts w:ascii="Times New Roman" w:hAnsi="Times New Roman" w:cs="Times New Roman"/>
                <w:sz w:val="24"/>
                <w:szCs w:val="24"/>
                <w:lang w:val="bg-BG"/>
              </w:rPr>
              <w:t xml:space="preserve"> прилагането на дадено изменение</w:t>
            </w:r>
            <w:r w:rsidRPr="00421646">
              <w:rPr>
                <w:rFonts w:ascii="Times New Roman" w:hAnsi="Times New Roman" w:cs="Times New Roman"/>
                <w:sz w:val="24"/>
                <w:szCs w:val="24"/>
                <w:lang w:val="bg-BG"/>
              </w:rPr>
              <w:t xml:space="preserve"> е достатъчно коректен и ясен и </w:t>
            </w:r>
            <w:r w:rsidR="00FA3861" w:rsidRPr="00421646">
              <w:rPr>
                <w:rFonts w:ascii="Times New Roman" w:hAnsi="Times New Roman" w:cs="Times New Roman"/>
                <w:sz w:val="24"/>
                <w:szCs w:val="24"/>
                <w:lang w:val="bg-BG"/>
              </w:rPr>
              <w:t xml:space="preserve"> приложим към последващи промени в акта</w:t>
            </w:r>
            <w:r w:rsidRPr="00421646">
              <w:rPr>
                <w:rFonts w:ascii="Times New Roman" w:hAnsi="Times New Roman" w:cs="Times New Roman"/>
                <w:sz w:val="24"/>
                <w:szCs w:val="24"/>
                <w:lang w:val="bg-BG"/>
              </w:rPr>
              <w:t>.</w:t>
            </w:r>
            <w:r w:rsidRPr="00FA3861">
              <w:rPr>
                <w:rFonts w:ascii="Times New Roman" w:hAnsi="Times New Roman" w:cs="Times New Roman"/>
                <w:sz w:val="24"/>
                <w:szCs w:val="24"/>
                <w:lang w:val="bg-BG"/>
              </w:rPr>
              <w:t xml:space="preserve">  </w:t>
            </w:r>
          </w:p>
        </w:tc>
      </w:tr>
      <w:tr w:rsidR="00C5105E" w:rsidRPr="00FB068E" w:rsidTr="004306D0">
        <w:trPr>
          <w:jc w:val="center"/>
        </w:trPr>
        <w:tc>
          <w:tcPr>
            <w:tcW w:w="1957" w:type="dxa"/>
          </w:tcPr>
          <w:p w:rsidR="00C5105E" w:rsidRPr="00B23D1B" w:rsidRDefault="00C5105E" w:rsidP="00BA57E0">
            <w:pPr>
              <w:rPr>
                <w:rFonts w:ascii="Times New Roman" w:hAnsi="Times New Roman" w:cs="Times New Roman"/>
                <w:b/>
                <w:sz w:val="24"/>
                <w:szCs w:val="24"/>
                <w:lang w:val="bg-BG"/>
              </w:rPr>
            </w:pPr>
            <w:r w:rsidRPr="00B23D1B">
              <w:rPr>
                <w:rFonts w:ascii="Times New Roman" w:hAnsi="Times New Roman" w:cs="Times New Roman"/>
                <w:b/>
                <w:sz w:val="24"/>
                <w:szCs w:val="24"/>
                <w:lang w:val="bg-BG"/>
              </w:rPr>
              <w:t>Министерство на финансите - МФ</w:t>
            </w:r>
          </w:p>
        </w:tc>
        <w:tc>
          <w:tcPr>
            <w:tcW w:w="8244" w:type="dxa"/>
          </w:tcPr>
          <w:p w:rsidR="00C5105E" w:rsidRPr="00A75D58" w:rsidRDefault="00C5105E" w:rsidP="00BA57E0">
            <w:pPr>
              <w:spacing w:after="120" w:line="210" w:lineRule="atLeast"/>
              <w:rPr>
                <w:rFonts w:ascii="Times New Roman" w:hAnsi="Times New Roman"/>
                <w:sz w:val="24"/>
                <w:szCs w:val="24"/>
                <w:lang w:val="bg-BG"/>
              </w:rPr>
            </w:pPr>
            <w:r w:rsidRPr="00B23D1B">
              <w:rPr>
                <w:rFonts w:ascii="Times New Roman" w:hAnsi="Times New Roman"/>
                <w:sz w:val="24"/>
                <w:szCs w:val="24"/>
                <w:lang w:val="bg-BG"/>
              </w:rPr>
              <w:t>В становището от МФ се посочва, че са получили писмо от СЕК и считат, че преразглеждането на таксите регламентирани  Тарифата за таксите, които се събират от Комисия за регулиране на съобщенията по Закона за електронните съобщения, следва да се извърши от Комисията за регулиране на съобщенията, с оглед на това, че е компетентният орган в тази област и е свързано с преките функции на регулатора</w:t>
            </w:r>
            <w:r w:rsidRPr="00A75D58">
              <w:rPr>
                <w:rFonts w:ascii="Times New Roman" w:hAnsi="Times New Roman"/>
                <w:sz w:val="24"/>
                <w:szCs w:val="24"/>
                <w:lang w:val="bg-BG"/>
              </w:rPr>
              <w:t>.</w:t>
            </w:r>
          </w:p>
          <w:p w:rsidR="00C5105E" w:rsidRPr="00B23D1B" w:rsidRDefault="00C5105E" w:rsidP="00BA57E0">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xml:space="preserve">Нормативната уредба регламентираща политиката за държавните такси е Закона за държавните такси и Методика за определяне на разходоориентиран </w:t>
            </w:r>
            <w:r w:rsidRPr="00B23D1B">
              <w:rPr>
                <w:rFonts w:ascii="Times New Roman" w:eastAsia="Times New Roman" w:hAnsi="Times New Roman" w:cs="Times New Roman"/>
                <w:sz w:val="24"/>
                <w:szCs w:val="24"/>
                <w:lang w:val="bg-BG" w:eastAsia="bg-BG"/>
              </w:rPr>
              <w:lastRenderedPageBreak/>
              <w:t xml:space="preserve">размер на таксите по чл. 7а на Закона за ограничаване на административното регулиране и административния контрол върху стопанската дейност и разходването им (Методиката). </w:t>
            </w:r>
          </w:p>
          <w:p w:rsidR="00C5105E" w:rsidRPr="00B23D1B" w:rsidRDefault="00C5105E" w:rsidP="00BA57E0">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Съгласно разпоредбата на чл. 3 от Закона за държавните такси, държавната такса се заплаща при предявяване на искането за извършване на действието и/или при издаване на документа, за който се плаща такса.</w:t>
            </w:r>
          </w:p>
          <w:p w:rsidR="00C5105E" w:rsidRPr="00B23D1B" w:rsidRDefault="00C5105E" w:rsidP="00BA57E0">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xml:space="preserve">Съгласно чл. 2, ал. 2 от Закона за държавните такси, простите такси се определят въз основа на необходимите материално-технически и административни разходи по предоставянето на услугата. В тази връзка възстановяването на разходите по предоставяне на услугата следва да бъде водещият принцип при въвеждането и определянето на размера на държавните такси. Задължителното прилагане на принципа за разходоориентираност на таксите предполага недопускането на формиране на скрита печалба и/или ефект на „скрито данъчно облагане”. </w:t>
            </w:r>
          </w:p>
          <w:p w:rsidR="00C5105E" w:rsidRPr="00B23D1B" w:rsidRDefault="00C5105E" w:rsidP="00BA57E0">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От друга страна обаче размерът на държавните такси може да надхвърля размера на разходите за предоставяне на услугата, единствено в случаите, в които закон предвижда използването на държавните такси като инструмент за провеждане на конкретна политика.</w:t>
            </w:r>
          </w:p>
          <w:p w:rsidR="00C5105E" w:rsidRPr="00B23D1B" w:rsidRDefault="00C5105E" w:rsidP="00BA57E0">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xml:space="preserve">Във връзка с посоченото в писмото на СЕК, относно увеличение на разходите по бюджета на КРС, МФ обръщат внимание, че увеличените разходи са били целеви и еднократни през 2023 г. и същите  са увеличени във връзка с разширяване и оптимизиране на функционалните и технологичните възможности на Националната система за мониторинг на радиочестотния спектър за граждански нужди. Също така МФ посочва, че приходите реализирани от КРС за 2022 г. са били в размер на 51,1 млн. лв. при разходи 18,6 млн. лв., за 2020 г. приходи 70,5 млн. лв. при разходи 14,7 млн. лв., а през 2023 г. приходите са били 182,3 млн. лв. при разходи 29,6 млн. лв., от което е видно, че разходите на комисията са в по-малък размер от приходите, </w:t>
            </w:r>
            <w:r w:rsidRPr="00B23D1B">
              <w:rPr>
                <w:rFonts w:ascii="Times New Roman" w:eastAsia="Times New Roman" w:hAnsi="Times New Roman" w:cs="Times New Roman"/>
                <w:b/>
                <w:sz w:val="24"/>
                <w:szCs w:val="24"/>
                <w:lang w:val="bg-BG" w:eastAsia="bg-BG"/>
              </w:rPr>
              <w:t>поради което не биха се съгласили с посочените твърдения в писмото, а именно, че същите се увеличават с оглед осигуряване на определен размер на разходите</w:t>
            </w:r>
            <w:r w:rsidRPr="00B23D1B">
              <w:rPr>
                <w:rFonts w:ascii="Times New Roman" w:eastAsia="Times New Roman" w:hAnsi="Times New Roman" w:cs="Times New Roman"/>
                <w:sz w:val="24"/>
                <w:szCs w:val="24"/>
                <w:lang w:val="bg-BG" w:eastAsia="bg-BG"/>
              </w:rPr>
              <w:t xml:space="preserve">. Допълнително МФ отбелязва, че съгласно чл. 19 от Закона за електронните съобщения (ЗЕС) за приходите от такси, глоби и имуществени санкции по бюджета на Комисията за регулиране на съобщенията се предвижда трансфер за подпомагане на дейности и проекти на Министерството на транспорта и съобщенията и Министерството на </w:t>
            </w:r>
            <w:r w:rsidRPr="00B23D1B">
              <w:rPr>
                <w:rFonts w:ascii="Times New Roman" w:eastAsia="Times New Roman" w:hAnsi="Times New Roman" w:cs="Times New Roman"/>
                <w:sz w:val="24"/>
                <w:szCs w:val="24"/>
                <w:lang w:val="bg-BG" w:eastAsia="bg-BG"/>
              </w:rPr>
              <w:lastRenderedPageBreak/>
              <w:t xml:space="preserve">електронното управление, като трансферът се предвижда до размер на превишението на приходите на предвидените разходи по бюджета на КРС и конкретният му размер се определя със Закона за държавния бюджет на Република България за съответната година. </w:t>
            </w:r>
          </w:p>
          <w:p w:rsidR="00C5105E" w:rsidRDefault="00C5105E" w:rsidP="00BA57E0">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xml:space="preserve">В тази връзка МФ отбелязва, че </w:t>
            </w:r>
            <w:r w:rsidRPr="00B23D1B">
              <w:rPr>
                <w:rFonts w:ascii="Times New Roman" w:eastAsia="Times New Roman" w:hAnsi="Times New Roman" w:cs="Times New Roman"/>
                <w:b/>
                <w:sz w:val="24"/>
                <w:szCs w:val="24"/>
                <w:lang w:val="bg-BG" w:eastAsia="bg-BG"/>
              </w:rPr>
              <w:t>съгласно чл. 17 от Закона за публичните финанси (ЗПФ) постъпленията не са целеви и служат за покриване на плащанията</w:t>
            </w:r>
            <w:r w:rsidRPr="00B23D1B">
              <w:rPr>
                <w:rFonts w:ascii="Times New Roman" w:eastAsia="Times New Roman" w:hAnsi="Times New Roman" w:cs="Times New Roman"/>
                <w:sz w:val="24"/>
                <w:szCs w:val="24"/>
                <w:lang w:val="bg-BG" w:eastAsia="bg-BG"/>
              </w:rPr>
              <w:t xml:space="preserve">, </w:t>
            </w:r>
            <w:r w:rsidRPr="00B23D1B">
              <w:rPr>
                <w:rFonts w:ascii="Times New Roman" w:eastAsia="Times New Roman" w:hAnsi="Times New Roman" w:cs="Times New Roman"/>
                <w:b/>
                <w:sz w:val="24"/>
                <w:szCs w:val="24"/>
                <w:lang w:val="bg-BG" w:eastAsia="bg-BG"/>
              </w:rPr>
              <w:t>поради което не би следвало да се търси връзка между увеличението на постъпленията/приходите и размера на разходите по съответния бюджет на даден първостепенен разпоредител с бюджет</w:t>
            </w:r>
            <w:r w:rsidRPr="00B23D1B">
              <w:rPr>
                <w:rFonts w:ascii="Times New Roman" w:eastAsia="Times New Roman" w:hAnsi="Times New Roman" w:cs="Times New Roman"/>
                <w:sz w:val="24"/>
                <w:szCs w:val="24"/>
                <w:lang w:val="bg-BG" w:eastAsia="bg-BG"/>
              </w:rPr>
              <w:t>. Определянето на разходите по бюджетите на първостепенните разпоредители с бюджет се подчинява на разпоредбите на Закона за публичните финанси, както и съгласно указанията на министъра на финансите за разработване на бюджетните прогнози на разпоредителите с бюджет за съответната година.</w:t>
            </w:r>
          </w:p>
          <w:p w:rsidR="004306D0" w:rsidRPr="00B23D1B" w:rsidRDefault="004306D0" w:rsidP="00BA57E0">
            <w:pPr>
              <w:spacing w:after="120" w:line="210" w:lineRule="atLeast"/>
              <w:rPr>
                <w:rFonts w:ascii="Times New Roman" w:eastAsia="Times New Roman" w:hAnsi="Times New Roman" w:cs="Times New Roman"/>
                <w:sz w:val="24"/>
                <w:szCs w:val="24"/>
                <w:lang w:val="bg-BG" w:eastAsia="bg-BG"/>
              </w:rPr>
            </w:pPr>
          </w:p>
        </w:tc>
        <w:tc>
          <w:tcPr>
            <w:tcW w:w="1276" w:type="dxa"/>
          </w:tcPr>
          <w:p w:rsidR="00C5105E" w:rsidRPr="00B23D1B" w:rsidRDefault="00C5105E" w:rsidP="00BA57E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Приема се по принцип</w:t>
            </w:r>
          </w:p>
        </w:tc>
        <w:tc>
          <w:tcPr>
            <w:tcW w:w="3337" w:type="dxa"/>
          </w:tcPr>
          <w:p w:rsidR="00C5105E" w:rsidRPr="00B23D1B" w:rsidRDefault="00C5105E" w:rsidP="00A75D58">
            <w:pPr>
              <w:rPr>
                <w:rFonts w:ascii="Times New Roman" w:hAnsi="Times New Roman" w:cs="Times New Roman"/>
                <w:sz w:val="24"/>
                <w:szCs w:val="24"/>
                <w:lang w:val="bg-BG"/>
              </w:rPr>
            </w:pPr>
            <w:r w:rsidRPr="00B23D1B">
              <w:rPr>
                <w:rFonts w:ascii="Times New Roman" w:hAnsi="Times New Roman" w:cs="Times New Roman"/>
                <w:sz w:val="24"/>
                <w:szCs w:val="24"/>
                <w:lang w:val="bg-BG"/>
              </w:rPr>
              <w:t>КРС като</w:t>
            </w:r>
            <w:r w:rsidR="00A75D58">
              <w:rPr>
                <w:rFonts w:ascii="Times New Roman" w:hAnsi="Times New Roman" w:cs="Times New Roman"/>
                <w:sz w:val="24"/>
                <w:szCs w:val="24"/>
                <w:lang w:val="bg-BG"/>
              </w:rPr>
              <w:t xml:space="preserve"> независим регулаторен </w:t>
            </w:r>
            <w:r w:rsidRPr="00B23D1B">
              <w:rPr>
                <w:rFonts w:ascii="Times New Roman" w:hAnsi="Times New Roman" w:cs="Times New Roman"/>
                <w:sz w:val="24"/>
                <w:szCs w:val="24"/>
                <w:lang w:val="bg-BG"/>
              </w:rPr>
              <w:t>орган спазва изискванията за определяне на таксите, заложени в националното законодателство.</w:t>
            </w:r>
          </w:p>
        </w:tc>
      </w:tr>
      <w:tr w:rsidR="00895FCD" w:rsidRPr="00FB068E" w:rsidTr="004F7BF3">
        <w:trPr>
          <w:jc w:val="center"/>
        </w:trPr>
        <w:tc>
          <w:tcPr>
            <w:tcW w:w="14814" w:type="dxa"/>
            <w:gridSpan w:val="4"/>
            <w:shd w:val="clear" w:color="auto" w:fill="D9D9D9" w:themeFill="background1" w:themeFillShade="D9"/>
            <w:vAlign w:val="center"/>
          </w:tcPr>
          <w:p w:rsidR="00895FCD" w:rsidRPr="00B23D1B" w:rsidRDefault="00895FCD" w:rsidP="00895FCD">
            <w:pPr>
              <w:jc w:val="center"/>
              <w:rPr>
                <w:rFonts w:ascii="Times New Roman" w:hAnsi="Times New Roman" w:cs="Times New Roman"/>
                <w:b/>
                <w:sz w:val="24"/>
                <w:szCs w:val="24"/>
                <w:lang w:val="bg-BG"/>
              </w:rPr>
            </w:pPr>
            <w:r w:rsidRPr="00B23D1B">
              <w:rPr>
                <w:rFonts w:ascii="Times New Roman" w:hAnsi="Times New Roman" w:cs="Times New Roman"/>
                <w:b/>
                <w:color w:val="000000"/>
                <w:sz w:val="24"/>
                <w:szCs w:val="24"/>
                <w:lang w:val="bg-BG"/>
              </w:rPr>
              <w:lastRenderedPageBreak/>
              <w:t xml:space="preserve">Такси за ползване на честотен ресурс за електронни съобщителни мрежи от </w:t>
            </w:r>
            <w:r w:rsidRPr="00B23D1B">
              <w:rPr>
                <w:rFonts w:ascii="Times New Roman" w:hAnsi="Times New Roman" w:cs="Times New Roman"/>
                <w:b/>
                <w:sz w:val="24"/>
                <w:szCs w:val="24"/>
                <w:lang w:val="bg-BG"/>
              </w:rPr>
              <w:t>спътникови радиослужби</w:t>
            </w:r>
          </w:p>
          <w:p w:rsidR="00895FCD" w:rsidRPr="00B23D1B" w:rsidRDefault="00895FCD" w:rsidP="00895FCD">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t>на предавателен канал до 18.4 GHz</w:t>
            </w:r>
          </w:p>
        </w:tc>
      </w:tr>
      <w:tr w:rsidR="00806586" w:rsidRPr="00FB068E" w:rsidTr="004306D0">
        <w:trPr>
          <w:jc w:val="center"/>
        </w:trPr>
        <w:tc>
          <w:tcPr>
            <w:tcW w:w="1957" w:type="dxa"/>
          </w:tcPr>
          <w:p w:rsidR="00806586" w:rsidRPr="00B23D1B" w:rsidRDefault="00806586" w:rsidP="00806586">
            <w:pPr>
              <w:rPr>
                <w:rFonts w:ascii="Times New Roman" w:hAnsi="Times New Roman" w:cs="Times New Roman"/>
                <w:b/>
                <w:sz w:val="24"/>
                <w:szCs w:val="24"/>
                <w:lang w:val="bg-BG"/>
              </w:rPr>
            </w:pPr>
            <w:r w:rsidRPr="00B23D1B">
              <w:rPr>
                <w:rFonts w:ascii="Times New Roman" w:hAnsi="Times New Roman" w:cs="Times New Roman"/>
                <w:b/>
                <w:sz w:val="24"/>
                <w:szCs w:val="24"/>
                <w:lang w:val="bg-BG"/>
              </w:rPr>
              <w:t>„Виваком България” ЕАД</w:t>
            </w:r>
          </w:p>
        </w:tc>
        <w:tc>
          <w:tcPr>
            <w:tcW w:w="8244" w:type="dxa"/>
          </w:tcPr>
          <w:p w:rsidR="00806586" w:rsidRPr="00B23D1B" w:rsidRDefault="00806586" w:rsidP="00806586">
            <w:pPr>
              <w:pStyle w:val="Default"/>
              <w:spacing w:after="120"/>
              <w:rPr>
                <w:lang w:val="bg-BG"/>
              </w:rPr>
            </w:pPr>
            <w:r w:rsidRPr="00B23D1B">
              <w:rPr>
                <w:lang w:val="bg-BG"/>
              </w:rPr>
              <w:t xml:space="preserve">Както вече имахме възможност да вземем отношение, в рамките на проведените от КРС обществени консултации на проект на Анализ по чл. 53, ал. 2 от Закона за електронните съобщения (ЗЕС), считаме, че таксите за ползването на честотен ресурс за електронни съобщителни мрежи от спътниковите радиослужби на предавателен канал до 18.4GHz следва да бъдат определени на нивата на същите, приложими спрямо сателитните оператори (по чл. 6, ал. 1 т.7 и т.10) от Тарифата. </w:t>
            </w:r>
          </w:p>
          <w:p w:rsidR="00806586" w:rsidRPr="00B23D1B" w:rsidRDefault="00806586" w:rsidP="00806586">
            <w:pPr>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Това е необходимо, тъй като анализите към днешна дата показват, че намалението на таксите от 2021 г. е изчерпало своя потенциал и за националните предприятия, предоставящи мрежи от спътниковите радиослужби става все по-трудно да предложат конкурентни ценови условия за реализирането на проекти в тази област. Развитието на HTS и NGSO системите/услугите в световен мащаб е една от причините затова. По данни на Euroconsult за периода 2016-2021 г. цената на сателитния капацитет отчита спад от 60%, като тази тенденция ще се запази и занапред предвид засиленото предлагане на HTS и NGSO услуги и агресивното им ценообразуване. Вече са налице индикации затова и на национално ниво. Във Виваком постъпват запитвания от големи спътникови компании, свързани с мащабни проекти за разполагане на земни станции на територията на </w:t>
            </w:r>
            <w:r w:rsidRPr="00B23D1B">
              <w:rPr>
                <w:rFonts w:ascii="Times New Roman" w:hAnsi="Times New Roman" w:cs="Times New Roman"/>
                <w:color w:val="000000"/>
                <w:sz w:val="24"/>
                <w:szCs w:val="24"/>
                <w:lang w:val="bg-BG"/>
              </w:rPr>
              <w:lastRenderedPageBreak/>
              <w:t>България. Изчисленията за разходите обаче показват изключително висока регулаторна тежест, която практически обезсмисля реализацията им, поради което голяма част от тези проекти биват реализирани с участието на оператори в Румъния и Гърция.</w:t>
            </w:r>
          </w:p>
          <w:p w:rsidR="00806586" w:rsidRPr="00B23D1B" w:rsidRDefault="00806586" w:rsidP="00806586">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Подкрепяме положените от страна КРС усилия в последните две години по преразглеждането на тарифната политика и формирането на такава, базирана на обективни критерии в съответствие с принципите по чл. 4 от Закона за електронните съобщения (ЗЕС). В резултат на предприетите от КРС навременни действия за ревизиране на таксите за честотния ресурс, ползван от електронните съобщителни мрежи от спътникови радиослужби на предавателен канал (Земя-Космос), за кратък период бяха реализирани няколко проекта в двата обхвата (до/над 18.4 GHz). Намаляването на таксите за този спектър бе от определящо значение, тъй като създаде предпоставки за преодоляване на статуквото при предоставяне на сателитни услуги – пазар, исторически доминиран водещи в световен мащаб сателитни доставчици. </w:t>
            </w:r>
          </w:p>
          <w:p w:rsidR="00806586" w:rsidRPr="00B23D1B" w:rsidRDefault="00806586" w:rsidP="00806586">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Считаме, че такъв подход следва да бъде приложен и по отношение таксите за спътниковите радиослужби на предавателен канал (Земя-Космос) до 18.4GHz, което е предпоставка за стимулиране на инвестициите и ускоряване на процеса по разгръщане на мрежи. </w:t>
            </w:r>
          </w:p>
          <w:p w:rsidR="00806586" w:rsidRPr="00B23D1B" w:rsidRDefault="00806586" w:rsidP="00806586">
            <w:pPr>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Не споделяме мотивите на КРС в приключилите обществени консултации по Анализа, според които е направено остойностяване на радиочестотния спектър от гледна точка на неговите характеристики, като вследствие на това, КРС е определила за по-високите обхвати „над 18.4 GHz“ (съгласно Тарифата), по-ниски такси. Считаме, че е налице дисбаланс по отношение на дължимите такси за честотен ресурс на предавателен канал (Земя-Космос), в зависимост от това дали спектърът се използва от електронна съобщителна мрежа от спътниковите радиослужби (по т.7, ал.1, т.1) или от сателитни оператори с позиции от геостационарната (чл. 6, ал.1, т. 10)/негеостационарната (чл.6, ал. 1, т.7) орбита. Услугите, които се предоставят посредством използването на този спектър са напълно идентични, прилагането на диференцирани такси в полза на сателитните оператори, поставя в неблагоприятна позиция всички останали оператори, които предоставят същите услуги, но посредством електронни съобщителни мрежи от сателитните радиослужби. От гледна точка на изискването за </w:t>
            </w:r>
            <w:r w:rsidRPr="00B23D1B">
              <w:rPr>
                <w:rFonts w:ascii="Times New Roman" w:hAnsi="Times New Roman" w:cs="Times New Roman"/>
                <w:color w:val="000000"/>
                <w:sz w:val="24"/>
                <w:szCs w:val="24"/>
                <w:lang w:val="bg-BG"/>
              </w:rPr>
              <w:lastRenderedPageBreak/>
              <w:t>технологична неутралност по чл. 5 от ЗЕС, считаме описаното за проблем, който изисква намесата на КРС.</w:t>
            </w:r>
          </w:p>
          <w:p w:rsidR="00806586" w:rsidRPr="00B23D1B" w:rsidRDefault="00806586" w:rsidP="00806586">
            <w:pPr>
              <w:spacing w:after="120"/>
              <w:rPr>
                <w:rFonts w:ascii="Times New Roman" w:eastAsia="Times New Roman" w:hAnsi="Times New Roman" w:cs="Times New Roman"/>
                <w:sz w:val="24"/>
                <w:szCs w:val="24"/>
                <w:lang w:val="bg-BG" w:eastAsia="bg-BG"/>
              </w:rPr>
            </w:pPr>
            <w:r w:rsidRPr="00B23D1B">
              <w:rPr>
                <w:rFonts w:ascii="Times New Roman" w:hAnsi="Times New Roman" w:cs="Times New Roman"/>
                <w:sz w:val="24"/>
                <w:szCs w:val="24"/>
                <w:lang w:val="bg-BG"/>
              </w:rPr>
              <w:t>С оглед гореизложеното считаме, че таксите за ползването на честотен ресурс за електронни съобщителни мрежи от спътниковите радиослужби на предавателен канал (Земя-Космос) до 18.4GHz следва да бъдат определени на нивата на същите, приложими спрямо сателитните оператори (по чл. 6, ал. 1 т.7 и т.10), което да бъде отчетено в проекта на Постановление за изменение и допълнение на Тарифата</w:t>
            </w:r>
            <w:r w:rsidRPr="00B23D1B">
              <w:rPr>
                <w:rFonts w:ascii="Times New Roman" w:hAnsi="Times New Roman" w:cs="Times New Roman"/>
                <w:b/>
                <w:bCs/>
                <w:sz w:val="24"/>
                <w:szCs w:val="24"/>
                <w:lang w:val="bg-BG"/>
              </w:rPr>
              <w:t>.</w:t>
            </w:r>
          </w:p>
        </w:tc>
        <w:tc>
          <w:tcPr>
            <w:tcW w:w="1276" w:type="dxa"/>
          </w:tcPr>
          <w:p w:rsidR="00806586" w:rsidRPr="00B23D1B" w:rsidRDefault="00806586" w:rsidP="00B0243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0776E5" w:rsidRPr="00B23D1B" w:rsidRDefault="000776E5" w:rsidP="004306D0">
            <w:pPr>
              <w:ind w:right="68"/>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На 1 януари 2021 г. влязоха в сила намаленията на таксите </w:t>
            </w:r>
            <w:r w:rsidRPr="00B23D1B">
              <w:rPr>
                <w:rFonts w:ascii="Times New Roman" w:hAnsi="Times New Roman" w:cs="Times New Roman"/>
                <w:sz w:val="24"/>
                <w:szCs w:val="24"/>
                <w:lang w:val="bg-BG" w:bidi="bg-BG"/>
              </w:rPr>
              <w:t xml:space="preserve">по чл. 7, ал. 1, т. 1 от Тарифата, които </w:t>
            </w:r>
            <w:r w:rsidR="00D56047" w:rsidRPr="00B23D1B">
              <w:rPr>
                <w:rFonts w:ascii="Times New Roman" w:hAnsi="Times New Roman" w:cs="Times New Roman"/>
                <w:sz w:val="24"/>
                <w:szCs w:val="24"/>
                <w:lang w:val="bg-BG" w:bidi="bg-BG"/>
              </w:rPr>
              <w:t xml:space="preserve">бяха </w:t>
            </w:r>
            <w:r w:rsidRPr="00B23D1B">
              <w:rPr>
                <w:rFonts w:ascii="Times New Roman" w:hAnsi="Times New Roman" w:cs="Times New Roman"/>
                <w:sz w:val="24"/>
                <w:szCs w:val="24"/>
                <w:lang w:val="bg-BG" w:bidi="bg-BG"/>
              </w:rPr>
              <w:t>определен</w:t>
            </w:r>
            <w:r w:rsidR="00D56047" w:rsidRPr="00B23D1B">
              <w:rPr>
                <w:rFonts w:ascii="Times New Roman" w:hAnsi="Times New Roman" w:cs="Times New Roman"/>
                <w:sz w:val="24"/>
                <w:szCs w:val="24"/>
                <w:lang w:val="bg-BG" w:bidi="bg-BG"/>
              </w:rPr>
              <w:t>и</w:t>
            </w:r>
            <w:r w:rsidRPr="00B23D1B">
              <w:rPr>
                <w:rFonts w:ascii="Times New Roman" w:hAnsi="Times New Roman" w:cs="Times New Roman"/>
                <w:sz w:val="24"/>
                <w:szCs w:val="24"/>
                <w:lang w:val="bg-BG" w:bidi="bg-BG"/>
              </w:rPr>
              <w:t xml:space="preserve"> след </w:t>
            </w:r>
            <w:r w:rsidRPr="00B23D1B">
              <w:rPr>
                <w:rFonts w:ascii="Times New Roman" w:hAnsi="Times New Roman" w:cs="Times New Roman"/>
                <w:sz w:val="24"/>
                <w:szCs w:val="24"/>
                <w:lang w:val="bg-BG"/>
              </w:rPr>
              <w:t xml:space="preserve">сравнителен анализ на годишните таксите в България и таксите </w:t>
            </w:r>
            <w:r w:rsidRPr="00164319">
              <w:rPr>
                <w:rFonts w:ascii="Times New Roman" w:hAnsi="Times New Roman" w:cs="Times New Roman"/>
                <w:sz w:val="24"/>
                <w:szCs w:val="24"/>
                <w:lang w:val="bg-BG"/>
              </w:rPr>
              <w:t>в съседните</w:t>
            </w:r>
            <w:r w:rsidRPr="00B23D1B">
              <w:rPr>
                <w:rFonts w:ascii="Times New Roman" w:hAnsi="Times New Roman" w:cs="Times New Roman"/>
                <w:sz w:val="24"/>
                <w:szCs w:val="24"/>
                <w:lang w:val="bg-BG"/>
              </w:rPr>
              <w:t xml:space="preserve"> държави, направен през 2019 г., след консултации с бизнеса като се взе предвид и необходимостта от стимулиране на използването на по-голямо количество честотен ресурс от по-високите честотни обхвати.</w:t>
            </w:r>
          </w:p>
          <w:p w:rsidR="000F3C4D" w:rsidRPr="00B23D1B" w:rsidRDefault="000776E5" w:rsidP="004306D0">
            <w:pPr>
              <w:ind w:right="68"/>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Предприетият от КРС подход за определяне на таксите за ползване на радиочестотен спектър да бъде на база </w:t>
            </w:r>
            <w:r w:rsidRPr="00B23D1B">
              <w:rPr>
                <w:rFonts w:ascii="Times New Roman" w:hAnsi="Times New Roman" w:cs="Times New Roman"/>
                <w:sz w:val="24"/>
                <w:szCs w:val="24"/>
                <w:lang w:val="bg-BG"/>
              </w:rPr>
              <w:lastRenderedPageBreak/>
              <w:t>количество предоставен ресурс (на 1 MHz) е ясен, прозрачен и удобен при планиране въвеждането в експлоатация на нови мрежи от този вид.</w:t>
            </w:r>
            <w:r w:rsidR="000F3C4D" w:rsidRPr="00B23D1B">
              <w:rPr>
                <w:rFonts w:ascii="Times New Roman" w:hAnsi="Times New Roman" w:cs="Times New Roman"/>
                <w:sz w:val="24"/>
                <w:szCs w:val="24"/>
                <w:lang w:val="bg-BG"/>
              </w:rPr>
              <w:t xml:space="preserve"> В този смисъл е направено остойностяване на радиочестотния спектър от гледна точка на неговите характеристики.</w:t>
            </w:r>
          </w:p>
          <w:p w:rsidR="000F3C4D" w:rsidRPr="00B23D1B" w:rsidRDefault="000F3C4D" w:rsidP="004306D0">
            <w:pPr>
              <w:ind w:right="68"/>
              <w:rPr>
                <w:rFonts w:ascii="Times New Roman" w:hAnsi="Times New Roman" w:cs="Times New Roman"/>
                <w:sz w:val="24"/>
                <w:szCs w:val="24"/>
                <w:lang w:val="bg-BG"/>
              </w:rPr>
            </w:pPr>
          </w:p>
          <w:p w:rsidR="000F3C4D" w:rsidRPr="00B23D1B" w:rsidRDefault="000F3C4D" w:rsidP="004306D0">
            <w:pPr>
              <w:ind w:right="68"/>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Начинът на определяне на таксите в различните държави е различен – има държави, в които таксата е на </w:t>
            </w:r>
            <w:r w:rsidRPr="00B23D1B">
              <w:rPr>
                <w:rFonts w:ascii="Times New Roman" w:hAnsi="Times New Roman" w:cs="Times New Roman"/>
                <w:sz w:val="24"/>
                <w:szCs w:val="24"/>
                <w:lang w:val="bg-BG" w:bidi="bg-BG"/>
              </w:rPr>
              <w:t>база брой използвани наземни станции или транспондери, има и такива, в които таксата зависи от количеството използван честотен ресурс</w:t>
            </w:r>
            <w:r w:rsidRPr="00B23D1B">
              <w:rPr>
                <w:rFonts w:ascii="Times New Roman" w:hAnsi="Times New Roman" w:cs="Times New Roman"/>
                <w:sz w:val="24"/>
                <w:szCs w:val="24"/>
                <w:lang w:val="bg-BG" w:bidi="en-US"/>
              </w:rPr>
              <w:t xml:space="preserve">, </w:t>
            </w:r>
            <w:r w:rsidRPr="00B23D1B">
              <w:rPr>
                <w:rFonts w:ascii="Times New Roman" w:hAnsi="Times New Roman" w:cs="Times New Roman"/>
                <w:sz w:val="24"/>
                <w:szCs w:val="24"/>
                <w:lang w:val="bg-BG" w:bidi="bg-BG"/>
              </w:rPr>
              <w:t>какъвто е методът за изчисляване на таксата в чл. 7, ал. 1, т. 1 от Тарифата</w:t>
            </w:r>
            <w:r w:rsidRPr="00B23D1B">
              <w:rPr>
                <w:rFonts w:ascii="Times New Roman" w:hAnsi="Times New Roman" w:cs="Times New Roman"/>
                <w:sz w:val="24"/>
                <w:szCs w:val="24"/>
                <w:lang w:val="bg-BG"/>
              </w:rPr>
              <w:t xml:space="preserve">. Важно е също да се отбележи, че в държави, в които таксата е на брой земни станции, се дължи такса и за приемането, за S-PCS, за крайни устройства, каквито такси КРС не налага, както и за земни станции, които в България са на свободен режим. В процеса на изготвянето на анализа за 2023 г., КРС извърши допълнително проучване на таксите в различните </w:t>
            </w:r>
            <w:r w:rsidRPr="00B23D1B">
              <w:rPr>
                <w:rFonts w:ascii="Times New Roman" w:hAnsi="Times New Roman" w:cs="Times New Roman"/>
                <w:sz w:val="24"/>
                <w:szCs w:val="24"/>
                <w:lang w:val="bg-BG"/>
              </w:rPr>
              <w:lastRenderedPageBreak/>
              <w:t>държави, което потвърждава данните и информацията, събрана и анализирана през 2019 г.</w:t>
            </w:r>
          </w:p>
          <w:p w:rsidR="000F3C4D" w:rsidRPr="00B23D1B" w:rsidRDefault="000F3C4D" w:rsidP="004306D0">
            <w:pPr>
              <w:ind w:right="68"/>
              <w:rPr>
                <w:rFonts w:ascii="Times New Roman" w:hAnsi="Times New Roman" w:cs="Times New Roman"/>
                <w:sz w:val="24"/>
                <w:szCs w:val="24"/>
                <w:lang w:val="bg-BG"/>
              </w:rPr>
            </w:pPr>
          </w:p>
          <w:p w:rsidR="000F3C4D" w:rsidRPr="00B23D1B" w:rsidRDefault="000F3C4D" w:rsidP="004306D0">
            <w:pPr>
              <w:rPr>
                <w:rFonts w:ascii="Times New Roman" w:hAnsi="Times New Roman" w:cs="Times New Roman"/>
                <w:bCs/>
                <w:sz w:val="24"/>
                <w:szCs w:val="24"/>
                <w:lang w:val="bg-BG"/>
              </w:rPr>
            </w:pPr>
            <w:r w:rsidRPr="00B23D1B">
              <w:rPr>
                <w:rFonts w:ascii="Times New Roman" w:hAnsi="Times New Roman" w:cs="Times New Roman"/>
                <w:bCs/>
                <w:sz w:val="24"/>
                <w:szCs w:val="24"/>
                <w:lang w:val="bg-BG"/>
              </w:rPr>
              <w:t xml:space="preserve">Таксите за земни станции в </w:t>
            </w:r>
            <w:r w:rsidRPr="00B23D1B">
              <w:rPr>
                <w:rFonts w:ascii="Times New Roman" w:hAnsi="Times New Roman" w:cs="Times New Roman"/>
                <w:b/>
                <w:bCs/>
                <w:sz w:val="24"/>
                <w:szCs w:val="24"/>
                <w:lang w:val="bg-BG"/>
              </w:rPr>
              <w:t>Румъния</w:t>
            </w:r>
            <w:r w:rsidRPr="00B23D1B">
              <w:rPr>
                <w:rFonts w:ascii="Times New Roman" w:hAnsi="Times New Roman" w:cs="Times New Roman"/>
                <w:bCs/>
                <w:sz w:val="24"/>
                <w:szCs w:val="24"/>
                <w:lang w:val="bg-BG"/>
              </w:rPr>
              <w:t xml:space="preserve"> се дължат на брой станции, като за разлика от България там се дължат такси и за </w:t>
            </w:r>
            <w:r w:rsidRPr="00B23D1B">
              <w:rPr>
                <w:rFonts w:ascii="Times New Roman" w:hAnsi="Times New Roman" w:cs="Times New Roman"/>
                <w:sz w:val="24"/>
                <w:szCs w:val="24"/>
                <w:lang w:val="bg-BG"/>
              </w:rPr>
              <w:t>S-PCS, за крайни устройства, каквито такси КРС не налага, както и за земни станции, които в България са на свободен режим.</w:t>
            </w:r>
          </w:p>
          <w:p w:rsidR="0074281A" w:rsidRPr="00B23D1B" w:rsidRDefault="0074281A" w:rsidP="004306D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От отговорите на </w:t>
            </w:r>
            <w:r w:rsidRPr="00B23D1B">
              <w:rPr>
                <w:rFonts w:ascii="Times New Roman" w:hAnsi="Times New Roman" w:cs="Times New Roman"/>
                <w:b/>
                <w:sz w:val="24"/>
                <w:szCs w:val="24"/>
                <w:lang w:val="bg-BG"/>
              </w:rPr>
              <w:t>Гърция</w:t>
            </w:r>
            <w:r w:rsidRPr="00B23D1B">
              <w:rPr>
                <w:rFonts w:ascii="Times New Roman" w:hAnsi="Times New Roman" w:cs="Times New Roman"/>
                <w:sz w:val="24"/>
                <w:szCs w:val="24"/>
                <w:lang w:val="bg-BG"/>
              </w:rPr>
              <w:t>, получени в КРС е видно, че таксите за ползване на радиочестотен спектър в ленти 5725-7075 MHz и 27.5-30 GHz в България са много по-ниски от същите в Гърция.</w:t>
            </w:r>
          </w:p>
          <w:p w:rsidR="000776E5" w:rsidRPr="00B23D1B" w:rsidRDefault="000776E5" w:rsidP="004306D0">
            <w:pPr>
              <w:ind w:right="68"/>
              <w:rPr>
                <w:rFonts w:ascii="Times New Roman" w:hAnsi="Times New Roman" w:cs="Times New Roman"/>
                <w:sz w:val="24"/>
                <w:szCs w:val="24"/>
                <w:lang w:val="bg-BG"/>
              </w:rPr>
            </w:pPr>
          </w:p>
          <w:p w:rsidR="00F52685" w:rsidRPr="00B23D1B" w:rsidRDefault="00F52685" w:rsidP="004306D0">
            <w:pPr>
              <w:spacing w:line="242" w:lineRule="auto"/>
              <w:ind w:right="84"/>
              <w:rPr>
                <w:rFonts w:ascii="Times New Roman" w:hAnsi="Times New Roman" w:cs="Times New Roman"/>
                <w:sz w:val="24"/>
                <w:szCs w:val="24"/>
                <w:lang w:val="bg-BG"/>
              </w:rPr>
            </w:pPr>
            <w:r w:rsidRPr="00B23D1B">
              <w:rPr>
                <w:rFonts w:ascii="Times New Roman" w:hAnsi="Times New Roman" w:cs="Times New Roman"/>
                <w:sz w:val="24"/>
                <w:szCs w:val="24"/>
                <w:lang w:val="bg-BG"/>
              </w:rPr>
              <w:t>След влизане в сила на Тарифата на 01.01.2021 г. има издадени 1</w:t>
            </w:r>
            <w:r w:rsidR="000631A6" w:rsidRPr="00B23D1B">
              <w:rPr>
                <w:rFonts w:ascii="Times New Roman" w:hAnsi="Times New Roman" w:cs="Times New Roman"/>
                <w:sz w:val="24"/>
                <w:szCs w:val="24"/>
                <w:lang w:val="bg-BG"/>
              </w:rPr>
              <w:t>4</w:t>
            </w:r>
            <w:r w:rsidRPr="00B23D1B">
              <w:rPr>
                <w:rFonts w:ascii="Times New Roman" w:hAnsi="Times New Roman" w:cs="Times New Roman"/>
                <w:sz w:val="24"/>
                <w:szCs w:val="24"/>
                <w:lang w:val="bg-BG"/>
              </w:rPr>
              <w:t xml:space="preserve"> разрешения и </w:t>
            </w:r>
            <w:r w:rsidR="000631A6" w:rsidRPr="00B23D1B">
              <w:rPr>
                <w:rFonts w:ascii="Times New Roman" w:hAnsi="Times New Roman" w:cs="Times New Roman"/>
                <w:sz w:val="24"/>
                <w:szCs w:val="24"/>
                <w:lang w:val="bg-BG"/>
              </w:rPr>
              <w:t>41</w:t>
            </w:r>
            <w:r w:rsidRPr="00B23D1B">
              <w:rPr>
                <w:rFonts w:ascii="Times New Roman" w:hAnsi="Times New Roman" w:cs="Times New Roman"/>
                <w:sz w:val="24"/>
                <w:szCs w:val="24"/>
                <w:lang w:val="bg-BG"/>
              </w:rPr>
              <w:t xml:space="preserve"> изменения и допълнения на разрешения, с които е разрешено използване на радиочестотен спектър за свързване с </w:t>
            </w:r>
            <w:r w:rsidR="000631A6" w:rsidRPr="00B23D1B">
              <w:rPr>
                <w:rFonts w:ascii="Times New Roman" w:hAnsi="Times New Roman" w:cs="Times New Roman"/>
                <w:sz w:val="24"/>
                <w:szCs w:val="24"/>
                <w:lang w:val="bg-BG"/>
              </w:rPr>
              <w:t>61</w:t>
            </w:r>
            <w:r w:rsidRPr="00B23D1B">
              <w:rPr>
                <w:rFonts w:ascii="Times New Roman" w:hAnsi="Times New Roman" w:cs="Times New Roman"/>
                <w:sz w:val="24"/>
                <w:szCs w:val="24"/>
                <w:lang w:val="bg-BG"/>
              </w:rPr>
              <w:t xml:space="preserve"> нови спътникови системи. </w:t>
            </w:r>
            <w:r w:rsidR="000631A6" w:rsidRPr="00B23D1B">
              <w:rPr>
                <w:rFonts w:ascii="Times New Roman" w:hAnsi="Times New Roman" w:cs="Times New Roman"/>
                <w:sz w:val="24"/>
                <w:szCs w:val="24"/>
                <w:lang w:val="bg-BG"/>
              </w:rPr>
              <w:t xml:space="preserve">Увеличило се е и количеството </w:t>
            </w:r>
            <w:r w:rsidRPr="00B23D1B">
              <w:rPr>
                <w:rFonts w:ascii="Times New Roman" w:hAnsi="Times New Roman" w:cs="Times New Roman"/>
                <w:sz w:val="24"/>
                <w:szCs w:val="24"/>
                <w:lang w:val="bg-BG"/>
              </w:rPr>
              <w:t>предоставен ресурс. Това показва</w:t>
            </w:r>
            <w:r w:rsidR="00F719F9" w:rsidRPr="00B23D1B">
              <w:rPr>
                <w:rFonts w:ascii="Times New Roman" w:hAnsi="Times New Roman" w:cs="Times New Roman"/>
                <w:sz w:val="24"/>
                <w:szCs w:val="24"/>
                <w:lang w:val="bg-BG"/>
              </w:rPr>
              <w:t>, че намалението на таксите през 2021 г. насърч</w:t>
            </w:r>
            <w:r w:rsidR="00997DF5" w:rsidRPr="00B23D1B">
              <w:rPr>
                <w:rFonts w:ascii="Times New Roman" w:hAnsi="Times New Roman" w:cs="Times New Roman"/>
                <w:sz w:val="24"/>
                <w:szCs w:val="24"/>
                <w:lang w:val="bg-BG"/>
              </w:rPr>
              <w:t>ава</w:t>
            </w:r>
            <w:r w:rsidR="00F719F9" w:rsidRPr="00B23D1B">
              <w:rPr>
                <w:rFonts w:ascii="Times New Roman" w:hAnsi="Times New Roman" w:cs="Times New Roman"/>
                <w:sz w:val="24"/>
                <w:szCs w:val="24"/>
                <w:lang w:val="bg-BG"/>
              </w:rPr>
              <w:t xml:space="preserve"> </w:t>
            </w:r>
            <w:r w:rsidR="00F719F9" w:rsidRPr="00B23D1B">
              <w:rPr>
                <w:rFonts w:ascii="Times New Roman" w:hAnsi="Times New Roman" w:cs="Times New Roman"/>
                <w:sz w:val="24"/>
                <w:szCs w:val="24"/>
                <w:lang w:val="bg-BG"/>
              </w:rPr>
              <w:lastRenderedPageBreak/>
              <w:t xml:space="preserve">предприятията да ползват радиочестотен спектър за връзка на земни станции със </w:t>
            </w:r>
            <w:r w:rsidR="00D611BC" w:rsidRPr="00B23D1B">
              <w:rPr>
                <w:rFonts w:ascii="Times New Roman" w:hAnsi="Times New Roman" w:cs="Times New Roman"/>
                <w:sz w:val="24"/>
                <w:szCs w:val="24"/>
                <w:lang w:val="bg-BG"/>
              </w:rPr>
              <w:t xml:space="preserve">негеостационарни </w:t>
            </w:r>
            <w:r w:rsidR="00F719F9" w:rsidRPr="00B23D1B">
              <w:rPr>
                <w:rFonts w:ascii="Times New Roman" w:hAnsi="Times New Roman" w:cs="Times New Roman"/>
                <w:sz w:val="24"/>
                <w:szCs w:val="24"/>
                <w:lang w:val="bg-BG"/>
              </w:rPr>
              <w:t>спътникови системи</w:t>
            </w:r>
            <w:r w:rsidR="00D611BC" w:rsidRPr="00B23D1B">
              <w:rPr>
                <w:rFonts w:ascii="Times New Roman" w:hAnsi="Times New Roman" w:cs="Times New Roman"/>
                <w:sz w:val="24"/>
                <w:szCs w:val="24"/>
                <w:lang w:val="bg-BG"/>
              </w:rPr>
              <w:t xml:space="preserve"> на чужди спътникови предприятия</w:t>
            </w:r>
            <w:r w:rsidR="00F719F9" w:rsidRPr="00B23D1B">
              <w:rPr>
                <w:rFonts w:ascii="Times New Roman" w:hAnsi="Times New Roman" w:cs="Times New Roman"/>
                <w:sz w:val="24"/>
                <w:szCs w:val="24"/>
                <w:lang w:val="bg-BG"/>
              </w:rPr>
              <w:t>.</w:t>
            </w:r>
          </w:p>
          <w:p w:rsidR="00D611BC" w:rsidRPr="00B23D1B" w:rsidRDefault="00D611BC" w:rsidP="004306D0">
            <w:pPr>
              <w:spacing w:line="242" w:lineRule="auto"/>
              <w:ind w:right="84"/>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Няма постъпвали заявки за ползване на ресурс за връзка с геостационарни спътникови системи на български спътников оператор, въпреки че таксата за ползване на ресурс от обхвати под </w:t>
            </w:r>
            <w:r w:rsidRPr="00B23D1B">
              <w:rPr>
                <w:rFonts w:ascii="Times New Roman" w:hAnsi="Times New Roman" w:cs="Times New Roman"/>
                <w:color w:val="000000"/>
                <w:sz w:val="24"/>
                <w:szCs w:val="24"/>
                <w:lang w:val="bg-BG"/>
              </w:rPr>
              <w:t>18.4 GHz</w:t>
            </w:r>
            <w:r w:rsidR="00D56047" w:rsidRPr="00B23D1B">
              <w:rPr>
                <w:rFonts w:ascii="Times New Roman" w:hAnsi="Times New Roman" w:cs="Times New Roman"/>
                <w:color w:val="000000"/>
                <w:sz w:val="24"/>
                <w:szCs w:val="24"/>
                <w:lang w:val="bg-BG"/>
              </w:rPr>
              <w:t xml:space="preserve"> е намалена</w:t>
            </w:r>
            <w:r w:rsidRPr="00B23D1B">
              <w:rPr>
                <w:rFonts w:ascii="Times New Roman" w:hAnsi="Times New Roman" w:cs="Times New Roman"/>
                <w:sz w:val="24"/>
                <w:szCs w:val="24"/>
                <w:lang w:val="bg-BG"/>
              </w:rPr>
              <w:t>.</w:t>
            </w:r>
          </w:p>
          <w:p w:rsidR="00806586" w:rsidRPr="00B23D1B" w:rsidRDefault="00806586" w:rsidP="004306D0">
            <w:pPr>
              <w:rPr>
                <w:rFonts w:ascii="Times New Roman" w:eastAsia="Calibri" w:hAnsi="Times New Roman" w:cs="Times New Roman"/>
                <w:sz w:val="24"/>
                <w:szCs w:val="24"/>
                <w:lang w:val="bg-BG"/>
              </w:rPr>
            </w:pPr>
            <w:r w:rsidRPr="00B23D1B">
              <w:rPr>
                <w:rFonts w:ascii="Times New Roman" w:eastAsia="Calibri" w:hAnsi="Times New Roman" w:cs="Times New Roman"/>
                <w:bCs/>
                <w:sz w:val="24"/>
                <w:szCs w:val="24"/>
                <w:lang w:val="bg-BG"/>
              </w:rPr>
              <w:t xml:space="preserve">Във връзка с непрекъснатото увеличаване на броя потребители, по-голямото търсене на иновативни услуги с по-високо качество и преодоляване на цифровото разделение се очаква нарастване на ползването на радиочестотен спектър в обхватите над 18 GHz както в света, така и в България. Отчитайки тези особености, КРС е определила за по-високите обхвати „над 18.4 GHz“ (съгласно Тарифата), по-ниски такси които към момента са - по </w:t>
            </w:r>
            <w:r w:rsidRPr="00B23D1B">
              <w:rPr>
                <w:rFonts w:ascii="Times New Roman" w:eastAsia="Calibri" w:hAnsi="Times New Roman" w:cs="Times New Roman"/>
                <w:sz w:val="24"/>
                <w:szCs w:val="24"/>
                <w:u w:val="single"/>
                <w:lang w:val="bg-BG"/>
              </w:rPr>
              <w:t>чл. 6, ал. 1, т. 7 и т. 10</w:t>
            </w:r>
            <w:r w:rsidRPr="00B23D1B">
              <w:rPr>
                <w:rFonts w:ascii="Times New Roman" w:eastAsia="Calibri" w:hAnsi="Times New Roman" w:cs="Times New Roman"/>
                <w:b/>
                <w:sz w:val="24"/>
                <w:szCs w:val="24"/>
                <w:u w:val="single"/>
                <w:lang w:val="bg-BG"/>
              </w:rPr>
              <w:t xml:space="preserve"> - </w:t>
            </w:r>
            <w:r w:rsidRPr="00B23D1B">
              <w:rPr>
                <w:rFonts w:ascii="Times New Roman" w:eastAsia="Calibri" w:hAnsi="Times New Roman" w:cs="Times New Roman"/>
                <w:bCs/>
                <w:sz w:val="24"/>
                <w:szCs w:val="24"/>
                <w:lang w:val="bg-BG"/>
              </w:rPr>
              <w:t>30 лв.; по чл. 7, ал. 1, т. 1 – 10 лв.</w:t>
            </w:r>
          </w:p>
          <w:p w:rsidR="00806586" w:rsidRPr="00B23D1B" w:rsidRDefault="00806586" w:rsidP="004306D0">
            <w:pPr>
              <w:spacing w:line="242" w:lineRule="auto"/>
              <w:ind w:right="84"/>
              <w:rPr>
                <w:rFonts w:ascii="Times New Roman" w:hAnsi="Times New Roman" w:cs="Times New Roman"/>
                <w:sz w:val="24"/>
                <w:szCs w:val="24"/>
                <w:lang w:val="bg-BG" w:bidi="bg-BG"/>
              </w:rPr>
            </w:pPr>
          </w:p>
          <w:p w:rsidR="00806586" w:rsidRPr="00B23D1B" w:rsidRDefault="00806586" w:rsidP="004306D0">
            <w:pPr>
              <w:spacing w:line="242" w:lineRule="auto"/>
              <w:ind w:right="84"/>
              <w:rPr>
                <w:rFonts w:ascii="Times New Roman" w:hAnsi="Times New Roman" w:cs="Times New Roman"/>
                <w:sz w:val="24"/>
                <w:szCs w:val="24"/>
                <w:lang w:val="bg-BG" w:bidi="bg-BG"/>
              </w:rPr>
            </w:pPr>
            <w:r w:rsidRPr="00B23D1B">
              <w:rPr>
                <w:rFonts w:ascii="Times New Roman" w:hAnsi="Times New Roman" w:cs="Times New Roman"/>
                <w:sz w:val="24"/>
                <w:szCs w:val="24"/>
                <w:lang w:val="bg-BG" w:bidi="bg-BG"/>
              </w:rPr>
              <w:t xml:space="preserve"> </w:t>
            </w:r>
          </w:p>
          <w:p w:rsidR="00806586" w:rsidRPr="00B23D1B" w:rsidRDefault="00806586" w:rsidP="004306D0">
            <w:pPr>
              <w:spacing w:line="242" w:lineRule="auto"/>
              <w:ind w:right="84"/>
              <w:rPr>
                <w:rFonts w:ascii="Times New Roman" w:hAnsi="Times New Roman" w:cs="Times New Roman"/>
                <w:sz w:val="24"/>
                <w:szCs w:val="24"/>
                <w:lang w:val="bg-BG" w:bidi="bg-BG"/>
              </w:rPr>
            </w:pPr>
          </w:p>
          <w:p w:rsidR="00806586" w:rsidRPr="00B23D1B" w:rsidRDefault="00806586" w:rsidP="004306D0">
            <w:pPr>
              <w:spacing w:line="242" w:lineRule="auto"/>
              <w:ind w:right="84"/>
              <w:rPr>
                <w:rFonts w:ascii="Times New Roman" w:hAnsi="Times New Roman" w:cs="Times New Roman"/>
                <w:sz w:val="24"/>
                <w:szCs w:val="24"/>
                <w:lang w:val="bg-BG" w:bidi="bg-BG"/>
              </w:rPr>
            </w:pPr>
            <w:r w:rsidRPr="00B23D1B">
              <w:rPr>
                <w:rFonts w:ascii="Times New Roman" w:hAnsi="Times New Roman" w:cs="Times New Roman"/>
                <w:sz w:val="24"/>
                <w:szCs w:val="24"/>
                <w:lang w:val="bg-BG" w:bidi="bg-BG"/>
              </w:rPr>
              <w:t xml:space="preserve"> </w:t>
            </w:r>
          </w:p>
          <w:p w:rsidR="00806586" w:rsidRPr="00B23D1B" w:rsidRDefault="00806586" w:rsidP="004306D0">
            <w:pPr>
              <w:spacing w:line="242" w:lineRule="auto"/>
              <w:ind w:right="84"/>
              <w:rPr>
                <w:rFonts w:ascii="Times New Roman" w:hAnsi="Times New Roman" w:cs="Times New Roman"/>
                <w:sz w:val="24"/>
                <w:szCs w:val="24"/>
                <w:lang w:val="bg-BG" w:bidi="bg-BG"/>
              </w:rPr>
            </w:pPr>
          </w:p>
          <w:p w:rsidR="00806586" w:rsidRPr="00B23D1B" w:rsidRDefault="00806586" w:rsidP="004306D0">
            <w:pPr>
              <w:spacing w:line="242" w:lineRule="auto"/>
              <w:ind w:right="84"/>
              <w:rPr>
                <w:rFonts w:ascii="Times New Roman" w:hAnsi="Times New Roman" w:cs="Times New Roman"/>
                <w:sz w:val="24"/>
                <w:szCs w:val="24"/>
                <w:lang w:val="bg-BG" w:bidi="bg-BG"/>
              </w:rPr>
            </w:pPr>
          </w:p>
          <w:p w:rsidR="00806586" w:rsidRPr="00B23D1B" w:rsidRDefault="00806586" w:rsidP="004306D0">
            <w:pPr>
              <w:rPr>
                <w:rFonts w:ascii="Times New Roman" w:hAnsi="Times New Roman" w:cs="Times New Roman"/>
                <w:sz w:val="24"/>
                <w:szCs w:val="24"/>
                <w:lang w:val="bg-BG"/>
              </w:rPr>
            </w:pPr>
          </w:p>
        </w:tc>
      </w:tr>
      <w:tr w:rsidR="00806586" w:rsidRPr="00B23D1B" w:rsidTr="004F7BF3">
        <w:trPr>
          <w:trHeight w:val="481"/>
          <w:jc w:val="center"/>
        </w:trPr>
        <w:tc>
          <w:tcPr>
            <w:tcW w:w="14814" w:type="dxa"/>
            <w:gridSpan w:val="4"/>
            <w:shd w:val="clear" w:color="auto" w:fill="D9D9D9" w:themeFill="background1" w:themeFillShade="D9"/>
            <w:vAlign w:val="center"/>
          </w:tcPr>
          <w:p w:rsidR="00806586" w:rsidRPr="00B23D1B" w:rsidRDefault="00806586" w:rsidP="00806586">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По § 1 проекта</w:t>
            </w:r>
          </w:p>
        </w:tc>
      </w:tr>
      <w:tr w:rsidR="00806586" w:rsidRPr="00FB068E" w:rsidTr="004306D0">
        <w:trPr>
          <w:jc w:val="center"/>
        </w:trPr>
        <w:tc>
          <w:tcPr>
            <w:tcW w:w="1957" w:type="dxa"/>
          </w:tcPr>
          <w:p w:rsidR="00806586" w:rsidRPr="00B23D1B" w:rsidRDefault="00026F89" w:rsidP="00806586">
            <w:pPr>
              <w:rPr>
                <w:rFonts w:ascii="Times New Roman" w:hAnsi="Times New Roman" w:cs="Times New Roman"/>
                <w:b/>
                <w:sz w:val="24"/>
                <w:szCs w:val="24"/>
                <w:lang w:val="bg-BG"/>
              </w:rPr>
            </w:pPr>
            <w:r w:rsidRPr="00026F89">
              <w:rPr>
                <w:rFonts w:ascii="Times New Roman" w:hAnsi="Times New Roman" w:cs="Times New Roman"/>
                <w:b/>
                <w:sz w:val="24"/>
                <w:szCs w:val="24"/>
                <w:lang w:val="bg-BG"/>
              </w:rPr>
              <w:t>Iliya Hristozov</w:t>
            </w:r>
          </w:p>
        </w:tc>
        <w:tc>
          <w:tcPr>
            <w:tcW w:w="8244" w:type="dxa"/>
          </w:tcPr>
          <w:p w:rsidR="00806586" w:rsidRPr="00B23D1B" w:rsidRDefault="00806586" w:rsidP="00806586">
            <w:pPr>
              <w:pStyle w:val="NormalWeb"/>
              <w:spacing w:before="0" w:beforeAutospacing="0" w:after="120" w:afterAutospacing="0" w:line="210" w:lineRule="atLeast"/>
            </w:pPr>
            <w:r w:rsidRPr="00B23D1B">
              <w:rPr>
                <w:rStyle w:val="Strong"/>
              </w:rPr>
              <w:t>За отпадане на разпоредбата на § 1, т. 2 от проекта на ПМС </w:t>
            </w:r>
          </w:p>
          <w:p w:rsidR="00806586" w:rsidRPr="00B23D1B" w:rsidRDefault="00806586" w:rsidP="00806586">
            <w:pPr>
              <w:pStyle w:val="NormalWeb"/>
              <w:spacing w:before="0" w:beforeAutospacing="0" w:after="120" w:afterAutospacing="0" w:line="210" w:lineRule="atLeast"/>
            </w:pPr>
            <w:r w:rsidRPr="00B23D1B">
              <w:t>В резултат на измененията в Тарифата, на основание ДВ, бр. 30 от 2023 г., разпоредбата на чл. 2, ал. 2, т. 1 се измени така, че наземното цифрово радиоразпръскване, в обхватите на дълги, средни и къси вълни (регламентирано в разпоредбата на чл. 2, ал. 1, т. 1.6) </w:t>
            </w:r>
            <w:r w:rsidRPr="00B23D1B">
              <w:rPr>
                <w:rStyle w:val="Strong"/>
              </w:rPr>
              <w:t>се изключи</w:t>
            </w:r>
            <w:r w:rsidRPr="00B23D1B">
              <w:t> от </w:t>
            </w:r>
            <w:r w:rsidRPr="00B23D1B">
              <w:rPr>
                <w:rStyle w:val="Strong"/>
              </w:rPr>
              <w:t>облекчения режим за таксите</w:t>
            </w:r>
            <w:r w:rsidRPr="00B23D1B">
              <w:t> в разпоредбата на чл. 2, ал. 2, т. 1 от Тарифата и на негово място </w:t>
            </w:r>
            <w:r w:rsidRPr="00B23D1B">
              <w:rPr>
                <w:rStyle w:val="Strong"/>
              </w:rPr>
              <w:t>беше включено наземното цифрово радиоразпръскване в обхват 174-230 MHz</w:t>
            </w:r>
            <w:r w:rsidRPr="00B23D1B">
              <w:t> (регламентирано в разпоредбата на чл. 2, ал. 1, т. 1.4). Това имаше своята логика и основание, защото в България вече </w:t>
            </w:r>
            <w:r w:rsidRPr="00B23D1B">
              <w:rPr>
                <w:rStyle w:val="Strong"/>
              </w:rPr>
              <w:t>няма работеща радиостанция от наземното цифрово радиоразпръскване, в обхватите на дълги, средни и къси вълни</w:t>
            </w:r>
            <w:r w:rsidRPr="00B23D1B">
              <w:t>, а от друга страна въвеждането в България на наземното цифрово радиоразпръскване в обхват 174-230 MHz </w:t>
            </w:r>
            <w:r w:rsidRPr="00B23D1B">
              <w:rPr>
                <w:rStyle w:val="Strong"/>
              </w:rPr>
              <w:t>предстои</w:t>
            </w:r>
            <w:r w:rsidRPr="00B23D1B">
              <w:t> </w:t>
            </w:r>
            <w:r w:rsidRPr="00B23D1B">
              <w:rPr>
                <w:rStyle w:val="Strong"/>
              </w:rPr>
              <w:t>след премахването на необоснованата и ненужна правна пречка в чл. 116е, ал. 9</w:t>
            </w:r>
            <w:r w:rsidRPr="00B23D1B">
              <w:t> от Закона за радиото и телевизията.</w:t>
            </w:r>
          </w:p>
          <w:p w:rsidR="00806586" w:rsidRPr="00B23D1B" w:rsidRDefault="00806586" w:rsidP="00806586">
            <w:pPr>
              <w:pStyle w:val="NormalWeb"/>
              <w:spacing w:before="0" w:beforeAutospacing="0" w:after="120" w:afterAutospacing="0" w:line="210" w:lineRule="atLeast"/>
            </w:pPr>
            <w:r w:rsidRPr="00B23D1B">
              <w:t>По тази причина, нелогична е разпоредбата на § 1, т. 2 от проекта на ПМС, с която </w:t>
            </w:r>
            <w:r w:rsidRPr="00B23D1B">
              <w:rPr>
                <w:rStyle w:val="Strong"/>
              </w:rPr>
              <w:t>се изключва наземното цифрово радиоразпръскване в обхват 174-230 MHz от облекчения режим за таксите в разпоредбата на чл. 2, ал. 2, т. 1</w:t>
            </w:r>
            <w:r w:rsidRPr="00B23D1B">
              <w:t> от Тарифата и </w:t>
            </w:r>
            <w:r w:rsidRPr="00B23D1B">
              <w:rPr>
                <w:rStyle w:val="Strong"/>
              </w:rPr>
              <w:t>отново се включва</w:t>
            </w:r>
            <w:r w:rsidRPr="00B23D1B">
              <w:t> в този облекчен режим </w:t>
            </w:r>
            <w:r w:rsidRPr="00B23D1B">
              <w:rPr>
                <w:rStyle w:val="Strong"/>
              </w:rPr>
              <w:t>наземното цифрово радиоразпръскване, в обхватите на дълги, средни и къси вълни</w:t>
            </w:r>
            <w:r w:rsidRPr="00B23D1B">
              <w:t>.</w:t>
            </w:r>
          </w:p>
          <w:p w:rsidR="00806586" w:rsidRPr="00B23D1B" w:rsidRDefault="00806586" w:rsidP="00806586">
            <w:pPr>
              <w:pStyle w:val="NormalWeb"/>
              <w:spacing w:before="0" w:beforeAutospacing="0" w:after="120" w:afterAutospacing="0" w:line="210" w:lineRule="atLeast"/>
            </w:pPr>
            <w:r w:rsidRPr="00B23D1B">
              <w:t>Това изменение не е обосновано ясно и подробно, а в ежегодния Анализ на КРС (на основание на който е направено сегашното предложение за изменение на чл. 2, ал. 2, т. 1), който е публикуван на интернет адрес:</w:t>
            </w:r>
          </w:p>
          <w:p w:rsidR="00806586" w:rsidRPr="00B23D1B" w:rsidRDefault="007B2398" w:rsidP="00806586">
            <w:pPr>
              <w:pStyle w:val="NormalWeb"/>
              <w:spacing w:before="0" w:beforeAutospacing="0" w:after="120" w:afterAutospacing="0" w:line="210" w:lineRule="atLeast"/>
              <w:rPr>
                <w:color w:val="0070C0"/>
              </w:rPr>
            </w:pPr>
            <w:hyperlink r:id="rId15" w:history="1">
              <w:r w:rsidR="00806586" w:rsidRPr="00B23D1B">
                <w:rPr>
                  <w:rStyle w:val="Hyperlink"/>
                  <w:color w:val="0070C0"/>
                </w:rPr>
                <w:t>https://crc.bg/bg/statii/2508/krs-otkri-procedura-po-obshtestveni-konsultacii-na-proekt-na-analiz-po-chl-53-al-2-ot-zakona-za-elektronnite-saobshteniq-zes-na-neobhodimostta-ot-prerazglejdane-na-tarifata-za-taksite-koito-se-sabirat-ot-krs-po-zes</w:t>
              </w:r>
            </w:hyperlink>
          </w:p>
          <w:p w:rsidR="00806586" w:rsidRPr="00B23D1B" w:rsidRDefault="00806586" w:rsidP="00806586">
            <w:pPr>
              <w:pStyle w:val="NormalWeb"/>
              <w:spacing w:before="0" w:beforeAutospacing="0" w:after="120" w:afterAutospacing="0" w:line="210" w:lineRule="atLeast"/>
            </w:pPr>
            <w:r w:rsidRPr="00B23D1B">
              <w:lastRenderedPageBreak/>
              <w:t>е налична само неясната формулировка:</w:t>
            </w:r>
          </w:p>
          <w:p w:rsidR="00806586" w:rsidRPr="00B23D1B" w:rsidRDefault="00806586" w:rsidP="00806586">
            <w:pPr>
              <w:pStyle w:val="NormalWeb"/>
              <w:spacing w:before="0" w:beforeAutospacing="0" w:after="120" w:afterAutospacing="0" w:line="210" w:lineRule="atLeast"/>
            </w:pPr>
            <w:r w:rsidRPr="00B23D1B">
              <w:t>„</w:t>
            </w:r>
            <w:r w:rsidRPr="00B23D1B">
              <w:rPr>
                <w:rStyle w:val="Emphasis"/>
              </w:rPr>
              <w:t>При извършване на настоящия анализ се отчете, че е необходимо </w:t>
            </w:r>
            <w:r w:rsidRPr="00B23D1B">
              <w:rPr>
                <w:rStyle w:val="Strong"/>
                <w:i/>
                <w:iCs/>
              </w:rPr>
              <w:t>актуализиране</w:t>
            </w:r>
            <w:r w:rsidRPr="00B23D1B">
              <w:rPr>
                <w:rStyle w:val="Emphasis"/>
              </w:rPr>
              <w:t> на препратките към чл. 2, ал. 1, посочени в чл. 2, ал. 2 от Тарифата</w:t>
            </w:r>
            <w:r w:rsidRPr="00B23D1B">
              <w:t>“</w:t>
            </w:r>
          </w:p>
          <w:p w:rsidR="00806586" w:rsidRPr="00B23D1B" w:rsidRDefault="00806586" w:rsidP="00806586">
            <w:pPr>
              <w:pStyle w:val="NormalWeb"/>
              <w:spacing w:before="0" w:beforeAutospacing="0" w:after="120" w:afterAutospacing="0" w:line="210" w:lineRule="atLeast"/>
            </w:pPr>
            <w:r w:rsidRPr="00B23D1B">
              <w:t>и че</w:t>
            </w:r>
          </w:p>
          <w:p w:rsidR="00806586" w:rsidRPr="00B23D1B" w:rsidRDefault="00806586" w:rsidP="00806586">
            <w:pPr>
              <w:pStyle w:val="NormalWeb"/>
              <w:spacing w:before="0" w:beforeAutospacing="0" w:after="120" w:afterAutospacing="0" w:line="210" w:lineRule="atLeast"/>
            </w:pPr>
            <w:r w:rsidRPr="00B23D1B">
              <w:t>„</w:t>
            </w:r>
            <w:r w:rsidRPr="00B23D1B">
              <w:rPr>
                <w:rStyle w:val="Emphasis"/>
              </w:rPr>
              <w:t>е необходимо да бъде </w:t>
            </w:r>
            <w:r w:rsidRPr="00B23D1B">
              <w:rPr>
                <w:rStyle w:val="Strong"/>
                <w:i/>
                <w:iCs/>
              </w:rPr>
              <w:t>направена техническа корекция</w:t>
            </w:r>
            <w:r w:rsidRPr="00B23D1B">
              <w:rPr>
                <w:rStyle w:val="Emphasis"/>
              </w:rPr>
              <w:t> в чл. 2, ал. 2“</w:t>
            </w:r>
            <w:r w:rsidRPr="00B23D1B">
              <w:t>.</w:t>
            </w:r>
          </w:p>
          <w:p w:rsidR="00806586" w:rsidRPr="00B23D1B" w:rsidRDefault="00806586" w:rsidP="00806586">
            <w:pPr>
              <w:pStyle w:val="NormalWeb"/>
              <w:spacing w:before="0" w:beforeAutospacing="0" w:after="120" w:afterAutospacing="0" w:line="210" w:lineRule="atLeast"/>
            </w:pPr>
            <w:r w:rsidRPr="00B23D1B">
              <w:t>Предложеното изменение не може да се приеме само за „</w:t>
            </w:r>
            <w:r w:rsidRPr="00B23D1B">
              <w:rPr>
                <w:rStyle w:val="Emphasis"/>
              </w:rPr>
              <w:t>направена техническа корекция в чл. 2, ал. 2</w:t>
            </w:r>
            <w:r w:rsidRPr="00B23D1B">
              <w:t>“ (както е посочено в Анализа), а на практика представлява изкарване от облекчения режим на наземното цифрово радиоразпръскване на радиосигнали в обхват 174-230 MHz, а </w:t>
            </w:r>
            <w:r w:rsidRPr="00B23D1B">
              <w:rPr>
                <w:rStyle w:val="Strong"/>
              </w:rPr>
              <w:t>на негово място се вкарва отново</w:t>
            </w:r>
            <w:r w:rsidRPr="00B23D1B">
              <w:t> наземното цифрово радиоразпръскване, в обхватите на дълги, средни и къси вълни. Този факт се явява </w:t>
            </w:r>
            <w:r w:rsidRPr="00B23D1B">
              <w:rPr>
                <w:rStyle w:val="Strong"/>
              </w:rPr>
              <w:t>още една пречка пред въвеждането на наземното цифрово радиоразпръскване на радиосигнали </w:t>
            </w:r>
            <w:r w:rsidRPr="00B23D1B">
              <w:t>в обхват 174-230 MHz, </w:t>
            </w:r>
            <w:r w:rsidRPr="00B23D1B">
              <w:rPr>
                <w:rStyle w:val="Strong"/>
              </w:rPr>
              <w:t>наред с другите процедурни и административни пречки, които са се натрупали през годините и чакат своето разрешаване.</w:t>
            </w:r>
            <w:r w:rsidRPr="00B23D1B">
              <w:t> Освен това липсва и обосновка, защо в този облекчен режим се вкарва</w:t>
            </w:r>
            <w:r w:rsidRPr="00B23D1B">
              <w:rPr>
                <w:rStyle w:val="Strong"/>
              </w:rPr>
              <w:t> отново </w:t>
            </w:r>
            <w:r w:rsidRPr="00B23D1B">
              <w:t>наземното цифрово радиоразпръскване </w:t>
            </w:r>
            <w:r w:rsidRPr="00B23D1B">
              <w:rPr>
                <w:rStyle w:val="Strong"/>
              </w:rPr>
              <w:t>в обхватите на дълги, средни и къси вълни</w:t>
            </w:r>
            <w:r w:rsidRPr="00B23D1B">
              <w:t> </w:t>
            </w:r>
            <w:r w:rsidRPr="00B23D1B">
              <w:rPr>
                <w:rStyle w:val="Strong"/>
              </w:rPr>
              <w:t>при положение, че вече няма такива работещи радиостанции в България, а няма и перспектива да има такива в бъдеще. </w:t>
            </w:r>
            <w:r w:rsidRPr="00B23D1B">
              <w:t>Не считам, че е достатъчно и даденото впоследствие допълнително обяснение от КРС, че в единия случай става въпрос за отделни станции, а в другия – за едночестотни мрежи. Необходимо е да се отбележи, че </w:t>
            </w:r>
            <w:r w:rsidRPr="00B23D1B">
              <w:rPr>
                <w:rStyle w:val="Strong"/>
              </w:rPr>
              <w:t>тази разлика </w:t>
            </w:r>
            <w:r w:rsidRPr="00B23D1B">
              <w:t>(че в единия случай става въпрос за отделни станции, а в другия – за едночестотни мрежи) </w:t>
            </w:r>
            <w:r w:rsidRPr="00B23D1B">
              <w:rPr>
                <w:rStyle w:val="Strong"/>
              </w:rPr>
              <w:t>е съществувала и миналата година</w:t>
            </w:r>
            <w:r w:rsidRPr="00B23D1B">
              <w:t>, когато с ДВ, бр. 30 от 2023 г. е направено изменението в Тарифата. Как тогава е можело, а сега не може? Освен това, тази разлика може да се преодолее и отрази в Тарифата, например с подходящо допълнително уточняване за едночестотните мрежи в пограничните райони/области и до морския бряг.</w:t>
            </w:r>
          </w:p>
          <w:p w:rsidR="00806586" w:rsidRPr="00B23D1B" w:rsidRDefault="00806586" w:rsidP="00806586">
            <w:pPr>
              <w:pStyle w:val="NormalWeb"/>
              <w:spacing w:before="0" w:beforeAutospacing="0" w:after="120" w:afterAutospacing="0" w:line="210" w:lineRule="atLeast"/>
            </w:pPr>
            <w:r w:rsidRPr="00B23D1B">
              <w:t>В мотивите към предложения проект на ПМС, за разпоредбата на § 1, т. 2 е записана също само неясната обосновка </w:t>
            </w:r>
            <w:r w:rsidRPr="00B23D1B">
              <w:rPr>
                <w:rStyle w:val="Emphasis"/>
              </w:rPr>
              <w:t>„Отразени са и </w:t>
            </w:r>
            <w:r w:rsidRPr="00B23D1B">
              <w:rPr>
                <w:rStyle w:val="Strong"/>
                <w:i/>
                <w:iCs/>
              </w:rPr>
              <w:t>редакционни промени</w:t>
            </w:r>
            <w:r w:rsidRPr="00B23D1B">
              <w:rPr>
                <w:rStyle w:val="Emphasis"/>
              </w:rPr>
              <w:t xml:space="preserve"> в чл. 2, ал. 2, т. 1 с оглед прецизиране на препратките към чл. 2, ал. 1, предвид последното изменение и допълнение на Тарифата от 4 април 2023 </w:t>
            </w:r>
            <w:r w:rsidRPr="00B23D1B">
              <w:rPr>
                <w:rStyle w:val="Emphasis"/>
              </w:rPr>
              <w:lastRenderedPageBreak/>
              <w:t>г.“, </w:t>
            </w:r>
            <w:r w:rsidRPr="00B23D1B">
              <w:t>в която също липсват логични доводи за предложеното изменение на чл. 2, ал. 2, т. 1.</w:t>
            </w:r>
          </w:p>
          <w:p w:rsidR="00806586" w:rsidRPr="00B23D1B" w:rsidRDefault="00806586" w:rsidP="00806586">
            <w:pPr>
              <w:pStyle w:val="NormalWeb"/>
              <w:spacing w:before="0" w:beforeAutospacing="0" w:after="120" w:afterAutospacing="0" w:line="210" w:lineRule="atLeast"/>
            </w:pPr>
            <w:r w:rsidRPr="00B23D1B">
              <w:rPr>
                <w:rStyle w:val="Strong"/>
              </w:rPr>
              <w:t>На основание на гореизложените съображения, предлагам разпоредбата на § 1, т. 2 от предложения проект на ПМС да отпадне и съответно чл. 2, ал. 2, т. 1 от Тарифата да не се променя и да остане в настоящия си вид.</w:t>
            </w:r>
          </w:p>
          <w:p w:rsidR="00806586" w:rsidRPr="00B23D1B" w:rsidRDefault="00806586" w:rsidP="00806586">
            <w:pPr>
              <w:rPr>
                <w:rFonts w:ascii="Times New Roman" w:hAnsi="Times New Roman" w:cs="Times New Roman"/>
                <w:sz w:val="24"/>
                <w:szCs w:val="24"/>
                <w:lang w:val="bg-BG"/>
              </w:rPr>
            </w:pPr>
            <w:r w:rsidRPr="00B23D1B">
              <w:rPr>
                <w:rStyle w:val="Strong"/>
                <w:rFonts w:ascii="Times New Roman" w:hAnsi="Times New Roman" w:cs="Times New Roman"/>
                <w:sz w:val="24"/>
                <w:szCs w:val="24"/>
                <w:lang w:val="bg-BG"/>
              </w:rPr>
              <w:t>При необходимост </w:t>
            </w:r>
            <w:r w:rsidRPr="00B23D1B">
              <w:rPr>
                <w:rFonts w:ascii="Times New Roman" w:hAnsi="Times New Roman" w:cs="Times New Roman"/>
                <w:sz w:val="24"/>
                <w:szCs w:val="24"/>
                <w:lang w:val="bg-BG"/>
              </w:rPr>
              <w:t>(във връзка с разликата, че в единия случай става въпрос за отделни станции, а в другия – за едночестотни мрежи)</w:t>
            </w:r>
            <w:r w:rsidRPr="00B23D1B">
              <w:rPr>
                <w:rStyle w:val="Strong"/>
                <w:rFonts w:ascii="Times New Roman" w:hAnsi="Times New Roman" w:cs="Times New Roman"/>
                <w:sz w:val="24"/>
                <w:szCs w:val="24"/>
                <w:lang w:val="bg-BG"/>
              </w:rPr>
              <w:t>, може да се прецизира с подходящо допълнително уточняване за едночестотните мрежи в пограничните райони/области и до морския бряг.</w:t>
            </w:r>
          </w:p>
        </w:tc>
        <w:tc>
          <w:tcPr>
            <w:tcW w:w="1276" w:type="dxa"/>
          </w:tcPr>
          <w:p w:rsidR="00806586" w:rsidRPr="00B23D1B" w:rsidRDefault="000631A6" w:rsidP="00806586">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8F3B32" w:rsidRPr="00B23D1B" w:rsidRDefault="008F3B32" w:rsidP="00B02430">
            <w:pPr>
              <w:rPr>
                <w:rFonts w:ascii="Times New Roman" w:hAnsi="Times New Roman" w:cs="Times New Roman"/>
                <w:iCs/>
                <w:sz w:val="24"/>
                <w:szCs w:val="24"/>
                <w:shd w:val="clear" w:color="auto" w:fill="FFFFFF"/>
                <w:lang w:val="bg-BG"/>
              </w:rPr>
            </w:pPr>
            <w:r w:rsidRPr="00B23D1B">
              <w:rPr>
                <w:rFonts w:ascii="Times New Roman" w:hAnsi="Times New Roman" w:cs="Times New Roman"/>
                <w:iCs/>
                <w:sz w:val="24"/>
                <w:szCs w:val="24"/>
                <w:shd w:val="clear" w:color="auto" w:fill="FFFFFF"/>
                <w:lang w:val="bg-BG"/>
              </w:rPr>
              <w:t xml:space="preserve">Предложената промяна в чл. 2, ал. 2, т. 1 от Тарифата е редакционна и е с оглед отстраняване на допусната очевидна фактическа грешка от последното изменение и допълнение на Тарифата от 04 април 2023 г., при което отпадна намалението за мрежите за </w:t>
            </w:r>
            <w:r w:rsidRPr="00B23D1B">
              <w:rPr>
                <w:rFonts w:ascii="Times New Roman" w:hAnsi="Times New Roman" w:cs="Times New Roman"/>
                <w:sz w:val="24"/>
                <w:szCs w:val="24"/>
                <w:lang w:val="bg-BG"/>
              </w:rPr>
              <w:t xml:space="preserve">наземно цифрово радиоразпръскване, в </w:t>
            </w:r>
            <w:r w:rsidRPr="00B23D1B">
              <w:rPr>
                <w:rFonts w:ascii="Times New Roman" w:hAnsi="Times New Roman" w:cs="Times New Roman"/>
                <w:iCs/>
                <w:sz w:val="24"/>
                <w:szCs w:val="24"/>
                <w:shd w:val="clear" w:color="auto" w:fill="FFFFFF"/>
                <w:lang w:val="bg-BG"/>
              </w:rPr>
              <w:t xml:space="preserve">обхватите на дълги, средни и къси вълни. Вместо това се определи намаление за мрежи за T-DAB </w:t>
            </w:r>
            <w:r w:rsidRPr="00B23D1B">
              <w:rPr>
                <w:rFonts w:ascii="Times New Roman" w:hAnsi="Times New Roman" w:cs="Times New Roman"/>
                <w:bCs/>
                <w:iCs/>
                <w:sz w:val="24"/>
                <w:szCs w:val="24"/>
                <w:shd w:val="clear" w:color="auto" w:fill="FFFFFF"/>
                <w:lang w:val="bg-BG"/>
              </w:rPr>
              <w:t xml:space="preserve">в обхват 174-230 MHz, </w:t>
            </w:r>
            <w:r w:rsidRPr="00B23D1B">
              <w:rPr>
                <w:rFonts w:ascii="Times New Roman" w:hAnsi="Times New Roman" w:cs="Times New Roman"/>
                <w:iCs/>
                <w:sz w:val="24"/>
                <w:szCs w:val="24"/>
                <w:shd w:val="clear" w:color="auto" w:fill="FFFFFF"/>
                <w:lang w:val="bg-BG"/>
              </w:rPr>
              <w:t xml:space="preserve"> което не е приложимо. В </w:t>
            </w:r>
            <w:hyperlink r:id="rId16" w:history="1">
              <w:r w:rsidRPr="00B23D1B">
                <w:rPr>
                  <w:rStyle w:val="Hyperlink"/>
                  <w:rFonts w:ascii="Times New Roman" w:hAnsi="Times New Roman" w:cs="Times New Roman"/>
                  <w:iCs/>
                  <w:sz w:val="24"/>
                  <w:szCs w:val="24"/>
                  <w:shd w:val="clear" w:color="auto" w:fill="FFFFFF"/>
                  <w:lang w:val="bg-BG"/>
                </w:rPr>
                <w:t>мотивите за изменението на Тарифата през 2023 г.</w:t>
              </w:r>
            </w:hyperlink>
            <w:r w:rsidRPr="00B23D1B">
              <w:rPr>
                <w:rFonts w:ascii="Times New Roman" w:hAnsi="Times New Roman" w:cs="Times New Roman"/>
                <w:iCs/>
                <w:sz w:val="24"/>
                <w:szCs w:val="24"/>
                <w:shd w:val="clear" w:color="auto" w:fill="FFFFFF"/>
                <w:lang w:val="bg-BG"/>
              </w:rPr>
              <w:t xml:space="preserve"> е посочено, че промяната на тази точка е свързана само с изменението на ЗИД на ЗЕС и Правилата за използване на радиочестотния спектър за електронни съобщителни мрежи от радиослужба радиоразпръскване </w:t>
            </w:r>
            <w:r w:rsidRPr="00B23D1B">
              <w:rPr>
                <w:rFonts w:ascii="Times New Roman" w:hAnsi="Times New Roman" w:cs="Times New Roman"/>
                <w:bCs/>
                <w:sz w:val="24"/>
                <w:szCs w:val="24"/>
                <w:lang w:val="bg-BG"/>
              </w:rPr>
              <w:t>по отношение на терминология. Изменението през 2023 г.</w:t>
            </w:r>
            <w:r w:rsidRPr="00B23D1B">
              <w:rPr>
                <w:rFonts w:ascii="Times New Roman" w:hAnsi="Times New Roman" w:cs="Times New Roman"/>
                <w:iCs/>
                <w:sz w:val="24"/>
                <w:szCs w:val="24"/>
                <w:shd w:val="clear" w:color="auto" w:fill="FFFFFF"/>
                <w:lang w:val="bg-BG"/>
              </w:rPr>
              <w:t xml:space="preserve"> не е имало за цел намаление на таксите за DVB-T и T-DAB. </w:t>
            </w:r>
            <w:r w:rsidRPr="00B23D1B">
              <w:rPr>
                <w:rFonts w:ascii="Times New Roman" w:hAnsi="Times New Roman" w:cs="Times New Roman"/>
                <w:iCs/>
                <w:sz w:val="24"/>
                <w:szCs w:val="24"/>
                <w:shd w:val="clear" w:color="auto" w:fill="FFFFFF"/>
                <w:lang w:val="bg-BG"/>
              </w:rPr>
              <w:lastRenderedPageBreak/>
              <w:t xml:space="preserve">Следва да се има предвид, че от обнародването на Тарифата през 2011 г. досега за цифровите мрежи – DVB-T и T-DAB не се е прилагало намаление на таксите в пограничните райони, тъй като това е неприложимо. Принципът на определяне на таксите в чл. 2, ал. 1, т. 1 от Тарифата е различен – за всяка едночестотна мрежа или за всяка станция, поради тази причина до последното изменение и допълнение на Тарифата от 04 април 2023 г. (когато е допусната грешката) само мрежите, чиито такси се събират на принципа „за всяка станция“ са ползвали посоченото в чл. 2, ал. 2, т. 1 от Тарифата намаление. </w:t>
            </w:r>
          </w:p>
          <w:p w:rsidR="008F3B32" w:rsidRPr="00164319" w:rsidRDefault="008F3B32" w:rsidP="00B02430">
            <w:pPr>
              <w:pStyle w:val="BodyText"/>
              <w:spacing w:after="0" w:line="240" w:lineRule="auto"/>
              <w:rPr>
                <w:rFonts w:ascii="Times New Roman" w:hAnsi="Times New Roman" w:cs="Times New Roman"/>
                <w:sz w:val="24"/>
                <w:szCs w:val="24"/>
                <w:shd w:val="clear" w:color="auto" w:fill="FFFFFF"/>
                <w:lang w:eastAsia="bg-BG"/>
              </w:rPr>
            </w:pPr>
            <w:r w:rsidRPr="00164319">
              <w:rPr>
                <w:rFonts w:ascii="Times New Roman" w:hAnsi="Times New Roman" w:cs="Times New Roman"/>
                <w:sz w:val="24"/>
                <w:szCs w:val="24"/>
                <w:shd w:val="clear" w:color="auto" w:fill="FFFFFF"/>
                <w:lang w:eastAsia="bg-BG"/>
              </w:rPr>
              <w:t xml:space="preserve">По-долу е дадено разяснение, защо е неприложимо събирането на еднократната такса за издаване на разрешение за </w:t>
            </w:r>
            <w:r w:rsidRPr="00164319">
              <w:rPr>
                <w:rFonts w:ascii="Times New Roman" w:hAnsi="Times New Roman" w:cs="Times New Roman"/>
                <w:iCs/>
                <w:sz w:val="24"/>
                <w:szCs w:val="24"/>
                <w:shd w:val="clear" w:color="auto" w:fill="FFFFFF"/>
              </w:rPr>
              <w:t>DVB-T или T-DAB</w:t>
            </w:r>
            <w:r w:rsidRPr="00164319">
              <w:rPr>
                <w:rFonts w:ascii="Times New Roman" w:hAnsi="Times New Roman" w:cs="Times New Roman"/>
                <w:sz w:val="24"/>
                <w:szCs w:val="24"/>
                <w:shd w:val="clear" w:color="auto" w:fill="FFFFFF"/>
                <w:lang w:eastAsia="bg-BG"/>
              </w:rPr>
              <w:t xml:space="preserve"> с намаление:</w:t>
            </w:r>
          </w:p>
          <w:p w:rsidR="008F3B32" w:rsidRPr="00B23D1B" w:rsidRDefault="008F3B32" w:rsidP="00B02430">
            <w:pPr>
              <w:pStyle w:val="BodyText"/>
              <w:spacing w:after="0" w:line="240" w:lineRule="auto"/>
              <w:rPr>
                <w:rFonts w:ascii="Times New Roman" w:hAnsi="Times New Roman" w:cs="Times New Roman"/>
                <w:iCs/>
                <w:sz w:val="24"/>
                <w:szCs w:val="24"/>
                <w:shd w:val="clear" w:color="auto" w:fill="FFFFFF"/>
                <w:lang w:eastAsia="bg-BG"/>
              </w:rPr>
            </w:pPr>
            <w:r w:rsidRPr="00B23D1B">
              <w:rPr>
                <w:rFonts w:ascii="Times New Roman" w:hAnsi="Times New Roman" w:cs="Times New Roman"/>
                <w:iCs/>
                <w:sz w:val="24"/>
                <w:szCs w:val="24"/>
                <w:shd w:val="clear" w:color="auto" w:fill="FFFFFF"/>
                <w:lang w:eastAsia="bg-BG"/>
              </w:rPr>
              <w:t xml:space="preserve">С издаването на разрешения за цифрови мрежи - </w:t>
            </w:r>
            <w:r w:rsidRPr="00B23D1B">
              <w:rPr>
                <w:rFonts w:ascii="Times New Roman" w:hAnsi="Times New Roman" w:cs="Times New Roman"/>
                <w:iCs/>
                <w:sz w:val="24"/>
                <w:szCs w:val="24"/>
                <w:shd w:val="clear" w:color="auto" w:fill="FFFFFF"/>
              </w:rPr>
              <w:t>DVB-T или T-DAB</w:t>
            </w:r>
            <w:r w:rsidRPr="00B23D1B">
              <w:rPr>
                <w:rFonts w:ascii="Times New Roman" w:hAnsi="Times New Roman" w:cs="Times New Roman"/>
                <w:iCs/>
                <w:sz w:val="24"/>
                <w:szCs w:val="24"/>
                <w:shd w:val="clear" w:color="auto" w:fill="FFFFFF"/>
                <w:lang w:eastAsia="bg-BG"/>
              </w:rPr>
              <w:t>, на предприятието се предоставя само ресурс/канал за едночестотна мрежа (без да са посочени предавателни станции), както е посочено на фиг. 1.</w:t>
            </w:r>
          </w:p>
          <w:p w:rsidR="008F3B32" w:rsidRPr="00B23D1B" w:rsidRDefault="008F3B32" w:rsidP="00B02430">
            <w:pPr>
              <w:pStyle w:val="BodyText"/>
              <w:spacing w:after="0" w:line="240" w:lineRule="auto"/>
              <w:ind w:firstLine="709"/>
              <w:rPr>
                <w:rFonts w:ascii="Times New Roman" w:hAnsi="Times New Roman" w:cs="Times New Roman"/>
                <w:iCs/>
                <w:sz w:val="24"/>
                <w:szCs w:val="24"/>
                <w:shd w:val="clear" w:color="auto" w:fill="FFFFFF"/>
                <w:lang w:eastAsia="bg-BG"/>
              </w:rPr>
            </w:pPr>
          </w:p>
          <w:p w:rsidR="008F3B32" w:rsidRPr="00B23D1B" w:rsidRDefault="008F3B32" w:rsidP="00B02430">
            <w:pPr>
              <w:pStyle w:val="BodyText"/>
              <w:spacing w:after="0" w:line="240" w:lineRule="auto"/>
              <w:rPr>
                <w:rFonts w:ascii="Times New Roman" w:hAnsi="Times New Roman" w:cs="Times New Roman"/>
                <w:noProof/>
                <w:sz w:val="24"/>
                <w:szCs w:val="24"/>
                <w:lang w:eastAsia="bg-BG"/>
              </w:rPr>
            </w:pPr>
            <w:r w:rsidRPr="00B23D1B">
              <w:rPr>
                <w:rFonts w:ascii="Times New Roman" w:hAnsi="Times New Roman" w:cs="Times New Roman"/>
                <w:noProof/>
                <w:sz w:val="24"/>
                <w:szCs w:val="24"/>
                <w:lang w:eastAsia="bg-BG"/>
              </w:rPr>
              <w:lastRenderedPageBreak/>
              <w:t xml:space="preserve"> </w:t>
            </w:r>
            <w:r w:rsidRPr="00B23D1B">
              <w:rPr>
                <w:rFonts w:ascii="Times New Roman" w:hAnsi="Times New Roman" w:cs="Times New Roman"/>
                <w:noProof/>
                <w:sz w:val="24"/>
                <w:szCs w:val="24"/>
                <w:lang w:val="en-US"/>
              </w:rPr>
              <w:drawing>
                <wp:inline distT="0" distB="0" distL="0" distR="0" wp14:anchorId="35B60AE4" wp14:editId="69B26A77">
                  <wp:extent cx="1818145" cy="1238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1830723" cy="1246816"/>
                          </a:xfrm>
                          <a:prstGeom prst="rect">
                            <a:avLst/>
                          </a:prstGeom>
                          <a:ln>
                            <a:noFill/>
                          </a:ln>
                          <a:extLst>
                            <a:ext uri="{53640926-AAD7-44D8-BBD7-CCE9431645EC}">
                              <a14:shadowObscured xmlns:a14="http://schemas.microsoft.com/office/drawing/2010/main"/>
                            </a:ext>
                          </a:extLst>
                        </pic:spPr>
                      </pic:pic>
                    </a:graphicData>
                  </a:graphic>
                </wp:inline>
              </w:drawing>
            </w:r>
          </w:p>
          <w:p w:rsidR="008F3B32" w:rsidRPr="00B23D1B" w:rsidRDefault="008F3B32" w:rsidP="00B02430">
            <w:pPr>
              <w:rPr>
                <w:rFonts w:ascii="Times New Roman" w:hAnsi="Times New Roman" w:cs="Times New Roman"/>
                <w:iCs/>
                <w:sz w:val="24"/>
                <w:szCs w:val="24"/>
                <w:shd w:val="clear" w:color="auto" w:fill="FFFFFF"/>
                <w:lang w:val="bg-BG"/>
              </w:rPr>
            </w:pPr>
            <w:r w:rsidRPr="00B23D1B">
              <w:rPr>
                <w:rFonts w:ascii="Times New Roman" w:hAnsi="Times New Roman" w:cs="Times New Roman"/>
                <w:b/>
                <w:iCs/>
                <w:sz w:val="24"/>
                <w:szCs w:val="24"/>
                <w:shd w:val="clear" w:color="auto" w:fill="FFFFFF"/>
                <w:lang w:val="bg-BG"/>
              </w:rPr>
              <w:t xml:space="preserve">Фигура 1 – </w:t>
            </w:r>
            <w:r w:rsidRPr="00B23D1B">
              <w:rPr>
                <w:rFonts w:ascii="Times New Roman" w:hAnsi="Times New Roman" w:cs="Times New Roman"/>
                <w:iCs/>
                <w:sz w:val="24"/>
                <w:szCs w:val="24"/>
                <w:shd w:val="clear" w:color="auto" w:fill="FFFFFF"/>
                <w:lang w:val="bg-BG"/>
              </w:rPr>
              <w:t>При издаване на разрешение за наземно цифрово радиоразпръскване на радиосигнали (T-DAB+) за зона София.</w:t>
            </w:r>
          </w:p>
          <w:p w:rsidR="008F3B32" w:rsidRPr="00B23D1B" w:rsidRDefault="008F3B32" w:rsidP="00B02430">
            <w:pPr>
              <w:pStyle w:val="BodyText"/>
              <w:spacing w:after="0" w:line="240" w:lineRule="auto"/>
              <w:rPr>
                <w:rFonts w:ascii="Times New Roman" w:hAnsi="Times New Roman" w:cs="Times New Roman"/>
                <w:noProof/>
                <w:sz w:val="24"/>
                <w:szCs w:val="24"/>
                <w:lang w:eastAsia="bg-BG"/>
              </w:rPr>
            </w:pPr>
          </w:p>
          <w:p w:rsidR="008F3B32" w:rsidRPr="00B23D1B" w:rsidRDefault="008F3B32" w:rsidP="00B02430">
            <w:pPr>
              <w:pStyle w:val="BodyText"/>
              <w:spacing w:after="0" w:line="240" w:lineRule="auto"/>
              <w:rPr>
                <w:rFonts w:ascii="Times New Roman" w:hAnsi="Times New Roman" w:cs="Times New Roman"/>
                <w:sz w:val="24"/>
                <w:szCs w:val="24"/>
                <w:shd w:val="clear" w:color="auto" w:fill="FFFFFF"/>
                <w:lang w:eastAsia="bg-BG"/>
              </w:rPr>
            </w:pPr>
            <w:r w:rsidRPr="00B23D1B">
              <w:rPr>
                <w:rFonts w:ascii="Times New Roman" w:hAnsi="Times New Roman" w:cs="Times New Roman"/>
                <w:iCs/>
                <w:sz w:val="24"/>
                <w:szCs w:val="24"/>
                <w:shd w:val="clear" w:color="auto" w:fill="FFFFFF"/>
                <w:lang w:eastAsia="bg-BG"/>
              </w:rPr>
              <w:t xml:space="preserve">Съгласно Тарифата, таксата по чл. 2, ал. 1 се заплаща при получаване на издаденото разрешение, но към този момент в него не фигурират предавателни станции. В разрешението са определени условия за покритие, за въвеждане в експлоатация на мрежата и др. Предприятията самѝ определят необходимия брой станции за постигане на заложеното покритие за съответната зона и имат задължение да предоставят техническите параметри на мрежата. След като се приеме изменение на разрешението, в него вече са посочени съответните точки на излъчване (фиг. 2), мощности, данни за антенната система и др., които се добавят към </w:t>
            </w:r>
            <w:r w:rsidRPr="00B23D1B">
              <w:rPr>
                <w:rFonts w:ascii="Times New Roman" w:hAnsi="Times New Roman" w:cs="Times New Roman"/>
                <w:iCs/>
                <w:sz w:val="24"/>
                <w:szCs w:val="24"/>
                <w:shd w:val="clear" w:color="auto" w:fill="FFFFFF"/>
                <w:lang w:eastAsia="bg-BG"/>
              </w:rPr>
              <w:lastRenderedPageBreak/>
              <w:t>разрешението (изменение на разрешение).</w:t>
            </w:r>
          </w:p>
          <w:p w:rsidR="008F3B32" w:rsidRPr="00B23D1B" w:rsidRDefault="008F3B32" w:rsidP="00B02430">
            <w:pPr>
              <w:pStyle w:val="BodyText"/>
              <w:spacing w:after="0" w:line="240" w:lineRule="auto"/>
              <w:rPr>
                <w:rFonts w:ascii="Times New Roman" w:hAnsi="Times New Roman" w:cs="Times New Roman"/>
                <w:i/>
                <w:iCs/>
                <w:sz w:val="24"/>
                <w:szCs w:val="24"/>
                <w:shd w:val="clear" w:color="auto" w:fill="FFFFFF"/>
                <w:lang w:eastAsia="bg-BG"/>
              </w:rPr>
            </w:pPr>
          </w:p>
          <w:p w:rsidR="008F3B32" w:rsidRPr="00B23D1B" w:rsidRDefault="008F3B32" w:rsidP="00B02430">
            <w:pPr>
              <w:pStyle w:val="BodyText"/>
              <w:spacing w:after="0" w:line="240" w:lineRule="auto"/>
              <w:rPr>
                <w:rFonts w:ascii="Times New Roman" w:hAnsi="Times New Roman" w:cs="Times New Roman"/>
                <w:i/>
                <w:iCs/>
                <w:sz w:val="24"/>
                <w:szCs w:val="24"/>
                <w:shd w:val="clear" w:color="auto" w:fill="FFFFFF"/>
                <w:lang w:eastAsia="bg-BG"/>
              </w:rPr>
            </w:pPr>
            <w:r w:rsidRPr="00B23D1B">
              <w:rPr>
                <w:rFonts w:ascii="Times New Roman" w:hAnsi="Times New Roman" w:cs="Times New Roman"/>
                <w:noProof/>
                <w:sz w:val="24"/>
                <w:szCs w:val="24"/>
                <w:lang w:val="en-US"/>
              </w:rPr>
              <w:drawing>
                <wp:inline distT="0" distB="0" distL="0" distR="0" wp14:anchorId="7E4DB257" wp14:editId="05BFACC5">
                  <wp:extent cx="1786166" cy="111125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1802895" cy="1121658"/>
                          </a:xfrm>
                          <a:prstGeom prst="rect">
                            <a:avLst/>
                          </a:prstGeom>
                          <a:ln>
                            <a:noFill/>
                          </a:ln>
                          <a:extLst>
                            <a:ext uri="{53640926-AAD7-44D8-BBD7-CCE9431645EC}">
                              <a14:shadowObscured xmlns:a14="http://schemas.microsoft.com/office/drawing/2010/main"/>
                            </a:ext>
                          </a:extLst>
                        </pic:spPr>
                      </pic:pic>
                    </a:graphicData>
                  </a:graphic>
                </wp:inline>
              </w:drawing>
            </w:r>
          </w:p>
          <w:p w:rsidR="008F3B32" w:rsidRPr="00B23D1B" w:rsidRDefault="008F3B32" w:rsidP="00B02430">
            <w:pPr>
              <w:rPr>
                <w:rFonts w:ascii="Times New Roman" w:hAnsi="Times New Roman" w:cs="Times New Roman"/>
                <w:sz w:val="24"/>
                <w:szCs w:val="24"/>
                <w:lang w:val="bg-BG"/>
              </w:rPr>
            </w:pPr>
          </w:p>
          <w:p w:rsidR="008F3B32" w:rsidRPr="00B23D1B" w:rsidRDefault="008F3B32" w:rsidP="00B02430">
            <w:pPr>
              <w:pStyle w:val="BodyText"/>
              <w:spacing w:after="0" w:line="240" w:lineRule="auto"/>
              <w:rPr>
                <w:rFonts w:ascii="Times New Roman" w:hAnsi="Times New Roman" w:cs="Times New Roman"/>
                <w:sz w:val="24"/>
                <w:szCs w:val="24"/>
              </w:rPr>
            </w:pPr>
            <w:r w:rsidRPr="00B23D1B">
              <w:rPr>
                <w:rFonts w:ascii="Times New Roman" w:hAnsi="Times New Roman" w:cs="Times New Roman"/>
                <w:b/>
                <w:iCs/>
                <w:sz w:val="24"/>
                <w:szCs w:val="24"/>
                <w:shd w:val="clear" w:color="auto" w:fill="FFFFFF"/>
                <w:lang w:eastAsia="bg-BG"/>
              </w:rPr>
              <w:t xml:space="preserve">Фигура 2 - </w:t>
            </w:r>
            <w:r w:rsidRPr="00B23D1B">
              <w:rPr>
                <w:rFonts w:ascii="Times New Roman" w:hAnsi="Times New Roman" w:cs="Times New Roman"/>
                <w:sz w:val="24"/>
                <w:szCs w:val="24"/>
              </w:rPr>
              <w:t>След изменение на разрешението за наземно цифрово радиоразпръскване на радиосигнали (T-DAB+) за зона София.</w:t>
            </w:r>
          </w:p>
          <w:p w:rsidR="008F3B32" w:rsidRPr="00B23D1B" w:rsidRDefault="008F3B32" w:rsidP="00B02430">
            <w:pPr>
              <w:pStyle w:val="BodyText"/>
              <w:spacing w:after="0" w:line="240" w:lineRule="auto"/>
              <w:rPr>
                <w:rFonts w:ascii="Times New Roman" w:hAnsi="Times New Roman" w:cs="Times New Roman"/>
                <w:iCs/>
                <w:sz w:val="24"/>
                <w:szCs w:val="24"/>
                <w:shd w:val="clear" w:color="auto" w:fill="FFFFFF"/>
                <w:lang w:eastAsia="bg-BG"/>
              </w:rPr>
            </w:pPr>
            <w:r w:rsidRPr="00B23D1B">
              <w:rPr>
                <w:rFonts w:ascii="Times New Roman" w:hAnsi="Times New Roman" w:cs="Times New Roman"/>
                <w:iCs/>
                <w:sz w:val="24"/>
                <w:szCs w:val="24"/>
                <w:shd w:val="clear" w:color="auto" w:fill="FFFFFF"/>
                <w:lang w:eastAsia="bg-BG"/>
              </w:rPr>
              <w:t xml:space="preserve">За измененията на разрешения за </w:t>
            </w:r>
            <w:r w:rsidRPr="00B23D1B">
              <w:rPr>
                <w:rFonts w:ascii="Times New Roman" w:hAnsi="Times New Roman" w:cs="Times New Roman"/>
                <w:iCs/>
                <w:sz w:val="24"/>
                <w:szCs w:val="24"/>
                <w:shd w:val="clear" w:color="auto" w:fill="FFFFFF"/>
              </w:rPr>
              <w:t xml:space="preserve">DVB-T или T-DAB, при които се одобряват параметрите на предавателните станции </w:t>
            </w:r>
            <w:r w:rsidRPr="00B23D1B">
              <w:rPr>
                <w:rFonts w:ascii="Times New Roman" w:hAnsi="Times New Roman" w:cs="Times New Roman"/>
                <w:iCs/>
                <w:sz w:val="24"/>
                <w:szCs w:val="24"/>
                <w:shd w:val="clear" w:color="auto" w:fill="FFFFFF"/>
                <w:lang w:eastAsia="bg-BG"/>
              </w:rPr>
              <w:t>се заплаща такса по чл. 10, ал. 1, т. 1 в размер на 100 лв. – без ново честотно планиране независимо от броя на станциите, които са одобрени.</w:t>
            </w:r>
          </w:p>
          <w:p w:rsidR="008F3B32" w:rsidRDefault="008F3B32" w:rsidP="00B02430">
            <w:pPr>
              <w:rPr>
                <w:rFonts w:ascii="Times New Roman" w:hAnsi="Times New Roman" w:cs="Times New Roman"/>
                <w:iCs/>
                <w:sz w:val="24"/>
                <w:szCs w:val="24"/>
                <w:shd w:val="clear" w:color="auto" w:fill="FFFFFF"/>
                <w:lang w:val="bg-BG" w:eastAsia="bg-BG"/>
              </w:rPr>
            </w:pPr>
            <w:r w:rsidRPr="00B23D1B">
              <w:rPr>
                <w:rFonts w:ascii="Times New Roman" w:hAnsi="Times New Roman" w:cs="Times New Roman"/>
                <w:iCs/>
                <w:sz w:val="24"/>
                <w:szCs w:val="24"/>
                <w:shd w:val="clear" w:color="auto" w:fill="FFFFFF"/>
                <w:lang w:val="bg-BG" w:eastAsia="bg-BG"/>
              </w:rPr>
              <w:t>В случай, че се приеме направеното предложение</w:t>
            </w:r>
            <w:r w:rsidRPr="00B23D1B">
              <w:rPr>
                <w:rStyle w:val="Strong"/>
                <w:lang w:val="bg-BG"/>
              </w:rPr>
              <w:t xml:space="preserve"> </w:t>
            </w:r>
            <w:r w:rsidRPr="00B23D1B">
              <w:rPr>
                <w:rFonts w:ascii="Times New Roman" w:hAnsi="Times New Roman" w:cs="Times New Roman"/>
                <w:bCs/>
                <w:i/>
                <w:lang w:val="bg-BG"/>
              </w:rPr>
              <w:t>„При необходимост </w:t>
            </w:r>
            <w:r w:rsidRPr="00B23D1B">
              <w:rPr>
                <w:rFonts w:ascii="Times New Roman" w:hAnsi="Times New Roman" w:cs="Times New Roman"/>
                <w:i/>
                <w:lang w:val="bg-BG"/>
              </w:rPr>
              <w:t>(във връзка с разликата, че в единия случай става въпрос за отделни станции, а в другия – за едночестотни мрежи)</w:t>
            </w:r>
            <w:r w:rsidRPr="00B23D1B">
              <w:rPr>
                <w:rFonts w:ascii="Times New Roman" w:hAnsi="Times New Roman" w:cs="Times New Roman"/>
                <w:bCs/>
                <w:i/>
                <w:lang w:val="bg-BG"/>
              </w:rPr>
              <w:t>, може да се прецизира с подходящо допълнително уточняване за едночестотните мрежи в пограничните райони/области и до морския бряг</w:t>
            </w:r>
            <w:r w:rsidRPr="00B23D1B">
              <w:rPr>
                <w:rFonts w:ascii="Times New Roman" w:hAnsi="Times New Roman" w:cs="Times New Roman"/>
                <w:lang w:val="bg-BG"/>
              </w:rPr>
              <w:t>.“</w:t>
            </w:r>
            <w:r w:rsidRPr="00B23D1B">
              <w:rPr>
                <w:rFonts w:ascii="Times New Roman" w:hAnsi="Times New Roman" w:cs="Times New Roman"/>
                <w:iCs/>
                <w:sz w:val="24"/>
                <w:szCs w:val="24"/>
                <w:shd w:val="clear" w:color="auto" w:fill="FFFFFF"/>
                <w:lang w:val="bg-BG" w:eastAsia="bg-BG"/>
              </w:rPr>
              <w:t xml:space="preserve">, следва да се </w:t>
            </w:r>
            <w:r w:rsidRPr="00B23D1B">
              <w:rPr>
                <w:rFonts w:ascii="Times New Roman" w:hAnsi="Times New Roman" w:cs="Times New Roman"/>
                <w:iCs/>
                <w:sz w:val="24"/>
                <w:szCs w:val="24"/>
                <w:shd w:val="clear" w:color="auto" w:fill="FFFFFF"/>
                <w:lang w:val="bg-BG" w:eastAsia="bg-BG"/>
              </w:rPr>
              <w:lastRenderedPageBreak/>
              <w:t>има предвид, че почти цялата територия на страната ще попадне в рамките на 25-километровата зона навътре от държавната граница, както и в 25-километровата зона навътре от морския бряг. Само две едночестотни мрежи (София-град и Пловдив) за DVB-T или T-DAB няма да попаднат в посочената гранична зона.</w:t>
            </w:r>
          </w:p>
          <w:p w:rsidR="000A26F0" w:rsidRDefault="000A26F0" w:rsidP="00B02430">
            <w:pPr>
              <w:rPr>
                <w:rFonts w:ascii="Times New Roman" w:hAnsi="Times New Roman" w:cs="Times New Roman"/>
                <w:iCs/>
                <w:sz w:val="24"/>
                <w:szCs w:val="24"/>
                <w:shd w:val="clear" w:color="auto" w:fill="FFFFFF"/>
                <w:lang w:val="bg-BG" w:eastAsia="bg-BG"/>
              </w:rPr>
            </w:pPr>
          </w:p>
          <w:p w:rsidR="000A26F0" w:rsidRDefault="000A26F0" w:rsidP="00B02430">
            <w:pPr>
              <w:rPr>
                <w:rFonts w:ascii="Times New Roman" w:hAnsi="Times New Roman" w:cs="Times New Roman"/>
                <w:iCs/>
                <w:sz w:val="24"/>
                <w:szCs w:val="24"/>
                <w:shd w:val="clear" w:color="auto" w:fill="FFFFFF"/>
                <w:lang w:val="bg-BG" w:eastAsia="bg-BG"/>
              </w:rPr>
            </w:pPr>
          </w:p>
          <w:p w:rsidR="000A26F0" w:rsidRDefault="000A26F0" w:rsidP="00B02430">
            <w:pPr>
              <w:rPr>
                <w:rFonts w:ascii="Times New Roman" w:hAnsi="Times New Roman" w:cs="Times New Roman"/>
                <w:iCs/>
                <w:sz w:val="24"/>
                <w:szCs w:val="24"/>
                <w:shd w:val="clear" w:color="auto" w:fill="FFFFFF"/>
                <w:lang w:val="bg-BG" w:eastAsia="bg-BG"/>
              </w:rPr>
            </w:pPr>
          </w:p>
          <w:p w:rsidR="000A26F0" w:rsidRDefault="000A26F0" w:rsidP="00B02430">
            <w:pPr>
              <w:rPr>
                <w:rFonts w:ascii="Times New Roman" w:hAnsi="Times New Roman" w:cs="Times New Roman"/>
                <w:iCs/>
                <w:sz w:val="24"/>
                <w:szCs w:val="24"/>
                <w:shd w:val="clear" w:color="auto" w:fill="FFFFFF"/>
                <w:lang w:val="bg-BG" w:eastAsia="bg-BG"/>
              </w:rPr>
            </w:pPr>
            <w:r w:rsidRPr="00B23D1B">
              <w:rPr>
                <w:noProof/>
              </w:rPr>
              <mc:AlternateContent>
                <mc:Choice Requires="wpg">
                  <w:drawing>
                    <wp:anchor distT="0" distB="0" distL="114300" distR="114300" simplePos="0" relativeHeight="251662336" behindDoc="0" locked="0" layoutInCell="1" allowOverlap="1" wp14:anchorId="15C4EDEA" wp14:editId="3CC64DF4">
                      <wp:simplePos x="0" y="0"/>
                      <wp:positionH relativeFrom="column">
                        <wp:posOffset>25388</wp:posOffset>
                      </wp:positionH>
                      <wp:positionV relativeFrom="paragraph">
                        <wp:posOffset>63838</wp:posOffset>
                      </wp:positionV>
                      <wp:extent cx="1904727" cy="1643677"/>
                      <wp:effectExtent l="0" t="0" r="635" b="0"/>
                      <wp:wrapNone/>
                      <wp:docPr id="2" name="Group 2"/>
                      <wp:cNvGraphicFramePr/>
                      <a:graphic xmlns:a="http://schemas.openxmlformats.org/drawingml/2006/main">
                        <a:graphicData uri="http://schemas.microsoft.com/office/word/2010/wordprocessingGroup">
                          <wpg:wgp>
                            <wpg:cNvGrpSpPr/>
                            <wpg:grpSpPr bwMode="auto">
                              <a:xfrm>
                                <a:off x="0" y="0"/>
                                <a:ext cx="1904727" cy="1643677"/>
                                <a:chOff x="0" y="0"/>
                                <a:chExt cx="19251" cy="8674"/>
                              </a:xfrm>
                            </wpg:grpSpPr>
                            <pic:pic xmlns:pic="http://schemas.openxmlformats.org/drawingml/2006/picture">
                              <pic:nvPicPr>
                                <pic:cNvPr id="3" name="Graphics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51" cy="86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wpg:grpSp>
                              <wpg:cNvPr id="7" name="Group 7"/>
                              <wpg:cNvGrpSpPr>
                                <a:grpSpLocks/>
                              </wpg:cNvGrpSpPr>
                              <wpg:grpSpPr bwMode="auto">
                                <a:xfrm>
                                  <a:off x="308" y="1382"/>
                                  <a:ext cx="18609" cy="6007"/>
                                  <a:chOff x="308" y="1382"/>
                                  <a:chExt cx="18609" cy="6007"/>
                                </a:xfrm>
                              </wpg:grpSpPr>
                              <wps:wsp>
                                <wps:cNvPr id="8" name="Rectangle 8"/>
                                <wps:cNvSpPr>
                                  <a:spLocks noChangeArrowheads="1"/>
                                </wps:cNvSpPr>
                                <wps:spPr bwMode="auto">
                                  <a:xfrm>
                                    <a:off x="1854" y="6474"/>
                                    <a:ext cx="2912" cy="689"/>
                                  </a:xfrm>
                                  <a:prstGeom prst="rect">
                                    <a:avLst/>
                                  </a:prstGeom>
                                  <a:noFill/>
                                  <a:ln w="9525">
                                    <a:noFill/>
                                    <a:round/>
                                    <a:headEnd/>
                                    <a:tailEnd/>
                                  </a:ln>
                                  <a:effectLst/>
                                </wps:spPr>
                                <wps:txbx>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Бл-д</w:t>
                                      </w:r>
                                    </w:p>
                                  </w:txbxContent>
                                </wps:txbx>
                                <wps:bodyPr wrap="square" lIns="63000" tIns="31320" rIns="63000" bIns="31320" anchor="t" upright="1"/>
                              </wps:wsp>
                              <wps:wsp>
                                <wps:cNvPr id="9" name="Rectangle 9"/>
                                <wps:cNvSpPr>
                                  <a:spLocks noChangeArrowheads="1"/>
                                </wps:cNvSpPr>
                                <wps:spPr bwMode="auto">
                                  <a:xfrm>
                                    <a:off x="1558" y="1691"/>
                                    <a:ext cx="2437" cy="750"/>
                                  </a:xfrm>
                                  <a:prstGeom prst="rect">
                                    <a:avLst/>
                                  </a:prstGeom>
                                  <a:noFill/>
                                  <a:ln w="9525">
                                    <a:noFill/>
                                    <a:round/>
                                    <a:headEnd/>
                                    <a:tailEnd/>
                                  </a:ln>
                                  <a:effectLst/>
                                </wps:spPr>
                                <wps:txbx>
                                  <w:txbxContent>
                                    <w:p w:rsidR="006421FB" w:rsidRPr="00285B82" w:rsidRDefault="006421FB" w:rsidP="008F3B32">
                                      <w:pPr>
                                        <w:pStyle w:val="NormalWeb"/>
                                        <w:spacing w:before="0" w:beforeAutospacing="0" w:after="0" w:afterAutospacing="0"/>
                                        <w:rPr>
                                          <w:sz w:val="10"/>
                                          <w:szCs w:val="10"/>
                                        </w:rPr>
                                      </w:pPr>
                                      <w:r w:rsidRPr="00285B82">
                                        <w:rPr>
                                          <w:rFonts w:eastAsia="Tahoma"/>
                                          <w:color w:val="000000"/>
                                          <w:sz w:val="10"/>
                                          <w:szCs w:val="10"/>
                                        </w:rPr>
                                        <w:t>В</w:t>
                                      </w:r>
                                      <w:r>
                                        <w:rPr>
                                          <w:rFonts w:eastAsia="Tahoma"/>
                                          <w:color w:val="000000"/>
                                          <w:sz w:val="10"/>
                                          <w:szCs w:val="10"/>
                                          <w:lang w:val="en-US"/>
                                        </w:rPr>
                                        <w:t>-</w:t>
                                      </w:r>
                                      <w:r w:rsidRPr="00285B82">
                                        <w:rPr>
                                          <w:rFonts w:eastAsia="Tahoma"/>
                                          <w:color w:val="000000"/>
                                          <w:sz w:val="10"/>
                                          <w:szCs w:val="10"/>
                                        </w:rPr>
                                        <w:t>н</w:t>
                                      </w:r>
                                    </w:p>
                                  </w:txbxContent>
                                </wps:txbx>
                                <wps:bodyPr wrap="square" lIns="63000" tIns="31320" rIns="63000" bIns="31320" anchor="t" upright="1"/>
                              </wps:wsp>
                              <wps:wsp>
                                <wps:cNvPr id="10" name="Rectangle 10"/>
                                <wps:cNvSpPr>
                                  <a:spLocks noChangeArrowheads="1"/>
                                </wps:cNvSpPr>
                                <wps:spPr bwMode="auto">
                                  <a:xfrm>
                                    <a:off x="5070" y="2441"/>
                                    <a:ext cx="2583" cy="752"/>
                                  </a:xfrm>
                                  <a:prstGeom prst="rect">
                                    <a:avLst/>
                                  </a:prstGeom>
                                  <a:noFill/>
                                  <a:ln w="9525">
                                    <a:noFill/>
                                    <a:round/>
                                    <a:headEnd/>
                                    <a:tailEnd/>
                                  </a:ln>
                                  <a:effectLst/>
                                </wps:spPr>
                                <wps:txbx>
                                  <w:txbxContent>
                                    <w:p w:rsidR="006421FB" w:rsidRPr="00AB7BB3" w:rsidRDefault="006421FB" w:rsidP="008F3B32">
                                      <w:pPr>
                                        <w:pStyle w:val="NormalWeb"/>
                                        <w:spacing w:before="0" w:beforeAutospacing="0" w:after="0" w:afterAutospacing="0"/>
                                        <w:rPr>
                                          <w:sz w:val="10"/>
                                          <w:szCs w:val="10"/>
                                        </w:rPr>
                                      </w:pPr>
                                      <w:r w:rsidRPr="00AB7BB3">
                                        <w:rPr>
                                          <w:rFonts w:eastAsia="Tahoma"/>
                                          <w:color w:val="000000"/>
                                          <w:sz w:val="10"/>
                                          <w:szCs w:val="10"/>
                                        </w:rPr>
                                        <w:t>П</w:t>
                                      </w:r>
                                      <w:r>
                                        <w:rPr>
                                          <w:rFonts w:eastAsia="Tahoma"/>
                                          <w:color w:val="000000"/>
                                          <w:sz w:val="10"/>
                                          <w:szCs w:val="10"/>
                                          <w:lang w:val="en-US"/>
                                        </w:rPr>
                                        <w:t>-</w:t>
                                      </w:r>
                                      <w:r w:rsidRPr="00AB7BB3">
                                        <w:rPr>
                                          <w:rFonts w:eastAsia="Tahoma"/>
                                          <w:color w:val="000000"/>
                                          <w:sz w:val="10"/>
                                          <w:szCs w:val="10"/>
                                        </w:rPr>
                                        <w:t>н</w:t>
                                      </w:r>
                                    </w:p>
                                  </w:txbxContent>
                                </wps:txbx>
                                <wps:bodyPr wrap="square" lIns="63000" tIns="31320" rIns="63000" bIns="31320" anchor="t" upright="1"/>
                              </wps:wsp>
                              <wps:wsp>
                                <wps:cNvPr id="11" name="Rectangle 11"/>
                                <wps:cNvSpPr>
                                  <a:spLocks noChangeArrowheads="1"/>
                                </wps:cNvSpPr>
                                <wps:spPr bwMode="auto">
                                  <a:xfrm>
                                    <a:off x="8551" y="2404"/>
                                    <a:ext cx="3067" cy="789"/>
                                  </a:xfrm>
                                  <a:prstGeom prst="rect">
                                    <a:avLst/>
                                  </a:prstGeom>
                                  <a:noFill/>
                                  <a:ln w="9525">
                                    <a:noFill/>
                                    <a:round/>
                                    <a:headEnd/>
                                    <a:tailEnd/>
                                  </a:ln>
                                  <a:effectLst/>
                                </wps:spPr>
                                <wps:txbx>
                                  <w:txbxContent>
                                    <w:p w:rsidR="006421FB" w:rsidRPr="00296818" w:rsidRDefault="006421FB" w:rsidP="008F3B32">
                                      <w:pPr>
                                        <w:pStyle w:val="NormalWeb"/>
                                        <w:spacing w:before="0" w:beforeAutospacing="0" w:after="0" w:afterAutospacing="0"/>
                                        <w:rPr>
                                          <w:sz w:val="10"/>
                                          <w:szCs w:val="10"/>
                                        </w:rPr>
                                      </w:pPr>
                                      <w:r w:rsidRPr="00296818">
                                        <w:rPr>
                                          <w:rFonts w:eastAsia="Tahoma"/>
                                          <w:color w:val="000000"/>
                                          <w:sz w:val="10"/>
                                          <w:szCs w:val="10"/>
                                        </w:rPr>
                                        <w:t>Русе</w:t>
                                      </w:r>
                                    </w:p>
                                  </w:txbxContent>
                                </wps:txbx>
                                <wps:bodyPr wrap="square" lIns="63000" tIns="31320" rIns="63000" bIns="31320" anchor="t" upright="1"/>
                              </wps:wsp>
                              <wps:wsp>
                                <wps:cNvPr id="12" name="Rectangle 12"/>
                                <wps:cNvSpPr>
                                  <a:spLocks noChangeArrowheads="1"/>
                                </wps:cNvSpPr>
                                <wps:spPr bwMode="auto">
                                  <a:xfrm>
                                    <a:off x="12036" y="1887"/>
                                    <a:ext cx="2838" cy="903"/>
                                  </a:xfrm>
                                  <a:prstGeom prst="rect">
                                    <a:avLst/>
                                  </a:prstGeom>
                                  <a:noFill/>
                                  <a:ln w="9525">
                                    <a:noFill/>
                                    <a:round/>
                                    <a:headEnd/>
                                    <a:tailEnd/>
                                  </a:ln>
                                  <a:effectLst/>
                                </wps:spPr>
                                <wps:txbx>
                                  <w:txbxContent>
                                    <w:p w:rsidR="006421FB" w:rsidRPr="00296818" w:rsidRDefault="006421FB" w:rsidP="008F3B32">
                                      <w:pPr>
                                        <w:pStyle w:val="NormalWeb"/>
                                        <w:spacing w:before="0" w:beforeAutospacing="0" w:after="0" w:afterAutospacing="0"/>
                                        <w:rPr>
                                          <w:sz w:val="10"/>
                                          <w:szCs w:val="10"/>
                                        </w:rPr>
                                      </w:pPr>
                                      <w:r w:rsidRPr="00296818">
                                        <w:rPr>
                                          <w:rFonts w:eastAsia="Tahoma"/>
                                          <w:color w:val="000000"/>
                                          <w:sz w:val="10"/>
                                          <w:szCs w:val="10"/>
                                        </w:rPr>
                                        <w:t>Ш</w:t>
                                      </w:r>
                                      <w:r>
                                        <w:rPr>
                                          <w:rFonts w:eastAsia="Tahoma"/>
                                          <w:color w:val="000000"/>
                                          <w:sz w:val="10"/>
                                          <w:szCs w:val="10"/>
                                          <w:lang w:val="en-US"/>
                                        </w:rPr>
                                        <w:t>-</w:t>
                                      </w:r>
                                      <w:r w:rsidRPr="00296818">
                                        <w:rPr>
                                          <w:rFonts w:eastAsia="Tahoma"/>
                                          <w:color w:val="000000"/>
                                          <w:sz w:val="10"/>
                                          <w:szCs w:val="10"/>
                                        </w:rPr>
                                        <w:t>н</w:t>
                                      </w:r>
                                    </w:p>
                                  </w:txbxContent>
                                </wps:txbx>
                                <wps:bodyPr wrap="square" lIns="63000" tIns="31320" rIns="63000" bIns="31320" anchor="t" upright="1"/>
                              </wps:wsp>
                              <wps:wsp>
                                <wps:cNvPr id="13" name="Rectangle 13"/>
                                <wps:cNvSpPr>
                                  <a:spLocks noChangeArrowheads="1"/>
                                </wps:cNvSpPr>
                                <wps:spPr bwMode="auto">
                                  <a:xfrm>
                                    <a:off x="14997" y="1382"/>
                                    <a:ext cx="2713" cy="780"/>
                                  </a:xfrm>
                                  <a:prstGeom prst="rect">
                                    <a:avLst/>
                                  </a:prstGeom>
                                  <a:noFill/>
                                  <a:ln w="9525">
                                    <a:noFill/>
                                    <a:round/>
                                    <a:headEnd/>
                                    <a:tailEnd/>
                                  </a:ln>
                                  <a:effectLst/>
                                </wps:spPr>
                                <wps:txbx>
                                  <w:txbxContent>
                                    <w:p w:rsidR="006421FB" w:rsidRPr="00296818" w:rsidRDefault="006421FB" w:rsidP="008F3B32">
                                      <w:pPr>
                                        <w:pStyle w:val="NormalWeb"/>
                                        <w:spacing w:before="0" w:beforeAutospacing="0" w:after="0" w:afterAutospacing="0"/>
                                        <w:rPr>
                                          <w:sz w:val="10"/>
                                          <w:szCs w:val="10"/>
                                        </w:rPr>
                                      </w:pPr>
                                      <w:r w:rsidRPr="00296818">
                                        <w:rPr>
                                          <w:rFonts w:eastAsia="Tahoma"/>
                                          <w:color w:val="000000"/>
                                          <w:sz w:val="10"/>
                                          <w:szCs w:val="10"/>
                                        </w:rPr>
                                        <w:t>В</w:t>
                                      </w:r>
                                      <w:r w:rsidRPr="00296818">
                                        <w:rPr>
                                          <w:rFonts w:eastAsia="Tahoma"/>
                                          <w:color w:val="000000"/>
                                          <w:sz w:val="10"/>
                                          <w:szCs w:val="10"/>
                                          <w:lang w:val="en-US"/>
                                        </w:rPr>
                                        <w:t>-</w:t>
                                      </w:r>
                                      <w:r w:rsidRPr="00296818">
                                        <w:rPr>
                                          <w:rFonts w:eastAsia="Tahoma"/>
                                          <w:color w:val="000000"/>
                                          <w:sz w:val="10"/>
                                          <w:szCs w:val="10"/>
                                        </w:rPr>
                                        <w:t>а</w:t>
                                      </w:r>
                                    </w:p>
                                  </w:txbxContent>
                                </wps:txbx>
                                <wps:bodyPr wrap="square" lIns="63000" tIns="31320" rIns="63000" bIns="31320" anchor="t" upright="1"/>
                              </wps:wsp>
                              <wps:wsp>
                                <wps:cNvPr id="14" name="Rectangle 14"/>
                                <wps:cNvSpPr>
                                  <a:spLocks noChangeArrowheads="1"/>
                                </wps:cNvSpPr>
                                <wps:spPr bwMode="auto">
                                  <a:xfrm>
                                    <a:off x="15300" y="2790"/>
                                    <a:ext cx="3617" cy="877"/>
                                  </a:xfrm>
                                  <a:prstGeom prst="rect">
                                    <a:avLst/>
                                  </a:prstGeom>
                                  <a:noFill/>
                                  <a:ln w="9525">
                                    <a:noFill/>
                                    <a:round/>
                                    <a:headEnd/>
                                    <a:tailEnd/>
                                  </a:ln>
                                  <a:effectLst/>
                                </wps:spPr>
                                <wps:txbx>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В-град</w:t>
                                      </w:r>
                                    </w:p>
                                  </w:txbxContent>
                                </wps:txbx>
                                <wps:bodyPr wrap="square" lIns="63000" tIns="31320" rIns="63000" bIns="31320" anchor="t" upright="1"/>
                              </wps:wsp>
                              <wps:wsp>
                                <wps:cNvPr id="15" name="Rectangle 15"/>
                                <wps:cNvSpPr>
                                  <a:spLocks noChangeArrowheads="1"/>
                                </wps:cNvSpPr>
                                <wps:spPr bwMode="auto">
                                  <a:xfrm>
                                    <a:off x="14022" y="4130"/>
                                    <a:ext cx="2245" cy="707"/>
                                  </a:xfrm>
                                  <a:prstGeom prst="rect">
                                    <a:avLst/>
                                  </a:prstGeom>
                                  <a:noFill/>
                                  <a:ln w="9525">
                                    <a:noFill/>
                                    <a:round/>
                                    <a:headEnd/>
                                    <a:tailEnd/>
                                  </a:ln>
                                  <a:effectLst/>
                                </wps:spPr>
                                <wps:txbx>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Б-с</w:t>
                                      </w:r>
                                    </w:p>
                                  </w:txbxContent>
                                </wps:txbx>
                                <wps:bodyPr wrap="square" lIns="63000" tIns="31320" rIns="63000" bIns="31320" anchor="t" upright="1"/>
                              </wps:wsp>
                              <wps:wsp>
                                <wps:cNvPr id="16" name="Rectangle 16"/>
                                <wps:cNvSpPr>
                                  <a:spLocks noChangeArrowheads="1"/>
                                </wps:cNvSpPr>
                                <wps:spPr bwMode="auto">
                                  <a:xfrm>
                                    <a:off x="14198" y="5557"/>
                                    <a:ext cx="4426" cy="824"/>
                                  </a:xfrm>
                                  <a:prstGeom prst="rect">
                                    <a:avLst/>
                                  </a:prstGeom>
                                  <a:noFill/>
                                  <a:ln w="9525">
                                    <a:noFill/>
                                    <a:round/>
                                    <a:headEnd/>
                                    <a:tailEnd/>
                                  </a:ln>
                                  <a:effectLst/>
                                </wps:spPr>
                                <wps:txbx>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Странджа</w:t>
                                      </w:r>
                                    </w:p>
                                  </w:txbxContent>
                                </wps:txbx>
                                <wps:bodyPr wrap="square" lIns="63000" tIns="31320" rIns="63000" bIns="31320" anchor="t" upright="1"/>
                              </wps:wsp>
                              <wps:wsp>
                                <wps:cNvPr id="17" name="Rectangle 17"/>
                                <wps:cNvSpPr>
                                  <a:spLocks noChangeArrowheads="1"/>
                                </wps:cNvSpPr>
                                <wps:spPr bwMode="auto">
                                  <a:xfrm>
                                    <a:off x="10422" y="4479"/>
                                    <a:ext cx="3008" cy="796"/>
                                  </a:xfrm>
                                  <a:prstGeom prst="rect">
                                    <a:avLst/>
                                  </a:prstGeom>
                                  <a:noFill/>
                                  <a:ln w="9525">
                                    <a:noFill/>
                                    <a:round/>
                                    <a:headEnd/>
                                    <a:tailEnd/>
                                  </a:ln>
                                  <a:effectLst/>
                                </wps:spPr>
                                <wps:txbx>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Ст. З.</w:t>
                                      </w:r>
                                    </w:p>
                                  </w:txbxContent>
                                </wps:txbx>
                                <wps:bodyPr wrap="square" lIns="63000" tIns="31320" rIns="63000" bIns="31320" anchor="t" upright="1"/>
                              </wps:wsp>
                              <wps:wsp>
                                <wps:cNvPr id="18" name="Rectangle 18"/>
                                <wps:cNvSpPr>
                                  <a:spLocks noChangeArrowheads="1"/>
                                </wps:cNvSpPr>
                                <wps:spPr bwMode="auto">
                                  <a:xfrm>
                                    <a:off x="5955" y="4726"/>
                                    <a:ext cx="2469" cy="702"/>
                                  </a:xfrm>
                                  <a:prstGeom prst="rect">
                                    <a:avLst/>
                                  </a:prstGeom>
                                  <a:noFill/>
                                  <a:ln w="9525">
                                    <a:noFill/>
                                    <a:round/>
                                    <a:headEnd/>
                                    <a:tailEnd/>
                                  </a:ln>
                                  <a:effectLst/>
                                </wps:spPr>
                                <wps:txbx>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П</w:t>
                                      </w:r>
                                      <w:r>
                                        <w:rPr>
                                          <w:rFonts w:eastAsia="Tahoma"/>
                                          <w:color w:val="000000"/>
                                          <w:sz w:val="10"/>
                                          <w:szCs w:val="10"/>
                                        </w:rPr>
                                        <w:t>-</w:t>
                                      </w:r>
                                      <w:r w:rsidRPr="00CC5F45">
                                        <w:rPr>
                                          <w:rFonts w:eastAsia="Tahoma"/>
                                          <w:color w:val="000000"/>
                                          <w:sz w:val="10"/>
                                          <w:szCs w:val="10"/>
                                        </w:rPr>
                                        <w:t>в</w:t>
                                      </w:r>
                                    </w:p>
                                  </w:txbxContent>
                                </wps:txbx>
                                <wps:bodyPr wrap="square" lIns="63000" tIns="31320" rIns="63000" bIns="31320" anchor="t" upright="1"/>
                              </wps:wsp>
                              <wps:wsp>
                                <wps:cNvPr id="19" name="Rectangle 19"/>
                                <wps:cNvSpPr>
                                  <a:spLocks noChangeArrowheads="1"/>
                                </wps:cNvSpPr>
                                <wps:spPr bwMode="auto">
                                  <a:xfrm>
                                    <a:off x="308" y="5052"/>
                                    <a:ext cx="2387" cy="854"/>
                                  </a:xfrm>
                                  <a:prstGeom prst="rect">
                                    <a:avLst/>
                                  </a:prstGeom>
                                  <a:noFill/>
                                  <a:ln w="9525">
                                    <a:noFill/>
                                    <a:round/>
                                    <a:headEnd/>
                                    <a:tailEnd/>
                                  </a:ln>
                                  <a:effectLst/>
                                </wps:spPr>
                                <wps:txbx>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С-я</w:t>
                                      </w:r>
                                    </w:p>
                                  </w:txbxContent>
                                </wps:txbx>
                                <wps:bodyPr wrap="square" lIns="63000" tIns="31320" rIns="63000" bIns="31320" anchor="t" upright="1"/>
                              </wps:wsp>
                              <wps:wsp>
                                <wps:cNvPr id="20" name="Rectangle 20"/>
                                <wps:cNvSpPr>
                                  <a:spLocks noChangeArrowheads="1"/>
                                </wps:cNvSpPr>
                                <wps:spPr bwMode="auto">
                                  <a:xfrm>
                                    <a:off x="1341" y="4051"/>
                                    <a:ext cx="3280" cy="875"/>
                                  </a:xfrm>
                                  <a:prstGeom prst="rect">
                                    <a:avLst/>
                                  </a:prstGeom>
                                  <a:noFill/>
                                  <a:ln w="9525">
                                    <a:noFill/>
                                    <a:round/>
                                    <a:headEnd/>
                                    <a:tailEnd/>
                                  </a:ln>
                                  <a:effectLst/>
                                </wps:spPr>
                                <wps:txbx>
                                  <w:txbxContent>
                                    <w:p w:rsidR="006421FB" w:rsidRPr="00085E5A" w:rsidRDefault="006421FB" w:rsidP="008F3B32">
                                      <w:pPr>
                                        <w:pStyle w:val="NormalWeb"/>
                                        <w:spacing w:before="0" w:beforeAutospacing="0" w:after="0" w:afterAutospacing="0"/>
                                        <w:rPr>
                                          <w:sz w:val="10"/>
                                          <w:szCs w:val="10"/>
                                        </w:rPr>
                                      </w:pPr>
                                      <w:r w:rsidRPr="00085E5A">
                                        <w:rPr>
                                          <w:rFonts w:eastAsia="Tahoma"/>
                                          <w:color w:val="000000"/>
                                          <w:sz w:val="10"/>
                                          <w:szCs w:val="10"/>
                                        </w:rPr>
                                        <w:t>С-град</w:t>
                                      </w:r>
                                    </w:p>
                                  </w:txbxContent>
                                </wps:txbx>
                                <wps:bodyPr wrap="square" lIns="63000" tIns="31320" rIns="63000" bIns="31320" anchor="t" upright="1"/>
                              </wps:wsp>
                              <wps:wsp>
                                <wps:cNvPr id="21" name="Rectangle 21"/>
                                <wps:cNvSpPr>
                                  <a:spLocks noChangeArrowheads="1"/>
                                </wps:cNvSpPr>
                                <wps:spPr bwMode="auto">
                                  <a:xfrm>
                                    <a:off x="5627" y="6600"/>
                                    <a:ext cx="2700" cy="789"/>
                                  </a:xfrm>
                                  <a:prstGeom prst="rect">
                                    <a:avLst/>
                                  </a:prstGeom>
                                  <a:noFill/>
                                  <a:ln w="9525">
                                    <a:noFill/>
                                    <a:round/>
                                    <a:headEnd/>
                                    <a:tailEnd/>
                                  </a:ln>
                                  <a:effectLst/>
                                </wps:spPr>
                                <wps:txbx>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С</w:t>
                                      </w:r>
                                      <w:r>
                                        <w:rPr>
                                          <w:rFonts w:eastAsia="Tahoma"/>
                                          <w:color w:val="000000"/>
                                          <w:sz w:val="10"/>
                                          <w:szCs w:val="10"/>
                                        </w:rPr>
                                        <w:t>-</w:t>
                                      </w:r>
                                      <w:r w:rsidRPr="00985DC8">
                                        <w:rPr>
                                          <w:rFonts w:eastAsia="Tahoma"/>
                                          <w:color w:val="000000"/>
                                          <w:sz w:val="10"/>
                                          <w:szCs w:val="10"/>
                                        </w:rPr>
                                        <w:t>н</w:t>
                                      </w:r>
                                    </w:p>
                                  </w:txbxContent>
                                </wps:txbx>
                                <wps:bodyPr wrap="square" lIns="63000" tIns="31320" rIns="63000" bIns="31320" anchor="t" upright="1"/>
                              </wps:wsp>
                              <wps:wsp>
                                <wps:cNvPr id="22" name="Rectangle 22"/>
                                <wps:cNvSpPr>
                                  <a:spLocks noChangeArrowheads="1"/>
                                </wps:cNvSpPr>
                                <wps:spPr bwMode="auto">
                                  <a:xfrm>
                                    <a:off x="9448" y="6324"/>
                                    <a:ext cx="3307" cy="888"/>
                                  </a:xfrm>
                                  <a:prstGeom prst="rect">
                                    <a:avLst/>
                                  </a:prstGeom>
                                  <a:noFill/>
                                  <a:ln w="9525">
                                    <a:noFill/>
                                    <a:round/>
                                    <a:headEnd/>
                                    <a:tailEnd/>
                                  </a:ln>
                                  <a:effectLst/>
                                </wps:spPr>
                                <wps:txbx>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К</w:t>
                                      </w:r>
                                      <w:r>
                                        <w:rPr>
                                          <w:rFonts w:eastAsia="Tahoma"/>
                                          <w:color w:val="000000"/>
                                          <w:sz w:val="10"/>
                                          <w:szCs w:val="10"/>
                                        </w:rPr>
                                        <w:t>ър</w:t>
                                      </w:r>
                                      <w:r w:rsidRPr="00985DC8">
                                        <w:rPr>
                                          <w:rFonts w:eastAsia="Tahoma"/>
                                          <w:color w:val="000000"/>
                                          <w:sz w:val="10"/>
                                          <w:szCs w:val="10"/>
                                        </w:rPr>
                                        <w:t>-и</w:t>
                                      </w:r>
                                    </w:p>
                                  </w:txbxContent>
                                </wps:txbx>
                                <wps:bodyPr wrap="square" lIns="63000" tIns="31320" rIns="63000" bIns="31320" anchor="t" upright="1"/>
                              </wps:wsp>
                            </wpg:grpSp>
                          </wpg:wgp>
                        </a:graphicData>
                      </a:graphic>
                      <wp14:sizeRelH relativeFrom="margin">
                        <wp14:pctWidth>0</wp14:pctWidth>
                      </wp14:sizeRelH>
                      <wp14:sizeRelV relativeFrom="margin">
                        <wp14:pctHeight>0</wp14:pctHeight>
                      </wp14:sizeRelV>
                    </wp:anchor>
                  </w:drawing>
                </mc:Choice>
                <mc:Fallback>
                  <w:pict>
                    <v:group w14:anchorId="15C4EDEA" id="Group 2" o:spid="_x0000_s1026" style="position:absolute;margin-left:2pt;margin-top:5.05pt;width:150pt;height:129.4pt;z-index:251662336;mso-width-relative:margin;mso-height-relative:margin" coordsize="19251,86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&#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s 1" o:spid="_x0000_s1027" type="#_x0000_t75" style="position:absolute;width:19251;height:8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">
                        <v:stroke joinstyle="round"/>
                        <v:imagedata r:id="rId20" o:title=""/>
                      </v:shape>
                      <v:group id="Group 7" o:spid="_x0000_s1028" style="position:absolute;left:308;top:1382;width:18609;height:6007" coordorigin="308,1382" coordsize="1860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29" style="position:absolute;left:1854;top:6474;width:2912;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" filled="f" stroked="f">
                          <v:stroke joinstyle="round"/>
                          <v:textbox inset="1.75mm,.87mm,1.75mm,.87mm">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Бл-д</w:t>
                                </w:r>
                              </w:p>
                            </w:txbxContent>
                          </v:textbox>
                        </v:rect>
                        <v:rect id="Rectangle 9" o:spid="_x0000_s1030" style="position:absolute;left:1558;top:1691;width:2437;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" filled="f" stroked="f">
                          <v:stroke joinstyle="round"/>
                          <v:textbox inset="1.75mm,.87mm,1.75mm,.87mm">
                            <w:txbxContent>
                              <w:p w:rsidR="006421FB" w:rsidRPr="00285B82" w:rsidRDefault="006421FB" w:rsidP="008F3B32">
                                <w:pPr>
                                  <w:pStyle w:val="NormalWeb"/>
                                  <w:spacing w:before="0" w:beforeAutospacing="0" w:after="0" w:afterAutospacing="0"/>
                                  <w:rPr>
                                    <w:sz w:val="10"/>
                                    <w:szCs w:val="10"/>
                                  </w:rPr>
                                </w:pPr>
                                <w:r w:rsidRPr="00285B82">
                                  <w:rPr>
                                    <w:rFonts w:eastAsia="Tahoma"/>
                                    <w:color w:val="000000"/>
                                    <w:sz w:val="10"/>
                                    <w:szCs w:val="10"/>
                                  </w:rPr>
                                  <w:t>В</w:t>
                                </w:r>
                                <w:r>
                                  <w:rPr>
                                    <w:rFonts w:eastAsia="Tahoma"/>
                                    <w:color w:val="000000"/>
                                    <w:sz w:val="10"/>
                                    <w:szCs w:val="10"/>
                                    <w:lang w:val="en-US"/>
                                  </w:rPr>
                                  <w:t>-</w:t>
                                </w:r>
                                <w:r w:rsidRPr="00285B82">
                                  <w:rPr>
                                    <w:rFonts w:eastAsia="Tahoma"/>
                                    <w:color w:val="000000"/>
                                    <w:sz w:val="10"/>
                                    <w:szCs w:val="10"/>
                                  </w:rPr>
                                  <w:t>н</w:t>
                                </w:r>
                              </w:p>
                            </w:txbxContent>
                          </v:textbox>
                        </v:rect>
                        <v:rect id="Rectangle 10" o:spid="_x0000_s1031" style="position:absolute;left:5070;top:2441;width:2583;height: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" filled="f" stroked="f">
                          <v:stroke joinstyle="round"/>
                          <v:textbox inset="1.75mm,.87mm,1.75mm,.87mm">
                            <w:txbxContent>
                              <w:p w:rsidR="006421FB" w:rsidRPr="00AB7BB3" w:rsidRDefault="006421FB" w:rsidP="008F3B32">
                                <w:pPr>
                                  <w:pStyle w:val="NormalWeb"/>
                                  <w:spacing w:before="0" w:beforeAutospacing="0" w:after="0" w:afterAutospacing="0"/>
                                  <w:rPr>
                                    <w:sz w:val="10"/>
                                    <w:szCs w:val="10"/>
                                  </w:rPr>
                                </w:pPr>
                                <w:r w:rsidRPr="00AB7BB3">
                                  <w:rPr>
                                    <w:rFonts w:eastAsia="Tahoma"/>
                                    <w:color w:val="000000"/>
                                    <w:sz w:val="10"/>
                                    <w:szCs w:val="10"/>
                                  </w:rPr>
                                  <w:t>П</w:t>
                                </w:r>
                                <w:r>
                                  <w:rPr>
                                    <w:rFonts w:eastAsia="Tahoma"/>
                                    <w:color w:val="000000"/>
                                    <w:sz w:val="10"/>
                                    <w:szCs w:val="10"/>
                                    <w:lang w:val="en-US"/>
                                  </w:rPr>
                                  <w:t>-</w:t>
                                </w:r>
                                <w:r w:rsidRPr="00AB7BB3">
                                  <w:rPr>
                                    <w:rFonts w:eastAsia="Tahoma"/>
                                    <w:color w:val="000000"/>
                                    <w:sz w:val="10"/>
                                    <w:szCs w:val="10"/>
                                  </w:rPr>
                                  <w:t>н</w:t>
                                </w:r>
                              </w:p>
                            </w:txbxContent>
                          </v:textbox>
                        </v:rect>
                        <v:rect id="Rectangle 11" o:spid="_x0000_s1032" style="position:absolute;left:8551;top:2404;width:3067;height: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" filled="f" stroked="f">
                          <v:stroke joinstyle="round"/>
                          <v:textbox inset="1.75mm,.87mm,1.75mm,.87mm">
                            <w:txbxContent>
                              <w:p w:rsidR="006421FB" w:rsidRPr="00296818" w:rsidRDefault="006421FB" w:rsidP="008F3B32">
                                <w:pPr>
                                  <w:pStyle w:val="NormalWeb"/>
                                  <w:spacing w:before="0" w:beforeAutospacing="0" w:after="0" w:afterAutospacing="0"/>
                                  <w:rPr>
                                    <w:sz w:val="10"/>
                                    <w:szCs w:val="10"/>
                                  </w:rPr>
                                </w:pPr>
                                <w:r w:rsidRPr="00296818">
                                  <w:rPr>
                                    <w:rFonts w:eastAsia="Tahoma"/>
                                    <w:color w:val="000000"/>
                                    <w:sz w:val="10"/>
                                    <w:szCs w:val="10"/>
                                  </w:rPr>
                                  <w:t>Русе</w:t>
                                </w:r>
                              </w:p>
                            </w:txbxContent>
                          </v:textbox>
                        </v:rect>
                        <v:rect id="Rectangle 12" o:spid="_x0000_s1033" style="position:absolute;left:12036;top:1887;width:2838;height: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" filled="f" stroked="f">
                          <v:stroke joinstyle="round"/>
                          <v:textbox inset="1.75mm,.87mm,1.75mm,.87mm">
                            <w:txbxContent>
                              <w:p w:rsidR="006421FB" w:rsidRPr="00296818" w:rsidRDefault="006421FB" w:rsidP="008F3B32">
                                <w:pPr>
                                  <w:pStyle w:val="NormalWeb"/>
                                  <w:spacing w:before="0" w:beforeAutospacing="0" w:after="0" w:afterAutospacing="0"/>
                                  <w:rPr>
                                    <w:sz w:val="10"/>
                                    <w:szCs w:val="10"/>
                                  </w:rPr>
                                </w:pPr>
                                <w:r w:rsidRPr="00296818">
                                  <w:rPr>
                                    <w:rFonts w:eastAsia="Tahoma"/>
                                    <w:color w:val="000000"/>
                                    <w:sz w:val="10"/>
                                    <w:szCs w:val="10"/>
                                  </w:rPr>
                                  <w:t>Ш</w:t>
                                </w:r>
                                <w:r>
                                  <w:rPr>
                                    <w:rFonts w:eastAsia="Tahoma"/>
                                    <w:color w:val="000000"/>
                                    <w:sz w:val="10"/>
                                    <w:szCs w:val="10"/>
                                    <w:lang w:val="en-US"/>
                                  </w:rPr>
                                  <w:t>-</w:t>
                                </w:r>
                                <w:r w:rsidRPr="00296818">
                                  <w:rPr>
                                    <w:rFonts w:eastAsia="Tahoma"/>
                                    <w:color w:val="000000"/>
                                    <w:sz w:val="10"/>
                                    <w:szCs w:val="10"/>
                                  </w:rPr>
                                  <w:t>н</w:t>
                                </w:r>
                              </w:p>
                            </w:txbxContent>
                          </v:textbox>
                        </v:rect>
                        <v:rect id="Rectangle 13" o:spid="_x0000_s1034" style="position:absolute;left:14997;top:1382;width:2713;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" filled="f" stroked="f">
                          <v:stroke joinstyle="round"/>
                          <v:textbox inset="1.75mm,.87mm,1.75mm,.87mm">
                            <w:txbxContent>
                              <w:p w:rsidR="006421FB" w:rsidRPr="00296818" w:rsidRDefault="006421FB" w:rsidP="008F3B32">
                                <w:pPr>
                                  <w:pStyle w:val="NormalWeb"/>
                                  <w:spacing w:before="0" w:beforeAutospacing="0" w:after="0" w:afterAutospacing="0"/>
                                  <w:rPr>
                                    <w:sz w:val="10"/>
                                    <w:szCs w:val="10"/>
                                  </w:rPr>
                                </w:pPr>
                                <w:r w:rsidRPr="00296818">
                                  <w:rPr>
                                    <w:rFonts w:eastAsia="Tahoma"/>
                                    <w:color w:val="000000"/>
                                    <w:sz w:val="10"/>
                                    <w:szCs w:val="10"/>
                                  </w:rPr>
                                  <w:t>В</w:t>
                                </w:r>
                                <w:r w:rsidRPr="00296818">
                                  <w:rPr>
                                    <w:rFonts w:eastAsia="Tahoma"/>
                                    <w:color w:val="000000"/>
                                    <w:sz w:val="10"/>
                                    <w:szCs w:val="10"/>
                                    <w:lang w:val="en-US"/>
                                  </w:rPr>
                                  <w:t>-</w:t>
                                </w:r>
                                <w:r w:rsidRPr="00296818">
                                  <w:rPr>
                                    <w:rFonts w:eastAsia="Tahoma"/>
                                    <w:color w:val="000000"/>
                                    <w:sz w:val="10"/>
                                    <w:szCs w:val="10"/>
                                  </w:rPr>
                                  <w:t>а</w:t>
                                </w:r>
                              </w:p>
                            </w:txbxContent>
                          </v:textbox>
                        </v:rect>
                        <v:rect id="Rectangle 14" o:spid="_x0000_s1035" style="position:absolute;left:15300;top:2790;width:3617;height: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" filled="f" stroked="f">
                          <v:stroke joinstyle="round"/>
                          <v:textbox inset="1.75mm,.87mm,1.75mm,.87mm">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В-град</w:t>
                                </w:r>
                              </w:p>
                            </w:txbxContent>
                          </v:textbox>
                        </v:rect>
                        <v:rect id="Rectangle 15" o:spid="_x0000_s1036" style="position:absolute;left:14022;top:4130;width:2245;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" filled="f" stroked="f">
                          <v:stroke joinstyle="round"/>
                          <v:textbox inset="1.75mm,.87mm,1.75mm,.87mm">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Б-с</w:t>
                                </w:r>
                              </w:p>
                            </w:txbxContent>
                          </v:textbox>
                        </v:rect>
                        <v:rect id="Rectangle 16" o:spid="_x0000_s1037" style="position:absolute;left:14198;top:5557;width:4426;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" filled="f" stroked="f">
                          <v:stroke joinstyle="round"/>
                          <v:textbox inset="1.75mm,.87mm,1.75mm,.87mm">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Странджа</w:t>
                                </w:r>
                              </w:p>
                            </w:txbxContent>
                          </v:textbox>
                        </v:rect>
                        <v:rect id="Rectangle 17" o:spid="_x0000_s1038" style="position:absolute;left:10422;top:4479;width:3008;height: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" filled="f" stroked="f">
                          <v:stroke joinstyle="round"/>
                          <v:textbox inset="1.75mm,.87mm,1.75mm,.87mm">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Ст. З.</w:t>
                                </w:r>
                              </w:p>
                            </w:txbxContent>
                          </v:textbox>
                        </v:rect>
                        <v:rect id="Rectangle 18" o:spid="_x0000_s1039" style="position:absolute;left:5955;top:4726;width:2469;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" filled="f" stroked="f">
                          <v:stroke joinstyle="round"/>
                          <v:textbox inset="1.75mm,.87mm,1.75mm,.87mm">
                            <w:txbxContent>
                              <w:p w:rsidR="006421FB" w:rsidRPr="00CC5F45" w:rsidRDefault="006421FB" w:rsidP="008F3B32">
                                <w:pPr>
                                  <w:pStyle w:val="NormalWeb"/>
                                  <w:spacing w:before="0" w:beforeAutospacing="0" w:after="0" w:afterAutospacing="0"/>
                                  <w:rPr>
                                    <w:sz w:val="10"/>
                                    <w:szCs w:val="10"/>
                                  </w:rPr>
                                </w:pPr>
                                <w:r w:rsidRPr="00CC5F45">
                                  <w:rPr>
                                    <w:rFonts w:eastAsia="Tahoma"/>
                                    <w:color w:val="000000"/>
                                    <w:sz w:val="10"/>
                                    <w:szCs w:val="10"/>
                                  </w:rPr>
                                  <w:t>П</w:t>
                                </w:r>
                                <w:r>
                                  <w:rPr>
                                    <w:rFonts w:eastAsia="Tahoma"/>
                                    <w:color w:val="000000"/>
                                    <w:sz w:val="10"/>
                                    <w:szCs w:val="10"/>
                                  </w:rPr>
                                  <w:t>-</w:t>
                                </w:r>
                                <w:r w:rsidRPr="00CC5F45">
                                  <w:rPr>
                                    <w:rFonts w:eastAsia="Tahoma"/>
                                    <w:color w:val="000000"/>
                                    <w:sz w:val="10"/>
                                    <w:szCs w:val="10"/>
                                  </w:rPr>
                                  <w:t>в</w:t>
                                </w:r>
                              </w:p>
                            </w:txbxContent>
                          </v:textbox>
                        </v:rect>
                        <v:rect id="Rectangle 19" o:spid="_x0000_s1040" style="position:absolute;left:308;top:5052;width:2387;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" filled="f" stroked="f">
                          <v:stroke joinstyle="round"/>
                          <v:textbox inset="1.75mm,.87mm,1.75mm,.87mm">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С-я</w:t>
                                </w:r>
                              </w:p>
                            </w:txbxContent>
                          </v:textbox>
                        </v:rect>
                        <v:rect id="Rectangle 20" o:spid="_x0000_s1041" style="position:absolute;left:1341;top:4051;width:3280;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" filled="f" stroked="f">
                          <v:stroke joinstyle="round"/>
                          <v:textbox inset="1.75mm,.87mm,1.75mm,.87mm">
                            <w:txbxContent>
                              <w:p w:rsidR="006421FB" w:rsidRPr="00085E5A" w:rsidRDefault="006421FB" w:rsidP="008F3B32">
                                <w:pPr>
                                  <w:pStyle w:val="NormalWeb"/>
                                  <w:spacing w:before="0" w:beforeAutospacing="0" w:after="0" w:afterAutospacing="0"/>
                                  <w:rPr>
                                    <w:sz w:val="10"/>
                                    <w:szCs w:val="10"/>
                                  </w:rPr>
                                </w:pPr>
                                <w:r w:rsidRPr="00085E5A">
                                  <w:rPr>
                                    <w:rFonts w:eastAsia="Tahoma"/>
                                    <w:color w:val="000000"/>
                                    <w:sz w:val="10"/>
                                    <w:szCs w:val="10"/>
                                  </w:rPr>
                                  <w:t>С-град</w:t>
                                </w:r>
                              </w:p>
                            </w:txbxContent>
                          </v:textbox>
                        </v:rect>
                        <v:rect id="Rectangle 21" o:spid="_x0000_s1042" style="position:absolute;left:5627;top:6600;width:2700;height: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" filled="f" stroked="f">
                          <v:stroke joinstyle="round"/>
                          <v:textbox inset="1.75mm,.87mm,1.75mm,.87mm">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С</w:t>
                                </w:r>
                                <w:r>
                                  <w:rPr>
                                    <w:rFonts w:eastAsia="Tahoma"/>
                                    <w:color w:val="000000"/>
                                    <w:sz w:val="10"/>
                                    <w:szCs w:val="10"/>
                                  </w:rPr>
                                  <w:t>-</w:t>
                                </w:r>
                                <w:r w:rsidRPr="00985DC8">
                                  <w:rPr>
                                    <w:rFonts w:eastAsia="Tahoma"/>
                                    <w:color w:val="000000"/>
                                    <w:sz w:val="10"/>
                                    <w:szCs w:val="10"/>
                                  </w:rPr>
                                  <w:t>н</w:t>
                                </w:r>
                              </w:p>
                            </w:txbxContent>
                          </v:textbox>
                        </v:rect>
                        <v:rect id="Rectangle 22" o:spid="_x0000_s1043" style="position:absolute;left:9448;top:6324;width:3307;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" filled="f" stroked="f">
                          <v:stroke joinstyle="round"/>
                          <v:textbox inset="1.75mm,.87mm,1.75mm,.87mm">
                            <w:txbxContent>
                              <w:p w:rsidR="006421FB" w:rsidRPr="00985DC8" w:rsidRDefault="006421FB" w:rsidP="008F3B32">
                                <w:pPr>
                                  <w:pStyle w:val="NormalWeb"/>
                                  <w:spacing w:before="0" w:beforeAutospacing="0" w:after="0" w:afterAutospacing="0"/>
                                  <w:rPr>
                                    <w:sz w:val="10"/>
                                    <w:szCs w:val="10"/>
                                  </w:rPr>
                                </w:pPr>
                                <w:r w:rsidRPr="00985DC8">
                                  <w:rPr>
                                    <w:rFonts w:eastAsia="Tahoma"/>
                                    <w:color w:val="000000"/>
                                    <w:sz w:val="10"/>
                                    <w:szCs w:val="10"/>
                                  </w:rPr>
                                  <w:t>К</w:t>
                                </w:r>
                                <w:r>
                                  <w:rPr>
                                    <w:rFonts w:eastAsia="Tahoma"/>
                                    <w:color w:val="000000"/>
                                    <w:sz w:val="10"/>
                                    <w:szCs w:val="10"/>
                                  </w:rPr>
                                  <w:t>ър</w:t>
                                </w:r>
                                <w:r w:rsidRPr="00985DC8">
                                  <w:rPr>
                                    <w:rFonts w:eastAsia="Tahoma"/>
                                    <w:color w:val="000000"/>
                                    <w:sz w:val="10"/>
                                    <w:szCs w:val="10"/>
                                  </w:rPr>
                                  <w:t>-и</w:t>
                                </w:r>
                              </w:p>
                            </w:txbxContent>
                          </v:textbox>
                        </v:rect>
                      </v:group>
                    </v:group>
                  </w:pict>
                </mc:Fallback>
              </mc:AlternateContent>
            </w:r>
          </w:p>
          <w:p w:rsidR="000A26F0" w:rsidRDefault="000A26F0" w:rsidP="00B02430">
            <w:pPr>
              <w:rPr>
                <w:rFonts w:ascii="Times New Roman" w:hAnsi="Times New Roman" w:cs="Times New Roman"/>
                <w:iCs/>
                <w:sz w:val="24"/>
                <w:szCs w:val="24"/>
                <w:shd w:val="clear" w:color="auto" w:fill="FFFFFF"/>
                <w:lang w:val="bg-BG" w:eastAsia="bg-BG"/>
              </w:rPr>
            </w:pPr>
          </w:p>
          <w:p w:rsidR="000A26F0" w:rsidRDefault="000A26F0" w:rsidP="00B02430">
            <w:pPr>
              <w:rPr>
                <w:rFonts w:ascii="Times New Roman" w:hAnsi="Times New Roman" w:cs="Times New Roman"/>
                <w:iCs/>
                <w:sz w:val="24"/>
                <w:szCs w:val="24"/>
                <w:shd w:val="clear" w:color="auto" w:fill="FFFFFF"/>
                <w:lang w:val="bg-BG" w:eastAsia="bg-BG"/>
              </w:rPr>
            </w:pPr>
          </w:p>
          <w:p w:rsidR="000A26F0" w:rsidRDefault="000A26F0" w:rsidP="00B02430">
            <w:pPr>
              <w:rPr>
                <w:rFonts w:ascii="Times New Roman" w:hAnsi="Times New Roman" w:cs="Times New Roman"/>
                <w:iCs/>
                <w:sz w:val="24"/>
                <w:szCs w:val="24"/>
                <w:shd w:val="clear" w:color="auto" w:fill="FFFFFF"/>
                <w:lang w:val="bg-BG" w:eastAsia="bg-BG"/>
              </w:rPr>
            </w:pPr>
          </w:p>
          <w:p w:rsidR="000A26F0" w:rsidRDefault="000A26F0" w:rsidP="00B02430">
            <w:pPr>
              <w:rPr>
                <w:rFonts w:ascii="Times New Roman" w:hAnsi="Times New Roman" w:cs="Times New Roman"/>
                <w:iCs/>
                <w:sz w:val="24"/>
                <w:szCs w:val="24"/>
                <w:shd w:val="clear" w:color="auto" w:fill="FFFFFF"/>
                <w:lang w:val="bg-BG" w:eastAsia="bg-BG"/>
              </w:rPr>
            </w:pPr>
          </w:p>
          <w:p w:rsidR="000A26F0" w:rsidRPr="00B23D1B" w:rsidRDefault="000A26F0" w:rsidP="00B02430">
            <w:pPr>
              <w:rPr>
                <w:rFonts w:ascii="Times New Roman" w:hAnsi="Times New Roman" w:cs="Times New Roman"/>
                <w:iCs/>
                <w:sz w:val="24"/>
                <w:szCs w:val="24"/>
                <w:shd w:val="clear" w:color="auto" w:fill="FFFFFF"/>
                <w:lang w:val="bg-BG" w:eastAsia="bg-BG"/>
              </w:rPr>
            </w:pPr>
          </w:p>
          <w:p w:rsidR="008F3B32" w:rsidRPr="00B23D1B" w:rsidRDefault="008F3B32" w:rsidP="00B02430">
            <w:pPr>
              <w:rPr>
                <w:lang w:val="bg-BG"/>
              </w:rPr>
            </w:pPr>
          </w:p>
          <w:p w:rsidR="008F3B32" w:rsidRPr="00B23D1B" w:rsidRDefault="008F3B32" w:rsidP="00B02430">
            <w:pPr>
              <w:rPr>
                <w:lang w:val="bg-BG"/>
              </w:rPr>
            </w:pPr>
          </w:p>
          <w:p w:rsidR="008F3B32" w:rsidRPr="00B23D1B" w:rsidRDefault="008F3B32" w:rsidP="00B02430">
            <w:pPr>
              <w:rPr>
                <w:lang w:val="bg-BG"/>
              </w:rPr>
            </w:pPr>
          </w:p>
          <w:p w:rsidR="008F3B32" w:rsidRPr="00B23D1B" w:rsidRDefault="008F3B32" w:rsidP="00B02430">
            <w:pPr>
              <w:rPr>
                <w:lang w:val="bg-BG"/>
              </w:rPr>
            </w:pPr>
          </w:p>
          <w:p w:rsidR="008F3B32" w:rsidRPr="00B23D1B" w:rsidRDefault="008F3B32" w:rsidP="00B02430">
            <w:pPr>
              <w:pStyle w:val="BodyText"/>
              <w:spacing w:after="0" w:line="240" w:lineRule="auto"/>
              <w:rPr>
                <w:rFonts w:ascii="Times New Roman" w:eastAsia="Times New Roman" w:hAnsi="Times New Roman" w:cs="Times New Roman"/>
                <w:bCs/>
                <w:sz w:val="24"/>
                <w:szCs w:val="24"/>
                <w:shd w:val="clear" w:color="auto" w:fill="FFFFFF"/>
                <w:lang w:eastAsia="bg-BG"/>
              </w:rPr>
            </w:pPr>
          </w:p>
          <w:p w:rsidR="003C2B04" w:rsidRPr="00B23D1B" w:rsidRDefault="008F3B32" w:rsidP="00B02430">
            <w:pPr>
              <w:rPr>
                <w:rFonts w:ascii="Times New Roman" w:hAnsi="Times New Roman" w:cs="Times New Roman"/>
                <w:sz w:val="24"/>
                <w:szCs w:val="24"/>
                <w:lang w:val="bg-BG"/>
              </w:rPr>
            </w:pPr>
            <w:r w:rsidRPr="00B23D1B">
              <w:rPr>
                <w:rFonts w:ascii="Times New Roman" w:hAnsi="Times New Roman" w:cs="Times New Roman"/>
                <w:sz w:val="24"/>
                <w:szCs w:val="24"/>
                <w:lang w:val="bg-BG"/>
              </w:rPr>
              <w:t>Към настоящия момент КРС е издала едно разрешение за наземно аналогово и цифрово радиоразпръскване на радиосигнали в обхвата на къси вълни.</w:t>
            </w:r>
          </w:p>
        </w:tc>
      </w:tr>
      <w:tr w:rsidR="00806586" w:rsidRPr="00B23D1B" w:rsidTr="004F7BF3">
        <w:trPr>
          <w:trHeight w:val="490"/>
          <w:jc w:val="center"/>
        </w:trPr>
        <w:tc>
          <w:tcPr>
            <w:tcW w:w="14814" w:type="dxa"/>
            <w:gridSpan w:val="4"/>
            <w:shd w:val="clear" w:color="auto" w:fill="D9D9D9" w:themeFill="background1" w:themeFillShade="D9"/>
            <w:vAlign w:val="center"/>
          </w:tcPr>
          <w:p w:rsidR="00806586" w:rsidRPr="00B23D1B" w:rsidRDefault="00806586" w:rsidP="00806586">
            <w:pPr>
              <w:jc w:val="center"/>
              <w:rPr>
                <w:rFonts w:ascii="Times New Roman" w:hAnsi="Times New Roman" w:cs="Times New Roman"/>
                <w:sz w:val="24"/>
                <w:szCs w:val="24"/>
                <w:lang w:val="bg-BG"/>
              </w:rPr>
            </w:pPr>
            <w:r w:rsidRPr="00B23D1B">
              <w:rPr>
                <w:rFonts w:ascii="Times New Roman" w:hAnsi="Times New Roman" w:cs="Times New Roman"/>
                <w:b/>
                <w:sz w:val="24"/>
                <w:szCs w:val="24"/>
                <w:lang w:val="bg-BG"/>
              </w:rPr>
              <w:lastRenderedPageBreak/>
              <w:t>По § 2 от проекта</w:t>
            </w:r>
          </w:p>
        </w:tc>
      </w:tr>
      <w:tr w:rsidR="00806586" w:rsidRPr="00FB068E" w:rsidTr="004306D0">
        <w:trPr>
          <w:jc w:val="center"/>
        </w:trPr>
        <w:tc>
          <w:tcPr>
            <w:tcW w:w="1957" w:type="dxa"/>
          </w:tcPr>
          <w:p w:rsidR="00806586" w:rsidRPr="00B23D1B" w:rsidRDefault="00806586" w:rsidP="00806586">
            <w:pPr>
              <w:rPr>
                <w:rFonts w:ascii="Times New Roman" w:hAnsi="Times New Roman" w:cs="Times New Roman"/>
                <w:b/>
                <w:sz w:val="24"/>
                <w:szCs w:val="24"/>
                <w:lang w:val="bg-BG"/>
              </w:rPr>
            </w:pPr>
            <w:r w:rsidRPr="00B23D1B">
              <w:rPr>
                <w:rFonts w:ascii="Times New Roman" w:hAnsi="Times New Roman" w:cs="Times New Roman"/>
                <w:b/>
                <w:sz w:val="24"/>
                <w:szCs w:val="24"/>
                <w:lang w:val="bg-BG"/>
              </w:rPr>
              <w:t>„ЦЕТИН България“ ЕАД</w:t>
            </w:r>
          </w:p>
        </w:tc>
        <w:tc>
          <w:tcPr>
            <w:tcW w:w="8244" w:type="dxa"/>
          </w:tcPr>
          <w:p w:rsidR="00806586" w:rsidRPr="00B23D1B" w:rsidRDefault="00806586" w:rsidP="00806586">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Заличаването на думата „административна“ в чл. 2, ал. 1, 6 и 7 и в чл. 3, ал. 1 от Тарифата не следва да бъде прието. </w:t>
            </w:r>
          </w:p>
          <w:p w:rsidR="00806586" w:rsidRPr="00B23D1B" w:rsidRDefault="00806586" w:rsidP="00806586">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lastRenderedPageBreak/>
              <w:t xml:space="preserve">Мотиви: </w:t>
            </w:r>
            <w:r w:rsidRPr="00B23D1B">
              <w:rPr>
                <w:rFonts w:ascii="Times New Roman" w:hAnsi="Times New Roman" w:cs="Times New Roman"/>
                <w:color w:val="000000"/>
                <w:sz w:val="24"/>
                <w:szCs w:val="24"/>
                <w:lang w:val="bg-BG"/>
              </w:rPr>
              <w:t xml:space="preserve">Считаме че предвидените изменения са излишни, тъй като посочените разпоредби са прилагани до момента без проблеми в практиката. </w:t>
            </w:r>
          </w:p>
          <w:p w:rsidR="00806586" w:rsidRPr="00B23D1B" w:rsidRDefault="00806586" w:rsidP="00806586">
            <w:pPr>
              <w:autoSpaceDE w:val="0"/>
              <w:autoSpaceDN w:val="0"/>
              <w:adjustRightInd w:val="0"/>
              <w:spacing w:after="120"/>
              <w:rPr>
                <w:rFonts w:ascii="Times New Roman" w:hAnsi="Times New Roman" w:cs="Times New Roman"/>
                <w:b/>
                <w:color w:val="000000"/>
                <w:sz w:val="24"/>
                <w:szCs w:val="24"/>
                <w:lang w:val="bg-BG"/>
              </w:rPr>
            </w:pPr>
            <w:r w:rsidRPr="00B23D1B">
              <w:rPr>
                <w:rFonts w:ascii="Times New Roman" w:hAnsi="Times New Roman" w:cs="Times New Roman"/>
                <w:color w:val="000000"/>
                <w:sz w:val="24"/>
                <w:szCs w:val="24"/>
                <w:lang w:val="bg-BG"/>
              </w:rPr>
              <w:t>Допълнително посочваме, че разпоредбите на чл. 142, ал. 1 и 2, във връзка с чл. 139, ал. 1 и 2 от ЗЕС относно еднократните такси, вкл. административните такива, са пределно ясни, поради което не са необходими допълнителни изменения в самата Тарифа.</w:t>
            </w:r>
          </w:p>
        </w:tc>
        <w:tc>
          <w:tcPr>
            <w:tcW w:w="1276" w:type="dxa"/>
          </w:tcPr>
          <w:p w:rsidR="00806586" w:rsidRPr="00B23D1B" w:rsidRDefault="00806586" w:rsidP="000631A6">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806586" w:rsidRPr="00B23D1B" w:rsidRDefault="00BA57E0" w:rsidP="000A26F0">
            <w:pPr>
              <w:rPr>
                <w:rFonts w:ascii="Times New Roman" w:hAnsi="Times New Roman" w:cs="Times New Roman"/>
                <w:sz w:val="24"/>
                <w:szCs w:val="24"/>
                <w:lang w:val="bg-BG"/>
              </w:rPr>
            </w:pPr>
            <w:r w:rsidRPr="00A75D58">
              <w:rPr>
                <w:rFonts w:ascii="Times New Roman" w:hAnsi="Times New Roman" w:cs="Times New Roman"/>
                <w:sz w:val="24"/>
                <w:szCs w:val="24"/>
                <w:lang w:val="bg-BG"/>
              </w:rPr>
              <w:t xml:space="preserve">С промяната се цели прецизиране на текстовете в чл. 2, ал. 1, 6 и 7, чл. 3, ал. 1 </w:t>
            </w:r>
            <w:r w:rsidR="00A75D58">
              <w:rPr>
                <w:rFonts w:ascii="Times New Roman" w:hAnsi="Times New Roman" w:cs="Times New Roman"/>
                <w:sz w:val="24"/>
                <w:szCs w:val="24"/>
                <w:lang w:val="bg-BG"/>
              </w:rPr>
              <w:lastRenderedPageBreak/>
              <w:t xml:space="preserve">във връзка с </w:t>
            </w:r>
            <w:r w:rsidRPr="00A75D58">
              <w:rPr>
                <w:rFonts w:ascii="Times New Roman" w:hAnsi="Times New Roman" w:cs="Times New Roman"/>
                <w:sz w:val="24"/>
                <w:szCs w:val="24"/>
                <w:lang w:val="bg-BG"/>
              </w:rPr>
              <w:t xml:space="preserve"> чл. 139, ал. 2 от ЗЕС.</w:t>
            </w:r>
            <w:r w:rsidRPr="00B23D1B">
              <w:rPr>
                <w:rFonts w:ascii="Times New Roman" w:hAnsi="Times New Roman" w:cs="Times New Roman"/>
                <w:sz w:val="24"/>
                <w:szCs w:val="24"/>
                <w:lang w:val="bg-BG"/>
              </w:rPr>
              <w:t xml:space="preserve">   </w:t>
            </w:r>
          </w:p>
        </w:tc>
      </w:tr>
      <w:tr w:rsidR="00806586" w:rsidRPr="00B23D1B" w:rsidTr="004F7BF3">
        <w:trPr>
          <w:trHeight w:val="485"/>
          <w:jc w:val="center"/>
        </w:trPr>
        <w:tc>
          <w:tcPr>
            <w:tcW w:w="14814" w:type="dxa"/>
            <w:gridSpan w:val="4"/>
            <w:shd w:val="clear" w:color="auto" w:fill="D9D9D9" w:themeFill="background1" w:themeFillShade="D9"/>
            <w:vAlign w:val="center"/>
          </w:tcPr>
          <w:p w:rsidR="00806586" w:rsidRPr="00B23D1B" w:rsidRDefault="00806586" w:rsidP="00806586">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По § 3 от проекта</w:t>
            </w:r>
          </w:p>
        </w:tc>
      </w:tr>
      <w:tr w:rsidR="00C5105E" w:rsidRPr="00FB068E" w:rsidTr="004306D0">
        <w:trPr>
          <w:trHeight w:val="244"/>
          <w:jc w:val="center"/>
        </w:trPr>
        <w:tc>
          <w:tcPr>
            <w:tcW w:w="1957" w:type="dxa"/>
          </w:tcPr>
          <w:p w:rsidR="00C5105E" w:rsidRPr="00B23D1B" w:rsidRDefault="00C5105E" w:rsidP="00C5105E">
            <w:pPr>
              <w:rPr>
                <w:rFonts w:ascii="Times New Roman" w:hAnsi="Times New Roman" w:cs="Times New Roman"/>
                <w:b/>
                <w:sz w:val="24"/>
                <w:szCs w:val="24"/>
                <w:lang w:val="bg-BG"/>
              </w:rPr>
            </w:pPr>
            <w:r w:rsidRPr="00B23D1B">
              <w:rPr>
                <w:rFonts w:ascii="Times New Roman" w:hAnsi="Times New Roman" w:cs="Times New Roman"/>
                <w:b/>
                <w:sz w:val="24"/>
                <w:szCs w:val="24"/>
                <w:lang w:val="bg-BG"/>
              </w:rPr>
              <w:t>„НЕТЕРА“ ЕООД</w:t>
            </w:r>
          </w:p>
        </w:tc>
        <w:tc>
          <w:tcPr>
            <w:tcW w:w="8244" w:type="dxa"/>
          </w:tcPr>
          <w:p w:rsidR="00C5105E" w:rsidRPr="00B23D1B" w:rsidRDefault="00C5105E" w:rsidP="00C5105E">
            <w:pPr>
              <w:pStyle w:val="ListParagraph"/>
              <w:numPr>
                <w:ilvl w:val="0"/>
                <w:numId w:val="3"/>
              </w:numPr>
              <w:tabs>
                <w:tab w:val="left" w:pos="829"/>
              </w:tabs>
              <w:autoSpaceDE w:val="0"/>
              <w:autoSpaceDN w:val="0"/>
              <w:adjustRightInd w:val="0"/>
              <w:rPr>
                <w:rFonts w:ascii="Times New Roman" w:hAnsi="Times New Roman" w:cs="Times New Roman"/>
                <w:sz w:val="24"/>
                <w:szCs w:val="24"/>
                <w:lang w:val="bg-BG"/>
              </w:rPr>
            </w:pPr>
            <w:r w:rsidRPr="00B23D1B">
              <w:rPr>
                <w:rFonts w:ascii="Times New Roman" w:hAnsi="Times New Roman" w:cs="Times New Roman"/>
                <w:b/>
                <w:bCs/>
                <w:sz w:val="24"/>
                <w:szCs w:val="24"/>
                <w:lang w:val="bg-BG"/>
              </w:rPr>
              <w:t xml:space="preserve">Липса на прозрачност </w:t>
            </w:r>
          </w:p>
          <w:p w:rsidR="00C5105E" w:rsidRPr="00B23D1B" w:rsidRDefault="00C5105E" w:rsidP="00C5105E">
            <w:pPr>
              <w:autoSpaceDE w:val="0"/>
              <w:autoSpaceDN w:val="0"/>
              <w:adjustRightInd w:val="0"/>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Считаме, че предложението за увеличаването на годишната административна такса за контрол е направено без пълния необходим анализ като сумата на относимите разходи е установена при липса прозрачност. </w:t>
            </w:r>
          </w:p>
          <w:p w:rsidR="00C5105E" w:rsidRPr="00B23D1B" w:rsidRDefault="00C5105E" w:rsidP="00C5105E">
            <w:pPr>
              <w:pStyle w:val="NormalWeb"/>
              <w:spacing w:before="0" w:beforeAutospacing="0" w:after="120" w:afterAutospacing="0" w:line="210" w:lineRule="atLeast"/>
              <w:rPr>
                <w:rFonts w:eastAsiaTheme="minorHAnsi"/>
                <w:lang w:eastAsia="en-US"/>
              </w:rPr>
            </w:pPr>
            <w:r w:rsidRPr="00B23D1B">
              <w:rPr>
                <w:rFonts w:eastAsiaTheme="minorHAnsi"/>
                <w:lang w:eastAsia="en-US"/>
              </w:rPr>
              <w:t>Не е представен анализ на относимостта на разходите към дейностите по ЗЕС за определяне на разходите, необходими за обезпечаване на дейностите по чл. 139 от ЗЕС, респ. чл. 2, ал. 2 от Вътрешни правила за определяне размера на административната годишна такса за контрол по чл. 141 от ЗЕС (Вътрешните правила), а единствено е цитирана абсолютната стойност, на база на която са извършени последващите изчисление.</w:t>
            </w:r>
          </w:p>
          <w:p w:rsidR="00C5105E" w:rsidRPr="00B23D1B" w:rsidRDefault="00C5105E" w:rsidP="00C5105E">
            <w:pPr>
              <w:pStyle w:val="NormalWeb"/>
              <w:spacing w:before="0" w:beforeAutospacing="0" w:after="120" w:afterAutospacing="0" w:line="210" w:lineRule="atLeast"/>
            </w:pPr>
            <w:r w:rsidRPr="00B23D1B">
              <w:t xml:space="preserve">Съгласно чл. 6. ал.1 от Вътрешните правила разходите, свързани с обезпечаване на дейностите по чл. 2, ал. 2, в т.ч. разходите за възнаграждения и осигурителните плащания, разходите за материали, разходите за външни услуги, обучение и наеми, разходите за командировки и застраховки, и други приложими разходи за предходната календарна година се калкулират на базата на общите разходи, извършени от Комисията през предходната година, които съответстват на разходите в раздел Б, група I на Отчета за касовото изпълнение на бюджета на КРС към 31 декември на предходната календарна година, включително и разходите от националното съфинансиране по оперативните програми на ЕС, като се изключат разходите за платените административни санкции от КРС. За целта </w:t>
            </w:r>
            <w:r w:rsidRPr="00B23D1B">
              <w:rPr>
                <w:b/>
                <w:bCs/>
              </w:rPr>
              <w:t>се изготвя детайлен анализ на относимостта на отчетените по параграфи разходи</w:t>
            </w:r>
            <w:r w:rsidRPr="00B23D1B">
              <w:t xml:space="preserve">, представени в Обяснителната записка към отчета за касовото изпълнение на бюджета на Комисията, към дейностите и функциите на Комисията по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 Подобен </w:t>
            </w:r>
            <w:r w:rsidRPr="00B23D1B">
              <w:rPr>
                <w:b/>
                <w:bCs/>
              </w:rPr>
              <w:t>анализ не е представен</w:t>
            </w:r>
            <w:r w:rsidRPr="00B23D1B">
              <w:t xml:space="preserve">, а в частичната предварителна оценка на </w:t>
            </w:r>
            <w:r w:rsidRPr="00B23D1B">
              <w:lastRenderedPageBreak/>
              <w:t>въздействието в рамките на текущата процедура по обществено обсъждане е цитирана само сумата на общия размер на разходите, на база на които се калкулират разходите, необходими за обезпечаване на дейностите по чл. 139 от ЗЕС - именно 8 543 081 лв., при установени разходите в раздел Б, група I на Отчета за касовото изпълнение на бюджета на КРС 10 510 00 лв.</w:t>
            </w:r>
          </w:p>
          <w:p w:rsidR="00C5105E" w:rsidRPr="00B23D1B" w:rsidRDefault="00C5105E" w:rsidP="00C5105E">
            <w:pPr>
              <w:pStyle w:val="NormalWeb"/>
              <w:spacing w:before="0" w:beforeAutospacing="0" w:after="120" w:afterAutospacing="0" w:line="210" w:lineRule="atLeast"/>
            </w:pPr>
            <w:r w:rsidRPr="00B23D1B">
              <w:t>Не става ясно кои дейности и съответно размерът на разходите за тях участват при установяване наличието на нормативно основание за коригиране на административната такса за контрол на КРС, съгласно чл. 139 от ЗЕС съответно не е еднозначно установена нормативната предпоставка за увеличение на годишната административна такса контрол.</w:t>
            </w:r>
          </w:p>
          <w:p w:rsidR="00C5105E" w:rsidRPr="00B23D1B" w:rsidRDefault="00C5105E" w:rsidP="00C5105E">
            <w:pPr>
              <w:pStyle w:val="ListParagraph"/>
              <w:numPr>
                <w:ilvl w:val="0"/>
                <w:numId w:val="3"/>
              </w:numPr>
              <w:tabs>
                <w:tab w:val="left" w:pos="829"/>
              </w:tabs>
              <w:autoSpaceDE w:val="0"/>
              <w:autoSpaceDN w:val="0"/>
              <w:adjustRightInd w:val="0"/>
              <w:rPr>
                <w:rFonts w:ascii="Times New Roman" w:hAnsi="Times New Roman" w:cs="Times New Roman"/>
                <w:sz w:val="24"/>
                <w:szCs w:val="24"/>
                <w:lang w:val="bg-BG"/>
              </w:rPr>
            </w:pPr>
            <w:r w:rsidRPr="00B23D1B">
              <w:rPr>
                <w:rFonts w:ascii="Times New Roman" w:hAnsi="Times New Roman" w:cs="Times New Roman"/>
                <w:b/>
                <w:bCs/>
                <w:sz w:val="24"/>
                <w:szCs w:val="24"/>
                <w:lang w:val="bg-BG"/>
              </w:rPr>
              <w:t xml:space="preserve">Липса на обоснованост </w:t>
            </w:r>
          </w:p>
          <w:p w:rsidR="00C5105E" w:rsidRPr="00B23D1B" w:rsidRDefault="00C5105E" w:rsidP="00C5105E">
            <w:pPr>
              <w:autoSpaceDE w:val="0"/>
              <w:autoSpaceDN w:val="0"/>
              <w:adjustRightInd w:val="0"/>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Считаме, че освен липса на прозрачност при увеличение на размера на годишната административна такса за контрол на КРС липсва и обоснованост на намерението. </w:t>
            </w:r>
          </w:p>
          <w:p w:rsidR="00C5105E" w:rsidRPr="00B23D1B" w:rsidRDefault="00C5105E" w:rsidP="00C5105E">
            <w:pPr>
              <w:pStyle w:val="Default"/>
              <w:rPr>
                <w:color w:val="auto"/>
                <w:lang w:val="bg-BG"/>
              </w:rPr>
            </w:pPr>
            <w:r w:rsidRPr="00B23D1B">
              <w:rPr>
                <w:color w:val="auto"/>
                <w:lang w:val="bg-BG"/>
              </w:rPr>
              <w:t xml:space="preserve">Следва да се има предвид </w:t>
            </w:r>
            <w:r w:rsidRPr="00B23D1B">
              <w:rPr>
                <w:b/>
                <w:bCs/>
                <w:color w:val="auto"/>
                <w:lang w:val="bg-BG"/>
              </w:rPr>
              <w:t>увеличението от 44%</w:t>
            </w:r>
            <w:r w:rsidRPr="00B23D1B">
              <w:rPr>
                <w:color w:val="auto"/>
                <w:vertAlign w:val="superscript"/>
                <w:lang w:val="bg-BG"/>
              </w:rPr>
              <w:t>1</w:t>
            </w:r>
            <w:r w:rsidRPr="00B23D1B">
              <w:rPr>
                <w:color w:val="auto"/>
                <w:lang w:val="bg-BG"/>
              </w:rPr>
              <w:t xml:space="preserve"> на нетния размер </w:t>
            </w:r>
            <w:r w:rsidRPr="00B23D1B">
              <w:rPr>
                <w:b/>
                <w:bCs/>
                <w:color w:val="auto"/>
                <w:lang w:val="bg-BG"/>
              </w:rPr>
              <w:t xml:space="preserve">на приходите </w:t>
            </w:r>
            <w:r w:rsidRPr="00B23D1B">
              <w:rPr>
                <w:color w:val="auto"/>
                <w:lang w:val="bg-BG"/>
              </w:rPr>
              <w:t>на КРС от административни такси и еднократни административни услуги през 2022 спрямо 2021, а именно 3 517,3 хил. лв. за 2022 г. спрямо 2 442 хил. лв. за 2021 г.</w:t>
            </w:r>
            <w:r w:rsidRPr="00B23D1B">
              <w:rPr>
                <w:color w:val="auto"/>
                <w:vertAlign w:val="superscript"/>
                <w:lang w:val="bg-BG"/>
              </w:rPr>
              <w:t>2</w:t>
            </w:r>
            <w:r w:rsidRPr="00B23D1B">
              <w:rPr>
                <w:color w:val="auto"/>
                <w:lang w:val="bg-BG"/>
              </w:rPr>
              <w:t>. На този фон Разходите в раздел Б, група I на Отчета за касовото изпълнение на бюджета и сметките за средства от Европейския съюз и чуждите средства на КРС за последните 3 години (съответно 2020, 2021 и 2022), преди направени корекции за съотносимост, показват увеличение от 18% за 2021 и 4% за 2022г.</w:t>
            </w:r>
            <w:r w:rsidRPr="00B23D1B">
              <w:rPr>
                <w:color w:val="auto"/>
                <w:vertAlign w:val="superscript"/>
                <w:lang w:val="bg-BG"/>
              </w:rPr>
              <w:t>3</w:t>
            </w:r>
            <w:r w:rsidRPr="00B23D1B">
              <w:rPr>
                <w:color w:val="auto"/>
                <w:lang w:val="bg-BG"/>
              </w:rPr>
              <w:t xml:space="preserve"> При подобни трендове на увеличение на приходи и съответно разходите, относими към годишната такса за контрол, считаме, увеличението й е самоцелно и единствено на формално основание, а не отразява реалните нужди на Комисията за покриване на съответните законоустановени разходи. </w:t>
            </w:r>
          </w:p>
          <w:p w:rsidR="00C5105E" w:rsidRPr="00B23D1B" w:rsidRDefault="00C5105E" w:rsidP="00C5105E">
            <w:pPr>
              <w:autoSpaceDE w:val="0"/>
              <w:autoSpaceDN w:val="0"/>
              <w:adjustRightInd w:val="0"/>
              <w:rPr>
                <w:rFonts w:ascii="Times New Roman" w:hAnsi="Times New Roman" w:cs="Times New Roman"/>
                <w:sz w:val="24"/>
                <w:szCs w:val="24"/>
                <w:lang w:val="bg-BG"/>
              </w:rPr>
            </w:pPr>
            <w:r w:rsidRPr="00B23D1B">
              <w:rPr>
                <w:rFonts w:ascii="Times New Roman" w:hAnsi="Times New Roman" w:cs="Times New Roman"/>
                <w:sz w:val="24"/>
                <w:szCs w:val="24"/>
                <w:lang w:val="bg-BG"/>
              </w:rPr>
              <w:t>Прави впечатление, че за 2022 година е отчетено изпълнение на приходите по бюджета на Комисията в размер на 117.39% спрямо плана за годината, тоест налице е преизпълнение на бюджета. При планираните разходите е отчетено изпълнение на 97.13%</w:t>
            </w:r>
            <w:r w:rsidRPr="00B23D1B">
              <w:rPr>
                <w:rFonts w:ascii="Times New Roman" w:hAnsi="Times New Roman" w:cs="Times New Roman"/>
                <w:sz w:val="24"/>
                <w:szCs w:val="24"/>
                <w:vertAlign w:val="superscript"/>
                <w:lang w:val="bg-BG"/>
              </w:rPr>
              <w:t>4</w:t>
            </w:r>
            <w:r w:rsidRPr="00B23D1B">
              <w:rPr>
                <w:rFonts w:ascii="Times New Roman" w:hAnsi="Times New Roman" w:cs="Times New Roman"/>
                <w:sz w:val="24"/>
                <w:szCs w:val="24"/>
                <w:lang w:val="bg-BG"/>
              </w:rPr>
              <w:t xml:space="preserve">. В този смисъл може да се заключи, че Комисията работи ефективно при зададените бюджетни параметри и искането за увеличаване на административната тежест върху сектора, в това чисто малки и средни предприятия, с цел допълнително финансиране на КРС е икономически необосновано. </w:t>
            </w:r>
          </w:p>
          <w:p w:rsidR="00C5105E" w:rsidRPr="00B23D1B" w:rsidRDefault="00C5105E" w:rsidP="00C5105E">
            <w:pPr>
              <w:pStyle w:val="NormalWeb"/>
              <w:spacing w:before="0" w:beforeAutospacing="0" w:after="120" w:afterAutospacing="0" w:line="210" w:lineRule="atLeast"/>
              <w:rPr>
                <w:rFonts w:eastAsiaTheme="minorHAnsi"/>
                <w:lang w:eastAsia="en-US"/>
              </w:rPr>
            </w:pPr>
            <w:r w:rsidRPr="00B23D1B">
              <w:rPr>
                <w:rFonts w:eastAsiaTheme="minorHAnsi"/>
                <w:lang w:eastAsia="en-US"/>
              </w:rPr>
              <w:t xml:space="preserve">Отново подчертаваме , че не следва да се използва формалното изискване на закона за съотносимост на конкретни приходи и разходи (чл. 139 от ЗЕС) </w:t>
            </w:r>
            <w:r w:rsidRPr="00B23D1B">
              <w:rPr>
                <w:rFonts w:eastAsiaTheme="minorHAnsi"/>
                <w:lang w:eastAsia="en-US"/>
              </w:rPr>
              <w:lastRenderedPageBreak/>
              <w:t>като единствено основание за повишаване на административната тежест върху надзорните предприятия, а следва да се установи дали наистина дейностите, осъществявани от КРС налагат подобно увеличение.</w:t>
            </w:r>
          </w:p>
          <w:p w:rsidR="00C5105E" w:rsidRPr="00B23D1B" w:rsidRDefault="00C5105E" w:rsidP="00C5105E">
            <w:pPr>
              <w:autoSpaceDE w:val="0"/>
              <w:autoSpaceDN w:val="0"/>
              <w:adjustRightInd w:val="0"/>
              <w:rPr>
                <w:rFonts w:ascii="Times New Roman" w:hAnsi="Times New Roman" w:cs="Times New Roman"/>
                <w:sz w:val="20"/>
                <w:szCs w:val="20"/>
                <w:lang w:val="bg-BG"/>
              </w:rPr>
            </w:pPr>
            <w:r w:rsidRPr="00B23D1B">
              <w:rPr>
                <w:rFonts w:ascii="Times New Roman" w:hAnsi="Times New Roman" w:cs="Times New Roman"/>
                <w:sz w:val="20"/>
                <w:szCs w:val="20"/>
                <w:vertAlign w:val="superscript"/>
                <w:lang w:val="bg-BG"/>
              </w:rPr>
              <w:t xml:space="preserve">1 </w:t>
            </w:r>
            <w:r w:rsidRPr="00B23D1B">
              <w:rPr>
                <w:rFonts w:ascii="Times New Roman" w:hAnsi="Times New Roman" w:cs="Times New Roman"/>
                <w:sz w:val="20"/>
                <w:szCs w:val="20"/>
                <w:lang w:val="bg-BG"/>
              </w:rPr>
              <w:t xml:space="preserve">Съгласно данните в Годишен доклад на КРС за 2021г. </w:t>
            </w:r>
          </w:p>
          <w:p w:rsidR="00C5105E" w:rsidRPr="00B23D1B" w:rsidRDefault="00C5105E" w:rsidP="00C5105E">
            <w:pPr>
              <w:pStyle w:val="NormalWeb"/>
              <w:spacing w:before="0" w:beforeAutospacing="0" w:after="0" w:afterAutospacing="0"/>
              <w:rPr>
                <w:sz w:val="20"/>
                <w:szCs w:val="20"/>
              </w:rPr>
            </w:pPr>
            <w:r w:rsidRPr="00B23D1B">
              <w:rPr>
                <w:rFonts w:eastAsiaTheme="minorHAnsi"/>
                <w:sz w:val="20"/>
                <w:szCs w:val="20"/>
                <w:vertAlign w:val="superscript"/>
                <w:lang w:eastAsia="en-US"/>
              </w:rPr>
              <w:t>2</w:t>
            </w:r>
            <w:r w:rsidRPr="00B23D1B">
              <w:rPr>
                <w:rFonts w:eastAsiaTheme="minorHAnsi"/>
                <w:sz w:val="20"/>
                <w:szCs w:val="20"/>
                <w:lang w:eastAsia="en-US"/>
              </w:rPr>
              <w:t xml:space="preserve"> Данни за съотношението на приходите от административни такси за 2021г. спрямо 2020г. не може да бъде представено поради липса на съотносими данни в Годишния доклад на КРС за 2020г.</w:t>
            </w:r>
          </w:p>
          <w:p w:rsidR="00C5105E" w:rsidRPr="00B23D1B" w:rsidRDefault="00C5105E" w:rsidP="00C5105E">
            <w:pPr>
              <w:autoSpaceDE w:val="0"/>
              <w:autoSpaceDN w:val="0"/>
              <w:adjustRightInd w:val="0"/>
              <w:rPr>
                <w:rFonts w:ascii="Times New Roman" w:hAnsi="Times New Roman" w:cs="Times New Roman"/>
                <w:sz w:val="20"/>
                <w:szCs w:val="20"/>
                <w:lang w:val="bg-BG"/>
              </w:rPr>
            </w:pPr>
            <w:r w:rsidRPr="00B23D1B">
              <w:rPr>
                <w:rFonts w:ascii="Times New Roman" w:hAnsi="Times New Roman" w:cs="Times New Roman"/>
                <w:sz w:val="20"/>
                <w:szCs w:val="20"/>
                <w:vertAlign w:val="superscript"/>
                <w:lang w:val="bg-BG"/>
              </w:rPr>
              <w:t xml:space="preserve">3 </w:t>
            </w:r>
            <w:r w:rsidRPr="00B23D1B">
              <w:rPr>
                <w:rFonts w:ascii="Times New Roman" w:hAnsi="Times New Roman" w:cs="Times New Roman"/>
                <w:sz w:val="20"/>
                <w:szCs w:val="20"/>
                <w:lang w:val="bg-BG"/>
              </w:rPr>
              <w:t>Съгласно Отчет за касовото изпълнение на бюджета и сметките за средства от Европейския съюз и чуждите средства на КРС към 31.12.2022 и Отчет за касовото изпълнение на бюджета и сметките за средства от Европейския съюз и чуждите средства на КРС към 31.12.2021.</w:t>
            </w:r>
          </w:p>
          <w:p w:rsidR="00C5105E" w:rsidRPr="00B23D1B" w:rsidRDefault="00C5105E" w:rsidP="00C5105E">
            <w:pPr>
              <w:pStyle w:val="NormalWeb"/>
              <w:spacing w:before="0" w:beforeAutospacing="0" w:after="0" w:afterAutospacing="0"/>
            </w:pPr>
            <w:r w:rsidRPr="00B23D1B">
              <w:rPr>
                <w:rFonts w:eastAsiaTheme="minorHAnsi"/>
                <w:sz w:val="20"/>
                <w:szCs w:val="20"/>
                <w:vertAlign w:val="superscript"/>
                <w:lang w:eastAsia="en-US"/>
              </w:rPr>
              <w:t xml:space="preserve">4 </w:t>
            </w:r>
            <w:r w:rsidRPr="00B23D1B">
              <w:rPr>
                <w:rFonts w:eastAsiaTheme="minorHAnsi"/>
                <w:sz w:val="20"/>
                <w:szCs w:val="20"/>
                <w:lang w:eastAsia="en-US"/>
              </w:rPr>
              <w:t>Съгласно Обяснителната записка за касовото изпълнение на бюджета и сметките за средства от Европейския съюз и чуждите средства на КРС към 31.12.2022 г.</w:t>
            </w:r>
          </w:p>
        </w:tc>
        <w:tc>
          <w:tcPr>
            <w:tcW w:w="1276" w:type="dxa"/>
          </w:tcPr>
          <w:p w:rsidR="00C5105E" w:rsidRPr="00B23D1B" w:rsidRDefault="00C5105E" w:rsidP="00B0243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AB20A6" w:rsidRDefault="00C5105E"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Спазена е процедурата по ЗЕС </w:t>
            </w:r>
            <w:r w:rsidRPr="00AB20A6">
              <w:rPr>
                <w:rFonts w:ascii="Times New Roman" w:hAnsi="Times New Roman" w:cs="Times New Roman"/>
                <w:sz w:val="24"/>
                <w:szCs w:val="24"/>
                <w:lang w:val="bg-BG"/>
              </w:rPr>
              <w:t>и не е налице непрозрачност.</w:t>
            </w:r>
          </w:p>
          <w:p w:rsidR="00C5105E" w:rsidRPr="00B23D1B" w:rsidRDefault="00C5105E" w:rsidP="000A26F0">
            <w:pPr>
              <w:rPr>
                <w:rFonts w:ascii="Times New Roman" w:hAnsi="Times New Roman" w:cs="Times New Roman"/>
                <w:sz w:val="24"/>
                <w:szCs w:val="24"/>
                <w:lang w:val="bg-BG"/>
              </w:rPr>
            </w:pPr>
            <w:r w:rsidRPr="00857A16">
              <w:rPr>
                <w:rFonts w:ascii="Times New Roman" w:hAnsi="Times New Roman" w:cs="Times New Roman"/>
                <w:sz w:val="24"/>
                <w:szCs w:val="24"/>
                <w:lang w:val="bg-BG"/>
              </w:rPr>
              <w:t xml:space="preserve">Както е посочено в т. 20 на </w:t>
            </w:r>
            <w:hyperlink r:id="rId21" w:history="1">
              <w:r w:rsidRPr="00A96334">
                <w:rPr>
                  <w:rStyle w:val="Hyperlink"/>
                  <w:rFonts w:ascii="Times New Roman" w:hAnsi="Times New Roman" w:cs="Times New Roman"/>
                  <w:sz w:val="24"/>
                  <w:szCs w:val="24"/>
                  <w:lang w:val="bg-BG"/>
                </w:rPr>
                <w:t>Приложение към Решение № 47 от 29.02.2024 г.</w:t>
              </w:r>
            </w:hyperlink>
            <w:r w:rsidRPr="00857A16">
              <w:rPr>
                <w:rFonts w:ascii="Times New Roman" w:hAnsi="Times New Roman" w:cs="Times New Roman"/>
                <w:sz w:val="24"/>
                <w:szCs w:val="24"/>
                <w:lang w:val="bg-BG"/>
              </w:rPr>
              <w:t>, с което са приети резултатите от проведените обществени консултации на Анализ на Комисията за регулиране на съобщенията по чл. 53, ал. 2</w:t>
            </w:r>
            <w:r w:rsidR="00FB068E" w:rsidRPr="00857A16">
              <w:rPr>
                <w:rFonts w:ascii="Times New Roman" w:hAnsi="Times New Roman" w:cs="Times New Roman"/>
                <w:sz w:val="24"/>
                <w:szCs w:val="24"/>
                <w:lang w:val="bg-BG"/>
              </w:rPr>
              <w:t xml:space="preserve"> (Анализа)</w:t>
            </w:r>
            <w:r w:rsidRPr="00857A16">
              <w:rPr>
                <w:rFonts w:ascii="Times New Roman" w:hAnsi="Times New Roman" w:cs="Times New Roman"/>
                <w:sz w:val="24"/>
                <w:szCs w:val="24"/>
                <w:lang w:val="bg-BG"/>
              </w:rPr>
              <w:t xml:space="preserve"> от Закона за електронните съобщения, открити с Решение № 325 от 09.11.2023 г. в Анализа с оглед определяне на разходите, необходими за обезпечаване на дейностите по чл. 139 от ЗЕС, респ. Вътрешните правила за определяне размера на административната годишна такса</w:t>
            </w:r>
            <w:r w:rsidR="00FB068E" w:rsidRPr="00857A16">
              <w:rPr>
                <w:rFonts w:ascii="Times New Roman" w:hAnsi="Times New Roman" w:cs="Times New Roman"/>
                <w:sz w:val="24"/>
                <w:szCs w:val="24"/>
                <w:lang w:val="bg-BG"/>
              </w:rPr>
              <w:t xml:space="preserve"> (Вътрешните правила)</w:t>
            </w:r>
            <w:r w:rsidRPr="00857A16">
              <w:rPr>
                <w:rFonts w:ascii="Times New Roman" w:hAnsi="Times New Roman" w:cs="Times New Roman"/>
                <w:sz w:val="24"/>
                <w:szCs w:val="24"/>
                <w:lang w:val="bg-BG"/>
              </w:rPr>
              <w:t xml:space="preserve">, приети от КРС на 10.08.2023 г. след обществени консултации, въз основа на информацията в Обяснителната записка е </w:t>
            </w:r>
            <w:r w:rsidRPr="00857A16">
              <w:rPr>
                <w:rFonts w:ascii="Times New Roman" w:hAnsi="Times New Roman" w:cs="Times New Roman"/>
                <w:sz w:val="24"/>
                <w:szCs w:val="24"/>
                <w:lang w:val="bg-BG"/>
              </w:rPr>
              <w:lastRenderedPageBreak/>
              <w:t>изготвен анализ на относимостта на разходите към дейностите по ЗЕС, като се отчитат всички правомощия на КРС, в т.ч. дейностите по другите нормативни актове.</w:t>
            </w:r>
          </w:p>
          <w:p w:rsidR="00C5105E" w:rsidRPr="00B23D1B" w:rsidRDefault="00C5105E"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Представени са и ползваните източници на данни, които са публикувани на страницата на КРС. </w:t>
            </w:r>
          </w:p>
          <w:p w:rsidR="00C5105E" w:rsidRPr="00B23D1B" w:rsidRDefault="00C5105E"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Наред с това следва да се отбележи, че в рамките на общественото обсъждане на Анализ</w:t>
            </w:r>
            <w:r w:rsidR="00FB068E">
              <w:rPr>
                <w:rFonts w:ascii="Times New Roman" w:hAnsi="Times New Roman" w:cs="Times New Roman"/>
                <w:sz w:val="24"/>
                <w:szCs w:val="24"/>
                <w:lang w:val="bg-BG"/>
              </w:rPr>
              <w:t>а</w:t>
            </w:r>
            <w:r w:rsidRPr="00B23D1B">
              <w:rPr>
                <w:rFonts w:ascii="Times New Roman" w:hAnsi="Times New Roman" w:cs="Times New Roman"/>
                <w:sz w:val="24"/>
                <w:szCs w:val="24"/>
                <w:lang w:val="bg-BG"/>
              </w:rPr>
              <w:t xml:space="preserve">, в становището на „Нетера“ ЕООД не се съдържат предложения, забележки и коментари по отношение на размера на административната годишна такса за контрол, в т.ч. по отношение на прозрачността и обосноваността ѝ. </w:t>
            </w:r>
          </w:p>
          <w:p w:rsidR="00C5105E" w:rsidRPr="00B23D1B" w:rsidRDefault="00C5105E" w:rsidP="000A26F0">
            <w:pPr>
              <w:rPr>
                <w:rFonts w:ascii="Times New Roman" w:hAnsi="Times New Roman" w:cs="Times New Roman"/>
                <w:sz w:val="24"/>
                <w:szCs w:val="24"/>
                <w:lang w:val="bg-BG"/>
              </w:rPr>
            </w:pPr>
            <w:r w:rsidRPr="00C809FC">
              <w:rPr>
                <w:rFonts w:ascii="Times New Roman" w:hAnsi="Times New Roman" w:cs="Times New Roman"/>
                <w:sz w:val="24"/>
                <w:szCs w:val="24"/>
                <w:lang w:val="bg-BG"/>
              </w:rPr>
              <w:t>Предвид изложеното поддържа</w:t>
            </w:r>
            <w:r w:rsidR="00AA7285">
              <w:rPr>
                <w:rFonts w:ascii="Times New Roman" w:hAnsi="Times New Roman" w:cs="Times New Roman"/>
                <w:sz w:val="24"/>
                <w:szCs w:val="24"/>
                <w:lang w:val="bg-BG"/>
              </w:rPr>
              <w:t>ме</w:t>
            </w:r>
            <w:r w:rsidRPr="00C809FC">
              <w:rPr>
                <w:rFonts w:ascii="Times New Roman" w:hAnsi="Times New Roman" w:cs="Times New Roman"/>
                <w:sz w:val="24"/>
                <w:szCs w:val="24"/>
                <w:lang w:val="bg-BG"/>
              </w:rPr>
              <w:t xml:space="preserve"> позицията си за спазване на изискванията на националното законодателство по отношение определяне на размера на таксите.</w:t>
            </w:r>
          </w:p>
        </w:tc>
      </w:tr>
      <w:tr w:rsidR="00F371C5" w:rsidRPr="00FB068E" w:rsidTr="004306D0">
        <w:trPr>
          <w:trHeight w:val="244"/>
          <w:jc w:val="center"/>
        </w:trPr>
        <w:tc>
          <w:tcPr>
            <w:tcW w:w="1957" w:type="dxa"/>
          </w:tcPr>
          <w:p w:rsidR="00F371C5" w:rsidRPr="00B23D1B" w:rsidRDefault="00F371C5" w:rsidP="00BA57E0">
            <w:pP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„ЦЕТИН България“ ЕАД</w:t>
            </w:r>
          </w:p>
        </w:tc>
        <w:tc>
          <w:tcPr>
            <w:tcW w:w="8244" w:type="dxa"/>
          </w:tcPr>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 </w:t>
            </w:r>
            <w:r w:rsidRPr="00B23D1B">
              <w:rPr>
                <w:rFonts w:ascii="Times New Roman" w:hAnsi="Times New Roman" w:cs="Times New Roman"/>
                <w:b/>
                <w:bCs/>
                <w:color w:val="000000"/>
                <w:sz w:val="24"/>
                <w:szCs w:val="24"/>
                <w:lang w:val="bg-BG"/>
              </w:rPr>
              <w:t xml:space="preserve">Увеличението на административната годишна такса за контрол по чл. 5, ал. 2 от Тарифата от 0,2 на сто на 0,291 на сто не следва да бъде прието или ако все пак се предвиди увеличение, то трябва да е значително по-малко от посочено в Проекта. </w:t>
            </w:r>
          </w:p>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Мотиви: </w:t>
            </w:r>
            <w:r w:rsidRPr="00B23D1B">
              <w:rPr>
                <w:rFonts w:ascii="Times New Roman" w:hAnsi="Times New Roman" w:cs="Times New Roman"/>
                <w:color w:val="000000"/>
                <w:sz w:val="24"/>
                <w:szCs w:val="24"/>
                <w:lang w:val="bg-BG"/>
              </w:rPr>
              <w:t xml:space="preserve">Считаме че посоченото увеличение е </w:t>
            </w:r>
            <w:r w:rsidRPr="00B23D1B">
              <w:rPr>
                <w:rFonts w:ascii="Times New Roman" w:hAnsi="Times New Roman" w:cs="Times New Roman"/>
                <w:b/>
                <w:bCs/>
                <w:color w:val="000000"/>
                <w:sz w:val="24"/>
                <w:szCs w:val="24"/>
                <w:lang w:val="bg-BG"/>
              </w:rPr>
              <w:t xml:space="preserve">еднократно, драстично и необосновано както в мотивите на самия Проект на нова Тарифа, така и в предхождащия го анализ на Комисията по чл. 53, ал. 2 от ЗЕС </w:t>
            </w:r>
            <w:r w:rsidRPr="00B23D1B">
              <w:rPr>
                <w:rFonts w:ascii="Times New Roman" w:hAnsi="Times New Roman" w:cs="Times New Roman"/>
                <w:color w:val="000000"/>
                <w:sz w:val="24"/>
                <w:szCs w:val="24"/>
                <w:lang w:val="bg-BG"/>
              </w:rPr>
              <w:t xml:space="preserve">(Решения №№ 325/09.11.2023 г. и 47/29.02.2024 г. на КРС). Евентуалното приемане на планираното увеличение на такса за контрол по чл. 141,ал. 1 от ЗЕС ще има за резултат това, че </w:t>
            </w:r>
            <w:r w:rsidRPr="00B23D1B">
              <w:rPr>
                <w:rFonts w:ascii="Times New Roman" w:hAnsi="Times New Roman" w:cs="Times New Roman"/>
                <w:b/>
                <w:bCs/>
                <w:color w:val="000000"/>
                <w:sz w:val="24"/>
                <w:szCs w:val="24"/>
                <w:lang w:val="bg-BG"/>
              </w:rPr>
              <w:t>Република България ще се нареди сред челните места по размер на такса контрол сред държавите в Европейския съюз</w:t>
            </w:r>
            <w:r w:rsidRPr="00B23D1B">
              <w:rPr>
                <w:rFonts w:ascii="Times New Roman" w:hAnsi="Times New Roman" w:cs="Times New Roman"/>
                <w:color w:val="000000"/>
                <w:sz w:val="24"/>
                <w:szCs w:val="24"/>
                <w:lang w:val="bg-BG"/>
              </w:rPr>
              <w:t xml:space="preserve">. </w:t>
            </w:r>
          </w:p>
          <w:p w:rsidR="00F371C5" w:rsidRPr="00B23D1B" w:rsidRDefault="00F371C5" w:rsidP="00BA57E0">
            <w:pPr>
              <w:tabs>
                <w:tab w:val="left" w:pos="829"/>
              </w:tabs>
              <w:autoSpaceDE w:val="0"/>
              <w:autoSpaceDN w:val="0"/>
              <w:adjustRightInd w:val="0"/>
              <w:spacing w:after="120"/>
              <w:rPr>
                <w:rFonts w:ascii="Times New Roman" w:hAnsi="Times New Roman" w:cs="Times New Roman"/>
                <w:b/>
                <w:bCs/>
                <w:sz w:val="24"/>
                <w:szCs w:val="24"/>
                <w:lang w:val="bg-BG"/>
              </w:rPr>
            </w:pPr>
            <w:r w:rsidRPr="00B23D1B">
              <w:rPr>
                <w:rFonts w:ascii="Times New Roman" w:hAnsi="Times New Roman" w:cs="Times New Roman"/>
                <w:color w:val="000000"/>
                <w:sz w:val="24"/>
                <w:szCs w:val="24"/>
                <w:lang w:val="bg-BG"/>
              </w:rPr>
              <w:t xml:space="preserve">Видно от най-актуалното проучване на Cullen International “Administrative fees and taxes” от преди по-малко от месец (28.05.2024 г.) </w:t>
            </w:r>
            <w:r w:rsidRPr="00B23D1B">
              <w:rPr>
                <w:rFonts w:ascii="Times New Roman" w:hAnsi="Times New Roman" w:cs="Times New Roman"/>
                <w:b/>
                <w:bCs/>
                <w:color w:val="000000"/>
                <w:sz w:val="24"/>
                <w:szCs w:val="24"/>
                <w:lang w:val="bg-BG"/>
              </w:rPr>
              <w:t xml:space="preserve">средното ниво на такса контрол (market surveillance fee), събирана от националните регулаторни органи, е около 0,229 % от годишните брутни приходи от предоставянето на електронни съобщителни мрежи и услуги и то само заради </w:t>
            </w:r>
            <w:r w:rsidRPr="00B23D1B">
              <w:rPr>
                <w:rFonts w:ascii="Times New Roman" w:hAnsi="Times New Roman" w:cs="Times New Roman"/>
                <w:b/>
                <w:bCs/>
                <w:sz w:val="24"/>
                <w:szCs w:val="24"/>
                <w:lang w:val="bg-BG"/>
              </w:rPr>
              <w:t xml:space="preserve">драстично по-високите такси в само 3 отделни държави (Малта, Люксембург и Хърватска). </w:t>
            </w:r>
            <w:r w:rsidRPr="00B23D1B">
              <w:rPr>
                <w:rFonts w:ascii="Times New Roman" w:hAnsi="Times New Roman" w:cs="Times New Roman"/>
                <w:sz w:val="24"/>
                <w:szCs w:val="24"/>
                <w:lang w:val="bg-BG"/>
              </w:rPr>
              <w:t xml:space="preserve">С други думи, </w:t>
            </w:r>
            <w:r w:rsidRPr="00B23D1B">
              <w:rPr>
                <w:rFonts w:ascii="Times New Roman" w:hAnsi="Times New Roman" w:cs="Times New Roman"/>
                <w:b/>
                <w:bCs/>
                <w:sz w:val="24"/>
                <w:szCs w:val="24"/>
                <w:lang w:val="bg-BG"/>
              </w:rPr>
              <w:t>в значителен брой държави годишната такса контрол е дори под 0,2 %.</w:t>
            </w:r>
          </w:p>
          <w:p w:rsidR="00F371C5" w:rsidRPr="00B23D1B" w:rsidRDefault="00F371C5" w:rsidP="00BA57E0">
            <w:pPr>
              <w:tabs>
                <w:tab w:val="left" w:pos="829"/>
              </w:tabs>
              <w:autoSpaceDE w:val="0"/>
              <w:autoSpaceDN w:val="0"/>
              <w:adjustRightInd w:val="0"/>
              <w:spacing w:after="120"/>
              <w:rPr>
                <w:rFonts w:ascii="Times New Roman" w:hAnsi="Times New Roman" w:cs="Times New Roman"/>
                <w:b/>
                <w:bCs/>
                <w:sz w:val="24"/>
                <w:szCs w:val="24"/>
                <w:lang w:val="bg-BG"/>
              </w:rPr>
            </w:pPr>
            <w:r w:rsidRPr="00B23D1B">
              <w:rPr>
                <w:rFonts w:ascii="Times New Roman" w:hAnsi="Times New Roman" w:cs="Times New Roman"/>
                <w:b/>
                <w:bCs/>
                <w:noProof/>
                <w:sz w:val="24"/>
                <w:szCs w:val="24"/>
              </w:rPr>
              <w:lastRenderedPageBreak/>
              <w:drawing>
                <wp:inline distT="0" distB="0" distL="0" distR="0" wp14:anchorId="57436D79" wp14:editId="50CB9F36">
                  <wp:extent cx="4616450" cy="29489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8209" cy="2956452"/>
                          </a:xfrm>
                          <a:prstGeom prst="rect">
                            <a:avLst/>
                          </a:prstGeom>
                          <a:noFill/>
                          <a:ln>
                            <a:noFill/>
                          </a:ln>
                        </pic:spPr>
                      </pic:pic>
                    </a:graphicData>
                  </a:graphic>
                </wp:inline>
              </w:drawing>
            </w:r>
          </w:p>
          <w:p w:rsidR="00F371C5" w:rsidRPr="00B23D1B" w:rsidRDefault="00F371C5" w:rsidP="00BA57E0">
            <w:pPr>
              <w:tabs>
                <w:tab w:val="left" w:pos="829"/>
              </w:tabs>
              <w:autoSpaceDE w:val="0"/>
              <w:autoSpaceDN w:val="0"/>
              <w:adjustRightInd w:val="0"/>
              <w:spacing w:after="120"/>
              <w:rPr>
                <w:rFonts w:ascii="Times New Roman" w:hAnsi="Times New Roman" w:cs="Times New Roman"/>
                <w:b/>
                <w:bCs/>
                <w:sz w:val="12"/>
                <w:szCs w:val="24"/>
                <w:lang w:val="bg-BG"/>
              </w:rPr>
            </w:pPr>
          </w:p>
        </w:tc>
        <w:tc>
          <w:tcPr>
            <w:tcW w:w="1276" w:type="dxa"/>
          </w:tcPr>
          <w:p w:rsidR="00F371C5" w:rsidRPr="00B23D1B" w:rsidRDefault="00F371C5" w:rsidP="00BA57E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F371C5" w:rsidRPr="00AA7285" w:rsidRDefault="00F371C5"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Една от главните цели на разработването и </w:t>
            </w:r>
            <w:r w:rsidR="005271E4">
              <w:rPr>
                <w:rFonts w:ascii="Times New Roman" w:hAnsi="Times New Roman" w:cs="Times New Roman"/>
                <w:sz w:val="24"/>
                <w:szCs w:val="24"/>
                <w:lang w:val="bg-BG"/>
              </w:rPr>
              <w:t>приемането</w:t>
            </w:r>
            <w:r w:rsidR="005271E4" w:rsidRPr="00B23D1B">
              <w:rPr>
                <w:rFonts w:ascii="Times New Roman" w:hAnsi="Times New Roman" w:cs="Times New Roman"/>
                <w:sz w:val="24"/>
                <w:szCs w:val="24"/>
                <w:lang w:val="bg-BG"/>
              </w:rPr>
              <w:t xml:space="preserve"> </w:t>
            </w:r>
            <w:r w:rsidRPr="00B23D1B">
              <w:rPr>
                <w:rFonts w:ascii="Times New Roman" w:hAnsi="Times New Roman" w:cs="Times New Roman"/>
                <w:sz w:val="24"/>
                <w:szCs w:val="24"/>
                <w:lang w:val="bg-BG"/>
              </w:rPr>
              <w:t>от КРС на 10.08.2023 г. на Вътрешните правила  е осигуряване на прозрачност, проследимост, регулаторна предвидимост и единен подход през годините, които да гарантират обосноваността на предлаганите промени.</w:t>
            </w:r>
            <w:r w:rsidRPr="005271E4">
              <w:rPr>
                <w:rFonts w:ascii="Times New Roman" w:hAnsi="Times New Roman" w:cs="Times New Roman"/>
                <w:sz w:val="24"/>
                <w:szCs w:val="24"/>
              </w:rPr>
              <w:t xml:space="preserve"> </w:t>
            </w:r>
            <w:r w:rsidRPr="00B23D1B">
              <w:rPr>
                <w:rFonts w:ascii="Times New Roman" w:hAnsi="Times New Roman" w:cs="Times New Roman"/>
                <w:sz w:val="24"/>
                <w:szCs w:val="24"/>
                <w:lang w:val="bg-BG"/>
              </w:rPr>
              <w:t xml:space="preserve">В чл. 6 от </w:t>
            </w:r>
            <w:r w:rsidRPr="00AA7285">
              <w:rPr>
                <w:rFonts w:ascii="Times New Roman" w:hAnsi="Times New Roman" w:cs="Times New Roman"/>
                <w:sz w:val="24"/>
                <w:szCs w:val="24"/>
                <w:lang w:val="bg-BG"/>
              </w:rPr>
              <w:t>Вътрешни правила е посочено, че общите административни разходи на КРС</w:t>
            </w:r>
            <w:r w:rsidRPr="00AA7285">
              <w:t xml:space="preserve"> </w:t>
            </w:r>
            <w:r w:rsidRPr="00AA7285">
              <w:rPr>
                <w:rFonts w:ascii="Times New Roman" w:hAnsi="Times New Roman" w:cs="Times New Roman"/>
                <w:sz w:val="24"/>
                <w:szCs w:val="24"/>
                <w:lang w:val="bg-BG"/>
              </w:rPr>
              <w:t>се калкулират на базата на общите разходи,</w:t>
            </w:r>
          </w:p>
          <w:p w:rsidR="00F371C5" w:rsidRPr="00AA7285" w:rsidRDefault="00F371C5" w:rsidP="000A26F0">
            <w:pPr>
              <w:rPr>
                <w:rFonts w:ascii="Times New Roman" w:hAnsi="Times New Roman" w:cs="Times New Roman"/>
                <w:sz w:val="24"/>
                <w:szCs w:val="24"/>
                <w:lang w:val="bg-BG"/>
              </w:rPr>
            </w:pPr>
            <w:r w:rsidRPr="00AA7285">
              <w:rPr>
                <w:rFonts w:ascii="Times New Roman" w:hAnsi="Times New Roman" w:cs="Times New Roman"/>
                <w:sz w:val="24"/>
                <w:szCs w:val="24"/>
                <w:lang w:val="bg-BG"/>
              </w:rPr>
              <w:t>извършени от КРС през предходната календарна година, които съответстват на разходите в</w:t>
            </w:r>
          </w:p>
          <w:p w:rsidR="00F371C5" w:rsidRPr="00B23D1B" w:rsidRDefault="00F371C5" w:rsidP="000A26F0">
            <w:pPr>
              <w:rPr>
                <w:rFonts w:ascii="Times New Roman" w:hAnsi="Times New Roman" w:cs="Times New Roman"/>
                <w:sz w:val="24"/>
                <w:szCs w:val="24"/>
                <w:lang w:val="bg-BG"/>
              </w:rPr>
            </w:pPr>
            <w:r w:rsidRPr="00AA7285">
              <w:rPr>
                <w:rFonts w:ascii="Times New Roman" w:hAnsi="Times New Roman" w:cs="Times New Roman"/>
                <w:sz w:val="24"/>
                <w:szCs w:val="24"/>
                <w:lang w:val="bg-BG"/>
              </w:rPr>
              <w:t>раздел Б, група I на Отчета за касовото изпълнение на бюджета на КРС към 31 декември на предходната календарна година</w:t>
            </w:r>
            <w:r w:rsidR="00AA7285" w:rsidRPr="00AA7285">
              <w:rPr>
                <w:rFonts w:ascii="Times New Roman" w:hAnsi="Times New Roman" w:cs="Times New Roman"/>
                <w:sz w:val="24"/>
                <w:szCs w:val="24"/>
                <w:lang w:val="bg-BG"/>
              </w:rPr>
              <w:t>. Калкулирането на разходите се извършва</w:t>
            </w:r>
            <w:r w:rsidRPr="00AA7285">
              <w:rPr>
                <w:rFonts w:ascii="Times New Roman" w:hAnsi="Times New Roman" w:cs="Times New Roman"/>
                <w:sz w:val="24"/>
                <w:szCs w:val="24"/>
                <w:lang w:val="bg-BG"/>
              </w:rPr>
              <w:t xml:space="preserve"> след детайлен </w:t>
            </w:r>
            <w:r w:rsidRPr="00AA7285">
              <w:rPr>
                <w:rFonts w:ascii="Times New Roman" w:hAnsi="Times New Roman" w:cs="Times New Roman"/>
                <w:sz w:val="24"/>
                <w:szCs w:val="24"/>
                <w:lang w:val="bg-BG"/>
              </w:rPr>
              <w:lastRenderedPageBreak/>
              <w:t>анализ на относимостта на отчетените по параграфи разходи, представени в Обяснителната записка към отчета за касовото изпълнение на бюджета на Комисията.</w:t>
            </w:r>
            <w:r w:rsidRPr="00B23D1B">
              <w:rPr>
                <w:rFonts w:ascii="Times New Roman" w:hAnsi="Times New Roman" w:cs="Times New Roman"/>
                <w:sz w:val="24"/>
                <w:szCs w:val="24"/>
                <w:lang w:val="bg-BG"/>
              </w:rPr>
              <w:t xml:space="preserve"> Капиталовите разходи също се калкулират на базата на общите разходи за</w:t>
            </w:r>
          </w:p>
          <w:p w:rsidR="00F371C5" w:rsidRPr="00B23D1B" w:rsidRDefault="00F371C5"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амортизации, отчетени от КРС за предходната година, които съответстват на разходите в отчетна група "Бюджет" на раздел Б, група I, т. 3 на Отчета за приходите и разходите на КРС към 31 декември на предходната календарна година. Отчетът за касовото изпълнение на бюджета на КРС, Обяснителната записка</w:t>
            </w:r>
          </w:p>
          <w:p w:rsidR="00F371C5" w:rsidRPr="00B23D1B" w:rsidRDefault="00F371C5"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към него и Отчетът за приходите и разходите на КРС са публично достъпни, поради което твърдението, че увеличението е необосновано е неоснователно.</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sz w:val="24"/>
                <w:szCs w:val="24"/>
                <w:lang w:val="bg-BG"/>
              </w:rPr>
              <w:t xml:space="preserve">По отношение на бележката на </w:t>
            </w:r>
            <w:r w:rsidR="004306D0" w:rsidRPr="00B23D1B">
              <w:rPr>
                <w:rFonts w:ascii="Times New Roman" w:hAnsi="Times New Roman" w:cs="Times New Roman"/>
                <w:sz w:val="24"/>
                <w:szCs w:val="24"/>
                <w:lang w:val="bg-BG"/>
              </w:rPr>
              <w:t>„ЦЕТИН България“ ЕАД</w:t>
            </w:r>
            <w:r w:rsidRPr="00B23D1B">
              <w:rPr>
                <w:rFonts w:ascii="Times New Roman" w:hAnsi="Times New Roman" w:cs="Times New Roman"/>
                <w:sz w:val="24"/>
                <w:szCs w:val="24"/>
                <w:lang w:val="bg-BG"/>
              </w:rPr>
              <w:t xml:space="preserve">, че евентуалното приемане на планираното увеличение на такса за контрол по чл. 141,ал. 1 от ЗЕС ще има за резултат това, че Република България ще се нареди сред челните места по размер на </w:t>
            </w:r>
            <w:r w:rsidRPr="00B23D1B">
              <w:rPr>
                <w:rFonts w:ascii="Times New Roman" w:hAnsi="Times New Roman" w:cs="Times New Roman"/>
                <w:sz w:val="24"/>
                <w:szCs w:val="24"/>
                <w:lang w:val="bg-BG"/>
              </w:rPr>
              <w:lastRenderedPageBreak/>
              <w:t xml:space="preserve">такса контрол сред държавите в Европейския съюз и представените като доказателство данни от </w:t>
            </w:r>
            <w:r w:rsidRPr="00B23D1B">
              <w:rPr>
                <w:rFonts w:ascii="Times New Roman" w:hAnsi="Times New Roman" w:cs="Times New Roman"/>
                <w:color w:val="000000"/>
                <w:sz w:val="24"/>
                <w:szCs w:val="24"/>
                <w:lang w:val="bg-BG"/>
              </w:rPr>
              <w:t>Cullen International “Administrative fees and taxes” от преди по-малко от месец (28.05.2024 г.) обръщаме внимание, че данните са за 17 държави, включително България и Великобритания, като:</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1. изключени са държавите, в които таксата не се определя като процент от приходите;</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2. изключени са държавите, в които процентът на таксата е различен в зависимост от определени граници на приходите </w:t>
            </w:r>
            <w:r w:rsidRPr="005271E4">
              <w:rPr>
                <w:rFonts w:ascii="Times New Roman" w:hAnsi="Times New Roman" w:cs="Times New Roman"/>
                <w:color w:val="000000"/>
                <w:sz w:val="24"/>
                <w:szCs w:val="24"/>
              </w:rPr>
              <w:t>(</w:t>
            </w:r>
            <w:r w:rsidRPr="00B23D1B">
              <w:rPr>
                <w:rFonts w:ascii="Times New Roman" w:hAnsi="Times New Roman" w:cs="Times New Roman"/>
                <w:color w:val="000000"/>
                <w:sz w:val="24"/>
                <w:szCs w:val="24"/>
                <w:lang w:val="bg-BG"/>
              </w:rPr>
              <w:t>например Белгия и Гърция</w:t>
            </w:r>
            <w:r w:rsidRPr="005271E4">
              <w:rPr>
                <w:rFonts w:ascii="Times New Roman" w:hAnsi="Times New Roman" w:cs="Times New Roman"/>
                <w:color w:val="000000"/>
                <w:sz w:val="24"/>
                <w:szCs w:val="24"/>
              </w:rPr>
              <w:t>)</w:t>
            </w:r>
            <w:r w:rsidRPr="00B23D1B">
              <w:rPr>
                <w:rFonts w:ascii="Times New Roman" w:hAnsi="Times New Roman" w:cs="Times New Roman"/>
                <w:color w:val="000000"/>
                <w:sz w:val="24"/>
                <w:szCs w:val="24"/>
                <w:lang w:val="bg-BG"/>
              </w:rPr>
              <w:t>;</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3. В Португалия операторите с годишни приходи под 250 000 евро не плащат такса, а ако приходите са ≥ 250 000 евро и &lt;1 500 000 евро плащат фиксирана такса 2 500 евро на година;</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4. В Румъния операторите с годишни приходи &lt; 100 000 евро не плащат такса. В тази връзка е важно да се отбележи, че както в Румъния, така и в България  съгласно чл. 5 ал. 3 от Тарифата за таксите, изм. и доп. ДВ. бр.30 от 4 април</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2023 г. за предприятия с</w:t>
            </w:r>
          </w:p>
          <w:p w:rsidR="00F371C5" w:rsidRPr="00B23D1B" w:rsidRDefault="00F371C5" w:rsidP="000A26F0">
            <w:pPr>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lastRenderedPageBreak/>
              <w:t>годишни брутни приходи под 100 000 лв. от цялата дейност по предоставянето на електронни съобщителни мрежи и/или услуги, без ДДС, годишната такса по ал. 1 е в размер 0 на сто.</w:t>
            </w:r>
          </w:p>
          <w:p w:rsidR="00F371C5" w:rsidRPr="00B23D1B" w:rsidRDefault="00F371C5" w:rsidP="000A26F0">
            <w:pPr>
              <w:rPr>
                <w:rFonts w:ascii="Times New Roman" w:hAnsi="Times New Roman" w:cs="Times New Roman"/>
                <w:sz w:val="24"/>
                <w:szCs w:val="24"/>
                <w:lang w:val="bg-BG"/>
              </w:rPr>
            </w:pPr>
            <w:r w:rsidRPr="00B23D1B">
              <w:rPr>
                <w:rFonts w:ascii="Times New Roman" w:hAnsi="Times New Roman" w:cs="Times New Roman"/>
                <w:color w:val="000000"/>
                <w:sz w:val="24"/>
                <w:szCs w:val="24"/>
                <w:lang w:val="bg-BG"/>
              </w:rPr>
              <w:t>Предвид изложеното представената информация от Cullen International</w:t>
            </w:r>
            <w:r w:rsidRPr="005271E4">
              <w:rPr>
                <w:rFonts w:ascii="Times New Roman" w:hAnsi="Times New Roman" w:cs="Times New Roman"/>
                <w:color w:val="000000"/>
                <w:sz w:val="24"/>
                <w:szCs w:val="24"/>
              </w:rPr>
              <w:t xml:space="preserve"> </w:t>
            </w:r>
            <w:r w:rsidRPr="00B23D1B">
              <w:rPr>
                <w:rFonts w:ascii="Times New Roman" w:hAnsi="Times New Roman" w:cs="Times New Roman"/>
                <w:color w:val="000000"/>
                <w:sz w:val="24"/>
                <w:szCs w:val="24"/>
                <w:lang w:val="bg-BG"/>
              </w:rPr>
              <w:t xml:space="preserve">в становището на </w:t>
            </w:r>
            <w:r w:rsidR="004306D0" w:rsidRPr="00B23D1B">
              <w:rPr>
                <w:rFonts w:ascii="Times New Roman" w:hAnsi="Times New Roman" w:cs="Times New Roman"/>
                <w:sz w:val="24"/>
                <w:szCs w:val="24"/>
                <w:lang w:val="bg-BG"/>
              </w:rPr>
              <w:t>„ЦЕТИН България“ ЕАД</w:t>
            </w:r>
            <w:r w:rsidRPr="00B23D1B">
              <w:rPr>
                <w:rFonts w:ascii="Times New Roman" w:hAnsi="Times New Roman" w:cs="Times New Roman"/>
                <w:color w:val="000000"/>
                <w:sz w:val="24"/>
                <w:szCs w:val="24"/>
                <w:lang w:val="bg-BG"/>
              </w:rPr>
              <w:t xml:space="preserve"> не е релевантна с направените заключения от предприятието. </w:t>
            </w:r>
          </w:p>
          <w:p w:rsidR="00F371C5" w:rsidRPr="00B23D1B" w:rsidRDefault="00F371C5"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       </w:t>
            </w:r>
          </w:p>
        </w:tc>
      </w:tr>
      <w:tr w:rsidR="00F371C5" w:rsidRPr="00FB068E" w:rsidTr="004306D0">
        <w:trPr>
          <w:trHeight w:val="244"/>
          <w:jc w:val="center"/>
        </w:trPr>
        <w:tc>
          <w:tcPr>
            <w:tcW w:w="1957" w:type="dxa"/>
          </w:tcPr>
          <w:p w:rsidR="00F371C5" w:rsidRPr="00B23D1B" w:rsidRDefault="00F371C5" w:rsidP="00BA57E0">
            <w:pP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Сдружение за електронни комуникации</w:t>
            </w:r>
          </w:p>
        </w:tc>
        <w:tc>
          <w:tcPr>
            <w:tcW w:w="8244" w:type="dxa"/>
          </w:tcPr>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Нашето основно внимание е насочено към предвиденото изменение в „§ 3. В чл. 5, ал. 2 думите: „0,2 на сто“ се заменят с: „0,291 на сто‘“‘, което представлява увеличение на „годишната такса контрол“ събирана от КРС по ЗЕС с 45.5%.</w:t>
            </w:r>
          </w:p>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Увеличението на таксата се мотивира с прилагане на Анализ по чл. 53, ал. 2 от Закона за електронните съобщения (ЗЕС) на необходимостта от преразглеждане на Тарифата за таксите, които се събират от КРС по ЗЕС. С Решение № 47 от 29.02.2024 г. Комисията за регулиране на съобщенията прие резултатите от проведените обществени консултации на Анализ на Комисията за регулиране на съобщенията по чл. 53, ал. 2 от Закона за електронните съобщения, открити с Решение № 325 от 09.11.2023 г., като в таблицата за отразяване на становищата не е отбелязано, по изразеното от СЕК становище и посочени аргументи, дали се приема или не съответния аргумент, но в крайна сметка нищо не се променя от първоначално определения процент. Процентът е изчислен на база приети от КРС на 10.08.2023г.,вътрешни правила за определяне размера на административната годишна такса за контрол по чл. 141 от Закона за електронните съобщения“, които са публикувани на интернет страницата на Комисията, както и на данни, с които само КРС разполага, разпределя и обработва.</w:t>
            </w:r>
          </w:p>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lastRenderedPageBreak/>
              <w:t>За да не се повтаряме, към това писмо ще приложим изпратеното вече писмо с аргументите ни против увеличаване на размера на годишната такса за контрол в процедурата по обществени консултации на Анализ на Комисията за регулиране на съобщенията по чл. 53, ал. 2 от Закона за електронните съобщения, открити с Решение № 325 от 09.11.2023 г.</w:t>
            </w:r>
          </w:p>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object w:dxaOrig="1539" w:dyaOrig="997" w14:anchorId="2EA7B5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23" o:title=""/>
                </v:shape>
                <o:OLEObject Type="Embed" ProgID="Acrobat.Document.DC" ShapeID="_x0000_i1025" DrawAspect="Icon" ObjectID="_1788771162" r:id="rId24"/>
              </w:object>
            </w:r>
          </w:p>
          <w:p w:rsidR="00F371C5" w:rsidRPr="00B23D1B" w:rsidRDefault="00F371C5" w:rsidP="00BA57E0">
            <w:pPr>
              <w:autoSpaceDE w:val="0"/>
              <w:autoSpaceDN w:val="0"/>
              <w:adjustRightInd w:val="0"/>
              <w:spacing w:after="120"/>
              <w:rPr>
                <w:rStyle w:val="Bodytext1"/>
                <w:rFonts w:ascii="Times New Roman" w:hAnsi="Times New Roman" w:cs="Times New Roman"/>
                <w:b/>
                <w:bCs/>
                <w:sz w:val="24"/>
                <w:szCs w:val="24"/>
                <w:lang w:val="bg-BG"/>
              </w:rPr>
            </w:pPr>
            <w:r w:rsidRPr="00B23D1B">
              <w:rPr>
                <w:rStyle w:val="Bodytext1"/>
                <w:rFonts w:ascii="Times New Roman" w:hAnsi="Times New Roman" w:cs="Times New Roman"/>
                <w:sz w:val="24"/>
                <w:szCs w:val="24"/>
                <w:lang w:val="bg-BG"/>
              </w:rPr>
              <w:t xml:space="preserve">Само пак ще отбележим, че смятаме, че не е редно бюджетно финансирано предприятие да прехвърля всички разходи за персонал, издръжка, както и капиталови такива за изчисляване на административна такса контрол. </w:t>
            </w:r>
            <w:r w:rsidRPr="00B23D1B">
              <w:rPr>
                <w:rStyle w:val="Bodytext1"/>
                <w:rFonts w:ascii="Times New Roman" w:hAnsi="Times New Roman" w:cs="Times New Roman"/>
                <w:b/>
                <w:bCs/>
                <w:sz w:val="24"/>
                <w:szCs w:val="24"/>
                <w:lang w:val="bg-BG"/>
              </w:rPr>
              <w:t>Разходите за заплати, осигуровки и издръжка на КРС според нас трябва да бъдат покрити от държавния бюджет, както на всички други организации и институции в държавата.</w:t>
            </w:r>
          </w:p>
          <w:p w:rsidR="00F371C5" w:rsidRPr="00B23D1B" w:rsidRDefault="00F371C5" w:rsidP="00BA57E0">
            <w:pPr>
              <w:pStyle w:val="Bodytext10"/>
              <w:spacing w:after="120" w:line="240" w:lineRule="auto"/>
              <w:ind w:firstLine="0"/>
              <w:rPr>
                <w:rFonts w:ascii="Times New Roman" w:hAnsi="Times New Roman" w:cs="Times New Roman"/>
                <w:sz w:val="24"/>
                <w:szCs w:val="24"/>
                <w:lang w:val="bg-BG"/>
              </w:rPr>
            </w:pPr>
            <w:r w:rsidRPr="00B23D1B">
              <w:rPr>
                <w:rStyle w:val="Bodytext1"/>
                <w:rFonts w:ascii="Times New Roman" w:hAnsi="Times New Roman" w:cs="Times New Roman"/>
                <w:b/>
                <w:bCs/>
                <w:sz w:val="24"/>
                <w:szCs w:val="24"/>
                <w:lang w:val="bg-BG"/>
              </w:rPr>
              <w:t xml:space="preserve">КРС иска да увеличи таксата контрол с 45,5%, защото са се увеличили разходите и за заплати и издръжка, </w:t>
            </w:r>
            <w:r w:rsidRPr="00B23D1B">
              <w:rPr>
                <w:rStyle w:val="Bodytext1"/>
                <w:rFonts w:ascii="Times New Roman" w:hAnsi="Times New Roman" w:cs="Times New Roman"/>
                <w:sz w:val="24"/>
                <w:szCs w:val="24"/>
                <w:lang w:val="bg-BG"/>
              </w:rPr>
              <w:t>без да отчете, че това в крайна сметка ще доведе до увеличаване на крайните цени на потребителите.</w:t>
            </w:r>
          </w:p>
          <w:p w:rsidR="00F371C5" w:rsidRPr="00B23D1B" w:rsidRDefault="00F371C5" w:rsidP="00BA57E0">
            <w:pPr>
              <w:pStyle w:val="Bodytext10"/>
              <w:spacing w:after="120" w:line="240" w:lineRule="auto"/>
              <w:ind w:firstLine="0"/>
              <w:rPr>
                <w:rFonts w:ascii="Times New Roman" w:hAnsi="Times New Roman" w:cs="Times New Roman"/>
                <w:sz w:val="24"/>
                <w:szCs w:val="24"/>
                <w:lang w:val="bg-BG"/>
              </w:rPr>
            </w:pPr>
            <w:r w:rsidRPr="00B23D1B">
              <w:rPr>
                <w:rStyle w:val="Bodytext1"/>
                <w:rFonts w:ascii="Times New Roman" w:hAnsi="Times New Roman" w:cs="Times New Roman"/>
                <w:sz w:val="24"/>
                <w:szCs w:val="24"/>
                <w:lang w:val="bg-BG"/>
              </w:rPr>
              <w:t xml:space="preserve">Много обезпокоително за бранша е </w:t>
            </w:r>
            <w:r w:rsidRPr="00B23D1B">
              <w:rPr>
                <w:rStyle w:val="Bodytext1"/>
                <w:rFonts w:ascii="Times New Roman" w:hAnsi="Times New Roman" w:cs="Times New Roman"/>
                <w:b/>
                <w:bCs/>
                <w:sz w:val="24"/>
                <w:szCs w:val="24"/>
                <w:lang w:val="bg-BG"/>
              </w:rPr>
              <w:t xml:space="preserve">и постоянното завишаване на разходите на КРС, </w:t>
            </w:r>
            <w:r w:rsidRPr="00B23D1B">
              <w:rPr>
                <w:rStyle w:val="Bodytext1"/>
                <w:rFonts w:ascii="Times New Roman" w:hAnsi="Times New Roman" w:cs="Times New Roman"/>
                <w:sz w:val="24"/>
                <w:szCs w:val="24"/>
                <w:lang w:val="bg-BG"/>
              </w:rPr>
              <w:t xml:space="preserve">гласувано в държавните бюджети през последните години, което ще рефлектира директно върху повишаването на такса контрол по ЗЕС. Особено впечатление прави стремглавото увеличение на разходите на КРС от 18 577,9 хиляди лв. за 2022г. при 12 769 хил. лв. за 2020 г. и 17 810 хил. лв. за 2021 г.. За 2023 г. в бюджета са предвидени даже 29 591,4 хил. лв., което е повече от 2,3 пъти увеличение за 3 години. Явно КРС е мотивирала това увеличение, но при предложените правила това означава, </w:t>
            </w:r>
            <w:r w:rsidRPr="00B23D1B">
              <w:rPr>
                <w:rStyle w:val="Bodytext1"/>
                <w:rFonts w:ascii="Times New Roman" w:hAnsi="Times New Roman" w:cs="Times New Roman"/>
                <w:b/>
                <w:bCs/>
                <w:sz w:val="24"/>
                <w:szCs w:val="24"/>
                <w:lang w:val="bg-BG"/>
              </w:rPr>
              <w:t>че следващата година, при увеличени разходи с повече от 11 млн. лв., таксата контрол може да се увеличи с повече от 200 %.</w:t>
            </w:r>
          </w:p>
          <w:p w:rsidR="00F371C5" w:rsidRPr="00B23D1B" w:rsidRDefault="00F371C5" w:rsidP="00BA57E0">
            <w:pPr>
              <w:autoSpaceDE w:val="0"/>
              <w:autoSpaceDN w:val="0"/>
              <w:adjustRightInd w:val="0"/>
              <w:spacing w:after="120"/>
              <w:rPr>
                <w:rStyle w:val="Bodytext1"/>
                <w:rFonts w:ascii="Times New Roman" w:hAnsi="Times New Roman" w:cs="Times New Roman"/>
                <w:b/>
                <w:bCs/>
                <w:sz w:val="24"/>
                <w:szCs w:val="24"/>
                <w:lang w:val="bg-BG"/>
              </w:rPr>
            </w:pPr>
            <w:r w:rsidRPr="00B23D1B">
              <w:rPr>
                <w:rStyle w:val="Bodytext1"/>
                <w:rFonts w:ascii="Times New Roman" w:hAnsi="Times New Roman" w:cs="Times New Roman"/>
                <w:b/>
                <w:bCs/>
                <w:sz w:val="24"/>
                <w:szCs w:val="24"/>
                <w:lang w:val="bg-BG"/>
              </w:rPr>
              <w:t>Изразяваме категорично несъгласие с тази допълнителна утежнителна такса контрол, изчислена на база вътрешни документи и правила ва КРС.</w:t>
            </w:r>
          </w:p>
          <w:p w:rsidR="00F371C5" w:rsidRPr="00B23D1B" w:rsidRDefault="00F371C5" w:rsidP="00BA57E0">
            <w:pPr>
              <w:pStyle w:val="Bodytext10"/>
              <w:spacing w:after="120" w:line="240" w:lineRule="auto"/>
              <w:ind w:firstLine="0"/>
              <w:rPr>
                <w:rFonts w:ascii="Times New Roman" w:hAnsi="Times New Roman" w:cs="Times New Roman"/>
                <w:sz w:val="24"/>
                <w:szCs w:val="24"/>
                <w:lang w:val="bg-BG"/>
              </w:rPr>
            </w:pPr>
            <w:r w:rsidRPr="00B23D1B">
              <w:rPr>
                <w:rStyle w:val="Bodytext1"/>
                <w:rFonts w:ascii="Times New Roman" w:hAnsi="Times New Roman" w:cs="Times New Roman"/>
                <w:sz w:val="24"/>
                <w:szCs w:val="24"/>
                <w:lang w:val="bg-BG"/>
              </w:rPr>
              <w:t xml:space="preserve">Всички административни такси от Тарифата на КРС трябва да бъдат разходоориентирани и да са част от процедура по утвърждаване на Тарифата в цялост. Тарифата се съгласува с всички министерства и се одобрява от Министерски съвет, което означава, че трябва и начина на определяне на </w:t>
            </w:r>
            <w:r w:rsidRPr="00B23D1B">
              <w:rPr>
                <w:rStyle w:val="Bodytext1"/>
                <w:rFonts w:ascii="Times New Roman" w:hAnsi="Times New Roman" w:cs="Times New Roman"/>
                <w:sz w:val="24"/>
                <w:szCs w:val="24"/>
                <w:lang w:val="bg-BG"/>
              </w:rPr>
              <w:lastRenderedPageBreak/>
              <w:t>административната такса контрол да бъде част от тази процедура и да е съгласувана с бюджетната процедура на Република България. Категорично възразяваме разходите за заплати, осигуровки и издръжка на КРС, да бъдат прехвърляни в тежест на операторите и покривани от тях. Капиталовите разходи следва да бъдат детайлно мотивирани за дейностите по чл. 53, ал. 2 от ЗЕС и директно описани съобразно тяхното предназначение, за да има прозрачност при определяне на тези разходи и прехвърлянето им в тежест на операторите. В капиталовите разходи на КРС се включват закупуването на служебни автомобили, климатици, ремонтни дейности по сгради Държавна собственост, а в последната година даже се финансира строеж на сграда с лични на КРС средства. КРС има отпуснати средства от Държавния бюджет за тези си дейности. Ако има дейност свързана пряко с дейностите по чл.139, то тя трябва да се отдели, да се посочи и аргументира отделно, за да бъдат прозрачни и безспорни съответните разходи.</w:t>
            </w:r>
          </w:p>
          <w:p w:rsidR="00F371C5" w:rsidRPr="00B23D1B" w:rsidRDefault="00F371C5" w:rsidP="00BA57E0">
            <w:pPr>
              <w:pStyle w:val="Bodytext10"/>
              <w:spacing w:after="120" w:line="240" w:lineRule="auto"/>
              <w:ind w:firstLine="0"/>
              <w:rPr>
                <w:rFonts w:ascii="Times New Roman" w:hAnsi="Times New Roman" w:cs="Times New Roman"/>
                <w:sz w:val="24"/>
                <w:szCs w:val="24"/>
                <w:lang w:val="bg-BG"/>
              </w:rPr>
            </w:pPr>
            <w:r w:rsidRPr="00B23D1B">
              <w:rPr>
                <w:rStyle w:val="Bodytext1"/>
                <w:rFonts w:ascii="Times New Roman" w:hAnsi="Times New Roman" w:cs="Times New Roman"/>
                <w:sz w:val="24"/>
                <w:szCs w:val="24"/>
                <w:lang w:val="bg-BG"/>
              </w:rPr>
              <w:t>Смятаме, че капиталовите разходи на КРС следва да се финансират директно от Държавния бюджет, а не от административна такса контрол. Все пак КРС отчислява множество средства в Държавния бюджет, събрани именно от предприятията в сектора чрез първоначални или ежегодни такси, различни от административната такса контрол.</w:t>
            </w:r>
          </w:p>
          <w:p w:rsidR="00F371C5" w:rsidRPr="00B23D1B" w:rsidRDefault="00F371C5" w:rsidP="00BA57E0">
            <w:pPr>
              <w:pStyle w:val="Bodytext10"/>
              <w:spacing w:after="120" w:line="240" w:lineRule="auto"/>
              <w:ind w:firstLine="0"/>
              <w:rPr>
                <w:rFonts w:ascii="Times New Roman" w:hAnsi="Times New Roman" w:cs="Times New Roman"/>
                <w:sz w:val="24"/>
                <w:szCs w:val="24"/>
                <w:lang w:val="bg-BG"/>
              </w:rPr>
            </w:pPr>
            <w:r w:rsidRPr="00B23D1B">
              <w:rPr>
                <w:rStyle w:val="Bodytext1"/>
                <w:rFonts w:ascii="Times New Roman" w:hAnsi="Times New Roman" w:cs="Times New Roman"/>
                <w:sz w:val="24"/>
                <w:szCs w:val="24"/>
                <w:lang w:val="bg-BG"/>
              </w:rPr>
              <w:t>В заключение бихме искали да посочим, че телекомуникационният бизнес се задъхва от административните бюрократични пречки и от фискални тежести. Финансовите тежести върху бизнеса обаче са твърде големи и те идват най-често по пътя на определените административни такси, които се превръщат в скрит данък. Именно такъв е случаят с административната такса контрол от Тарифата на КРС, която се определя като процент от годишните приходи на предприятията. Нито една друга държавна структура не покрива директно разходите си от контрол върху сектора си. Още повече, че предприятията в сферата на електронните съобщения не са освободени или с намалени данъци. Те внасят своя приход в Държавния бюджет, както всяко едно друго предприятие и фирма в страната. И както всички знаем - накрая всичко се заплаща от потребителите на телекомуникационни услуги т.е. всички ние.</w:t>
            </w:r>
          </w:p>
          <w:p w:rsidR="00F371C5" w:rsidRPr="00B23D1B" w:rsidRDefault="00F371C5" w:rsidP="00BA57E0">
            <w:pPr>
              <w:autoSpaceDE w:val="0"/>
              <w:autoSpaceDN w:val="0"/>
              <w:adjustRightInd w:val="0"/>
              <w:spacing w:after="120"/>
              <w:rPr>
                <w:rFonts w:ascii="Times New Roman" w:hAnsi="Times New Roman" w:cs="Times New Roman"/>
                <w:color w:val="000000"/>
                <w:sz w:val="24"/>
                <w:szCs w:val="24"/>
                <w:lang w:val="bg-BG"/>
              </w:rPr>
            </w:pPr>
            <w:r w:rsidRPr="00B23D1B">
              <w:rPr>
                <w:rStyle w:val="Bodytext1"/>
                <w:rFonts w:ascii="Times New Roman" w:hAnsi="Times New Roman" w:cs="Times New Roman"/>
                <w:b/>
                <w:bCs/>
                <w:sz w:val="24"/>
                <w:szCs w:val="24"/>
                <w:lang w:val="bg-BG"/>
              </w:rPr>
              <w:t>Категорично сме против изменението на параграф 3 от Проекта и смятаме, че КРС не е мотивирала прозрачно и аргументирано повишаването на административната такса контрол с 45.5%.</w:t>
            </w:r>
          </w:p>
        </w:tc>
        <w:tc>
          <w:tcPr>
            <w:tcW w:w="1276" w:type="dxa"/>
          </w:tcPr>
          <w:p w:rsidR="00F371C5" w:rsidRPr="00B23D1B" w:rsidRDefault="00F371C5" w:rsidP="00BA57E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F371C5" w:rsidRPr="00B23D1B" w:rsidRDefault="00F371C5" w:rsidP="000A26F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По отношение на промяната на </w:t>
            </w:r>
            <w:r w:rsidRPr="00B23D1B">
              <w:rPr>
                <w:rFonts w:ascii="Times New Roman" w:hAnsi="Times New Roman" w:cs="Times New Roman"/>
                <w:color w:val="000000"/>
                <w:sz w:val="24"/>
                <w:szCs w:val="24"/>
                <w:lang w:val="bg-BG"/>
              </w:rPr>
              <w:t xml:space="preserve">„годишната такса контрол“ са относими </w:t>
            </w:r>
            <w:r w:rsidRPr="00B23D1B">
              <w:rPr>
                <w:rFonts w:ascii="Times New Roman" w:hAnsi="Times New Roman" w:cs="Times New Roman"/>
                <w:sz w:val="24"/>
                <w:szCs w:val="24"/>
                <w:lang w:val="bg-BG"/>
              </w:rPr>
              <w:t>мотивите</w:t>
            </w:r>
            <w:r w:rsidR="005F1B94">
              <w:rPr>
                <w:rFonts w:ascii="Times New Roman" w:hAnsi="Times New Roman" w:cs="Times New Roman"/>
                <w:sz w:val="24"/>
                <w:szCs w:val="24"/>
                <w:lang w:val="bg-BG"/>
              </w:rPr>
              <w:t>,</w:t>
            </w:r>
            <w:r w:rsidRPr="00B23D1B">
              <w:rPr>
                <w:rFonts w:ascii="Times New Roman" w:hAnsi="Times New Roman" w:cs="Times New Roman"/>
                <w:sz w:val="24"/>
                <w:szCs w:val="24"/>
                <w:lang w:val="bg-BG"/>
              </w:rPr>
              <w:t xml:space="preserve"> посочени по становището на „ЦЕТИН България“ ЕАД по-горе.</w:t>
            </w:r>
          </w:p>
          <w:p w:rsidR="00F371C5" w:rsidRPr="00B23D1B" w:rsidRDefault="00F371C5" w:rsidP="000A26F0">
            <w:pPr>
              <w:rPr>
                <w:rFonts w:ascii="Times New Roman" w:hAnsi="Times New Roman" w:cs="Times New Roman"/>
                <w:sz w:val="24"/>
                <w:szCs w:val="24"/>
                <w:lang w:val="bg-BG"/>
              </w:rPr>
            </w:pPr>
            <w:r w:rsidRPr="00AA7285">
              <w:rPr>
                <w:rFonts w:ascii="Times New Roman" w:hAnsi="Times New Roman" w:cs="Times New Roman"/>
                <w:sz w:val="24"/>
                <w:szCs w:val="24"/>
                <w:lang w:val="bg-BG"/>
              </w:rPr>
              <w:t>По отношение на бележките в частта финансиране, поддържа</w:t>
            </w:r>
            <w:r w:rsidR="00AA7285">
              <w:rPr>
                <w:rFonts w:ascii="Times New Roman" w:hAnsi="Times New Roman" w:cs="Times New Roman"/>
                <w:sz w:val="24"/>
                <w:szCs w:val="24"/>
                <w:lang w:val="bg-BG"/>
              </w:rPr>
              <w:t>ме</w:t>
            </w:r>
            <w:r w:rsidRPr="00AA7285">
              <w:rPr>
                <w:rFonts w:ascii="Times New Roman" w:hAnsi="Times New Roman" w:cs="Times New Roman"/>
                <w:sz w:val="24"/>
                <w:szCs w:val="24"/>
                <w:lang w:val="bg-BG"/>
              </w:rPr>
              <w:t xml:space="preserve"> позицията</w:t>
            </w:r>
            <w:r w:rsidR="00AA7285">
              <w:rPr>
                <w:rFonts w:ascii="Times New Roman" w:hAnsi="Times New Roman" w:cs="Times New Roman"/>
                <w:sz w:val="24"/>
                <w:szCs w:val="24"/>
                <w:lang w:val="bg-BG"/>
              </w:rPr>
              <w:t>,</w:t>
            </w:r>
            <w:r w:rsidRPr="00AA7285">
              <w:rPr>
                <w:rFonts w:ascii="Times New Roman" w:hAnsi="Times New Roman" w:cs="Times New Roman"/>
                <w:sz w:val="24"/>
                <w:szCs w:val="24"/>
                <w:lang w:val="bg-BG"/>
              </w:rPr>
              <w:t xml:space="preserve"> подробно изложена в Приложението към Решение № 47 от 29.02.2024 г.</w:t>
            </w:r>
            <w:r w:rsidR="00AA7285">
              <w:rPr>
                <w:rFonts w:ascii="Times New Roman" w:hAnsi="Times New Roman" w:cs="Times New Roman"/>
                <w:sz w:val="24"/>
                <w:szCs w:val="24"/>
                <w:lang w:val="bg-BG"/>
              </w:rPr>
              <w:t xml:space="preserve"> на КРС.</w:t>
            </w:r>
          </w:p>
        </w:tc>
      </w:tr>
      <w:tr w:rsidR="00F371C5" w:rsidRPr="00FB068E" w:rsidTr="004306D0">
        <w:trPr>
          <w:trHeight w:val="244"/>
          <w:jc w:val="center"/>
        </w:trPr>
        <w:tc>
          <w:tcPr>
            <w:tcW w:w="1957" w:type="dxa"/>
          </w:tcPr>
          <w:p w:rsidR="00F371C5" w:rsidRPr="00B23D1B" w:rsidRDefault="00F371C5" w:rsidP="00BA57E0">
            <w:pP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УС „Клуб 2000“</w:t>
            </w:r>
          </w:p>
        </w:tc>
        <w:tc>
          <w:tcPr>
            <w:tcW w:w="8244" w:type="dxa"/>
          </w:tcPr>
          <w:p w:rsidR="00F371C5" w:rsidRPr="00B23D1B" w:rsidRDefault="00F371C5" w:rsidP="00BA57E0">
            <w:pPr>
              <w:autoSpaceDE w:val="0"/>
              <w:autoSpaceDN w:val="0"/>
              <w:adjustRightInd w:val="0"/>
              <w:spacing w:after="120" w:line="210" w:lineRule="atLeast"/>
              <w:rPr>
                <w:rFonts w:ascii="Times New Roman" w:hAnsi="Times New Roman" w:cs="Times New Roman"/>
                <w:bCs/>
                <w:color w:val="000000"/>
                <w:sz w:val="24"/>
                <w:szCs w:val="24"/>
                <w:lang w:val="bg-BG"/>
              </w:rPr>
            </w:pPr>
            <w:r w:rsidRPr="00B23D1B">
              <w:rPr>
                <w:rFonts w:ascii="Times New Roman" w:hAnsi="Times New Roman" w:cs="Times New Roman"/>
                <w:bCs/>
                <w:color w:val="000000"/>
                <w:sz w:val="24"/>
                <w:szCs w:val="24"/>
                <w:lang w:val="bg-BG"/>
              </w:rPr>
              <w:t xml:space="preserve">Изразяваме несъгласие по отношение на: </w:t>
            </w:r>
          </w:p>
          <w:p w:rsidR="00F371C5" w:rsidRPr="00B23D1B" w:rsidRDefault="00F371C5" w:rsidP="00BA57E0">
            <w:pPr>
              <w:autoSpaceDE w:val="0"/>
              <w:autoSpaceDN w:val="0"/>
              <w:adjustRightInd w:val="0"/>
              <w:spacing w:after="120" w:line="210" w:lineRule="atLeast"/>
              <w:rPr>
                <w:rFonts w:ascii="Times New Roman" w:hAnsi="Times New Roman" w:cs="Times New Roman"/>
                <w:bCs/>
                <w:color w:val="000000"/>
                <w:sz w:val="24"/>
                <w:szCs w:val="24"/>
                <w:lang w:val="bg-BG"/>
              </w:rPr>
            </w:pPr>
            <w:r w:rsidRPr="00B23D1B">
              <w:rPr>
                <w:rFonts w:ascii="Times New Roman" w:hAnsi="Times New Roman" w:cs="Times New Roman"/>
                <w:bCs/>
                <w:color w:val="000000"/>
                <w:sz w:val="24"/>
                <w:szCs w:val="24"/>
                <w:lang w:val="bg-BG"/>
              </w:rPr>
              <w:t xml:space="preserve">„Размерът на годишната такса за контрол по чл. 5, ал. 2 от Тарифата се променя от 0,2 на сто на 0,291 на сто“. </w:t>
            </w:r>
          </w:p>
          <w:p w:rsidR="00F371C5" w:rsidRPr="00B23D1B" w:rsidRDefault="00F371C5" w:rsidP="00BA57E0">
            <w:pPr>
              <w:pStyle w:val="20"/>
              <w:spacing w:after="120" w:line="210" w:lineRule="atLeast"/>
              <w:rPr>
                <w:rFonts w:ascii="Times New Roman" w:hAnsi="Times New Roman"/>
                <w:sz w:val="24"/>
                <w:lang w:val="bg-BG"/>
              </w:rPr>
            </w:pPr>
            <w:r w:rsidRPr="00B23D1B">
              <w:rPr>
                <w:rFonts w:ascii="Times New Roman" w:hAnsi="Times New Roman"/>
                <w:color w:val="000000"/>
                <w:sz w:val="24"/>
                <w:lang w:val="bg-BG" w:eastAsia="bg-BG" w:bidi="bg-BG"/>
              </w:rPr>
              <w:t>Мотивите за несъгласието ни са:</w:t>
            </w:r>
          </w:p>
          <w:p w:rsidR="00F371C5" w:rsidRPr="00B23D1B" w:rsidRDefault="00F371C5" w:rsidP="00BA57E0">
            <w:pPr>
              <w:pStyle w:val="20"/>
              <w:numPr>
                <w:ilvl w:val="0"/>
                <w:numId w:val="9"/>
              </w:numPr>
              <w:shd w:val="clear" w:color="auto" w:fill="auto"/>
              <w:tabs>
                <w:tab w:val="left" w:pos="263"/>
              </w:tabs>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Предлаганото увеличение е близо 50%</w:t>
            </w:r>
          </w:p>
          <w:p w:rsidR="00F371C5" w:rsidRPr="00B23D1B" w:rsidRDefault="00F371C5" w:rsidP="00BA57E0">
            <w:pPr>
              <w:pStyle w:val="20"/>
              <w:numPr>
                <w:ilvl w:val="0"/>
                <w:numId w:val="9"/>
              </w:numPr>
              <w:shd w:val="clear" w:color="auto" w:fill="auto"/>
              <w:tabs>
                <w:tab w:val="left" w:pos="309"/>
              </w:tabs>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Размерът на административните такси, дължими от лицата, осъществяващи електронни съобщения в изпълнение на изискванията на този закон, съответства на административните разходи на комисията. Чл. 5, ал. 2 определя за предприятия с годишни брутни приходи, равни на или над 100 000 лв. от цялата дейност по предоставянето на електронни съобщителни мрежи и/или услуги, без ДДС, годишната такса по ал. 1 е в размер 0,2 на сто.</w:t>
            </w:r>
          </w:p>
          <w:p w:rsidR="00F371C5" w:rsidRPr="00B23D1B" w:rsidRDefault="00F371C5" w:rsidP="00BA57E0">
            <w:pPr>
              <w:pStyle w:val="20"/>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Ситуацията на пазара на съобщителни услуги показва трайно намаляване на приходите на малките и средни предприятия от бранша за сметка драстично увеличаване на тези приходи за големите и доминиращи предприятия. Това означава, че увеличаването на административната годишна такса за контрол от 0,2% на 0,291% ще натовари с допълнителен данък малкия и среден бизнес, като допълнително утежни финансовото им състояние.</w:t>
            </w:r>
          </w:p>
          <w:p w:rsidR="00F371C5" w:rsidRPr="00B23D1B" w:rsidRDefault="00F371C5" w:rsidP="00BA57E0">
            <w:pPr>
              <w:pStyle w:val="20"/>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Нека уточним: границата от 100 000 лв. приходи се генерира от около 500 абоната при нормално определяне цените на услугите, каквито предприятия са твърде малко на пазара към този момент. Големите предприятия, предоставящи телекомуникационни услуги имат повече от 100 000 абоната и се предполага, че генерират повече от 10 млн. приходи.</w:t>
            </w:r>
          </w:p>
          <w:p w:rsidR="00F371C5" w:rsidRPr="00B23D1B" w:rsidRDefault="00F371C5" w:rsidP="00BA57E0">
            <w:pPr>
              <w:pStyle w:val="20"/>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2. В публикуваната оценка за въздействието се споменава, че има установена разлика между общата сума на събраните административни такси и административните разходи на комисията, като съгласно закона размерът на административните такси, дължими от лицата, осъществяващи електронни съобщения в изпълнение на изискванията на същия закон, трябва да съответства на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паза1ра, изготвяне и прилагане на подзаконови нормативни актове и издаване на административни актове и контрол по изпълнението им.</w:t>
            </w:r>
          </w:p>
          <w:p w:rsidR="00F371C5" w:rsidRPr="00B23D1B" w:rsidRDefault="00F371C5" w:rsidP="00BA57E0">
            <w:pPr>
              <w:pStyle w:val="20"/>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 xml:space="preserve">Бихме искали да уточним, че относно контрола върху дейността на </w:t>
            </w:r>
            <w:r w:rsidRPr="00B23D1B">
              <w:rPr>
                <w:rStyle w:val="Bodytext1"/>
                <w:rFonts w:ascii="Times New Roman" w:eastAsiaTheme="minorHAnsi" w:hAnsi="Times New Roman"/>
                <w:sz w:val="24"/>
                <w:szCs w:val="24"/>
                <w:lang w:val="bg-BG"/>
              </w:rPr>
              <w:lastRenderedPageBreak/>
              <w:t>предприятията не са се установили нови задължения на комисията, които да наложат увеличен процент на приходите на комисията по точно този показател. Ако се налага оптимизация на разходите, то не считаме, че трябва да е за сметка на увеличена такса за контрол.</w:t>
            </w:r>
          </w:p>
          <w:p w:rsidR="00F371C5" w:rsidRPr="00B23D1B" w:rsidRDefault="00F371C5" w:rsidP="00BA57E0">
            <w:pPr>
              <w:pStyle w:val="20"/>
              <w:spacing w:after="120" w:line="210" w:lineRule="atLeast"/>
              <w:rPr>
                <w:rStyle w:val="Bodytext1"/>
                <w:rFonts w:ascii="Times New Roman" w:eastAsiaTheme="minorHAnsi" w:hAnsi="Times New Roman"/>
                <w:sz w:val="24"/>
                <w:szCs w:val="24"/>
                <w:lang w:val="bg-BG"/>
              </w:rPr>
            </w:pPr>
            <w:r w:rsidRPr="00B23D1B">
              <w:rPr>
                <w:rStyle w:val="Bodytext1"/>
                <w:rFonts w:ascii="Times New Roman" w:eastAsiaTheme="minorHAnsi" w:hAnsi="Times New Roman"/>
                <w:sz w:val="24"/>
                <w:szCs w:val="24"/>
                <w:lang w:val="bg-BG"/>
              </w:rPr>
              <w:t>Поради гореказаното предлагаме:</w:t>
            </w:r>
          </w:p>
          <w:p w:rsidR="00F371C5" w:rsidRPr="00562614" w:rsidRDefault="00F371C5" w:rsidP="00BA57E0">
            <w:pPr>
              <w:pStyle w:val="50"/>
              <w:spacing w:after="120" w:line="210" w:lineRule="atLeast"/>
              <w:rPr>
                <w:rFonts w:ascii="Times New Roman" w:eastAsia="Times New Roman" w:hAnsi="Times New Roman" w:cs="Times New Roman"/>
                <w:lang w:val="bg-BG" w:eastAsia="bg-BG"/>
              </w:rPr>
            </w:pPr>
            <w:r w:rsidRPr="00B23D1B">
              <w:rPr>
                <w:rFonts w:ascii="Times New Roman" w:eastAsia="Times New Roman" w:hAnsi="Times New Roman" w:cs="Times New Roman"/>
                <w:i w:val="0"/>
                <w:iCs w:val="0"/>
                <w:lang w:val="bg-BG" w:eastAsia="bg-BG"/>
              </w:rPr>
              <w:t xml:space="preserve">Вариант 1. </w:t>
            </w:r>
            <w:r w:rsidRPr="00B23D1B">
              <w:rPr>
                <w:rFonts w:ascii="Times New Roman" w:eastAsia="Times New Roman" w:hAnsi="Times New Roman" w:cs="Times New Roman"/>
                <w:lang w:val="bg-BG" w:eastAsia="bg-BG"/>
              </w:rPr>
              <w:t>“Размерът на годишната такса за контрол по чл. 5, ал. 2 от Тарифата за предприятия с годишни брутни приходи, равни на или над 100 000 ле. но под 10 000 000 от цялата дейност по предоставянето на електронни съобщителни мрежи и/или услуги, без ДДС, остава в размер 0,2 на сто, а за предприятия с годишни брутни приходи, равни на или над 10 000 000 лв. от цялата дейност по предоставянето на електронни съобщителни мрежи и/или услуги, без ДДС, става в размер 0,291 на сто.”</w:t>
            </w:r>
          </w:p>
          <w:p w:rsidR="00F371C5" w:rsidRPr="00B23D1B" w:rsidRDefault="00F371C5" w:rsidP="00BA57E0">
            <w:pPr>
              <w:autoSpaceDE w:val="0"/>
              <w:autoSpaceDN w:val="0"/>
              <w:adjustRightInd w:val="0"/>
              <w:spacing w:after="120" w:line="210" w:lineRule="atLeast"/>
              <w:rPr>
                <w:rFonts w:ascii="Times New Roman" w:hAnsi="Times New Roman" w:cs="Times New Roman"/>
                <w:bCs/>
                <w:color w:val="000000"/>
                <w:sz w:val="24"/>
                <w:szCs w:val="24"/>
                <w:lang w:val="bg-BG"/>
              </w:rPr>
            </w:pPr>
            <w:r w:rsidRPr="00B23D1B">
              <w:rPr>
                <w:rFonts w:ascii="Times New Roman" w:eastAsia="Times New Roman" w:hAnsi="Times New Roman" w:cs="Times New Roman"/>
                <w:lang w:val="bg-BG" w:eastAsia="bg-BG"/>
              </w:rPr>
              <w:t xml:space="preserve">Вариант 2 </w:t>
            </w:r>
            <w:r w:rsidRPr="00B23D1B">
              <w:rPr>
                <w:rFonts w:ascii="Times New Roman" w:eastAsia="Times New Roman" w:hAnsi="Times New Roman" w:cs="Times New Roman"/>
                <w:sz w:val="24"/>
                <w:szCs w:val="24"/>
                <w:lang w:val="bg-BG" w:eastAsia="bg-BG"/>
              </w:rPr>
              <w:t>„</w:t>
            </w:r>
            <w:r w:rsidRPr="00B23D1B">
              <w:rPr>
                <w:rFonts w:ascii="Times New Roman" w:eastAsia="Times New Roman" w:hAnsi="Times New Roman" w:cs="Times New Roman"/>
                <w:lang w:val="bg-BG" w:eastAsia="bg-BG"/>
              </w:rPr>
              <w:t xml:space="preserve">Размерът на годишната такса за контрол по чл. 5, ал. 2 от Тарифата за предприятия, които са увеличили приходите си спрямо предходната година става в размер 0,291 на сто от годишни брутни приходи от цялата дейност по предоставянето на електронни съобщителни мрежи </w:t>
            </w:r>
            <w:r w:rsidRPr="00B23D1B">
              <w:rPr>
                <w:rFonts w:ascii="Times New Roman" w:eastAsia="Times New Roman" w:hAnsi="Times New Roman" w:cs="Times New Roman"/>
                <w:sz w:val="24"/>
                <w:szCs w:val="24"/>
                <w:lang w:val="bg-BG" w:eastAsia="bg-BG"/>
              </w:rPr>
              <w:t>и</w:t>
            </w:r>
            <w:r w:rsidRPr="00B23D1B">
              <w:rPr>
                <w:rFonts w:ascii="Times New Roman" w:eastAsia="Times New Roman" w:hAnsi="Times New Roman" w:cs="Times New Roman"/>
                <w:lang w:val="bg-BG" w:eastAsia="bg-BG"/>
              </w:rPr>
              <w:t>/</w:t>
            </w:r>
            <w:r w:rsidRPr="00B23D1B">
              <w:rPr>
                <w:rFonts w:ascii="Times New Roman" w:eastAsia="Times New Roman" w:hAnsi="Times New Roman" w:cs="Times New Roman"/>
                <w:sz w:val="24"/>
                <w:szCs w:val="24"/>
                <w:lang w:val="bg-BG" w:eastAsia="bg-BG"/>
              </w:rPr>
              <w:t>или ус</w:t>
            </w:r>
            <w:r w:rsidRPr="00B23D1B">
              <w:rPr>
                <w:rFonts w:ascii="Times New Roman" w:eastAsia="Times New Roman" w:hAnsi="Times New Roman" w:cs="Times New Roman"/>
                <w:lang w:val="bg-BG" w:eastAsia="bg-BG"/>
              </w:rPr>
              <w:t>луги, без</w:t>
            </w:r>
            <w:r w:rsidRPr="00B23D1B">
              <w:rPr>
                <w:rFonts w:ascii="Times New Roman" w:eastAsia="Times New Roman" w:hAnsi="Times New Roman" w:cs="Times New Roman"/>
                <w:sz w:val="24"/>
                <w:szCs w:val="24"/>
                <w:lang w:val="bg-BG" w:eastAsia="bg-BG"/>
              </w:rPr>
              <w:t xml:space="preserve"> </w:t>
            </w:r>
            <w:r w:rsidRPr="00B23D1B">
              <w:rPr>
                <w:rFonts w:ascii="Times New Roman" w:eastAsia="Times New Roman" w:hAnsi="Times New Roman" w:cs="Times New Roman"/>
                <w:lang w:val="bg-BG" w:eastAsia="bg-BG"/>
              </w:rPr>
              <w:t>ДД</w:t>
            </w:r>
            <w:r w:rsidRPr="00B23D1B">
              <w:rPr>
                <w:rFonts w:ascii="Times New Roman" w:eastAsia="Times New Roman" w:hAnsi="Times New Roman" w:cs="Times New Roman"/>
                <w:sz w:val="24"/>
                <w:szCs w:val="24"/>
                <w:lang w:val="bg-BG" w:eastAsia="bg-BG"/>
              </w:rPr>
              <w:t>С“</w:t>
            </w:r>
          </w:p>
        </w:tc>
        <w:tc>
          <w:tcPr>
            <w:tcW w:w="1276" w:type="dxa"/>
          </w:tcPr>
          <w:p w:rsidR="00F371C5" w:rsidRPr="00B23D1B" w:rsidRDefault="00F371C5" w:rsidP="00BA57E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F371C5" w:rsidRPr="00B23D1B" w:rsidRDefault="00F371C5" w:rsidP="00BA57E0">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Относно бележките по увеличението е относима изложената вече позиция по становищата на </w:t>
            </w:r>
            <w:r w:rsidR="004306D0" w:rsidRPr="00B23D1B">
              <w:rPr>
                <w:rFonts w:ascii="Times New Roman" w:hAnsi="Times New Roman" w:cs="Times New Roman"/>
                <w:sz w:val="24"/>
                <w:szCs w:val="24"/>
                <w:lang w:val="bg-BG"/>
              </w:rPr>
              <w:t>„ЦЕТИН България“ ЕАД</w:t>
            </w:r>
            <w:r w:rsidR="00085DF6">
              <w:rPr>
                <w:rFonts w:ascii="Times New Roman" w:hAnsi="Times New Roman" w:cs="Times New Roman"/>
                <w:sz w:val="24"/>
                <w:szCs w:val="24"/>
                <w:lang w:val="bg-BG"/>
              </w:rPr>
              <w:t xml:space="preserve"> и Сдружението за електронни комуникации</w:t>
            </w:r>
            <w:r w:rsidRPr="00B23D1B">
              <w:rPr>
                <w:rFonts w:ascii="Times New Roman" w:hAnsi="Times New Roman" w:cs="Times New Roman"/>
                <w:sz w:val="24"/>
                <w:szCs w:val="24"/>
                <w:lang w:val="bg-BG"/>
              </w:rPr>
              <w:t>.</w:t>
            </w:r>
          </w:p>
          <w:p w:rsidR="00F371C5" w:rsidRPr="00B23D1B" w:rsidRDefault="00F371C5" w:rsidP="00562614">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По отношение на предложенията за изменения на текстовете – „Вариант 1“ и „Вариант 2“ от становището, </w:t>
            </w:r>
            <w:r w:rsidRPr="00562614">
              <w:rPr>
                <w:rFonts w:ascii="Times New Roman" w:hAnsi="Times New Roman" w:cs="Times New Roman"/>
                <w:sz w:val="24"/>
                <w:szCs w:val="24"/>
                <w:lang w:val="bg-BG"/>
              </w:rPr>
              <w:t>обръща</w:t>
            </w:r>
            <w:r w:rsidR="00562614">
              <w:rPr>
                <w:rFonts w:ascii="Times New Roman" w:hAnsi="Times New Roman" w:cs="Times New Roman"/>
                <w:sz w:val="24"/>
                <w:szCs w:val="24"/>
                <w:lang w:val="bg-BG"/>
              </w:rPr>
              <w:t>ме</w:t>
            </w:r>
            <w:r w:rsidRPr="00562614">
              <w:rPr>
                <w:rFonts w:ascii="Times New Roman" w:hAnsi="Times New Roman" w:cs="Times New Roman"/>
                <w:sz w:val="24"/>
                <w:szCs w:val="24"/>
                <w:lang w:val="bg-BG"/>
              </w:rPr>
              <w:t xml:space="preserve"> внимание</w:t>
            </w:r>
            <w:r w:rsidRPr="00B23D1B">
              <w:rPr>
                <w:rFonts w:ascii="Times New Roman" w:hAnsi="Times New Roman" w:cs="Times New Roman"/>
                <w:sz w:val="24"/>
                <w:szCs w:val="24"/>
                <w:lang w:val="bg-BG"/>
              </w:rPr>
              <w:t xml:space="preserve">, че при проведеното обществено обсъждане на Анализа не са представени подобни предложения, които да бъдат разгледани и съответно поставени на обществено обсъждане с настоящия проект. В тази връзка, направените предложения могат да бъдат отчетени и оценени в рамките на следващия анализ по чл. 53 ал. 2 от ЗЕС в случай, че сдружението поддържа позицията си. </w:t>
            </w:r>
          </w:p>
        </w:tc>
      </w:tr>
      <w:tr w:rsidR="00C5105E" w:rsidRPr="00B23D1B" w:rsidTr="004F7BF3">
        <w:trPr>
          <w:trHeight w:val="475"/>
          <w:jc w:val="center"/>
        </w:trPr>
        <w:tc>
          <w:tcPr>
            <w:tcW w:w="14814" w:type="dxa"/>
            <w:gridSpan w:val="4"/>
            <w:shd w:val="clear" w:color="auto" w:fill="D9D9D9" w:themeFill="background1" w:themeFillShade="D9"/>
            <w:vAlign w:val="center"/>
          </w:tcPr>
          <w:p w:rsidR="00C5105E" w:rsidRPr="00B23D1B" w:rsidRDefault="00C5105E" w:rsidP="00C5105E">
            <w:pPr>
              <w:jc w:val="center"/>
              <w:rPr>
                <w:rFonts w:ascii="Times New Roman" w:hAnsi="Times New Roman" w:cs="Times New Roman"/>
                <w:sz w:val="24"/>
                <w:szCs w:val="24"/>
                <w:lang w:val="bg-BG"/>
              </w:rPr>
            </w:pPr>
            <w:r w:rsidRPr="00B23D1B">
              <w:rPr>
                <w:rFonts w:ascii="Times New Roman" w:hAnsi="Times New Roman" w:cs="Times New Roman"/>
                <w:b/>
                <w:sz w:val="24"/>
                <w:szCs w:val="24"/>
                <w:lang w:val="bg-BG"/>
              </w:rPr>
              <w:t>По § 4 от проекта</w:t>
            </w:r>
          </w:p>
        </w:tc>
      </w:tr>
      <w:tr w:rsidR="00C5105E" w:rsidRPr="00FB068E" w:rsidTr="004306D0">
        <w:trPr>
          <w:trHeight w:val="244"/>
          <w:jc w:val="center"/>
        </w:trPr>
        <w:tc>
          <w:tcPr>
            <w:tcW w:w="1957" w:type="dxa"/>
          </w:tcPr>
          <w:p w:rsidR="00C5105E" w:rsidRPr="00B23D1B" w:rsidRDefault="00026F89" w:rsidP="00C5105E">
            <w:pPr>
              <w:rPr>
                <w:rFonts w:ascii="Times New Roman" w:hAnsi="Times New Roman" w:cs="Times New Roman"/>
                <w:b/>
                <w:sz w:val="24"/>
                <w:szCs w:val="24"/>
                <w:lang w:val="bg-BG"/>
              </w:rPr>
            </w:pPr>
            <w:r w:rsidRPr="00026F89">
              <w:rPr>
                <w:rFonts w:ascii="Times New Roman" w:hAnsi="Times New Roman" w:cs="Times New Roman"/>
                <w:b/>
                <w:sz w:val="24"/>
                <w:szCs w:val="24"/>
                <w:lang w:val="bg-BG"/>
              </w:rPr>
              <w:t>Iliya Hristozov</w:t>
            </w:r>
          </w:p>
        </w:tc>
        <w:tc>
          <w:tcPr>
            <w:tcW w:w="8244" w:type="dxa"/>
          </w:tcPr>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 xml:space="preserve">За отпадане на разпоредбата на § 4 от проекта на ПМС </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 разпоредбата на § 4 от проекта на ПМС, разпоредбата на чл. 6, ал. 9 от Тарифата се изменя и се допълва с нова ал. 10 и се изменя от: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„(9) (Изм. – ДВ, бр. 30 от 2023 г.) Таксата за временно ползване на радиочестотен спектър е пропорционална на времето, за което се издава разрешението, и е в размер 0,50 лв. за 1 MHz на ден, но не по-малко от 100 лв.”</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на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„(9) Таксата за временно ползване на радиочестотен спектър за </w:t>
            </w:r>
            <w:r w:rsidRPr="00B23D1B">
              <w:rPr>
                <w:rFonts w:ascii="Times New Roman" w:eastAsia="Times New Roman" w:hAnsi="Times New Roman" w:cs="Times New Roman"/>
                <w:b/>
                <w:bCs/>
                <w:i/>
                <w:iCs/>
                <w:sz w:val="24"/>
                <w:szCs w:val="24"/>
                <w:lang w:val="bg-BG" w:eastAsia="bg-BG"/>
              </w:rPr>
              <w:t>експериментално използване и краткосрочни събития</w:t>
            </w:r>
            <w:r w:rsidRPr="00B23D1B">
              <w:rPr>
                <w:rFonts w:ascii="Times New Roman" w:eastAsia="Times New Roman" w:hAnsi="Times New Roman" w:cs="Times New Roman"/>
                <w:i/>
                <w:iCs/>
                <w:sz w:val="24"/>
                <w:szCs w:val="24"/>
                <w:lang w:val="bg-BG" w:eastAsia="bg-BG"/>
              </w:rPr>
              <w:t> е пропорционална на времето, за което се издава разрешението, и е в размер 0,50 лв. за 1 MHz на ден, но не по-малко от 100 лв.</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(10) Таксата за временно ползване на радиочестотен спектър за </w:t>
            </w:r>
            <w:r w:rsidRPr="00B23D1B">
              <w:rPr>
                <w:rFonts w:ascii="Times New Roman" w:eastAsia="Times New Roman" w:hAnsi="Times New Roman" w:cs="Times New Roman"/>
                <w:b/>
                <w:bCs/>
                <w:i/>
                <w:iCs/>
                <w:sz w:val="24"/>
                <w:szCs w:val="24"/>
                <w:lang w:val="bg-BG" w:eastAsia="bg-BG"/>
              </w:rPr>
              <w:t>краткосрочен проект </w:t>
            </w:r>
            <w:r w:rsidRPr="00B23D1B">
              <w:rPr>
                <w:rFonts w:ascii="Times New Roman" w:eastAsia="Times New Roman" w:hAnsi="Times New Roman" w:cs="Times New Roman"/>
                <w:i/>
                <w:iCs/>
                <w:sz w:val="24"/>
                <w:szCs w:val="24"/>
                <w:lang w:val="bg-BG" w:eastAsia="bg-BG"/>
              </w:rPr>
              <w:t>е според вида на електронната съобщителна мрежа </w:t>
            </w:r>
            <w:r w:rsidRPr="00B23D1B">
              <w:rPr>
                <w:rFonts w:ascii="Times New Roman" w:eastAsia="Times New Roman" w:hAnsi="Times New Roman" w:cs="Times New Roman"/>
                <w:b/>
                <w:bCs/>
                <w:i/>
                <w:iCs/>
                <w:sz w:val="24"/>
                <w:szCs w:val="24"/>
                <w:lang w:val="bg-BG" w:eastAsia="bg-BG"/>
              </w:rPr>
              <w:t>и е в размер на годишната такса за ползване на радиочестотен спектър по чл. 6 и чл. 7</w:t>
            </w:r>
            <w:r w:rsidRPr="00B23D1B">
              <w:rPr>
                <w:rFonts w:ascii="Times New Roman" w:eastAsia="Times New Roman" w:hAnsi="Times New Roman" w:cs="Times New Roman"/>
                <w:i/>
                <w:iCs/>
                <w:sz w:val="24"/>
                <w:szCs w:val="24"/>
                <w:lang w:val="bg-BG" w:eastAsia="bg-BG"/>
              </w:rPr>
              <w:t>, но не по-малко от 100 лв. Таксата е пропорционална на времето, за което се издава разрешението.“</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 мотивите към проекта на ПМС е посочено, че:</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lastRenderedPageBreak/>
              <w:t>„При настоящия подход за определяне на таксите за временно ползване на радиочестотен спектър, предприятията дължат </w:t>
            </w:r>
            <w:r w:rsidRPr="00B23D1B">
              <w:rPr>
                <w:rFonts w:ascii="Times New Roman" w:eastAsia="Times New Roman" w:hAnsi="Times New Roman" w:cs="Times New Roman"/>
                <w:b/>
                <w:bCs/>
                <w:i/>
                <w:iCs/>
                <w:sz w:val="24"/>
                <w:szCs w:val="24"/>
                <w:lang w:val="bg-BG" w:eastAsia="bg-BG"/>
              </w:rPr>
              <w:t>несъразмерно високи</w:t>
            </w:r>
            <w:r w:rsidRPr="00B23D1B">
              <w:rPr>
                <w:rFonts w:ascii="Times New Roman" w:eastAsia="Times New Roman" w:hAnsi="Times New Roman" w:cs="Times New Roman"/>
                <w:i/>
                <w:iCs/>
                <w:sz w:val="24"/>
                <w:szCs w:val="24"/>
                <w:lang w:val="bg-BG" w:eastAsia="bg-BG"/>
              </w:rPr>
              <w:t> такси за ползване на радиочестотен спектър от високите честотни обхвати в </w:t>
            </w:r>
            <w:r w:rsidRPr="00B23D1B">
              <w:rPr>
                <w:rFonts w:ascii="Times New Roman" w:eastAsia="Times New Roman" w:hAnsi="Times New Roman" w:cs="Times New Roman"/>
                <w:b/>
                <w:bCs/>
                <w:i/>
                <w:iCs/>
                <w:sz w:val="24"/>
                <w:szCs w:val="24"/>
                <w:lang w:val="bg-BG" w:eastAsia="bg-BG"/>
              </w:rPr>
              <w:t>сравнение с постоянните разрешения.</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Съгласно чл. 109, ал. 1 от ЗЕС Комисията издава временни разрешения за ползване на радиочестотен спектър за експериментално използване, за краткосрочни проекти, или за краткосрочни събития.</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Съгласно чл. 6, ал. 9 от Тарифата таксата за временно ползване на радиочестотен спектър е пропорционална на времето, за което се издава разрешението, и е в размер 0,50 лв. за 1 MHz на ден, но не по-малко от 100 лв. Член 6, ал. 9 </w:t>
            </w:r>
            <w:r w:rsidRPr="00B23D1B">
              <w:rPr>
                <w:rFonts w:ascii="Times New Roman" w:eastAsia="Times New Roman" w:hAnsi="Times New Roman" w:cs="Times New Roman"/>
                <w:b/>
                <w:bCs/>
                <w:i/>
                <w:iCs/>
                <w:sz w:val="24"/>
                <w:szCs w:val="24"/>
                <w:lang w:val="bg-BG" w:eastAsia="bg-BG"/>
              </w:rPr>
              <w:t>не прави разлика между видовете разрешения </w:t>
            </w:r>
            <w:r w:rsidRPr="00B23D1B">
              <w:rPr>
                <w:rFonts w:ascii="Times New Roman" w:eastAsia="Times New Roman" w:hAnsi="Times New Roman" w:cs="Times New Roman"/>
                <w:i/>
                <w:iCs/>
                <w:sz w:val="24"/>
                <w:szCs w:val="24"/>
                <w:lang w:val="bg-BG" w:eastAsia="bg-BG"/>
              </w:rPr>
              <w:t>за временно ползване, посочени в чл. 109, ал. 1 на ЗЕС.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Предложеното изменение на чл. 6, ал. 9 и добавянето на ал. 10 в същия член е с цел постигане съответствие и </w:t>
            </w:r>
            <w:r w:rsidRPr="00B23D1B">
              <w:rPr>
                <w:rFonts w:ascii="Times New Roman" w:eastAsia="Times New Roman" w:hAnsi="Times New Roman" w:cs="Times New Roman"/>
                <w:b/>
                <w:bCs/>
                <w:i/>
                <w:iCs/>
                <w:sz w:val="24"/>
                <w:szCs w:val="24"/>
                <w:lang w:val="bg-BG" w:eastAsia="bg-BG"/>
              </w:rPr>
              <w:t>равнопоставеност</w:t>
            </w:r>
            <w:r w:rsidRPr="00B23D1B">
              <w:rPr>
                <w:rFonts w:ascii="Times New Roman" w:eastAsia="Times New Roman" w:hAnsi="Times New Roman" w:cs="Times New Roman"/>
                <w:i/>
                <w:iCs/>
                <w:sz w:val="24"/>
                <w:szCs w:val="24"/>
                <w:lang w:val="bg-BG" w:eastAsia="bg-BG"/>
              </w:rPr>
              <w:t> на годишните такси за ползване на честотен ресурс въз основа на временно разрешение за краткосрочни проекти с таксите за ползване на честотен ресурс въз основа на постоянно разрешение, за едни и същи електронни съобщителни мрежи. Очаква се предложените изменения от една страна да насърчат използването на радиочестотен спектър за краткосрочни проекти и от друга да осигурят условия за развитие и въвеждане на нови технологии в нашата страна.“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 предварителната частична оценка на въздействието е добавено, че:</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„За изпълнение на целта е </w:t>
            </w:r>
            <w:r w:rsidRPr="00B23D1B">
              <w:rPr>
                <w:rFonts w:ascii="Times New Roman" w:eastAsia="Times New Roman" w:hAnsi="Times New Roman" w:cs="Times New Roman"/>
                <w:b/>
                <w:bCs/>
                <w:i/>
                <w:iCs/>
                <w:sz w:val="24"/>
                <w:szCs w:val="24"/>
                <w:lang w:val="bg-BG" w:eastAsia="bg-BG"/>
              </w:rPr>
              <w:t>необходимо годишните такси за</w:t>
            </w:r>
            <w:r w:rsidRPr="00B23D1B">
              <w:rPr>
                <w:rFonts w:ascii="Times New Roman" w:eastAsia="Times New Roman" w:hAnsi="Times New Roman" w:cs="Times New Roman"/>
                <w:i/>
                <w:iCs/>
                <w:sz w:val="24"/>
                <w:szCs w:val="24"/>
                <w:lang w:val="bg-BG" w:eastAsia="bg-BG"/>
              </w:rPr>
              <w:t> ползване на честотен ресурс въз основа на </w:t>
            </w:r>
            <w:r w:rsidRPr="00B23D1B">
              <w:rPr>
                <w:rFonts w:ascii="Times New Roman" w:eastAsia="Times New Roman" w:hAnsi="Times New Roman" w:cs="Times New Roman"/>
                <w:b/>
                <w:bCs/>
                <w:i/>
                <w:iCs/>
                <w:sz w:val="24"/>
                <w:szCs w:val="24"/>
                <w:lang w:val="bg-BG" w:eastAsia="bg-BG"/>
              </w:rPr>
              <w:t>временно разрешение за краткосрочни проекти</w:t>
            </w:r>
            <w:r w:rsidRPr="00B23D1B">
              <w:rPr>
                <w:rFonts w:ascii="Times New Roman" w:eastAsia="Times New Roman" w:hAnsi="Times New Roman" w:cs="Times New Roman"/>
                <w:i/>
                <w:iCs/>
                <w:sz w:val="24"/>
                <w:szCs w:val="24"/>
                <w:lang w:val="bg-BG" w:eastAsia="bg-BG"/>
              </w:rPr>
              <w:t>, </w:t>
            </w:r>
            <w:r w:rsidRPr="00B23D1B">
              <w:rPr>
                <w:rFonts w:ascii="Times New Roman" w:eastAsia="Times New Roman" w:hAnsi="Times New Roman" w:cs="Times New Roman"/>
                <w:b/>
                <w:bCs/>
                <w:i/>
                <w:iCs/>
                <w:sz w:val="24"/>
                <w:szCs w:val="24"/>
                <w:lang w:val="bg-BG" w:eastAsia="bg-BG"/>
              </w:rPr>
              <w:t>да бъдат съотносими с годишните такси за ползване на честотен ресурс въз основа на постоянно разрешение</w:t>
            </w:r>
            <w:r w:rsidRPr="00B23D1B">
              <w:rPr>
                <w:rFonts w:ascii="Times New Roman" w:eastAsia="Times New Roman" w:hAnsi="Times New Roman" w:cs="Times New Roman"/>
                <w:i/>
                <w:iCs/>
                <w:sz w:val="24"/>
                <w:szCs w:val="24"/>
                <w:lang w:val="bg-BG" w:eastAsia="bg-BG"/>
              </w:rPr>
              <w:t>, за едни и същи електронни съобщителни мрежи. Така ще се постигне равнопоставеност и насърчаване навлизането на българския пазар на нови мрежи и технологии, което от своя страна ще бъде предпоставка за осигуряване на качествени услуги на потребителите.“</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Считам, че горепосочените мотиви и обосновки са несъстоятелни, защото се създава неоправдана неравнопоставеност в заплащането между различните хипотези за временно ползване на радиочестотен спектър и ще се намалят приходите от съответните такси. </w:t>
            </w:r>
            <w:r w:rsidRPr="00B23D1B">
              <w:rPr>
                <w:rFonts w:ascii="Times New Roman" w:eastAsia="Times New Roman" w:hAnsi="Times New Roman" w:cs="Times New Roman"/>
                <w:b/>
                <w:bCs/>
                <w:sz w:val="24"/>
                <w:szCs w:val="24"/>
                <w:lang w:val="bg-BG" w:eastAsia="bg-BG"/>
              </w:rPr>
              <w:t xml:space="preserve">Именно принципът на равнопоставеност </w:t>
            </w:r>
            <w:r w:rsidRPr="00B23D1B">
              <w:rPr>
                <w:rFonts w:ascii="Times New Roman" w:eastAsia="Times New Roman" w:hAnsi="Times New Roman" w:cs="Times New Roman"/>
                <w:b/>
                <w:bCs/>
                <w:sz w:val="24"/>
                <w:szCs w:val="24"/>
                <w:lang w:val="bg-BG" w:eastAsia="bg-BG"/>
              </w:rPr>
              <w:lastRenderedPageBreak/>
              <w:t>изисква равенство на таксите за различните видове разрешения за временно ползване</w:t>
            </w:r>
            <w:r w:rsidRPr="00B23D1B">
              <w:rPr>
                <w:rFonts w:ascii="Times New Roman" w:eastAsia="Times New Roman" w:hAnsi="Times New Roman" w:cs="Times New Roman"/>
                <w:sz w:val="24"/>
                <w:szCs w:val="24"/>
                <w:lang w:val="bg-BG" w:eastAsia="bg-BG"/>
              </w:rPr>
              <w:t>, посочени в чл. 109, ал. 1 на ЗЕС. Не намирам някаква разумна логика да се изравняват таксите за временно и постоянно ползване на РЧС, защото това създава предпоставки за изкривяване на пазара и противоречи на пазарната логика. Пълното изравняване на таксите за временните и за постоянните решения е лишено от всякакъв смисъл и е крайно неизгодно за бюджета.</w:t>
            </w:r>
          </w:p>
          <w:p w:rsidR="00C5105E" w:rsidRPr="00B23D1B" w:rsidRDefault="00C5105E" w:rsidP="00C5105E">
            <w:pPr>
              <w:pStyle w:val="NormalWeb"/>
              <w:spacing w:before="0" w:beforeAutospacing="0" w:after="120" w:afterAutospacing="0" w:line="210" w:lineRule="atLeast"/>
            </w:pPr>
            <w:r w:rsidRPr="00B23D1B">
              <w:rPr>
                <w:rStyle w:val="Strong"/>
              </w:rPr>
              <w:t>Важно е да се отбележи</w:t>
            </w:r>
            <w:r w:rsidRPr="00B23D1B">
              <w:t>, че в последния ежегоден Анализ на КРС, който е публикуван на интернет адрес:</w:t>
            </w:r>
          </w:p>
          <w:p w:rsidR="00C5105E" w:rsidRPr="00B23D1B" w:rsidRDefault="007B2398" w:rsidP="00C5105E">
            <w:pPr>
              <w:pStyle w:val="NormalWeb"/>
              <w:spacing w:before="0" w:beforeAutospacing="0" w:after="120" w:afterAutospacing="0" w:line="210" w:lineRule="atLeast"/>
              <w:rPr>
                <w:color w:val="0070C0"/>
              </w:rPr>
            </w:pPr>
            <w:hyperlink r:id="rId25" w:history="1">
              <w:r w:rsidR="00C5105E" w:rsidRPr="00B23D1B">
                <w:rPr>
                  <w:rStyle w:val="Hyperlink"/>
                  <w:color w:val="0070C0"/>
                </w:rPr>
                <w:t>https://crc.bg/bg/statii/2508/krs-otkri-procedura-po-obshtestveni-konsultacii-na-proekt-na-analiz-po-chl-53-al-2-ot-zakona-za-elektronnite-saobshteniq-zes-na-neobhodimostta-ot-prerazglejdane-na-tarifata-za-taksite-koito-se-sabirat-ot-krs-po-zes</w:t>
              </w:r>
            </w:hyperlink>
          </w:p>
          <w:p w:rsidR="00C5105E" w:rsidRPr="00B23D1B" w:rsidRDefault="00C5105E" w:rsidP="00C5105E">
            <w:pPr>
              <w:pStyle w:val="NormalWeb"/>
              <w:spacing w:before="0" w:beforeAutospacing="0" w:after="120" w:afterAutospacing="0" w:line="210" w:lineRule="atLeast"/>
            </w:pPr>
            <w:r w:rsidRPr="00B23D1B">
              <w:rPr>
                <w:rStyle w:val="Strong"/>
              </w:rPr>
              <w:t>изобщо не е разглеждана възможността за намаляване на таксите за временни разрешения</w:t>
            </w:r>
            <w:r w:rsidRPr="00B23D1B">
              <w:t> и дори е направен изводът, че:</w:t>
            </w:r>
          </w:p>
          <w:p w:rsidR="00C5105E" w:rsidRPr="00B23D1B" w:rsidRDefault="00C5105E" w:rsidP="00C5105E">
            <w:pPr>
              <w:pStyle w:val="NormalWeb"/>
              <w:spacing w:before="0" w:beforeAutospacing="0" w:after="120" w:afterAutospacing="0" w:line="210" w:lineRule="atLeast"/>
            </w:pPr>
            <w:r w:rsidRPr="00B23D1B">
              <w:t>„</w:t>
            </w:r>
            <w:r w:rsidRPr="00B23D1B">
              <w:rPr>
                <w:rStyle w:val="Emphasis"/>
              </w:rPr>
              <w:t>КРС счита, че размерът на таксите за използване на радиочестотен спектър от наземни мрежи, позволяващи предоставянето на електронни съобщителни услуги, следва да се запази“</w:t>
            </w:r>
            <w:r w:rsidRPr="00B23D1B">
              <w:t>.</w:t>
            </w:r>
          </w:p>
          <w:p w:rsidR="00C5105E" w:rsidRPr="00B23D1B" w:rsidRDefault="00C5105E" w:rsidP="00C5105E">
            <w:pPr>
              <w:pStyle w:val="NormalWeb"/>
              <w:spacing w:before="0" w:beforeAutospacing="0" w:after="120" w:afterAutospacing="0" w:line="210" w:lineRule="atLeast"/>
            </w:pPr>
            <w:r w:rsidRPr="00B23D1B">
              <w:t>Следователно това предложение не е минало на обществената консултация и затова предлагам то да отпадне от проекта на ПМС и евентуално да бъде разгледано в следващия годишен анализ на КРС и да бъде прието евентуално някакво компромисно решение, </w:t>
            </w:r>
            <w:r w:rsidRPr="00B23D1B">
              <w:rPr>
                <w:rStyle w:val="Strong"/>
              </w:rPr>
              <w:t>но не и абсолютно изравняване на таксите за временните и за постоянните решения</w:t>
            </w:r>
            <w:r w:rsidRPr="00B23D1B">
              <w:t>.</w:t>
            </w:r>
          </w:p>
          <w:p w:rsidR="00C5105E" w:rsidRPr="00B23D1B" w:rsidRDefault="00C5105E" w:rsidP="00C5105E">
            <w:pPr>
              <w:pStyle w:val="NormalWeb"/>
              <w:spacing w:before="0" w:beforeAutospacing="0" w:after="120" w:afterAutospacing="0" w:line="210" w:lineRule="atLeast"/>
            </w:pPr>
            <w:r w:rsidRPr="00B23D1B">
              <w:t>Предложенията за изравняване на таксите за временните разрешения само за краткосрочните проекти е направено от заинтересовани предприятия в процеса на обществената консултация </w:t>
            </w:r>
            <w:r w:rsidRPr="00B23D1B">
              <w:rPr>
                <w:rStyle w:val="Strong"/>
              </w:rPr>
              <w:t>за Анализа на КРС, в който няма и намек за подобно намаление. </w:t>
            </w:r>
            <w:r w:rsidRPr="00B23D1B">
              <w:t xml:space="preserve">Това отново повдига въпросът – каква е независимостта на КРС, след като неин анализ може да се промени в резултат на обществена консултация. Факт е, подобни изменения на анализите на КРС са се случвали и преди и то винаги в посока на намаляване на дължимите такси. Такова нещо се случи, например и през 2022 г. когато в първоначалния проект на анализ, поставен на обществено обсъждане с Решение на КРС № 245/07.07.2022 г. беше констатирано, че липсва необходимост от промяна на таксите, но в последствие в резултат на предложенията на заинтересованите </w:t>
            </w:r>
            <w:r w:rsidRPr="00B23D1B">
              <w:lastRenderedPageBreak/>
              <w:t>лица в процеса на обществената консултация, се направи нов анализ, в който имаше вече изводи за значително намаляване на редица такси.</w:t>
            </w:r>
          </w:p>
          <w:p w:rsidR="00C5105E" w:rsidRPr="00B23D1B" w:rsidRDefault="00C5105E" w:rsidP="00C5105E">
            <w:pPr>
              <w:pStyle w:val="NormalWeb"/>
              <w:spacing w:before="0" w:beforeAutospacing="0" w:after="120" w:afterAutospacing="0" w:line="210" w:lineRule="atLeast"/>
            </w:pPr>
            <w:r w:rsidRPr="00B23D1B">
              <w:t>На основание на гореизложеното,</w:t>
            </w:r>
            <w:r w:rsidRPr="00B23D1B">
              <w:rPr>
                <w:rStyle w:val="Strong"/>
              </w:rPr>
              <w:t> предлагам разпоредбата на § 4, от проекта на ПМС да отпадне и разпоредбата на чл. 6, ал. 9 от Тарифата да остане в настоящия си вид. Да се разгледа отново този въпрос в следващия анализ на КРС и евентуално да се намери някакво компромисно решение за временните разрешения над определена честота, в което да има равнопоставеност за отделните причини за временни разрешения и да не противоречи на икономическата логика. Може да се прецени и дали вече не е необходимо да се повиши минималната такса за временни разрешения, която от много години е 100 лв.</w:t>
            </w:r>
          </w:p>
          <w:p w:rsidR="00C5105E" w:rsidRPr="00B23D1B" w:rsidRDefault="00C5105E" w:rsidP="00C5105E">
            <w:pPr>
              <w:pStyle w:val="NormalWeb"/>
              <w:spacing w:before="0" w:beforeAutospacing="0" w:after="120" w:afterAutospacing="0" w:line="210" w:lineRule="atLeast"/>
            </w:pPr>
            <w:r w:rsidRPr="00B23D1B">
              <w:rPr>
                <w:rStyle w:val="Strong"/>
              </w:rPr>
              <w:t>Предлагам един примерен вид на подобна разпоредба:</w:t>
            </w:r>
          </w:p>
          <w:p w:rsidR="00C5105E" w:rsidRPr="00B23D1B" w:rsidRDefault="00C5105E" w:rsidP="00C5105E">
            <w:pPr>
              <w:pStyle w:val="NormalWeb"/>
              <w:spacing w:before="0" w:beforeAutospacing="0" w:after="120" w:afterAutospacing="0" w:line="210" w:lineRule="atLeast"/>
            </w:pPr>
            <w:r w:rsidRPr="00B23D1B">
              <w:rPr>
                <w:rStyle w:val="Emphasis"/>
              </w:rPr>
              <w:t>„Таксата за временно ползване на радиочестотен спектър </w:t>
            </w:r>
            <w:r w:rsidRPr="00B23D1B">
              <w:rPr>
                <w:rStyle w:val="Strong"/>
                <w:i/>
                <w:iCs/>
              </w:rPr>
              <w:t>за честоти над 35 GHz</w:t>
            </w:r>
            <w:r w:rsidRPr="00B23D1B">
              <w:rPr>
                <w:rStyle w:val="Emphasis"/>
              </w:rPr>
              <w:t> е според вида на електронната съобщителна мрежа и е в размер на </w:t>
            </w:r>
            <w:r w:rsidRPr="00B23D1B">
              <w:rPr>
                <w:rStyle w:val="Strong"/>
                <w:i/>
                <w:iCs/>
              </w:rPr>
              <w:t>утроената</w:t>
            </w:r>
            <w:r w:rsidRPr="00B23D1B">
              <w:rPr>
                <w:rStyle w:val="Emphasis"/>
              </w:rPr>
              <w:t> годишна такса за ползване на радиочестотен спектър по чл. 6 и чл. 7, но не по-малко от </w:t>
            </w:r>
            <w:r w:rsidRPr="00B23D1B">
              <w:rPr>
                <w:rStyle w:val="Strong"/>
                <w:i/>
                <w:iCs/>
              </w:rPr>
              <w:t>300 </w:t>
            </w:r>
            <w:r w:rsidRPr="00B23D1B">
              <w:rPr>
                <w:rStyle w:val="Emphasis"/>
              </w:rPr>
              <w:t>лв. Таксата е пропорционална на времето, за което се издава разрешението.“</w:t>
            </w:r>
          </w:p>
        </w:tc>
        <w:tc>
          <w:tcPr>
            <w:tcW w:w="1276" w:type="dxa"/>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Поддържаме мотивите в проекта на ПМС за приемане на изменение и допълнение на Тарифата, че предложението за изменението на чл. 6, ал. 9 и добавянето на ал. 10 е с цел постигане на съответствие на годишните такси за ползване на честотен ресурс въз основа на временно разрешение с годишните такси за ползване  на честотен ресурс въз основа на постоянно разрешение, за едни и същи мрежи. Това ще насърчи въвеждането в експлоатация на нови мрежи и/или технологии и ще осигури възможност за тестване на техническата съвместимост на мрежови съоръжения, целостта и </w:t>
            </w:r>
            <w:r w:rsidRPr="00B23D1B">
              <w:rPr>
                <w:rFonts w:ascii="Times New Roman" w:hAnsi="Times New Roman" w:cs="Times New Roman"/>
                <w:sz w:val="24"/>
                <w:szCs w:val="24"/>
                <w:lang w:val="bg-BG"/>
              </w:rPr>
              <w:lastRenderedPageBreak/>
              <w:t>сигурността на мрежите и качеството на предоставяните услуги, както и изпълнение на проекти за научни цели (краткосрочен проект).</w:t>
            </w:r>
          </w:p>
          <w:p w:rsidR="00C5105E" w:rsidRPr="00B23D1B" w:rsidRDefault="00C5105E" w:rsidP="005F1B94">
            <w:pPr>
              <w:shd w:val="clear" w:color="auto" w:fill="FFFFFF"/>
              <w:rPr>
                <w:rFonts w:ascii="Times New Roman" w:hAnsi="Times New Roman" w:cs="Times New Roman"/>
                <w:sz w:val="24"/>
                <w:szCs w:val="24"/>
                <w:lang w:val="bg-BG"/>
              </w:rPr>
            </w:pPr>
            <w:r w:rsidRPr="00B23D1B">
              <w:rPr>
                <w:rFonts w:ascii="Times New Roman" w:hAnsi="Times New Roman" w:cs="Times New Roman"/>
                <w:sz w:val="24"/>
                <w:szCs w:val="24"/>
                <w:lang w:val="bg-BG"/>
              </w:rPr>
              <w:t>Съгласно чл. 109, ал. 1 от ЗЕС Комисията издава временни разрешения за ползване на радиочестотен спектър в следните случаи:</w:t>
            </w:r>
          </w:p>
          <w:p w:rsidR="00C5105E" w:rsidRPr="00B23D1B" w:rsidRDefault="00C5105E" w:rsidP="005F1B94">
            <w:pPr>
              <w:shd w:val="clear" w:color="auto" w:fill="FFFFFF"/>
              <w:rPr>
                <w:rFonts w:ascii="Times New Roman" w:hAnsi="Times New Roman" w:cs="Times New Roman"/>
                <w:sz w:val="24"/>
                <w:szCs w:val="24"/>
                <w:lang w:val="bg-BG"/>
              </w:rPr>
            </w:pPr>
            <w:r w:rsidRPr="00B23D1B">
              <w:rPr>
                <w:rFonts w:ascii="Times New Roman" w:hAnsi="Times New Roman" w:cs="Times New Roman"/>
                <w:sz w:val="24"/>
                <w:szCs w:val="24"/>
                <w:lang w:val="bg-BG"/>
              </w:rPr>
              <w:t>1. за експериментално използване;</w:t>
            </w:r>
          </w:p>
          <w:p w:rsidR="00C5105E" w:rsidRPr="00B23D1B" w:rsidRDefault="00C5105E" w:rsidP="005F1B94">
            <w:pPr>
              <w:shd w:val="clear" w:color="auto" w:fill="FFFFFF"/>
              <w:rPr>
                <w:rFonts w:ascii="Times New Roman" w:hAnsi="Times New Roman" w:cs="Times New Roman"/>
                <w:sz w:val="24"/>
                <w:szCs w:val="24"/>
                <w:lang w:val="bg-BG"/>
              </w:rPr>
            </w:pPr>
            <w:r w:rsidRPr="00B23D1B">
              <w:rPr>
                <w:rFonts w:ascii="Times New Roman" w:hAnsi="Times New Roman" w:cs="Times New Roman"/>
                <w:sz w:val="24"/>
                <w:szCs w:val="24"/>
                <w:lang w:val="bg-BG"/>
              </w:rPr>
              <w:t>2. за краткосрочни проекти, или</w:t>
            </w:r>
          </w:p>
          <w:p w:rsidR="00C5105E" w:rsidRPr="00B23D1B" w:rsidRDefault="00C5105E" w:rsidP="005F1B94">
            <w:pPr>
              <w:shd w:val="clear" w:color="auto" w:fill="FFFFFF"/>
              <w:rPr>
                <w:rFonts w:ascii="Times New Roman" w:hAnsi="Times New Roman" w:cs="Times New Roman"/>
                <w:sz w:val="24"/>
                <w:szCs w:val="24"/>
                <w:lang w:val="bg-BG"/>
              </w:rPr>
            </w:pPr>
            <w:r w:rsidRPr="00B23D1B">
              <w:rPr>
                <w:rFonts w:ascii="Times New Roman" w:hAnsi="Times New Roman" w:cs="Times New Roman"/>
                <w:sz w:val="24"/>
                <w:szCs w:val="24"/>
                <w:lang w:val="bg-BG"/>
              </w:rPr>
              <w:t>3. за краткосрочни събития.</w:t>
            </w: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Съгласно чл. 6, ал. 9 от Тарифата таксата за временно ползване на радиочестотен спектър е пропорционална на времето, за което се издава разрешението, и е в размер 0,50 лв. за 1 MHz на ден, но не по-малко от 100 лв. </w:t>
            </w:r>
          </w:p>
          <w:p w:rsidR="00C5105E" w:rsidRPr="00B23D1B" w:rsidRDefault="00C5105E" w:rsidP="005F1B94">
            <w:pPr>
              <w:ind w:right="-29"/>
              <w:rPr>
                <w:rFonts w:ascii="Times New Roman" w:hAnsi="Times New Roman" w:cs="Times New Roman"/>
                <w:sz w:val="24"/>
                <w:szCs w:val="24"/>
                <w:lang w:val="bg-BG"/>
              </w:rPr>
            </w:pP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Съгласно § 1 от ДР на ЗЕС</w:t>
            </w:r>
            <w:r w:rsidR="005F1B94">
              <w:rPr>
                <w:rFonts w:ascii="Times New Roman" w:hAnsi="Times New Roman" w:cs="Times New Roman"/>
                <w:sz w:val="24"/>
                <w:szCs w:val="24"/>
                <w:lang w:val="bg-BG"/>
              </w:rPr>
              <w:t>:</w:t>
            </w: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т. 9б. "Експериментално използване" е използване на радиочестотния спектър за изпробване на нови радиосъоръжения в условията на експлоатация с цел насърчаване на техническите иновации.</w:t>
            </w:r>
          </w:p>
          <w:p w:rsidR="00C5105E" w:rsidRPr="00B23D1B" w:rsidRDefault="00C5105E" w:rsidP="005F1B94">
            <w:pPr>
              <w:ind w:right="-29"/>
              <w:rPr>
                <w:rFonts w:ascii="Times New Roman" w:hAnsi="Times New Roman" w:cs="Times New Roman"/>
                <w:sz w:val="24"/>
                <w:szCs w:val="24"/>
                <w:lang w:val="bg-BG"/>
              </w:rPr>
            </w:pP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т. 28а. "Краткосрочен проект" е проект, при който се ползва радиочестотен спектър за </w:t>
            </w:r>
            <w:r w:rsidRPr="00B23D1B">
              <w:rPr>
                <w:rFonts w:ascii="Times New Roman" w:hAnsi="Times New Roman" w:cs="Times New Roman"/>
                <w:sz w:val="24"/>
                <w:szCs w:val="24"/>
                <w:lang w:val="bg-BG"/>
              </w:rPr>
              <w:lastRenderedPageBreak/>
              <w:t>тестване на мрежови съоръжения с цел въвеждане в експлоатация на нови мрежи и/или технологии; по осигуряване на техническата съвместимост на мрежови съоръжения, целостта и сигурността на мрежите и качеството на предоставяните услуги, както и за научни цели.</w:t>
            </w:r>
          </w:p>
          <w:p w:rsidR="00C5105E" w:rsidRPr="00B23D1B" w:rsidRDefault="00C5105E" w:rsidP="005F1B94">
            <w:pPr>
              <w:ind w:right="-29"/>
              <w:rPr>
                <w:rFonts w:ascii="Times New Roman" w:hAnsi="Times New Roman" w:cs="Times New Roman"/>
                <w:sz w:val="24"/>
                <w:szCs w:val="24"/>
                <w:lang w:val="bg-BG"/>
              </w:rPr>
            </w:pP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28б. "Краткосрочно събитие" е събитие, свързано с провеждане на срещи, конференции, културни и образователни дейности, търговски панаири, развлечения (фестивали, концерти, театри, въздушни демонстрации и други), спортни състезания, създаване на филми и реклами, корпоративни видеовръзки, религиозни и други публични или частни събития. Краткосрочното събитие може да е свързано с производство на програми за пряко предаване на новини и информация от мястото на събитието.</w:t>
            </w:r>
          </w:p>
          <w:p w:rsidR="00C5105E" w:rsidRPr="00B23D1B" w:rsidRDefault="00C5105E" w:rsidP="005F1B94">
            <w:pPr>
              <w:ind w:right="-29"/>
              <w:rPr>
                <w:rFonts w:ascii="Times New Roman" w:hAnsi="Times New Roman" w:cs="Times New Roman"/>
                <w:sz w:val="24"/>
                <w:szCs w:val="24"/>
                <w:lang w:val="bg-BG"/>
              </w:rPr>
            </w:pP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34б. "Ново радиосъоръжение" е радиосъоръжение, предназначено за изпитване на нови технологии, което не </w:t>
            </w:r>
            <w:r w:rsidRPr="00B23D1B">
              <w:rPr>
                <w:rFonts w:ascii="Times New Roman" w:hAnsi="Times New Roman" w:cs="Times New Roman"/>
                <w:sz w:val="24"/>
                <w:szCs w:val="24"/>
                <w:lang w:val="bg-BG"/>
              </w:rPr>
              <w:lastRenderedPageBreak/>
              <w:t>отговаря на изискванията на Закона за техническите изисквания към продуктите и актовете по прилагането му и чиито технически характеристики не отговарят на тези, определени в правилата по чл. 66а, ал. 3.</w:t>
            </w:r>
          </w:p>
          <w:p w:rsidR="005F1B94" w:rsidRDefault="005F1B94" w:rsidP="005F1B94">
            <w:pPr>
              <w:ind w:right="-29"/>
              <w:rPr>
                <w:rFonts w:ascii="Times New Roman" w:hAnsi="Times New Roman" w:cs="Times New Roman"/>
                <w:sz w:val="24"/>
                <w:szCs w:val="24"/>
                <w:lang w:val="bg-BG"/>
              </w:rPr>
            </w:pPr>
          </w:p>
          <w:p w:rsidR="00C5105E" w:rsidRDefault="005271E4" w:rsidP="005F1B94">
            <w:pPr>
              <w:ind w:right="-29"/>
              <w:rPr>
                <w:rFonts w:ascii="Times New Roman" w:hAnsi="Times New Roman" w:cs="Times New Roman"/>
                <w:sz w:val="24"/>
                <w:szCs w:val="24"/>
                <w:lang w:val="bg-BG"/>
              </w:rPr>
            </w:pPr>
            <w:r>
              <w:rPr>
                <w:rFonts w:ascii="Times New Roman" w:hAnsi="Times New Roman" w:cs="Times New Roman"/>
                <w:sz w:val="24"/>
                <w:szCs w:val="24"/>
                <w:lang w:val="bg-BG"/>
              </w:rPr>
              <w:t xml:space="preserve">Видно от изложеното се касае за различни случаи на ползване на радиочестотен спектър, чрез временно разрешение. </w:t>
            </w:r>
            <w:r w:rsidR="00C82F49">
              <w:rPr>
                <w:rFonts w:ascii="Times New Roman" w:hAnsi="Times New Roman" w:cs="Times New Roman"/>
                <w:sz w:val="24"/>
                <w:szCs w:val="24"/>
                <w:lang w:val="bg-BG"/>
              </w:rPr>
              <w:t>Настоящият текст на ч</w:t>
            </w:r>
            <w:r w:rsidRPr="00B23D1B">
              <w:rPr>
                <w:rFonts w:ascii="Times New Roman" w:hAnsi="Times New Roman" w:cs="Times New Roman"/>
                <w:sz w:val="24"/>
                <w:szCs w:val="24"/>
                <w:lang w:val="bg-BG"/>
              </w:rPr>
              <w:t xml:space="preserve">лен 6, ал. 9 </w:t>
            </w:r>
            <w:r>
              <w:rPr>
                <w:rFonts w:ascii="Times New Roman" w:hAnsi="Times New Roman" w:cs="Times New Roman"/>
                <w:sz w:val="24"/>
                <w:szCs w:val="24"/>
                <w:lang w:val="bg-BG"/>
              </w:rPr>
              <w:t xml:space="preserve">от Тарифата </w:t>
            </w:r>
            <w:r w:rsidRPr="00B23D1B">
              <w:rPr>
                <w:rFonts w:ascii="Times New Roman" w:hAnsi="Times New Roman" w:cs="Times New Roman"/>
                <w:sz w:val="24"/>
                <w:szCs w:val="24"/>
                <w:lang w:val="bg-BG"/>
              </w:rPr>
              <w:t>не прави разлика между видовете разрешения за временно ползване, посочени в чл. 109, ал. 1 на ЗЕС.</w:t>
            </w:r>
          </w:p>
          <w:p w:rsidR="00C5105E" w:rsidRPr="00B23D1B" w:rsidRDefault="00C5105E" w:rsidP="005F1B94">
            <w:pPr>
              <w:ind w:right="-29"/>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С цел постигане съответствие с дължимите такси за ползване на честотен ресурс с постоянно разрешение, в проекта на постановление </w:t>
            </w:r>
            <w:r w:rsidR="00C82F49">
              <w:rPr>
                <w:rFonts w:ascii="Times New Roman" w:hAnsi="Times New Roman" w:cs="Times New Roman"/>
                <w:sz w:val="24"/>
                <w:szCs w:val="24"/>
                <w:lang w:val="bg-BG"/>
              </w:rPr>
              <w:t>са</w:t>
            </w:r>
            <w:r w:rsidRPr="00B23D1B">
              <w:rPr>
                <w:rFonts w:ascii="Times New Roman" w:hAnsi="Times New Roman" w:cs="Times New Roman"/>
                <w:sz w:val="24"/>
                <w:szCs w:val="24"/>
                <w:lang w:val="bg-BG"/>
              </w:rPr>
              <w:t xml:space="preserve"> предложени промени в чл. 6, ал. 9.</w:t>
            </w:r>
          </w:p>
          <w:p w:rsidR="00C5105E" w:rsidRPr="00B23D1B" w:rsidRDefault="00C5105E" w:rsidP="005F1B94">
            <w:pPr>
              <w:shd w:val="clear" w:color="auto" w:fill="FFFFFF"/>
              <w:rPr>
                <w:rFonts w:ascii="Times New Roman" w:hAnsi="Times New Roman" w:cs="Times New Roman"/>
                <w:color w:val="000000"/>
                <w:sz w:val="24"/>
                <w:szCs w:val="24"/>
                <w:shd w:val="clear" w:color="auto" w:fill="FFFFFF"/>
                <w:lang w:val="bg-BG"/>
              </w:rPr>
            </w:pPr>
            <w:r w:rsidRPr="00B23D1B">
              <w:rPr>
                <w:rFonts w:ascii="Times New Roman" w:hAnsi="Times New Roman" w:cs="Times New Roman"/>
                <w:bCs/>
                <w:sz w:val="24"/>
                <w:szCs w:val="24"/>
                <w:lang w:val="bg-BG"/>
              </w:rPr>
              <w:t xml:space="preserve">Същевременно се спазва изискването на чл. 147, ал. 4 от ЗЕС, съгласно който </w:t>
            </w:r>
            <w:r w:rsidRPr="00B23D1B">
              <w:rPr>
                <w:rFonts w:ascii="Times New Roman" w:hAnsi="Times New Roman" w:cs="Times New Roman"/>
                <w:color w:val="000000"/>
                <w:sz w:val="24"/>
                <w:szCs w:val="24"/>
                <w:shd w:val="clear" w:color="auto" w:fill="FFFFFF"/>
                <w:lang w:val="bg-BG"/>
              </w:rPr>
              <w:t>лицата, получили индивидуално право за ползване на един и същ ограничен ресурс, да заплащат едни и същи годишни такси.</w:t>
            </w:r>
          </w:p>
          <w:p w:rsidR="00C5105E" w:rsidRPr="00B23D1B" w:rsidRDefault="00C5105E" w:rsidP="005F1B94">
            <w:pPr>
              <w:shd w:val="clear" w:color="auto" w:fill="FFFFFF"/>
              <w:rPr>
                <w:rFonts w:ascii="Times New Roman" w:hAnsi="Times New Roman" w:cs="Times New Roman"/>
                <w:bCs/>
                <w:sz w:val="24"/>
                <w:szCs w:val="24"/>
                <w:shd w:val="clear" w:color="auto" w:fill="FFFFFF"/>
                <w:lang w:val="bg-BG"/>
              </w:rPr>
            </w:pPr>
            <w:r w:rsidRPr="00B23D1B">
              <w:rPr>
                <w:rFonts w:ascii="Times New Roman" w:hAnsi="Times New Roman" w:cs="Times New Roman"/>
                <w:bCs/>
                <w:sz w:val="24"/>
                <w:szCs w:val="24"/>
                <w:shd w:val="clear" w:color="auto" w:fill="FFFFFF"/>
                <w:lang w:val="bg-BG"/>
              </w:rPr>
              <w:lastRenderedPageBreak/>
              <w:t xml:space="preserve">С предложената промяна не се създава неоправдана неравнопоставеност в заплащането между различните хипотези за временно ползване на радиочестотен спектър, а напротив създават се предпоставки за разграничаване на различните случаи за временно ползване на радиочестотен спектър и </w:t>
            </w:r>
            <w:r w:rsidRPr="00B23D1B">
              <w:rPr>
                <w:rFonts w:ascii="Times New Roman" w:hAnsi="Times New Roman" w:cs="Times New Roman"/>
                <w:sz w:val="24"/>
                <w:szCs w:val="24"/>
                <w:lang w:val="bg-BG"/>
              </w:rPr>
              <w:t>постигане на съответствие на годишните такси за ползване на честотен ресурс въз основа на временно разрешение с годишните такси за ползване  на честотен ресурс въз основа на постоянно разрешение, за едни и същи мрежи</w:t>
            </w:r>
            <w:r w:rsidRPr="00B23D1B">
              <w:rPr>
                <w:rFonts w:ascii="Times New Roman" w:hAnsi="Times New Roman" w:cs="Times New Roman"/>
                <w:bCs/>
                <w:sz w:val="24"/>
                <w:szCs w:val="24"/>
                <w:shd w:val="clear" w:color="auto" w:fill="FFFFFF"/>
                <w:lang w:val="bg-BG"/>
              </w:rPr>
              <w:t>.</w:t>
            </w:r>
          </w:p>
          <w:p w:rsidR="00C5105E" w:rsidRPr="00B23D1B" w:rsidRDefault="00C5105E" w:rsidP="005F1B94">
            <w:pPr>
              <w:shd w:val="clear" w:color="auto" w:fill="FFFFFF"/>
              <w:rPr>
                <w:rFonts w:ascii="Times New Roman" w:hAnsi="Times New Roman" w:cs="Times New Roman"/>
                <w:color w:val="000000"/>
                <w:sz w:val="24"/>
                <w:szCs w:val="24"/>
                <w:shd w:val="clear" w:color="auto" w:fill="FFFFFF"/>
                <w:lang w:val="bg-BG"/>
              </w:rPr>
            </w:pPr>
            <w:r w:rsidRPr="00B23D1B">
              <w:rPr>
                <w:rFonts w:ascii="Times New Roman" w:hAnsi="Times New Roman" w:cs="Times New Roman"/>
                <w:color w:val="000000"/>
                <w:sz w:val="24"/>
                <w:szCs w:val="24"/>
                <w:shd w:val="clear" w:color="auto" w:fill="FFFFFF"/>
                <w:lang w:val="bg-BG"/>
              </w:rPr>
              <w:t>Към становището не са приложени мотиви за използването на квалификацията „изкривяване на пазара“.</w:t>
            </w:r>
          </w:p>
          <w:p w:rsidR="00C5105E" w:rsidRPr="00B23D1B" w:rsidRDefault="00C82F49" w:rsidP="005F1B94">
            <w:pPr>
              <w:shd w:val="clear" w:color="auto" w:fill="FFFFFF"/>
              <w:rPr>
                <w:rFonts w:ascii="Times New Roman" w:hAnsi="Times New Roman" w:cs="Times New Roman"/>
                <w:bCs/>
                <w:sz w:val="24"/>
                <w:szCs w:val="24"/>
                <w:shd w:val="clear" w:color="auto" w:fill="FFFFFF"/>
                <w:lang w:val="bg-BG"/>
              </w:rPr>
            </w:pPr>
            <w:r>
              <w:rPr>
                <w:rFonts w:ascii="Times New Roman" w:hAnsi="Times New Roman" w:cs="Times New Roman"/>
                <w:bCs/>
                <w:sz w:val="24"/>
                <w:szCs w:val="24"/>
                <w:shd w:val="clear" w:color="auto" w:fill="FFFFFF"/>
                <w:lang w:val="bg-BG"/>
              </w:rPr>
              <w:t xml:space="preserve">По отношение на твърдението, че в </w:t>
            </w:r>
            <w:r w:rsidR="00C5105E" w:rsidRPr="00B23D1B">
              <w:rPr>
                <w:rFonts w:ascii="Times New Roman" w:hAnsi="Times New Roman" w:cs="Times New Roman"/>
                <w:bCs/>
                <w:sz w:val="24"/>
                <w:szCs w:val="24"/>
                <w:shd w:val="clear" w:color="auto" w:fill="FFFFFF"/>
                <w:lang w:val="bg-BG"/>
              </w:rPr>
              <w:t>Анализ</w:t>
            </w:r>
            <w:r>
              <w:rPr>
                <w:rFonts w:ascii="Times New Roman" w:hAnsi="Times New Roman" w:cs="Times New Roman"/>
                <w:bCs/>
                <w:sz w:val="24"/>
                <w:szCs w:val="24"/>
                <w:shd w:val="clear" w:color="auto" w:fill="FFFFFF"/>
                <w:lang w:val="bg-BG"/>
              </w:rPr>
              <w:t>а</w:t>
            </w:r>
            <w:r w:rsidR="00C5105E" w:rsidRPr="00B23D1B">
              <w:rPr>
                <w:rFonts w:ascii="Times New Roman" w:hAnsi="Times New Roman" w:cs="Times New Roman"/>
                <w:bCs/>
                <w:sz w:val="24"/>
                <w:szCs w:val="24"/>
                <w:shd w:val="clear" w:color="auto" w:fill="FFFFFF"/>
                <w:lang w:val="bg-BG"/>
              </w:rPr>
              <w:t xml:space="preserve"> на КРС по чл. 53 </w:t>
            </w:r>
            <w:r w:rsidRPr="008746DE">
              <w:rPr>
                <w:rFonts w:ascii="Times New Roman" w:hAnsi="Times New Roman" w:cs="Times New Roman"/>
                <w:bCs/>
                <w:sz w:val="24"/>
                <w:szCs w:val="24"/>
                <w:shd w:val="clear" w:color="auto" w:fill="FFFFFF"/>
                <w:lang w:val="bg-BG"/>
              </w:rPr>
              <w:t>няма и намек за подобно намаление</w:t>
            </w:r>
            <w:r>
              <w:rPr>
                <w:rFonts w:ascii="Times New Roman" w:hAnsi="Times New Roman" w:cs="Times New Roman"/>
                <w:bCs/>
                <w:sz w:val="24"/>
                <w:szCs w:val="24"/>
                <w:shd w:val="clear" w:color="auto" w:fill="FFFFFF"/>
                <w:lang w:val="bg-BG"/>
              </w:rPr>
              <w:t xml:space="preserve"> и се повдига въпросът за независимостта на КРС, следва да се отбележи, че Анализът </w:t>
            </w:r>
            <w:r w:rsidR="00C5105E" w:rsidRPr="00B23D1B">
              <w:rPr>
                <w:rFonts w:ascii="Times New Roman" w:hAnsi="Times New Roman" w:cs="Times New Roman"/>
                <w:bCs/>
                <w:sz w:val="24"/>
                <w:szCs w:val="24"/>
                <w:shd w:val="clear" w:color="auto" w:fill="FFFFFF"/>
                <w:lang w:val="bg-BG"/>
              </w:rPr>
              <w:t xml:space="preserve">се поставя на обществени консултации с цел осигуряване на прозрачност и консултативност при </w:t>
            </w:r>
            <w:r w:rsidR="00C5105E" w:rsidRPr="00B23D1B">
              <w:rPr>
                <w:rFonts w:ascii="Times New Roman" w:hAnsi="Times New Roman" w:cs="Times New Roman"/>
                <w:bCs/>
                <w:sz w:val="24"/>
                <w:szCs w:val="24"/>
                <w:shd w:val="clear" w:color="auto" w:fill="FFFFFF"/>
                <w:lang w:val="bg-BG"/>
              </w:rPr>
              <w:lastRenderedPageBreak/>
              <w:t>взимането на окончателното решение. В тази връзка приемането на становище на заинтересована страна не нарушава независимостта на КРС. След получаване на становищата на предприятията КРС прави анализ и приема тези становища само в случай, че счита, че те са обосновани, какъвто е настоящия</w:t>
            </w:r>
            <w:r w:rsidR="0092071B">
              <w:rPr>
                <w:rFonts w:ascii="Times New Roman" w:hAnsi="Times New Roman" w:cs="Times New Roman"/>
                <w:bCs/>
                <w:sz w:val="24"/>
                <w:szCs w:val="24"/>
                <w:shd w:val="clear" w:color="auto" w:fill="FFFFFF"/>
                <w:lang w:val="bg-BG"/>
              </w:rPr>
              <w:t>т</w:t>
            </w:r>
            <w:r w:rsidR="00C5105E" w:rsidRPr="00B23D1B">
              <w:rPr>
                <w:rFonts w:ascii="Times New Roman" w:hAnsi="Times New Roman" w:cs="Times New Roman"/>
                <w:bCs/>
                <w:sz w:val="24"/>
                <w:szCs w:val="24"/>
                <w:shd w:val="clear" w:color="auto" w:fill="FFFFFF"/>
                <w:lang w:val="bg-BG"/>
              </w:rPr>
              <w:t xml:space="preserve"> случай.</w:t>
            </w:r>
          </w:p>
          <w:p w:rsidR="00C5105E" w:rsidRPr="00B23D1B" w:rsidRDefault="00C5105E" w:rsidP="005F1B94">
            <w:pPr>
              <w:shd w:val="clear" w:color="auto" w:fill="FFFFFF"/>
              <w:rPr>
                <w:rFonts w:ascii="Times New Roman" w:hAnsi="Times New Roman" w:cs="Times New Roman"/>
                <w:bCs/>
                <w:sz w:val="24"/>
                <w:szCs w:val="24"/>
                <w:shd w:val="clear" w:color="auto" w:fill="FFFFFF"/>
                <w:lang w:val="bg-BG"/>
              </w:rPr>
            </w:pPr>
            <w:r w:rsidRPr="00B23D1B">
              <w:rPr>
                <w:rFonts w:ascii="Times New Roman" w:hAnsi="Times New Roman" w:cs="Times New Roman"/>
                <w:bCs/>
                <w:sz w:val="24"/>
                <w:szCs w:val="24"/>
                <w:shd w:val="clear" w:color="auto" w:fill="FFFFFF"/>
                <w:lang w:val="bg-BG"/>
              </w:rPr>
              <w:t>Ако се приеме подход да не се анализират и съответно да не се приемат становищата на предприятията, получени по време на обществените консултации на Анализа (или на каквото и да е друго решение на КРС), то провеждането на обществени консултации е лишено от смисъл.</w:t>
            </w:r>
          </w:p>
          <w:p w:rsidR="00C82F49" w:rsidRPr="008746DE" w:rsidRDefault="00C82F49" w:rsidP="005F1B94">
            <w:pPr>
              <w:shd w:val="clear" w:color="auto" w:fill="FFFFFF"/>
              <w:rPr>
                <w:rFonts w:ascii="Times New Roman" w:hAnsi="Times New Roman" w:cs="Times New Roman"/>
                <w:bCs/>
                <w:sz w:val="24"/>
                <w:szCs w:val="24"/>
                <w:shd w:val="clear" w:color="auto" w:fill="FFFFFF"/>
                <w:lang w:val="bg-BG"/>
              </w:rPr>
            </w:pPr>
            <w:r>
              <w:rPr>
                <w:rFonts w:ascii="Times New Roman" w:hAnsi="Times New Roman" w:cs="Times New Roman"/>
                <w:bCs/>
                <w:sz w:val="24"/>
                <w:szCs w:val="24"/>
                <w:shd w:val="clear" w:color="auto" w:fill="FFFFFF"/>
                <w:lang w:val="bg-BG"/>
              </w:rPr>
              <w:t xml:space="preserve">Както бе посочено, промените в </w:t>
            </w:r>
            <w:r w:rsidRPr="008746DE">
              <w:rPr>
                <w:rFonts w:ascii="Times New Roman" w:hAnsi="Times New Roman" w:cs="Times New Roman"/>
                <w:bCs/>
                <w:sz w:val="24"/>
                <w:szCs w:val="24"/>
                <w:shd w:val="clear" w:color="auto" w:fill="FFFFFF"/>
                <w:lang w:val="bg-BG"/>
              </w:rPr>
              <w:t>чл. 6, ал. 9 от Тарифата</w:t>
            </w:r>
            <w:r>
              <w:rPr>
                <w:rFonts w:ascii="Times New Roman" w:hAnsi="Times New Roman" w:cs="Times New Roman"/>
                <w:bCs/>
                <w:sz w:val="24"/>
                <w:szCs w:val="24"/>
                <w:shd w:val="clear" w:color="auto" w:fill="FFFFFF"/>
                <w:lang w:val="bg-BG"/>
              </w:rPr>
              <w:t xml:space="preserve"> са разработени вследствие на проучването на становищата от консултациите на Анализа по чл. 53 и са </w:t>
            </w:r>
            <w:r w:rsidRPr="008746DE">
              <w:rPr>
                <w:rFonts w:ascii="Times New Roman" w:hAnsi="Times New Roman" w:cs="Times New Roman"/>
                <w:bCs/>
                <w:sz w:val="24"/>
                <w:szCs w:val="24"/>
                <w:shd w:val="clear" w:color="auto" w:fill="FFFFFF"/>
                <w:lang w:val="bg-BG"/>
              </w:rPr>
              <w:t>представен</w:t>
            </w:r>
            <w:r>
              <w:rPr>
                <w:rFonts w:ascii="Times New Roman" w:hAnsi="Times New Roman" w:cs="Times New Roman"/>
                <w:bCs/>
                <w:sz w:val="24"/>
                <w:szCs w:val="24"/>
                <w:shd w:val="clear" w:color="auto" w:fill="FFFFFF"/>
                <w:lang w:val="bg-BG"/>
              </w:rPr>
              <w:t>и</w:t>
            </w:r>
            <w:r w:rsidRPr="008746DE">
              <w:rPr>
                <w:rFonts w:ascii="Times New Roman" w:hAnsi="Times New Roman" w:cs="Times New Roman"/>
                <w:bCs/>
                <w:sz w:val="24"/>
                <w:szCs w:val="24"/>
                <w:shd w:val="clear" w:color="auto" w:fill="FFFFFF"/>
                <w:lang w:val="bg-BG"/>
              </w:rPr>
              <w:t xml:space="preserve"> за обществени консултации с проекта на ПМС за изменение и допълнение на Тарифата.</w:t>
            </w:r>
          </w:p>
          <w:p w:rsidR="00C5105E" w:rsidRPr="00B23D1B" w:rsidRDefault="00C5105E" w:rsidP="005F1B94">
            <w:pPr>
              <w:shd w:val="clear" w:color="auto" w:fill="FFFFFF"/>
              <w:rPr>
                <w:rFonts w:ascii="Times New Roman" w:hAnsi="Times New Roman" w:cs="Times New Roman"/>
                <w:bCs/>
                <w:sz w:val="24"/>
                <w:szCs w:val="24"/>
                <w:shd w:val="clear" w:color="auto" w:fill="FFFFFF"/>
                <w:lang w:val="bg-BG"/>
              </w:rPr>
            </w:pPr>
          </w:p>
          <w:p w:rsidR="00C5105E" w:rsidRPr="00B23D1B" w:rsidRDefault="00C82F49" w:rsidP="005F1B94">
            <w:pPr>
              <w:shd w:val="clear" w:color="auto" w:fill="FFFFFF"/>
              <w:rPr>
                <w:rFonts w:ascii="Times New Roman" w:hAnsi="Times New Roman" w:cs="Times New Roman"/>
                <w:sz w:val="24"/>
                <w:szCs w:val="24"/>
                <w:lang w:val="bg-BG"/>
              </w:rPr>
            </w:pPr>
            <w:r>
              <w:rPr>
                <w:rFonts w:ascii="Times New Roman" w:hAnsi="Times New Roman" w:cs="Times New Roman"/>
                <w:bCs/>
                <w:sz w:val="24"/>
                <w:szCs w:val="24"/>
                <w:shd w:val="clear" w:color="auto" w:fill="FFFFFF"/>
                <w:lang w:val="bg-BG"/>
              </w:rPr>
              <w:t>Във връзка с отправеното п</w:t>
            </w:r>
            <w:r w:rsidR="00C5105E" w:rsidRPr="00B23D1B">
              <w:rPr>
                <w:rFonts w:ascii="Times New Roman" w:hAnsi="Times New Roman" w:cs="Times New Roman"/>
                <w:bCs/>
                <w:sz w:val="24"/>
                <w:szCs w:val="24"/>
                <w:shd w:val="clear" w:color="auto" w:fill="FFFFFF"/>
                <w:lang w:val="bg-BG"/>
              </w:rPr>
              <w:t xml:space="preserve">редложение за нова примерна разпоредба </w:t>
            </w:r>
            <w:r>
              <w:rPr>
                <w:rFonts w:ascii="Times New Roman" w:hAnsi="Times New Roman" w:cs="Times New Roman"/>
                <w:bCs/>
                <w:sz w:val="24"/>
                <w:szCs w:val="24"/>
                <w:shd w:val="clear" w:color="auto" w:fill="FFFFFF"/>
                <w:lang w:val="bg-BG"/>
              </w:rPr>
              <w:t xml:space="preserve">следва </w:t>
            </w:r>
            <w:r>
              <w:rPr>
                <w:rFonts w:ascii="Times New Roman" w:hAnsi="Times New Roman" w:cs="Times New Roman"/>
                <w:bCs/>
                <w:sz w:val="24"/>
                <w:szCs w:val="24"/>
                <w:shd w:val="clear" w:color="auto" w:fill="FFFFFF"/>
                <w:lang w:val="bg-BG"/>
              </w:rPr>
              <w:lastRenderedPageBreak/>
              <w:t>да се отбележи, че</w:t>
            </w:r>
            <w:r w:rsidRPr="00B23D1B">
              <w:rPr>
                <w:rFonts w:ascii="Times New Roman" w:hAnsi="Times New Roman" w:cs="Times New Roman"/>
                <w:bCs/>
                <w:sz w:val="24"/>
                <w:szCs w:val="24"/>
                <w:shd w:val="clear" w:color="auto" w:fill="FFFFFF"/>
                <w:lang w:val="bg-BG"/>
              </w:rPr>
              <w:t xml:space="preserve"> </w:t>
            </w:r>
            <w:r w:rsidR="00C5105E" w:rsidRPr="00B23D1B">
              <w:rPr>
                <w:rFonts w:ascii="Times New Roman" w:hAnsi="Times New Roman" w:cs="Times New Roman"/>
                <w:bCs/>
                <w:sz w:val="24"/>
                <w:szCs w:val="24"/>
                <w:shd w:val="clear" w:color="auto" w:fill="FFFFFF"/>
                <w:lang w:val="bg-BG"/>
              </w:rPr>
              <w:t xml:space="preserve">не </w:t>
            </w:r>
            <w:r>
              <w:rPr>
                <w:rFonts w:ascii="Times New Roman" w:hAnsi="Times New Roman" w:cs="Times New Roman"/>
                <w:bCs/>
                <w:sz w:val="24"/>
                <w:szCs w:val="24"/>
                <w:shd w:val="clear" w:color="auto" w:fill="FFFFFF"/>
                <w:lang w:val="bg-BG"/>
              </w:rPr>
              <w:t>са</w:t>
            </w:r>
            <w:r w:rsidR="00C5105E" w:rsidRPr="00B23D1B">
              <w:rPr>
                <w:rFonts w:ascii="Times New Roman" w:hAnsi="Times New Roman" w:cs="Times New Roman"/>
                <w:bCs/>
                <w:sz w:val="24"/>
                <w:szCs w:val="24"/>
                <w:shd w:val="clear" w:color="auto" w:fill="FFFFFF"/>
                <w:lang w:val="bg-BG"/>
              </w:rPr>
              <w:t xml:space="preserve"> </w:t>
            </w:r>
            <w:r>
              <w:rPr>
                <w:rFonts w:ascii="Times New Roman" w:hAnsi="Times New Roman" w:cs="Times New Roman"/>
                <w:bCs/>
                <w:sz w:val="24"/>
                <w:szCs w:val="24"/>
                <w:shd w:val="clear" w:color="auto" w:fill="FFFFFF"/>
                <w:lang w:val="bg-BG"/>
              </w:rPr>
              <w:t>представени мотиви, които да го обосновават</w:t>
            </w:r>
            <w:r w:rsidR="00C5105E" w:rsidRPr="00B23D1B">
              <w:rPr>
                <w:rFonts w:ascii="Times New Roman" w:hAnsi="Times New Roman" w:cs="Times New Roman"/>
                <w:bCs/>
                <w:sz w:val="24"/>
                <w:szCs w:val="24"/>
                <w:shd w:val="clear" w:color="auto" w:fill="FFFFFF"/>
                <w:lang w:val="bg-BG"/>
              </w:rPr>
              <w:t>.</w:t>
            </w:r>
          </w:p>
          <w:p w:rsidR="00C5105E" w:rsidRPr="00B23D1B" w:rsidRDefault="00C5105E" w:rsidP="005F1B94">
            <w:pPr>
              <w:rPr>
                <w:rFonts w:ascii="Times New Roman" w:hAnsi="Times New Roman" w:cs="Times New Roman"/>
                <w:sz w:val="24"/>
                <w:szCs w:val="24"/>
                <w:lang w:val="bg-BG"/>
              </w:rPr>
            </w:pPr>
          </w:p>
        </w:tc>
      </w:tr>
      <w:tr w:rsidR="00C5105E" w:rsidRPr="00B23D1B" w:rsidTr="004F7BF3">
        <w:trPr>
          <w:trHeight w:val="449"/>
          <w:jc w:val="center"/>
        </w:trPr>
        <w:tc>
          <w:tcPr>
            <w:tcW w:w="14814" w:type="dxa"/>
            <w:gridSpan w:val="4"/>
            <w:shd w:val="clear" w:color="auto" w:fill="D9D9D9" w:themeFill="background1" w:themeFillShade="D9"/>
            <w:vAlign w:val="center"/>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По § 5 от проекта</w:t>
            </w:r>
          </w:p>
        </w:tc>
      </w:tr>
      <w:tr w:rsidR="00C5105E" w:rsidRPr="00FB068E" w:rsidTr="004306D0">
        <w:trPr>
          <w:jc w:val="center"/>
        </w:trPr>
        <w:tc>
          <w:tcPr>
            <w:tcW w:w="1957" w:type="dxa"/>
          </w:tcPr>
          <w:p w:rsidR="00C5105E" w:rsidRPr="00B23D1B" w:rsidRDefault="00026F89" w:rsidP="00C5105E">
            <w:pPr>
              <w:rPr>
                <w:rFonts w:ascii="Times New Roman" w:hAnsi="Times New Roman" w:cs="Times New Roman"/>
                <w:b/>
                <w:sz w:val="24"/>
                <w:szCs w:val="24"/>
                <w:lang w:val="bg-BG"/>
              </w:rPr>
            </w:pPr>
            <w:r w:rsidRPr="00026F89">
              <w:rPr>
                <w:rFonts w:ascii="Times New Roman" w:hAnsi="Times New Roman" w:cs="Times New Roman"/>
                <w:b/>
                <w:sz w:val="24"/>
                <w:szCs w:val="24"/>
                <w:lang w:val="bg-BG"/>
              </w:rPr>
              <w:t>Iliya Hristozov</w:t>
            </w:r>
          </w:p>
        </w:tc>
        <w:tc>
          <w:tcPr>
            <w:tcW w:w="8244" w:type="dxa"/>
          </w:tcPr>
          <w:p w:rsidR="00C5105E" w:rsidRPr="00B23D1B" w:rsidRDefault="00C5105E" w:rsidP="00C5105E">
            <w:pPr>
              <w:pStyle w:val="NormalWeb"/>
              <w:spacing w:before="0" w:beforeAutospacing="0" w:after="120" w:afterAutospacing="0" w:line="210" w:lineRule="atLeast"/>
            </w:pPr>
            <w:r w:rsidRPr="00B23D1B">
              <w:rPr>
                <w:rStyle w:val="Strong"/>
              </w:rPr>
              <w:t xml:space="preserve">За отпадане на разпоредбата на § 5, т. 1, буква „а“ от проекта на ПМС </w:t>
            </w:r>
            <w:r w:rsidRPr="00B23D1B">
              <w:t> </w:t>
            </w:r>
          </w:p>
          <w:p w:rsidR="00C5105E" w:rsidRPr="00B23D1B" w:rsidRDefault="00C5105E" w:rsidP="00C5105E">
            <w:pPr>
              <w:pStyle w:val="NormalWeb"/>
              <w:spacing w:before="0" w:beforeAutospacing="0" w:after="120" w:afterAutospacing="0" w:line="210" w:lineRule="atLeast"/>
            </w:pPr>
            <w:r w:rsidRPr="00B23D1B">
              <w:t>С разпоредбата на § 5, т. 1, буква „а“ от проекта на ПМС, разпоредбата на чл. 7, ал. 1, т. 3 (ред 3 в таблицата към ал. 1) от Тарифата се изменя от:</w:t>
            </w:r>
          </w:p>
          <w:p w:rsidR="00C5105E" w:rsidRDefault="00C5105E" w:rsidP="00C5105E">
            <w:pPr>
              <w:pStyle w:val="NormalWeb"/>
              <w:spacing w:before="0" w:beforeAutospacing="0" w:after="120" w:afterAutospacing="0" w:line="210" w:lineRule="atLeast"/>
              <w:rPr>
                <w:rStyle w:val="Emphasis"/>
              </w:rPr>
            </w:pPr>
            <w:r w:rsidRPr="00B23D1B">
              <w:rPr>
                <w:rStyle w:val="Emphasis"/>
              </w:rPr>
              <w:t>Чл. 7. (1) За ползване на радиочестотен спектър чрез електронни съобщителни мрежи се събира годишна такса според заеманата честотна лента, както следва:</w:t>
            </w:r>
          </w:p>
          <w:p w:rsidR="005F1B94" w:rsidRDefault="005F1B94" w:rsidP="00C5105E">
            <w:pPr>
              <w:pStyle w:val="NormalWeb"/>
              <w:spacing w:before="0" w:beforeAutospacing="0" w:after="120" w:afterAutospacing="0" w:line="210" w:lineRule="atLeast"/>
              <w:rPr>
                <w:rStyle w:val="Emphasis"/>
              </w:rPr>
            </w:pPr>
          </w:p>
          <w:tbl>
            <w:tblPr>
              <w:tblpPr w:leftFromText="141" w:rightFromText="141" w:vertAnchor="page" w:horzAnchor="margin" w:tblpY="361"/>
              <w:tblOverlap w:val="never"/>
              <w:tblW w:w="864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05"/>
              <w:gridCol w:w="8135"/>
            </w:tblGrid>
            <w:tr w:rsidR="005F1B94" w:rsidRPr="00FB068E" w:rsidTr="005F1B94">
              <w:tc>
                <w:tcPr>
                  <w:tcW w:w="505" w:type="dxa"/>
                  <w:tcBorders>
                    <w:top w:val="outset" w:sz="6" w:space="0" w:color="auto"/>
                    <w:left w:val="outset" w:sz="6" w:space="0" w:color="auto"/>
                    <w:bottom w:val="outset" w:sz="6" w:space="0" w:color="auto"/>
                    <w:right w:val="outset" w:sz="6" w:space="0" w:color="auto"/>
                  </w:tcBorders>
                  <w:vAlign w:val="center"/>
                  <w:hideMark/>
                </w:tcPr>
                <w:p w:rsidR="005F1B94" w:rsidRPr="00B23D1B" w:rsidRDefault="005F1B94" w:rsidP="005F1B94">
                  <w:pPr>
                    <w:pStyle w:val="NormalWeb"/>
                    <w:spacing w:before="0" w:beforeAutospacing="0" w:after="0" w:afterAutospacing="0"/>
                  </w:pPr>
                  <w:r w:rsidRPr="00B23D1B">
                    <w:rPr>
                      <w:rStyle w:val="Emphasis"/>
                    </w:rPr>
                    <w:t>3.</w:t>
                  </w:r>
                </w:p>
              </w:tc>
              <w:tc>
                <w:tcPr>
                  <w:tcW w:w="8135" w:type="dxa"/>
                  <w:tcBorders>
                    <w:top w:val="outset" w:sz="6" w:space="0" w:color="auto"/>
                    <w:left w:val="outset" w:sz="6" w:space="0" w:color="auto"/>
                    <w:bottom w:val="outset" w:sz="6" w:space="0" w:color="auto"/>
                    <w:right w:val="outset" w:sz="6" w:space="0" w:color="auto"/>
                  </w:tcBorders>
                  <w:vAlign w:val="center"/>
                  <w:hideMark/>
                </w:tcPr>
                <w:p w:rsidR="005F1B94" w:rsidRPr="00B23D1B" w:rsidRDefault="005F1B94" w:rsidP="005F1B94">
                  <w:pPr>
                    <w:pStyle w:val="NormalWeb"/>
                    <w:spacing w:before="0" w:beforeAutospacing="0" w:after="0" w:afterAutospacing="0"/>
                  </w:pPr>
                  <w:r w:rsidRPr="00B23D1B">
                    <w:rPr>
                      <w:rStyle w:val="Emphasis"/>
                    </w:rPr>
                    <w:t>(Изм. – ДВ, бр. 30 от 2023 г.) Електронни съобщителни мрежи от неподвижната радиослужба от вида „точка към точка“ – за 1 км, за </w:t>
                  </w:r>
                  <w:r w:rsidRPr="00B23D1B">
                    <w:rPr>
                      <w:rStyle w:val="Strong"/>
                      <w:i/>
                      <w:iCs/>
                    </w:rPr>
                    <w:t>честота</w:t>
                  </w:r>
                  <w:r w:rsidRPr="00B23D1B">
                    <w:rPr>
                      <w:rStyle w:val="Emphasis"/>
                    </w:rPr>
                    <w:t>:</w:t>
                  </w:r>
                </w:p>
              </w:tc>
            </w:tr>
          </w:tbl>
          <w:p w:rsidR="005F1B94" w:rsidRPr="00B23D1B" w:rsidRDefault="005F1B94" w:rsidP="00C5105E">
            <w:pPr>
              <w:pStyle w:val="NormalWeb"/>
              <w:spacing w:before="0" w:beforeAutospacing="0" w:after="120" w:afterAutospacing="0" w:line="210" w:lineRule="atLeast"/>
            </w:pPr>
          </w:p>
          <w:p w:rsidR="00C5105E" w:rsidRPr="00B23D1B" w:rsidRDefault="00C5105E" w:rsidP="00C5105E">
            <w:pPr>
              <w:rPr>
                <w:rFonts w:ascii="Times New Roman" w:hAnsi="Times New Roman" w:cs="Times New Roman"/>
                <w:sz w:val="24"/>
                <w:szCs w:val="24"/>
                <w:lang w:val="bg-BG"/>
              </w:rPr>
            </w:pPr>
            <w:r w:rsidRPr="00B23D1B">
              <w:rPr>
                <w:rFonts w:ascii="Times New Roman" w:hAnsi="Times New Roman" w:cs="Times New Roman"/>
                <w:sz w:val="24"/>
                <w:szCs w:val="24"/>
                <w:lang w:val="bg-BG"/>
              </w:rPr>
              <w:t> </w:t>
            </w:r>
          </w:p>
          <w:p w:rsidR="00C5105E" w:rsidRPr="00B23D1B" w:rsidRDefault="00C5105E" w:rsidP="00C5105E">
            <w:pPr>
              <w:pStyle w:val="NormalWeb"/>
              <w:spacing w:before="0" w:beforeAutospacing="0" w:after="120" w:afterAutospacing="0" w:line="210" w:lineRule="atLeast"/>
            </w:pPr>
            <w:r w:rsidRPr="00B23D1B">
              <w:rPr>
                <w:rStyle w:val="Strong"/>
              </w:rPr>
              <w:t>на</w:t>
            </w:r>
          </w:p>
          <w:p w:rsidR="00C5105E" w:rsidRPr="00B23D1B" w:rsidRDefault="00C5105E" w:rsidP="00C5105E">
            <w:pPr>
              <w:pStyle w:val="NormalWeb"/>
              <w:spacing w:before="0" w:beforeAutospacing="0" w:after="120" w:afterAutospacing="0" w:line="210" w:lineRule="atLeast"/>
            </w:pPr>
            <w:r w:rsidRPr="00B23D1B">
              <w:rPr>
                <w:rStyle w:val="Emphasis"/>
              </w:rPr>
              <w:t>Чл. 7. (1) За ползване на радиочестотен спектър чрез електронни съобщителни мрежи се събира годишна такса според заеманата честотна лента, както следва:</w:t>
            </w:r>
          </w:p>
          <w:tbl>
            <w:tblPr>
              <w:tblW w:w="864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74"/>
              <w:gridCol w:w="8166"/>
            </w:tblGrid>
            <w:tr w:rsidR="00C5105E" w:rsidRPr="00FB068E" w:rsidTr="005F1B94">
              <w:trPr>
                <w:trHeight w:val="1324"/>
              </w:trPr>
              <w:tc>
                <w:tcPr>
                  <w:tcW w:w="474"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pPr>
                  <w:r w:rsidRPr="00B23D1B">
                    <w:rPr>
                      <w:rStyle w:val="Emphasis"/>
                    </w:rPr>
                    <w:t>3.</w:t>
                  </w:r>
                </w:p>
              </w:tc>
              <w:tc>
                <w:tcPr>
                  <w:tcW w:w="8166" w:type="dxa"/>
                  <w:tcBorders>
                    <w:top w:val="outset" w:sz="6" w:space="0" w:color="auto"/>
                    <w:left w:val="outset" w:sz="6" w:space="0" w:color="auto"/>
                    <w:bottom w:val="outset" w:sz="6" w:space="0" w:color="auto"/>
                    <w:right w:val="outset" w:sz="6" w:space="0" w:color="auto"/>
                  </w:tcBorders>
                  <w:vAlign w:val="center"/>
                  <w:hideMark/>
                </w:tcPr>
                <w:p w:rsidR="005F1B94" w:rsidRDefault="00C5105E" w:rsidP="00C5105E">
                  <w:pPr>
                    <w:pStyle w:val="NormalWeb"/>
                    <w:spacing w:before="0" w:beforeAutospacing="0" w:after="0" w:afterAutospacing="0"/>
                    <w:rPr>
                      <w:rStyle w:val="Emphasis"/>
                    </w:rPr>
                  </w:pPr>
                  <w:r w:rsidRPr="00B23D1B">
                    <w:rPr>
                      <w:rStyle w:val="Emphasis"/>
                    </w:rPr>
                    <w:t xml:space="preserve">Електронни съобщителни мрежи от неподвижната радиослужба от </w:t>
                  </w:r>
                </w:p>
                <w:p w:rsidR="00C5105E" w:rsidRPr="00B23D1B" w:rsidRDefault="00C5105E" w:rsidP="00C5105E">
                  <w:pPr>
                    <w:pStyle w:val="NormalWeb"/>
                    <w:spacing w:before="0" w:beforeAutospacing="0" w:after="0" w:afterAutospacing="0"/>
                  </w:pPr>
                  <w:r w:rsidRPr="00B23D1B">
                    <w:rPr>
                      <w:rStyle w:val="Emphasis"/>
                    </w:rPr>
                    <w:t>вида "точка към точка" - за 1 км, </w:t>
                  </w:r>
                  <w:r w:rsidRPr="00B23D1B">
                    <w:t>за</w:t>
                  </w:r>
                  <w:r w:rsidRPr="00B23D1B">
                    <w:rPr>
                      <w:rStyle w:val="Strong"/>
                    </w:rPr>
                    <w:t> </w:t>
                  </w:r>
                  <w:r w:rsidRPr="00B23D1B">
                    <w:rPr>
                      <w:rStyle w:val="Emphasis"/>
                    </w:rPr>
                    <w:t>брой използвани носещи честоти в обхвати:</w:t>
                  </w:r>
                </w:p>
              </w:tc>
            </w:tr>
          </w:tbl>
          <w:p w:rsidR="00C5105E" w:rsidRPr="00B23D1B" w:rsidRDefault="00C5105E" w:rsidP="00C5105E">
            <w:pPr>
              <w:pStyle w:val="NormalWeb"/>
              <w:spacing w:before="0" w:beforeAutospacing="0" w:after="120" w:afterAutospacing="0" w:line="210" w:lineRule="atLeast"/>
              <w:rPr>
                <w:sz w:val="18"/>
              </w:rPr>
            </w:pPr>
          </w:p>
          <w:p w:rsidR="00C5105E" w:rsidRPr="00B23D1B" w:rsidRDefault="00C5105E" w:rsidP="00C5105E">
            <w:pPr>
              <w:pStyle w:val="NormalWeb"/>
              <w:spacing w:before="0" w:beforeAutospacing="0" w:after="120" w:afterAutospacing="0" w:line="210" w:lineRule="atLeast"/>
            </w:pPr>
            <w:r w:rsidRPr="00B23D1B">
              <w:t>В ежегодния Анализ на КРС (на основание на който е направено това предложение за изменение на чл. 7, ал. 1, т. 3), който е публикуван на интернет адрес:</w:t>
            </w:r>
          </w:p>
          <w:p w:rsidR="00C5105E" w:rsidRPr="00B23D1B" w:rsidRDefault="007B2398" w:rsidP="00C5105E">
            <w:pPr>
              <w:pStyle w:val="NormalWeb"/>
              <w:spacing w:before="0" w:beforeAutospacing="0" w:after="120" w:afterAutospacing="0" w:line="210" w:lineRule="atLeast"/>
              <w:rPr>
                <w:color w:val="0070C0"/>
              </w:rPr>
            </w:pPr>
            <w:hyperlink r:id="rId26" w:history="1">
              <w:r w:rsidR="00C5105E" w:rsidRPr="00B23D1B">
                <w:rPr>
                  <w:rStyle w:val="Hyperlink"/>
                  <w:color w:val="0070C0"/>
                </w:rPr>
                <w:t>https://crc.bg/bg/statii/2508/krs-otkri-procedura-po-obshtestveni-konsultacii-na-proekt-na-analiz-po-chl-53-al-2-ot-zakona-za-elektronnite-saobshteniq-zes-na-</w:t>
              </w:r>
              <w:r w:rsidR="00C5105E" w:rsidRPr="00B23D1B">
                <w:rPr>
                  <w:rStyle w:val="Hyperlink"/>
                  <w:color w:val="0070C0"/>
                </w:rPr>
                <w:lastRenderedPageBreak/>
                <w:t>neobhodimostta-ot-prerazglejdane-na-tarifata-za-taksite-koito-se-sabirat-ot-krs-po-zes</w:t>
              </w:r>
            </w:hyperlink>
          </w:p>
          <w:p w:rsidR="00C5105E" w:rsidRPr="00B23D1B" w:rsidRDefault="00C5105E" w:rsidP="00C5105E">
            <w:pPr>
              <w:pStyle w:val="NormalWeb"/>
              <w:spacing w:before="0" w:beforeAutospacing="0" w:after="120" w:afterAutospacing="0" w:line="210" w:lineRule="atLeast"/>
            </w:pPr>
            <w:r w:rsidRPr="00B23D1B">
              <w:t>е публикувана следната неясна обосновка за това изменение:</w:t>
            </w:r>
          </w:p>
          <w:p w:rsidR="00C5105E" w:rsidRPr="00B23D1B" w:rsidRDefault="00C5105E" w:rsidP="00C5105E">
            <w:pPr>
              <w:pStyle w:val="NormalWeb"/>
              <w:spacing w:before="0" w:beforeAutospacing="0" w:after="120" w:afterAutospacing="0" w:line="210" w:lineRule="atLeast"/>
            </w:pPr>
            <w:r w:rsidRPr="00B23D1B">
              <w:rPr>
                <w:rStyle w:val="Emphasis"/>
              </w:rPr>
              <w:t>„С оглед прозрачност и постигане на по-голяма яснота при изчисление на еднократната и годишната такса за ползване на радиочестотен спектър за мрежите от неподвижна радиослужба от вида "точка към точка", предлагаме </w:t>
            </w:r>
            <w:r w:rsidRPr="00B23D1B">
              <w:rPr>
                <w:rStyle w:val="Strong"/>
                <w:i/>
                <w:iCs/>
              </w:rPr>
              <w:t>редакционни промени </w:t>
            </w:r>
            <w:r w:rsidRPr="00B23D1B">
              <w:rPr>
                <w:rStyle w:val="Emphasis"/>
              </w:rPr>
              <w:t>на …. чл. 7, ал. 1, т. 3.“</w:t>
            </w:r>
          </w:p>
          <w:p w:rsidR="00C5105E" w:rsidRPr="00B23D1B" w:rsidRDefault="00C5105E" w:rsidP="00C5105E">
            <w:pPr>
              <w:pStyle w:val="NormalWeb"/>
              <w:spacing w:before="0" w:beforeAutospacing="0" w:after="120" w:afterAutospacing="0" w:line="210" w:lineRule="atLeast"/>
            </w:pPr>
            <w:r w:rsidRPr="00B23D1B">
              <w:t>Както ще се посочи по-долу, това не са редакционни промени, </w:t>
            </w:r>
            <w:r w:rsidRPr="00B23D1B">
              <w:rPr>
                <w:rStyle w:val="Strong"/>
              </w:rPr>
              <w:t>а са съществени промени</w:t>
            </w:r>
            <w:r w:rsidRPr="00B23D1B">
              <w:t>, които освен това са и неудачни и създават предпоставки за неясноти, различно тълкуване и намаляване на приходите от тези такси.</w:t>
            </w:r>
          </w:p>
          <w:p w:rsidR="00C5105E" w:rsidRPr="00B23D1B" w:rsidRDefault="00C5105E" w:rsidP="00C5105E">
            <w:pPr>
              <w:pStyle w:val="NormalWeb"/>
              <w:spacing w:before="0" w:beforeAutospacing="0" w:after="120" w:afterAutospacing="0" w:line="210" w:lineRule="atLeast"/>
            </w:pPr>
            <w:r w:rsidRPr="00B23D1B">
              <w:t>В мотивите към предложения проект на ПМС, за разпоредбата на § 5, т. 1 е записана също само неясната обосновка </w:t>
            </w:r>
            <w:r w:rsidRPr="00B23D1B">
              <w:rPr>
                <w:rStyle w:val="Emphasis"/>
              </w:rPr>
              <w:t>„Разпоредбите на чл. 7, ал. 1, ред 3 … от Тарифата </w:t>
            </w:r>
            <w:r w:rsidRPr="00B23D1B">
              <w:rPr>
                <w:rStyle w:val="Strong"/>
                <w:i/>
                <w:iCs/>
              </w:rPr>
              <w:t>се прецизират</w:t>
            </w:r>
            <w:r w:rsidRPr="00B23D1B">
              <w:rPr>
                <w:rStyle w:val="Emphasis"/>
              </w:rPr>
              <w:t> с цел уеднаквяване на техническа терминология и отчитане на участъци, използващи технология, при която се прилага двойна поляризация в радиочестотен канал.“,</w:t>
            </w:r>
          </w:p>
          <w:p w:rsidR="00C5105E" w:rsidRPr="00B23D1B" w:rsidRDefault="00C5105E" w:rsidP="00C5105E">
            <w:pPr>
              <w:pStyle w:val="NormalWeb"/>
              <w:spacing w:before="0" w:beforeAutospacing="0" w:after="120" w:afterAutospacing="0" w:line="210" w:lineRule="atLeast"/>
            </w:pPr>
            <w:r w:rsidRPr="00B23D1B">
              <w:t>в която също липсват логични доводи за предложеното изменение на чл. 7, ал. 1, т. 3 и </w:t>
            </w:r>
            <w:r w:rsidRPr="00B23D1B">
              <w:rPr>
                <w:rStyle w:val="Strong"/>
              </w:rPr>
              <w:t>изобщо липсва обосновка с какво пречи използването на технологията, „</w:t>
            </w:r>
            <w:r w:rsidRPr="00B23D1B">
              <w:rPr>
                <w:rStyle w:val="Emphasis"/>
              </w:rPr>
              <w:t>при която се прилага двойна поляризация в радиочестотен канал“ </w:t>
            </w:r>
            <w:r w:rsidRPr="00B23D1B">
              <w:rPr>
                <w:rStyle w:val="Strong"/>
              </w:rPr>
              <w:t>на сегашния начин на определяне на таксата.</w:t>
            </w:r>
          </w:p>
          <w:p w:rsidR="00C5105E" w:rsidRPr="00B23D1B" w:rsidRDefault="00C5105E" w:rsidP="00C5105E">
            <w:pPr>
              <w:pStyle w:val="NormalWeb"/>
              <w:spacing w:before="0" w:beforeAutospacing="0" w:after="120" w:afterAutospacing="0" w:line="210" w:lineRule="atLeast"/>
            </w:pPr>
            <w:r w:rsidRPr="00B23D1B">
              <w:t>Видно е, че е липсва каквато и да е обосновка и е неясно </w:t>
            </w:r>
            <w:r w:rsidRPr="00B23D1B">
              <w:rPr>
                <w:rStyle w:val="Strong"/>
              </w:rPr>
              <w:t>как и защо ще се отчита</w:t>
            </w:r>
            <w:r w:rsidRPr="00B23D1B">
              <w:t> този „</w:t>
            </w:r>
            <w:r w:rsidRPr="00B23D1B">
              <w:rPr>
                <w:rStyle w:val="Emphasis"/>
              </w:rPr>
              <w:t>брой използвани носещи честоти</w:t>
            </w:r>
            <w:r w:rsidRPr="00B23D1B">
              <w:t>“ и </w:t>
            </w:r>
            <w:r w:rsidRPr="00B23D1B">
              <w:rPr>
                <w:rStyle w:val="Strong"/>
              </w:rPr>
              <w:t>каква е ролята на технологията</w:t>
            </w:r>
            <w:r w:rsidRPr="00B23D1B">
              <w:t> „</w:t>
            </w:r>
            <w:r w:rsidRPr="00B23D1B">
              <w:rPr>
                <w:rStyle w:val="Emphasis"/>
              </w:rPr>
              <w:t>при която се прилага двойна поляризация в радиочестотен канал“.</w:t>
            </w:r>
            <w:r w:rsidRPr="00B23D1B">
              <w:t> Това създава неяснота и възможност за различно тълкуване при прилагането на тази разпоредба. В крайна сметка, дължимата такса и в така предложената редакция </w:t>
            </w:r>
            <w:r w:rsidRPr="00B23D1B">
              <w:rPr>
                <w:rStyle w:val="Strong"/>
              </w:rPr>
              <w:t>пак ще е (както е било и досега) според „</w:t>
            </w:r>
            <w:r w:rsidRPr="00B23D1B">
              <w:rPr>
                <w:rStyle w:val="Emphasis"/>
              </w:rPr>
              <w:t>заеманата честотна лента“,</w:t>
            </w:r>
            <w:r w:rsidRPr="00B23D1B">
              <w:t> както е регламентирано в основния текст на чл. 7, ал. 1, така че </w:t>
            </w:r>
            <w:r w:rsidRPr="00B23D1B">
              <w:rPr>
                <w:rStyle w:val="Strong"/>
              </w:rPr>
              <w:t>няма никакво значение броят „</w:t>
            </w:r>
            <w:r w:rsidRPr="00B23D1B">
              <w:rPr>
                <w:rStyle w:val="Emphasis"/>
              </w:rPr>
              <w:t>използвани носещи честоти“.</w:t>
            </w:r>
          </w:p>
          <w:p w:rsidR="00C5105E" w:rsidRPr="00B23D1B" w:rsidRDefault="00C5105E" w:rsidP="00C5105E">
            <w:pPr>
              <w:pStyle w:val="NormalWeb"/>
              <w:spacing w:before="0" w:beforeAutospacing="0" w:after="120" w:afterAutospacing="0" w:line="210" w:lineRule="atLeast"/>
            </w:pPr>
            <w:r w:rsidRPr="00B23D1B">
              <w:t>С това изменение се създават реални предпоставки за неправилно тълкуване. При сегашната разпоредба на  чл. 7, ал. 1, т. 3 е пределно ясно, че таксата се дължи </w:t>
            </w:r>
            <w:r w:rsidRPr="00B23D1B">
              <w:rPr>
                <w:rStyle w:val="Strong"/>
              </w:rPr>
              <w:t>за всеки отделен участък от мрежата</w:t>
            </w:r>
            <w:r w:rsidRPr="00B23D1B">
              <w:t xml:space="preserve"> и нейният размер зависи от дължината на съответния участък и параметрите на използваната честотна лента (място на честотната ос и големина). С предложената редакция се </w:t>
            </w:r>
            <w:r w:rsidRPr="00B23D1B">
              <w:lastRenderedPageBreak/>
              <w:t>получава известна неопределеност, изменя се смисълът на разпоредбата и може да се тълкува, че се имат предвид </w:t>
            </w:r>
            <w:r w:rsidRPr="00B23D1B">
              <w:rPr>
                <w:rStyle w:val="Strong"/>
              </w:rPr>
              <w:t>използваните честотни ленти (</w:t>
            </w:r>
            <w:r w:rsidRPr="00B23D1B">
              <w:rPr>
                <w:rStyle w:val="Emphasis"/>
              </w:rPr>
              <w:t>брой използвани носещи честоти в обхвати)</w:t>
            </w:r>
            <w:r w:rsidRPr="00B23D1B">
              <w:rPr>
                <w:rStyle w:val="Strong"/>
              </w:rPr>
              <w:t> в цялата страна,</w:t>
            </w:r>
            <w:r w:rsidRPr="00B23D1B">
              <w:t> за всички участъци от мрежата и </w:t>
            </w:r>
            <w:r w:rsidRPr="00B23D1B">
              <w:rPr>
                <w:rStyle w:val="Strong"/>
              </w:rPr>
              <w:t>това значително ще намали приходите от тази такса</w:t>
            </w:r>
            <w:r w:rsidRPr="00B23D1B">
              <w:t>.</w:t>
            </w:r>
          </w:p>
          <w:p w:rsidR="00C5105E" w:rsidRPr="00B23D1B" w:rsidRDefault="00C5105E" w:rsidP="00C5105E">
            <w:pPr>
              <w:pStyle w:val="NormalWeb"/>
              <w:spacing w:before="0" w:beforeAutospacing="0" w:after="120" w:afterAutospacing="0" w:line="210" w:lineRule="atLeast"/>
            </w:pPr>
            <w:r w:rsidRPr="00B23D1B">
              <w:t>Необходимо е да се отбележи, че посочените радиочестотни ленти в точки/редове от 3.1 до 3.5 </w:t>
            </w:r>
            <w:r w:rsidRPr="00B23D1B">
              <w:rPr>
                <w:rStyle w:val="Strong"/>
              </w:rPr>
              <w:t>не са общоприети и установени радиочестотни обхвати, </w:t>
            </w:r>
            <w:r w:rsidRPr="00B23D1B">
              <w:t>такива, каквито са например обхватите посочени в точки/редове от 2.1 до 2.7 и т. 5 на същата таблица, а това са произволно избрани радиочестотни ленти, чиито граници са определени </w:t>
            </w:r>
            <w:r w:rsidRPr="00B23D1B">
              <w:rPr>
                <w:rStyle w:val="Emphasis"/>
              </w:rPr>
              <w:t>„</w:t>
            </w:r>
            <w:r w:rsidRPr="00B23D1B">
              <w:rPr>
                <w:rStyle w:val="Strong"/>
                <w:i/>
                <w:iCs/>
              </w:rPr>
              <w:t>от… до…</w:t>
            </w:r>
            <w:r w:rsidRPr="00B23D1B">
              <w:rPr>
                <w:rStyle w:val="Emphasis"/>
              </w:rPr>
              <w:t>“</w:t>
            </w:r>
            <w:r w:rsidRPr="00B23D1B">
              <w:t> с посочените гранични </w:t>
            </w:r>
            <w:r w:rsidRPr="00B23D1B">
              <w:rPr>
                <w:rStyle w:val="Strong"/>
              </w:rPr>
              <w:t>честоти</w:t>
            </w:r>
            <w:r w:rsidRPr="00B23D1B">
              <w:t>. Затова е и неподходяща думата „</w:t>
            </w:r>
            <w:r w:rsidRPr="00B23D1B">
              <w:rPr>
                <w:rStyle w:val="Emphasis"/>
              </w:rPr>
              <w:t>обхвати</w:t>
            </w:r>
            <w:r w:rsidRPr="00B23D1B">
              <w:t>“ в предложеното изменение на чл. 7, ал. 1, т. 3, а трябва да си остане сегашната дума </w:t>
            </w:r>
            <w:r w:rsidRPr="00B23D1B">
              <w:rPr>
                <w:rStyle w:val="Emphasis"/>
              </w:rPr>
              <w:t>„честота“</w:t>
            </w:r>
            <w:r w:rsidRPr="00B23D1B">
              <w:t>.</w:t>
            </w:r>
          </w:p>
          <w:p w:rsidR="00C5105E" w:rsidRPr="00B23D1B" w:rsidRDefault="00C5105E" w:rsidP="00C5105E">
            <w:pPr>
              <w:pStyle w:val="NormalWeb"/>
              <w:spacing w:before="0" w:beforeAutospacing="0" w:after="120" w:afterAutospacing="0" w:line="210" w:lineRule="atLeast"/>
            </w:pPr>
            <w:r w:rsidRPr="00B23D1B">
              <w:t>Прави впечатление и </w:t>
            </w:r>
            <w:r w:rsidRPr="00B23D1B">
              <w:rPr>
                <w:rStyle w:val="Strong"/>
              </w:rPr>
              <w:t>наличието</w:t>
            </w:r>
            <w:r w:rsidRPr="00B23D1B">
              <w:t> на думата „</w:t>
            </w:r>
            <w:r w:rsidRPr="00B23D1B">
              <w:rPr>
                <w:rStyle w:val="Emphasis"/>
              </w:rPr>
              <w:t>използвани</w:t>
            </w:r>
            <w:r w:rsidRPr="00B23D1B">
              <w:t>“ в новата редакция на чл. 7, ал. 1, т. 3 при положение, че тази дума липсва в новата редакция на чл. 7, ал. 4. Факт е, че в мотивите и двете изменения се обосновават </w:t>
            </w:r>
            <w:r w:rsidRPr="00B23D1B">
              <w:rPr>
                <w:rStyle w:val="Emphasis"/>
              </w:rPr>
              <w:t>„с цел </w:t>
            </w:r>
            <w:r w:rsidRPr="00B23D1B">
              <w:rPr>
                <w:rStyle w:val="Strong"/>
                <w:i/>
                <w:iCs/>
              </w:rPr>
              <w:t>уеднаквяване</w:t>
            </w:r>
            <w:r w:rsidRPr="00B23D1B">
              <w:rPr>
                <w:rStyle w:val="Emphasis"/>
              </w:rPr>
              <w:t> на техническа терминология“, </w:t>
            </w:r>
            <w:r w:rsidRPr="00B23D1B">
              <w:t>а е видно, че уеднаквяване липсва</w:t>
            </w:r>
            <w:r w:rsidRPr="00B23D1B">
              <w:rPr>
                <w:rStyle w:val="Emphasis"/>
              </w:rPr>
              <w:t>. </w:t>
            </w:r>
            <w:r w:rsidRPr="00B23D1B">
              <w:rPr>
                <w:rStyle w:val="Strong"/>
              </w:rPr>
              <w:t>Моето становище е, че думата „</w:t>
            </w:r>
            <w:r w:rsidRPr="00B23D1B">
              <w:rPr>
                <w:rStyle w:val="Emphasis"/>
              </w:rPr>
              <w:t>използвани</w:t>
            </w:r>
            <w:r w:rsidRPr="00B23D1B">
              <w:rPr>
                <w:rStyle w:val="Strong"/>
              </w:rPr>
              <w:t>“ е излишна и в двата случая</w:t>
            </w:r>
            <w:r w:rsidRPr="00B23D1B">
              <w:t>.</w:t>
            </w:r>
          </w:p>
          <w:p w:rsidR="00C5105E" w:rsidRPr="00B23D1B" w:rsidRDefault="00C5105E" w:rsidP="00C5105E">
            <w:pPr>
              <w:pStyle w:val="NormalWeb"/>
              <w:spacing w:before="0" w:beforeAutospacing="0" w:after="120" w:afterAutospacing="0" w:line="210" w:lineRule="atLeast"/>
            </w:pPr>
            <w:r w:rsidRPr="00B23D1B">
              <w:rPr>
                <w:rStyle w:val="Strong"/>
              </w:rPr>
              <w:t>На основание на гореизложените съображения, предлагам разпоредбата на § 5, т. 1, буква „а“ от проекта на ПМС да отпадне и съответно разпоредбата на чл. 7, ал. 1, т. 3 от Тарифата да не се изменя и да остане в настоящия си вид.</w:t>
            </w:r>
          </w:p>
        </w:tc>
        <w:tc>
          <w:tcPr>
            <w:tcW w:w="1276" w:type="dxa"/>
          </w:tcPr>
          <w:p w:rsidR="00C5105E" w:rsidRPr="00B23D1B" w:rsidRDefault="00C5105E" w:rsidP="00B0243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C5105E">
            <w:pPr>
              <w:ind w:right="68"/>
              <w:jc w:val="both"/>
              <w:rPr>
                <w:rFonts w:ascii="Times New Roman" w:eastAsia="Calibri" w:hAnsi="Times New Roman" w:cs="Times New Roman"/>
                <w:b/>
                <w:sz w:val="24"/>
                <w:szCs w:val="24"/>
                <w:lang w:val="bg-BG"/>
              </w:rPr>
            </w:pPr>
            <w:r w:rsidRPr="00B23D1B">
              <w:rPr>
                <w:rFonts w:ascii="Times New Roman" w:eastAsia="Calibri" w:hAnsi="Times New Roman" w:cs="Times New Roman"/>
                <w:sz w:val="24"/>
                <w:szCs w:val="24"/>
                <w:lang w:val="bg-BG"/>
              </w:rPr>
              <w:t xml:space="preserve">Направеното предложение за промяна в чл. 7, ал. 1, т. 3 от Тарифата не води до промяна в размера на годишната такса, а единствено </w:t>
            </w:r>
            <w:r w:rsidRPr="00B23D1B">
              <w:rPr>
                <w:rFonts w:ascii="Times New Roman" w:eastAsia="Calibri" w:hAnsi="Times New Roman" w:cs="Times New Roman"/>
                <w:b/>
                <w:sz w:val="24"/>
                <w:szCs w:val="24"/>
                <w:lang w:val="bg-BG"/>
              </w:rPr>
              <w:t>прецизира съществуващия текст, като уточнява, че таксата е в зависимост от брой носещи честоти в даден участък.</w:t>
            </w:r>
          </w:p>
          <w:p w:rsidR="00C5105E" w:rsidRPr="00B23D1B" w:rsidRDefault="00C5105E" w:rsidP="00C5105E">
            <w:pPr>
              <w:jc w:val="both"/>
              <w:rPr>
                <w:rFonts w:ascii="Times New Roman" w:eastAsia="Calibri" w:hAnsi="Times New Roman" w:cs="Times New Roman"/>
                <w:sz w:val="24"/>
                <w:szCs w:val="24"/>
                <w:shd w:val="clear" w:color="auto" w:fill="FEFEFE"/>
                <w:lang w:val="bg-BG"/>
              </w:rPr>
            </w:pPr>
            <w:r w:rsidRPr="00B23D1B">
              <w:rPr>
                <w:rFonts w:ascii="Times New Roman" w:eastAsia="Calibri" w:hAnsi="Times New Roman" w:cs="Times New Roman"/>
                <w:sz w:val="24"/>
                <w:szCs w:val="24"/>
                <w:shd w:val="clear" w:color="auto" w:fill="FEFEFE"/>
                <w:lang w:val="bg-BG"/>
              </w:rPr>
              <w:t xml:space="preserve">Таксата в Тарифата е за 1 MHz, за 1 км в лева </w:t>
            </w:r>
            <w:r w:rsidRPr="00B23D1B">
              <w:rPr>
                <w:rFonts w:ascii="Times New Roman" w:eastAsia="Calibri" w:hAnsi="Times New Roman" w:cs="Times New Roman"/>
                <w:b/>
                <w:sz w:val="24"/>
                <w:szCs w:val="24"/>
                <w:shd w:val="clear" w:color="auto" w:fill="FEFEFE"/>
                <w:lang w:val="bg-BG"/>
              </w:rPr>
              <w:t>и се определя от броя използвани</w:t>
            </w:r>
            <w:r w:rsidRPr="00B23D1B">
              <w:rPr>
                <w:rFonts w:ascii="Times New Roman" w:eastAsia="Calibri" w:hAnsi="Times New Roman" w:cs="Times New Roman"/>
                <w:b/>
                <w:sz w:val="24"/>
                <w:szCs w:val="24"/>
                <w:lang w:val="bg-BG"/>
              </w:rPr>
              <w:t xml:space="preserve"> носещи</w:t>
            </w:r>
            <w:r w:rsidRPr="00B23D1B">
              <w:rPr>
                <w:rFonts w:ascii="Times New Roman" w:eastAsia="Calibri" w:hAnsi="Times New Roman" w:cs="Times New Roman"/>
                <w:b/>
                <w:sz w:val="24"/>
                <w:szCs w:val="24"/>
                <w:shd w:val="clear" w:color="auto" w:fill="FEFEFE"/>
                <w:lang w:val="bg-BG"/>
              </w:rPr>
              <w:t xml:space="preserve"> честоти, какъвто подход е прилаган и до момента.</w:t>
            </w:r>
            <w:r w:rsidRPr="00B23D1B">
              <w:rPr>
                <w:rFonts w:ascii="Times New Roman" w:eastAsia="Calibri" w:hAnsi="Times New Roman" w:cs="Times New Roman"/>
                <w:sz w:val="24"/>
                <w:szCs w:val="24"/>
                <w:shd w:val="clear" w:color="auto" w:fill="FEFEFE"/>
                <w:lang w:val="bg-BG"/>
              </w:rPr>
              <w:t xml:space="preserve"> Съответно таксата за участък с една честота (еднопосочен) е 1хА=А лв., а за участък с две честоти (двупосочен), което е масовият случай е 2хА=2А лв. </w:t>
            </w:r>
          </w:p>
          <w:p w:rsidR="00C5105E" w:rsidRPr="00B23D1B" w:rsidRDefault="00C5105E" w:rsidP="00C5105E">
            <w:pPr>
              <w:rPr>
                <w:rFonts w:ascii="Times New Roman" w:hAnsi="Times New Roman" w:cs="Times New Roman"/>
                <w:sz w:val="24"/>
                <w:szCs w:val="24"/>
                <w:lang w:val="bg-BG"/>
              </w:rPr>
            </w:pPr>
          </w:p>
          <w:p w:rsidR="00C5105E" w:rsidRPr="00B23D1B" w:rsidRDefault="00C5105E" w:rsidP="00C5105E">
            <w:pPr>
              <w:rPr>
                <w:rFonts w:ascii="Times New Roman" w:hAnsi="Times New Roman" w:cs="Times New Roman"/>
                <w:sz w:val="24"/>
                <w:szCs w:val="24"/>
                <w:lang w:val="bg-BG"/>
              </w:rPr>
            </w:pPr>
            <w:r w:rsidRPr="00B23D1B">
              <w:rPr>
                <w:rFonts w:ascii="Times New Roman" w:hAnsi="Times New Roman" w:cs="Times New Roman"/>
                <w:sz w:val="24"/>
                <w:szCs w:val="24"/>
                <w:lang w:val="bg-BG"/>
              </w:rPr>
              <w:t>В Тарифата са определени такси именно за използване на ограничен ресурс, като с предложената редакция</w:t>
            </w:r>
            <w:r w:rsidRPr="00B23D1B">
              <w:rPr>
                <w:lang w:val="bg-BG"/>
              </w:rPr>
              <w:t xml:space="preserve"> </w:t>
            </w:r>
            <w:r w:rsidRPr="00B23D1B">
              <w:rPr>
                <w:rFonts w:ascii="Times New Roman" w:hAnsi="Times New Roman" w:cs="Times New Roman"/>
                <w:sz w:val="24"/>
                <w:szCs w:val="24"/>
                <w:lang w:val="bg-BG"/>
              </w:rPr>
              <w:t>на разпоредбите на чл. 7, ал. 1, т. 3 се прецизира текст</w:t>
            </w:r>
            <w:r w:rsidR="0092071B">
              <w:rPr>
                <w:rFonts w:ascii="Times New Roman" w:hAnsi="Times New Roman" w:cs="Times New Roman"/>
                <w:sz w:val="24"/>
                <w:szCs w:val="24"/>
                <w:lang w:val="bg-BG"/>
              </w:rPr>
              <w:t>ът</w:t>
            </w:r>
            <w:r w:rsidRPr="00B23D1B">
              <w:rPr>
                <w:rFonts w:ascii="Times New Roman" w:hAnsi="Times New Roman" w:cs="Times New Roman"/>
                <w:sz w:val="24"/>
                <w:szCs w:val="24"/>
                <w:lang w:val="bg-BG"/>
              </w:rPr>
              <w:t xml:space="preserve">, указващ заплащането на такса за използване на радиочестотен спектър за всяка използвана носеща </w:t>
            </w:r>
            <w:r w:rsidRPr="00B23D1B">
              <w:rPr>
                <w:rFonts w:ascii="Times New Roman" w:hAnsi="Times New Roman" w:cs="Times New Roman"/>
                <w:sz w:val="24"/>
                <w:szCs w:val="24"/>
                <w:lang w:val="bg-BG"/>
              </w:rPr>
              <w:lastRenderedPageBreak/>
              <w:t>честота в участък, в съответния обхват.</w:t>
            </w:r>
          </w:p>
          <w:p w:rsidR="00C5105E" w:rsidRPr="00B23D1B" w:rsidRDefault="00C5105E" w:rsidP="00C5105E">
            <w:pPr>
              <w:rPr>
                <w:rFonts w:ascii="Times New Roman" w:hAnsi="Times New Roman" w:cs="Times New Roman"/>
                <w:sz w:val="24"/>
                <w:szCs w:val="24"/>
                <w:lang w:val="bg-BG"/>
              </w:rPr>
            </w:pPr>
            <w:r w:rsidRPr="00B23D1B">
              <w:rPr>
                <w:rFonts w:ascii="Times New Roman" w:hAnsi="Times New Roman" w:cs="Times New Roman"/>
                <w:sz w:val="24"/>
                <w:szCs w:val="24"/>
                <w:lang w:val="bg-BG"/>
              </w:rPr>
              <w:t>Конкретните радиочестотни ленти от съответните обхвати (700 MHz, 800 MHz, 900 MHz, 1800 MHz, 2600 MHz, 3600 MHz, 10 GHz, 24 GHz, 26 GHz 27 GHz, 35 GHz и т.н.) са определени в правилата за използване на радиочестотния спектър за електронни съобщителни мрежи, приети на основание на чл. 66а, ал. 3 от Закона за електронните съобщения и не е необходимо да бъдат определяни излишно и в Тарифата. Освен това някои честотни обхвати се използват съвместно от различни по вид мрежи (спътникови, неподвижни и др.) и не е целесъобразно в Тарифата да се посочват конкретните честотни ленти.</w:t>
            </w:r>
          </w:p>
          <w:p w:rsidR="00C5105E" w:rsidRPr="00B23D1B" w:rsidRDefault="00C5105E" w:rsidP="00C5105E">
            <w:pPr>
              <w:jc w:val="both"/>
              <w:rPr>
                <w:rFonts w:ascii="Times New Roman" w:eastAsia="Calibri" w:hAnsi="Times New Roman" w:cs="Times New Roman"/>
                <w:sz w:val="24"/>
                <w:szCs w:val="24"/>
                <w:lang w:val="bg-BG"/>
              </w:rPr>
            </w:pPr>
          </w:p>
          <w:p w:rsidR="00C5105E" w:rsidRPr="00B23D1B" w:rsidRDefault="00C5105E" w:rsidP="00C5105E">
            <w:pPr>
              <w:rPr>
                <w:rFonts w:ascii="Times New Roman" w:hAnsi="Times New Roman" w:cs="Times New Roman"/>
                <w:sz w:val="24"/>
                <w:szCs w:val="24"/>
                <w:lang w:val="bg-BG"/>
              </w:rPr>
            </w:pPr>
          </w:p>
        </w:tc>
      </w:tr>
      <w:tr w:rsidR="00C5105E" w:rsidRPr="00FB068E" w:rsidTr="004306D0">
        <w:trPr>
          <w:jc w:val="center"/>
        </w:trPr>
        <w:tc>
          <w:tcPr>
            <w:tcW w:w="1957" w:type="dxa"/>
          </w:tcPr>
          <w:p w:rsidR="00C5105E" w:rsidRPr="00B23D1B" w:rsidRDefault="005F1B94" w:rsidP="00C5105E">
            <w:pPr>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Илия Христозов</w:t>
            </w:r>
          </w:p>
        </w:tc>
        <w:tc>
          <w:tcPr>
            <w:tcW w:w="8244" w:type="dxa"/>
          </w:tcPr>
          <w:p w:rsidR="00C5105E" w:rsidRPr="00B23D1B" w:rsidRDefault="00C5105E" w:rsidP="00C5105E">
            <w:pPr>
              <w:pStyle w:val="NormalWeb"/>
              <w:spacing w:before="0" w:beforeAutospacing="0" w:after="0" w:afterAutospacing="0"/>
              <w:rPr>
                <w:rStyle w:val="Strong"/>
                <w:sz w:val="14"/>
              </w:rPr>
            </w:pPr>
          </w:p>
          <w:p w:rsidR="00C5105E" w:rsidRPr="00B23D1B" w:rsidRDefault="00C5105E" w:rsidP="00C5105E">
            <w:pPr>
              <w:pStyle w:val="NormalWeb"/>
              <w:spacing w:before="0" w:beforeAutospacing="0" w:after="120" w:afterAutospacing="0"/>
            </w:pPr>
            <w:r w:rsidRPr="00B23D1B">
              <w:rPr>
                <w:rStyle w:val="Strong"/>
              </w:rPr>
              <w:t>За отпадане на разпоредбата на § 5, т. 2 от проекта на ПМС</w:t>
            </w:r>
          </w:p>
          <w:p w:rsidR="00C5105E" w:rsidRPr="00B23D1B" w:rsidRDefault="00C5105E" w:rsidP="00C5105E">
            <w:pPr>
              <w:pStyle w:val="NormalWeb"/>
              <w:spacing w:before="0" w:beforeAutospacing="0" w:after="120" w:afterAutospacing="0"/>
            </w:pPr>
            <w:r w:rsidRPr="00B23D1B">
              <w:t>С § 5, т. 2 от проекта на ПМС, разпоредбата на чл. 7, ал. 4 от Тарифата се изменя от:</w:t>
            </w:r>
          </w:p>
          <w:p w:rsidR="00C5105E" w:rsidRPr="00B23D1B" w:rsidRDefault="00C5105E" w:rsidP="00C5105E">
            <w:pPr>
              <w:pStyle w:val="NormalWeb"/>
              <w:spacing w:before="0" w:beforeAutospacing="0" w:after="120" w:afterAutospacing="0" w:line="210" w:lineRule="atLeast"/>
            </w:pPr>
            <w:r w:rsidRPr="00B23D1B">
              <w:rPr>
                <w:rStyle w:val="Emphasis"/>
              </w:rPr>
              <w:t>„(4) Годишната такса за ползване на радиочестотен спектър за </w:t>
            </w:r>
            <w:r w:rsidRPr="00B23D1B">
              <w:rPr>
                <w:rStyle w:val="Strong"/>
                <w:i/>
                <w:iCs/>
              </w:rPr>
              <w:t>участък</w:t>
            </w:r>
            <w:r w:rsidRPr="00B23D1B">
              <w:rPr>
                <w:rStyle w:val="Emphasis"/>
              </w:rPr>
              <w:t>, вписан в регистъра по </w:t>
            </w:r>
            <w:hyperlink r:id="rId27" w:anchor="p44282631" w:tgtFrame="_blank" w:history="1">
              <w:r w:rsidRPr="00B23D1B">
                <w:rPr>
                  <w:rStyle w:val="Emphasis"/>
                </w:rPr>
                <w:t>чл. 33, ал. 1, т. 3 от Закона за електронните съобщения</w:t>
              </w:r>
            </w:hyperlink>
            <w:r w:rsidRPr="00B23D1B">
              <w:rPr>
                <w:rStyle w:val="Emphasis"/>
              </w:rPr>
              <w:t>, е в размер 9 лв. за 100 MHz. Таксата се изчислява пропорционално според заеманата честотна лента.“</w:t>
            </w:r>
          </w:p>
          <w:p w:rsidR="00C5105E" w:rsidRPr="00B23D1B" w:rsidRDefault="00C5105E" w:rsidP="00C5105E">
            <w:pPr>
              <w:pStyle w:val="NormalWeb"/>
              <w:spacing w:before="0" w:beforeAutospacing="0" w:after="120" w:afterAutospacing="0" w:line="210" w:lineRule="atLeast"/>
            </w:pPr>
            <w:r w:rsidRPr="00B23D1B">
              <w:rPr>
                <w:rStyle w:val="Strong"/>
              </w:rPr>
              <w:t>на</w:t>
            </w:r>
          </w:p>
          <w:p w:rsidR="00C5105E" w:rsidRPr="00B23D1B" w:rsidRDefault="00C5105E" w:rsidP="00C5105E">
            <w:pPr>
              <w:pStyle w:val="NormalWeb"/>
              <w:spacing w:before="0" w:beforeAutospacing="0" w:after="120" w:afterAutospacing="0" w:line="210" w:lineRule="atLeast"/>
            </w:pPr>
            <w:r w:rsidRPr="00B23D1B">
              <w:rPr>
                <w:rStyle w:val="Emphasis"/>
              </w:rPr>
              <w:t>„(4) Годишната такса за ползване на радиочестотен спектър за</w:t>
            </w:r>
            <w:r w:rsidRPr="00B23D1B">
              <w:t> </w:t>
            </w:r>
            <w:r w:rsidRPr="00B23D1B">
              <w:rPr>
                <w:rStyle w:val="Emphasis"/>
              </w:rPr>
              <w:t xml:space="preserve">брой носещи честоти в участък, вписан в регистъра по чл. 33, ал. 1, т. 3 от </w:t>
            </w:r>
            <w:r w:rsidRPr="00B23D1B">
              <w:rPr>
                <w:rStyle w:val="Emphasis"/>
              </w:rPr>
              <w:lastRenderedPageBreak/>
              <w:t>Закона за електронните съобщения, е в размер на 9 лв. за 100 MHz. Таксата се изчислява пропорционално според заеманата честотна лента.“</w:t>
            </w:r>
          </w:p>
          <w:p w:rsidR="00C5105E" w:rsidRPr="00B23D1B" w:rsidRDefault="00C5105E" w:rsidP="00C5105E">
            <w:pPr>
              <w:pStyle w:val="NormalWeb"/>
              <w:spacing w:before="0" w:beforeAutospacing="0" w:after="120" w:afterAutospacing="0" w:line="210" w:lineRule="atLeast"/>
            </w:pPr>
            <w:r w:rsidRPr="00B23D1B">
              <w:t>В ежегодния Анализ на КРС (на основание на който е направено това предложение за изменение на чл. 7, ал. 4), който е публикуван на интернет адрес:</w:t>
            </w:r>
          </w:p>
          <w:p w:rsidR="00C5105E" w:rsidRPr="00B23D1B" w:rsidRDefault="007B2398" w:rsidP="00C5105E">
            <w:pPr>
              <w:pStyle w:val="NormalWeb"/>
              <w:spacing w:before="0" w:beforeAutospacing="0" w:after="120" w:afterAutospacing="0" w:line="210" w:lineRule="atLeast"/>
              <w:rPr>
                <w:color w:val="0070C0"/>
              </w:rPr>
            </w:pPr>
            <w:hyperlink r:id="rId28" w:history="1">
              <w:r w:rsidR="00C5105E" w:rsidRPr="00B23D1B">
                <w:rPr>
                  <w:rStyle w:val="Hyperlink"/>
                  <w:color w:val="0070C0"/>
                </w:rPr>
                <w:t>https://crc.bg/bg/statii/2508/krs-otkri-procedura-po-obshtestveni-konsultacii-na-proekt-na-analiz-po-chl-53-al-2-ot-zakona-za-elektronnite-saobshteniq-zes-na-neobhodimostta-ot-prerazglejdane-na-tarifata-za-taksite-koito-se-sabirat-ot-krs-po-zes</w:t>
              </w:r>
            </w:hyperlink>
          </w:p>
          <w:p w:rsidR="00C5105E" w:rsidRPr="00B23D1B" w:rsidRDefault="00C5105E" w:rsidP="00C5105E">
            <w:pPr>
              <w:pStyle w:val="NormalWeb"/>
              <w:spacing w:before="0" w:beforeAutospacing="0" w:after="120" w:afterAutospacing="0" w:line="210" w:lineRule="atLeast"/>
            </w:pPr>
            <w:r w:rsidRPr="00B23D1B">
              <w:t>е публикувана следната неясна обосновка:</w:t>
            </w:r>
          </w:p>
          <w:p w:rsidR="00C5105E" w:rsidRPr="00B23D1B" w:rsidRDefault="00C5105E" w:rsidP="00C5105E">
            <w:pPr>
              <w:pStyle w:val="NormalWeb"/>
              <w:spacing w:before="0" w:beforeAutospacing="0" w:after="120" w:afterAutospacing="0" w:line="210" w:lineRule="atLeast"/>
            </w:pPr>
            <w:r w:rsidRPr="00B23D1B">
              <w:rPr>
                <w:rStyle w:val="Emphasis"/>
              </w:rPr>
              <w:t>„Във връзка </w:t>
            </w:r>
            <w:r w:rsidRPr="00B23D1B">
              <w:rPr>
                <w:rStyle w:val="Strong"/>
                <w:i/>
                <w:iCs/>
              </w:rPr>
              <w:t>с необходимостта</w:t>
            </w:r>
            <w:r w:rsidRPr="00B23D1B">
              <w:rPr>
                <w:rStyle w:val="Emphasis"/>
              </w:rPr>
              <w:t> от отчитане на участъци, използващи технология, при която се прилага двойна поляризация на радиочестотен канал (</w:t>
            </w:r>
            <w:r w:rsidRPr="00B23D1B">
              <w:rPr>
                <w:rStyle w:val="Strong"/>
                <w:i/>
                <w:iCs/>
              </w:rPr>
              <w:t>CCDP</w:t>
            </w:r>
            <w:r w:rsidRPr="00B23D1B">
              <w:rPr>
                <w:rStyle w:val="Emphasis"/>
              </w:rPr>
              <w:t>), при </w:t>
            </w:r>
            <w:r w:rsidRPr="00B23D1B">
              <w:rPr>
                <w:rStyle w:val="Strong"/>
                <w:i/>
                <w:iCs/>
              </w:rPr>
              <w:t>вписване, добавяне или изменение на техническите параметри на всеки участък в регистъра</w:t>
            </w:r>
            <w:r w:rsidRPr="00B23D1B">
              <w:rPr>
                <w:rStyle w:val="Emphasis"/>
              </w:rPr>
              <w:t> по чл. 33, ал. 1, т. 3 от ЗЕС, както и с </w:t>
            </w:r>
            <w:r w:rsidRPr="00B23D1B">
              <w:rPr>
                <w:rStyle w:val="Strong"/>
                <w:i/>
                <w:iCs/>
              </w:rPr>
              <w:t>цел постигане на по-голяма яснота</w:t>
            </w:r>
            <w:r w:rsidRPr="00B23D1B">
              <w:rPr>
                <w:rStyle w:val="Emphasis"/>
              </w:rPr>
              <w:t> при изчисление на годишната такса на вписани участъци, предлагаме чл. 7, ал. 4 … да се измени“.</w:t>
            </w:r>
          </w:p>
          <w:p w:rsidR="00C5105E" w:rsidRPr="00B23D1B" w:rsidRDefault="00C5105E" w:rsidP="00C5105E">
            <w:pPr>
              <w:pStyle w:val="NormalWeb"/>
              <w:spacing w:before="0" w:beforeAutospacing="0" w:after="120" w:afterAutospacing="0" w:line="210" w:lineRule="atLeast"/>
            </w:pPr>
            <w:r w:rsidRPr="00B23D1B">
              <w:t>Както ще се посочи по-долу, с предложеното изменение няма да се извърши „</w:t>
            </w:r>
            <w:r w:rsidRPr="00B23D1B">
              <w:rPr>
                <w:rStyle w:val="Emphasis"/>
              </w:rPr>
              <w:t>постигане на по-голяма яснота“, а напротив, </w:t>
            </w:r>
            <w:r w:rsidRPr="00B23D1B">
              <w:t>създават се </w:t>
            </w:r>
            <w:r w:rsidRPr="00B23D1B">
              <w:rPr>
                <w:rStyle w:val="Strong"/>
              </w:rPr>
              <w:t>предпоставки за неясноти</w:t>
            </w:r>
            <w:r w:rsidRPr="00B23D1B">
              <w:t> и различно тълкуване.</w:t>
            </w:r>
          </w:p>
          <w:p w:rsidR="00C5105E" w:rsidRPr="00B23D1B" w:rsidRDefault="00C5105E" w:rsidP="00C5105E">
            <w:pPr>
              <w:pStyle w:val="NormalWeb"/>
              <w:spacing w:before="0" w:beforeAutospacing="0" w:after="120" w:afterAutospacing="0" w:line="210" w:lineRule="atLeast"/>
            </w:pPr>
            <w:r w:rsidRPr="00B23D1B">
              <w:t>В мотивите към предложения проект на ПМС, за разпоредбата на § 5, т. 1 е записана също само неясната обосновка </w:t>
            </w:r>
            <w:r w:rsidRPr="00B23D1B">
              <w:rPr>
                <w:rStyle w:val="Emphasis"/>
              </w:rPr>
              <w:t>„Разпоредбите на … чл. 7, ал. 4 ... от Тарифата </w:t>
            </w:r>
            <w:r w:rsidRPr="00B23D1B">
              <w:rPr>
                <w:rStyle w:val="Strong"/>
                <w:i/>
                <w:iCs/>
              </w:rPr>
              <w:t>се прецизират</w:t>
            </w:r>
            <w:r w:rsidRPr="00B23D1B">
              <w:rPr>
                <w:rStyle w:val="Emphasis"/>
              </w:rPr>
              <w:t> с цел уеднаквяване на техническа терминология и отчитане на участъци, използващи технология, при която се прилага двойна поляризация в радиочестотен канал.“</w:t>
            </w:r>
          </w:p>
          <w:p w:rsidR="00C5105E" w:rsidRPr="00B23D1B" w:rsidRDefault="00C5105E" w:rsidP="00C5105E">
            <w:pPr>
              <w:pStyle w:val="NormalWeb"/>
              <w:spacing w:before="0" w:beforeAutospacing="0" w:after="120" w:afterAutospacing="0" w:line="210" w:lineRule="atLeast"/>
            </w:pPr>
            <w:r w:rsidRPr="00B23D1B">
              <w:t>в която също липсват логични доводи за предложеното изменение на чл. 7, ал. 4 и </w:t>
            </w:r>
            <w:r w:rsidRPr="00B23D1B">
              <w:rPr>
                <w:rStyle w:val="Strong"/>
              </w:rPr>
              <w:t xml:space="preserve">изобщо липсва обосновка с какво пречи използването на технологията, </w:t>
            </w:r>
            <w:r w:rsidRPr="00B23D1B">
              <w:rPr>
                <w:rStyle w:val="Strong"/>
                <w:b w:val="0"/>
                <w:i/>
              </w:rPr>
              <w:t>„</w:t>
            </w:r>
            <w:r w:rsidRPr="00B23D1B">
              <w:rPr>
                <w:rStyle w:val="Emphasis"/>
              </w:rPr>
              <w:t>при която се прилага двойна поляризация в радиочестотен канал“ </w:t>
            </w:r>
            <w:r w:rsidRPr="00B23D1B">
              <w:rPr>
                <w:rStyle w:val="Strong"/>
              </w:rPr>
              <w:t>на сегашния начин на определяне на таксата.</w:t>
            </w:r>
          </w:p>
          <w:p w:rsidR="00C5105E" w:rsidRPr="00B23D1B" w:rsidRDefault="00C5105E" w:rsidP="00C5105E">
            <w:pPr>
              <w:pStyle w:val="NormalWeb"/>
              <w:spacing w:before="0" w:beforeAutospacing="0" w:after="120" w:afterAutospacing="0" w:line="210" w:lineRule="atLeast"/>
            </w:pPr>
            <w:r w:rsidRPr="00B23D1B">
              <w:t>Видно е, че е липсва каквато и да е обосновка и изобщо е неясно </w:t>
            </w:r>
            <w:r w:rsidRPr="00B23D1B">
              <w:rPr>
                <w:rStyle w:val="Strong"/>
              </w:rPr>
              <w:t>как и защо ще се отчита</w:t>
            </w:r>
            <w:r w:rsidRPr="00B23D1B">
              <w:t> този „</w:t>
            </w:r>
            <w:r w:rsidRPr="00B23D1B">
              <w:rPr>
                <w:rStyle w:val="Emphasis"/>
              </w:rPr>
              <w:t>брой носещи честоти</w:t>
            </w:r>
            <w:r w:rsidRPr="00B23D1B">
              <w:t>“ и </w:t>
            </w:r>
            <w:r w:rsidRPr="00B23D1B">
              <w:rPr>
                <w:rStyle w:val="Strong"/>
              </w:rPr>
              <w:t>каква е ролята на технологията</w:t>
            </w:r>
            <w:r w:rsidRPr="00B23D1B">
              <w:t> „</w:t>
            </w:r>
            <w:r w:rsidRPr="00B23D1B">
              <w:rPr>
                <w:rStyle w:val="Emphasis"/>
              </w:rPr>
              <w:t>при която се прилага двойна поляризация в радиочестотен канал“.</w:t>
            </w:r>
            <w:r w:rsidRPr="00B23D1B">
              <w:t xml:space="preserve"> Това създава неяснота и възможност за различно тълкуване при прилагането на тази разпоредба. В крайна сметка, дължимата такса и в така </w:t>
            </w:r>
            <w:r w:rsidRPr="00B23D1B">
              <w:lastRenderedPageBreak/>
              <w:t>предложената редакция </w:t>
            </w:r>
            <w:r w:rsidRPr="00B23D1B">
              <w:rPr>
                <w:rStyle w:val="Strong"/>
              </w:rPr>
              <w:t>пак ще е (както е било и досега) според „</w:t>
            </w:r>
            <w:r w:rsidRPr="00B23D1B">
              <w:rPr>
                <w:rStyle w:val="Emphasis"/>
              </w:rPr>
              <w:t>заеманата честотна лента“,</w:t>
            </w:r>
            <w:r w:rsidRPr="00B23D1B">
              <w:t> както е регламентирано в непромененото изречение второ на тази алинея, така че </w:t>
            </w:r>
            <w:r w:rsidRPr="00B23D1B">
              <w:rPr>
                <w:rStyle w:val="Strong"/>
              </w:rPr>
              <w:t xml:space="preserve">нямат никакво значение броят </w:t>
            </w:r>
            <w:r w:rsidRPr="00B23D1B">
              <w:rPr>
                <w:rStyle w:val="Strong"/>
                <w:b w:val="0"/>
                <w:i/>
              </w:rPr>
              <w:t>„</w:t>
            </w:r>
            <w:r w:rsidRPr="00B23D1B">
              <w:rPr>
                <w:rStyle w:val="Emphasis"/>
              </w:rPr>
              <w:t>носещи честоти“.</w:t>
            </w:r>
          </w:p>
          <w:p w:rsidR="00C5105E" w:rsidRPr="00B23D1B" w:rsidRDefault="00C5105E" w:rsidP="00C5105E">
            <w:pPr>
              <w:pStyle w:val="NormalWeb"/>
              <w:spacing w:before="0" w:beforeAutospacing="0" w:after="120" w:afterAutospacing="0" w:line="210" w:lineRule="atLeast"/>
            </w:pPr>
            <w:r w:rsidRPr="00B23D1B">
              <w:t>Считам, че предложената промяна не е обоснована и ще доведе до допълнително намаляване на постъпващите такси от ползването на РЧС след регистрация (над 57 GHz). Трябва да се отбележи, че на основание годишен анализ на КРС за 2021 г., с ДВ, бр. 30 от 2023 г. беше добавена нова разпоредба в чл. 7, ал. 4, с която </w:t>
            </w:r>
            <w:r w:rsidRPr="00B23D1B">
              <w:rPr>
                <w:rStyle w:val="Strong"/>
              </w:rPr>
              <w:t>за пръв път беше определена</w:t>
            </w:r>
            <w:r w:rsidRPr="00B23D1B">
              <w:t> </w:t>
            </w:r>
            <w:r w:rsidRPr="00B23D1B">
              <w:rPr>
                <w:rStyle w:val="Strong"/>
              </w:rPr>
              <w:t>такса за ползване на радиочестотен спектър (РЧС) подлежащ на регистрация </w:t>
            </w:r>
            <w:r w:rsidRPr="00B23D1B">
              <w:t>(над 57 GHz), като </w:t>
            </w:r>
            <w:r w:rsidRPr="00B23D1B">
              <w:rPr>
                <w:rStyle w:val="Strong"/>
              </w:rPr>
              <w:t>годишната такса за ползване</w:t>
            </w:r>
            <w:r w:rsidRPr="00B23D1B">
              <w:t> на РЧС за участък, вписан в регистъра по чл. 33, ал. 1, т. 3 от ЗЕС </w:t>
            </w:r>
            <w:r w:rsidRPr="00B23D1B">
              <w:rPr>
                <w:rStyle w:val="Strong"/>
              </w:rPr>
              <w:t>е в размер на 9 стотинки за честотна лента от 1 MHz (</w:t>
            </w:r>
            <w:r w:rsidRPr="00B23D1B">
              <w:t>9 лв. за 100 MHz), което си е на практика една символична такса. </w:t>
            </w:r>
            <w:r w:rsidRPr="00B23D1B">
              <w:rPr>
                <w:rStyle w:val="Strong"/>
              </w:rPr>
              <w:t>Неясни са мотивите за определянето на тази изключително ниска такса</w:t>
            </w:r>
            <w:r w:rsidRPr="00B23D1B">
              <w:t>, която е повече от 3 пъти по-ниска от таксата за ползване на РЧС след разрешение в обхвата над 57 GHz, която е определена с § 5, т. 1, буква „б“ от проекта на това ПМС, в размер на </w:t>
            </w:r>
            <w:r w:rsidRPr="00B23D1B">
              <w:rPr>
                <w:rStyle w:val="Strong"/>
              </w:rPr>
              <w:t>30 стотинки за честотна лента от 1 MHz, за участък от 1 км</w:t>
            </w:r>
            <w:r w:rsidRPr="00B23D1B">
              <w:t>. Освен това при определяне на таксата за </w:t>
            </w:r>
            <w:r w:rsidRPr="00B23D1B">
              <w:rPr>
                <w:rStyle w:val="Strong"/>
              </w:rPr>
              <w:t>ползване на РЧС, подлежащ на регистрация </w:t>
            </w:r>
            <w:r w:rsidRPr="00B23D1B">
              <w:t>(над 57 GHz) не се отчита дължината на участъците, което допълнително намалява значително приходите от тези такси.</w:t>
            </w:r>
          </w:p>
          <w:p w:rsidR="00C5105E" w:rsidRPr="00B23D1B" w:rsidRDefault="00C5105E" w:rsidP="00C5105E">
            <w:pPr>
              <w:pStyle w:val="NormalWeb"/>
              <w:spacing w:before="0" w:beforeAutospacing="0" w:after="120" w:afterAutospacing="0" w:line="210" w:lineRule="atLeast"/>
            </w:pPr>
            <w:r w:rsidRPr="00B23D1B">
              <w:t>Прави впечатление и </w:t>
            </w:r>
            <w:r w:rsidRPr="00B23D1B">
              <w:rPr>
                <w:rStyle w:val="Strong"/>
              </w:rPr>
              <w:t>липсата на думата „</w:t>
            </w:r>
            <w:r w:rsidRPr="00B23D1B">
              <w:rPr>
                <w:rStyle w:val="Emphasis"/>
              </w:rPr>
              <w:t>използвани</w:t>
            </w:r>
            <w:r w:rsidRPr="00B23D1B">
              <w:rPr>
                <w:rStyle w:val="Strong"/>
              </w:rPr>
              <w:t>“</w:t>
            </w:r>
            <w:r w:rsidRPr="00B23D1B">
              <w:t> в новата редакция на чл. 7, ал. 4, при положение, че тази дума е вмъкната в новата редакция на чл. 7, ал. 1, т. 3. Факт е, че в мотивите и двете изменения се обосновават </w:t>
            </w:r>
            <w:r w:rsidRPr="00B23D1B">
              <w:rPr>
                <w:rStyle w:val="Emphasis"/>
              </w:rPr>
              <w:t>„</w:t>
            </w:r>
            <w:r w:rsidRPr="00B23D1B">
              <w:rPr>
                <w:rStyle w:val="Strong"/>
                <w:i/>
                <w:iCs/>
              </w:rPr>
              <w:t>с цел уеднаквяване на техническа терминология</w:t>
            </w:r>
            <w:r w:rsidRPr="00B23D1B">
              <w:rPr>
                <w:rStyle w:val="Emphasis"/>
              </w:rPr>
              <w:t>“, </w:t>
            </w:r>
            <w:r w:rsidRPr="00B23D1B">
              <w:t>а е видно, че уеднаквяване липсва</w:t>
            </w:r>
            <w:r w:rsidRPr="00B23D1B">
              <w:rPr>
                <w:rStyle w:val="Emphasis"/>
              </w:rPr>
              <w:t>. </w:t>
            </w:r>
            <w:r w:rsidRPr="00B23D1B">
              <w:rPr>
                <w:rStyle w:val="Strong"/>
              </w:rPr>
              <w:t>Моето становище е, че думата „</w:t>
            </w:r>
            <w:r w:rsidRPr="00B23D1B">
              <w:rPr>
                <w:rStyle w:val="Emphasis"/>
              </w:rPr>
              <w:t>използвани</w:t>
            </w:r>
            <w:r w:rsidRPr="00B23D1B">
              <w:rPr>
                <w:rStyle w:val="Strong"/>
              </w:rPr>
              <w:t>“ е излишна и в двата случая</w:t>
            </w:r>
            <w:r w:rsidRPr="00B23D1B">
              <w:t>.</w:t>
            </w:r>
          </w:p>
          <w:p w:rsidR="00C5105E" w:rsidRPr="00B23D1B" w:rsidRDefault="00C5105E" w:rsidP="00C5105E">
            <w:pPr>
              <w:pStyle w:val="NormalWeb"/>
              <w:spacing w:before="0" w:beforeAutospacing="0" w:after="120" w:afterAutospacing="0" w:line="210" w:lineRule="atLeast"/>
            </w:pPr>
            <w:r w:rsidRPr="00B23D1B">
              <w:t>С това изменение се създават реални предпоставки за неправилно тълкуване. При сегашната разпоредба на  чл. 7, ал. 4 е пределно ясно, че таксата се дължи </w:t>
            </w:r>
            <w:r w:rsidRPr="00B23D1B">
              <w:rPr>
                <w:rStyle w:val="Strong"/>
              </w:rPr>
              <w:t>за всеки отделен участък от мрежата</w:t>
            </w:r>
            <w:r w:rsidRPr="00B23D1B">
              <w:t> и нейният размер зависи само от големината на заеманата честотна лента. С предложената редакция се изменя коренно смисълът на разпоредбата и може да се тълкува, че се имат предвид </w:t>
            </w:r>
            <w:r w:rsidRPr="00B23D1B">
              <w:rPr>
                <w:rStyle w:val="Strong"/>
              </w:rPr>
              <w:t>заеманите честотни ленти (брой носещи честоти) в цялата страна,</w:t>
            </w:r>
            <w:r w:rsidRPr="00B23D1B">
              <w:t> за всички участъци от мрежата и това значително ще намали приходите от тази такса.</w:t>
            </w:r>
          </w:p>
          <w:p w:rsidR="00C5105E" w:rsidRPr="00B23D1B" w:rsidRDefault="00C5105E" w:rsidP="00C5105E">
            <w:pPr>
              <w:pStyle w:val="NormalWeb"/>
              <w:spacing w:before="0" w:beforeAutospacing="0" w:after="120" w:afterAutospacing="0" w:line="210" w:lineRule="atLeast"/>
            </w:pPr>
            <w:r w:rsidRPr="00B23D1B">
              <w:rPr>
                <w:rStyle w:val="Strong"/>
              </w:rPr>
              <w:lastRenderedPageBreak/>
              <w:t>На основание на гореизложените съображения, предлагам разпоредбата на § 5, т. 2 от проекта на ПМС да отпадне и съответно разпоредбата на чл. 7, ал. 4 от Тарифата да не се изменя и да остане в настоящия си вид.</w:t>
            </w:r>
          </w:p>
        </w:tc>
        <w:tc>
          <w:tcPr>
            <w:tcW w:w="1276" w:type="dxa"/>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5F1B94">
            <w:pPr>
              <w:ind w:right="68"/>
              <w:rPr>
                <w:rFonts w:ascii="Times New Roman" w:eastAsia="Calibri" w:hAnsi="Times New Roman" w:cs="Times New Roman"/>
                <w:b/>
                <w:sz w:val="24"/>
                <w:szCs w:val="24"/>
                <w:lang w:val="bg-BG"/>
              </w:rPr>
            </w:pPr>
            <w:r w:rsidRPr="00B23D1B">
              <w:rPr>
                <w:rFonts w:ascii="Times New Roman" w:eastAsia="Calibri" w:hAnsi="Times New Roman" w:cs="Times New Roman"/>
                <w:sz w:val="24"/>
                <w:szCs w:val="24"/>
                <w:lang w:val="bg-BG"/>
              </w:rPr>
              <w:t xml:space="preserve">Направеното предложение за промяна в чл. 7, ал. 4 от Тарифата не води до промяна в годишната такса, а единствено </w:t>
            </w:r>
            <w:r w:rsidRPr="00B23D1B">
              <w:rPr>
                <w:rFonts w:ascii="Times New Roman" w:eastAsia="Calibri" w:hAnsi="Times New Roman" w:cs="Times New Roman"/>
                <w:b/>
                <w:sz w:val="24"/>
                <w:szCs w:val="24"/>
                <w:lang w:val="bg-BG"/>
              </w:rPr>
              <w:t>прецизира съществуващия текст, като уточнява, че таксата е в зависимост от броя носещи честоти в даден участък.</w:t>
            </w:r>
          </w:p>
          <w:p w:rsidR="00C5105E" w:rsidRPr="00B23D1B" w:rsidRDefault="00C5105E" w:rsidP="005F1B94">
            <w:pPr>
              <w:rPr>
                <w:rFonts w:ascii="Times New Roman" w:eastAsia="Calibri" w:hAnsi="Times New Roman" w:cs="Times New Roman"/>
                <w:sz w:val="24"/>
                <w:szCs w:val="24"/>
                <w:lang w:val="bg-BG"/>
              </w:rPr>
            </w:pPr>
            <w:r w:rsidRPr="00B23D1B">
              <w:rPr>
                <w:rFonts w:ascii="Times New Roman" w:eastAsia="Calibri" w:hAnsi="Times New Roman" w:cs="Times New Roman"/>
                <w:sz w:val="24"/>
                <w:szCs w:val="24"/>
                <w:shd w:val="clear" w:color="auto" w:fill="FEFEFE"/>
                <w:lang w:val="bg-BG"/>
              </w:rPr>
              <w:t xml:space="preserve">Таксата в Тарифата е за 1 MHz, за 1 км в лева </w:t>
            </w:r>
            <w:r w:rsidRPr="00B23D1B">
              <w:rPr>
                <w:rFonts w:ascii="Times New Roman" w:eastAsia="Calibri" w:hAnsi="Times New Roman" w:cs="Times New Roman"/>
                <w:b/>
                <w:sz w:val="24"/>
                <w:szCs w:val="24"/>
                <w:shd w:val="clear" w:color="auto" w:fill="FEFEFE"/>
                <w:lang w:val="bg-BG"/>
              </w:rPr>
              <w:t>и се определя от броя</w:t>
            </w:r>
            <w:r w:rsidRPr="00B23D1B">
              <w:rPr>
                <w:rFonts w:ascii="Times New Roman" w:eastAsia="Calibri" w:hAnsi="Times New Roman" w:cs="Times New Roman"/>
                <w:b/>
                <w:sz w:val="24"/>
                <w:szCs w:val="24"/>
                <w:lang w:val="bg-BG"/>
              </w:rPr>
              <w:t xml:space="preserve"> </w:t>
            </w:r>
            <w:r w:rsidR="00C370E3" w:rsidRPr="00B23D1B">
              <w:rPr>
                <w:rFonts w:ascii="Times New Roman" w:eastAsia="Calibri" w:hAnsi="Times New Roman" w:cs="Times New Roman"/>
                <w:b/>
                <w:sz w:val="24"/>
                <w:szCs w:val="24"/>
                <w:shd w:val="clear" w:color="auto" w:fill="FEFEFE"/>
                <w:lang w:val="bg-BG"/>
              </w:rPr>
              <w:t xml:space="preserve">използвани </w:t>
            </w:r>
            <w:r w:rsidRPr="00B23D1B">
              <w:rPr>
                <w:rFonts w:ascii="Times New Roman" w:eastAsia="Calibri" w:hAnsi="Times New Roman" w:cs="Times New Roman"/>
                <w:b/>
                <w:sz w:val="24"/>
                <w:szCs w:val="24"/>
                <w:lang w:val="bg-BG"/>
              </w:rPr>
              <w:t>носещи</w:t>
            </w:r>
            <w:r w:rsidRPr="00B23D1B">
              <w:rPr>
                <w:rFonts w:ascii="Times New Roman" w:eastAsia="Calibri" w:hAnsi="Times New Roman" w:cs="Times New Roman"/>
                <w:b/>
                <w:sz w:val="24"/>
                <w:szCs w:val="24"/>
                <w:shd w:val="clear" w:color="auto" w:fill="FEFEFE"/>
                <w:lang w:val="bg-BG"/>
              </w:rPr>
              <w:t xml:space="preserve"> честоти, </w:t>
            </w:r>
            <w:r w:rsidRPr="00B23D1B">
              <w:rPr>
                <w:rFonts w:ascii="Times New Roman" w:eastAsia="Calibri" w:hAnsi="Times New Roman" w:cs="Times New Roman"/>
                <w:b/>
                <w:sz w:val="24"/>
                <w:szCs w:val="24"/>
                <w:shd w:val="clear" w:color="auto" w:fill="FEFEFE"/>
                <w:lang w:val="bg-BG"/>
              </w:rPr>
              <w:lastRenderedPageBreak/>
              <w:t>какъвто подход е прилаган и до момента.</w:t>
            </w:r>
            <w:r w:rsidRPr="00B23D1B">
              <w:rPr>
                <w:rFonts w:ascii="Times New Roman" w:eastAsia="Calibri" w:hAnsi="Times New Roman" w:cs="Times New Roman"/>
                <w:sz w:val="24"/>
                <w:szCs w:val="24"/>
                <w:shd w:val="clear" w:color="auto" w:fill="FEFEFE"/>
                <w:lang w:val="bg-BG"/>
              </w:rPr>
              <w:t xml:space="preserve"> Съответно таксата за участък с една </w:t>
            </w:r>
            <w:r w:rsidRPr="00B23D1B">
              <w:rPr>
                <w:rFonts w:ascii="Times New Roman" w:eastAsia="Calibri" w:hAnsi="Times New Roman" w:cs="Times New Roman"/>
                <w:sz w:val="24"/>
                <w:szCs w:val="24"/>
                <w:lang w:val="bg-BG"/>
              </w:rPr>
              <w:t>носеща</w:t>
            </w:r>
            <w:r w:rsidRPr="00B23D1B">
              <w:rPr>
                <w:rFonts w:ascii="Times New Roman" w:eastAsia="Calibri" w:hAnsi="Times New Roman" w:cs="Times New Roman"/>
                <w:sz w:val="24"/>
                <w:szCs w:val="24"/>
                <w:shd w:val="clear" w:color="auto" w:fill="FEFEFE"/>
                <w:lang w:val="bg-BG"/>
              </w:rPr>
              <w:t xml:space="preserve"> честота (еднопосочен) е 1хА=А лв., а за участък с две</w:t>
            </w:r>
            <w:r w:rsidRPr="00B23D1B">
              <w:rPr>
                <w:rFonts w:ascii="Times New Roman" w:eastAsia="Calibri" w:hAnsi="Times New Roman" w:cs="Times New Roman"/>
                <w:b/>
                <w:sz w:val="24"/>
                <w:szCs w:val="24"/>
                <w:lang w:val="bg-BG"/>
              </w:rPr>
              <w:t xml:space="preserve"> </w:t>
            </w:r>
            <w:r w:rsidRPr="00B23D1B">
              <w:rPr>
                <w:rFonts w:ascii="Times New Roman" w:eastAsia="Calibri" w:hAnsi="Times New Roman" w:cs="Times New Roman"/>
                <w:sz w:val="24"/>
                <w:szCs w:val="24"/>
                <w:lang w:val="bg-BG"/>
              </w:rPr>
              <w:t>носещи</w:t>
            </w:r>
            <w:r w:rsidRPr="00B23D1B">
              <w:rPr>
                <w:rFonts w:ascii="Times New Roman" w:eastAsia="Calibri" w:hAnsi="Times New Roman" w:cs="Times New Roman"/>
                <w:sz w:val="24"/>
                <w:szCs w:val="24"/>
                <w:shd w:val="clear" w:color="auto" w:fill="FEFEFE"/>
                <w:lang w:val="bg-BG"/>
              </w:rPr>
              <w:t xml:space="preserve"> честоти (двупосочен), което е масовият случай е 2хА=2А лв. </w:t>
            </w:r>
          </w:p>
          <w:p w:rsidR="00C5105E" w:rsidRPr="00B23D1B" w:rsidRDefault="00C5105E" w:rsidP="005F1B94">
            <w:pPr>
              <w:ind w:right="68"/>
              <w:rPr>
                <w:rFonts w:ascii="Times New Roman" w:eastAsia="Calibri" w:hAnsi="Times New Roman" w:cs="Times New Roman"/>
                <w:b/>
                <w:sz w:val="24"/>
                <w:szCs w:val="24"/>
                <w:lang w:val="bg-BG"/>
              </w:rPr>
            </w:pPr>
            <w:r w:rsidRPr="00B23D1B">
              <w:rPr>
                <w:rFonts w:ascii="Times New Roman" w:eastAsia="Calibri" w:hAnsi="Times New Roman" w:cs="Times New Roman"/>
                <w:sz w:val="24"/>
                <w:szCs w:val="24"/>
                <w:shd w:val="clear" w:color="auto" w:fill="FEFEFE"/>
                <w:lang w:val="bg-BG"/>
              </w:rPr>
              <w:t xml:space="preserve">Предвид изложеното предложените промени са с цел </w:t>
            </w:r>
            <w:r w:rsidRPr="00B23D1B">
              <w:rPr>
                <w:rFonts w:ascii="Times New Roman" w:eastAsia="Calibri" w:hAnsi="Times New Roman" w:cs="Times New Roman"/>
                <w:sz w:val="24"/>
                <w:szCs w:val="24"/>
                <w:lang w:val="bg-BG"/>
              </w:rPr>
              <w:t>прецизиране на съществуващия текст в Тарифата.</w:t>
            </w:r>
          </w:p>
          <w:p w:rsidR="00C5105E" w:rsidRPr="00B23D1B" w:rsidRDefault="00C5105E" w:rsidP="00C5105E">
            <w:pPr>
              <w:rPr>
                <w:rFonts w:ascii="Times New Roman" w:hAnsi="Times New Roman" w:cs="Times New Roman"/>
                <w:sz w:val="24"/>
                <w:szCs w:val="24"/>
                <w:lang w:val="bg-BG"/>
              </w:rPr>
            </w:pPr>
          </w:p>
        </w:tc>
      </w:tr>
      <w:tr w:rsidR="00C5105E" w:rsidRPr="00FB068E" w:rsidTr="004306D0">
        <w:trPr>
          <w:jc w:val="center"/>
        </w:trPr>
        <w:tc>
          <w:tcPr>
            <w:tcW w:w="1957" w:type="dxa"/>
          </w:tcPr>
          <w:p w:rsidR="00C5105E" w:rsidRPr="00B23D1B" w:rsidRDefault="00026F89" w:rsidP="00C5105E">
            <w:pPr>
              <w:rPr>
                <w:rFonts w:ascii="Times New Roman" w:hAnsi="Times New Roman" w:cs="Times New Roman"/>
                <w:b/>
                <w:sz w:val="24"/>
                <w:szCs w:val="24"/>
                <w:lang w:val="bg-BG"/>
              </w:rPr>
            </w:pPr>
            <w:r w:rsidRPr="00026F89">
              <w:rPr>
                <w:rFonts w:ascii="Times New Roman" w:hAnsi="Times New Roman" w:cs="Times New Roman"/>
                <w:b/>
                <w:sz w:val="24"/>
                <w:szCs w:val="24"/>
                <w:lang w:val="bg-BG"/>
              </w:rPr>
              <w:lastRenderedPageBreak/>
              <w:t>Iliya Hristozov</w:t>
            </w:r>
          </w:p>
        </w:tc>
        <w:tc>
          <w:tcPr>
            <w:tcW w:w="8244" w:type="dxa"/>
          </w:tcPr>
          <w:p w:rsidR="00C5105E" w:rsidRPr="00B23D1B" w:rsidRDefault="00C5105E" w:rsidP="00C5105E">
            <w:pPr>
              <w:jc w:val="both"/>
              <w:rPr>
                <w:rFonts w:ascii="Times New Roman" w:hAnsi="Times New Roman" w:cs="Times New Roman"/>
                <w:b/>
                <w:bCs/>
                <w:sz w:val="16"/>
                <w:szCs w:val="24"/>
                <w:lang w:val="bg-BG"/>
              </w:rPr>
            </w:pPr>
          </w:p>
          <w:p w:rsidR="00C5105E" w:rsidRPr="00B23D1B" w:rsidRDefault="00C5105E" w:rsidP="00C5105E">
            <w:pPr>
              <w:jc w:val="both"/>
              <w:rPr>
                <w:rFonts w:ascii="Times New Roman" w:hAnsi="Times New Roman" w:cs="Times New Roman"/>
                <w:b/>
                <w:bCs/>
                <w:sz w:val="24"/>
                <w:szCs w:val="24"/>
                <w:lang w:val="bg-BG"/>
              </w:rPr>
            </w:pPr>
            <w:r w:rsidRPr="00B23D1B">
              <w:rPr>
                <w:rFonts w:ascii="Times New Roman" w:hAnsi="Times New Roman" w:cs="Times New Roman"/>
                <w:b/>
                <w:bCs/>
                <w:sz w:val="24"/>
                <w:szCs w:val="24"/>
                <w:lang w:val="bg-BG"/>
              </w:rPr>
              <w:t>За допусната нормативна празнота и за изменение на чл. 7, ал. 1, т. 3.2, т. 3.3 и т. 5</w:t>
            </w:r>
          </w:p>
          <w:p w:rsidR="00C5105E" w:rsidRPr="00B23D1B" w:rsidRDefault="00C5105E" w:rsidP="00C5105E">
            <w:pPr>
              <w:jc w:val="both"/>
              <w:rPr>
                <w:rFonts w:ascii="Times New Roman" w:hAnsi="Times New Roman" w:cs="Times New Roman"/>
                <w:b/>
                <w:bCs/>
                <w:sz w:val="18"/>
                <w:szCs w:val="24"/>
                <w:lang w:val="bg-BG"/>
              </w:rPr>
            </w:pP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 резултат на измененията в Тарифата, на основание ДВ, бр. 30 от 2023 г., разпоредбите на чл. 7, ал. 1, т. 3.2 и 3.3 от таблицата се измениха, а т. 5 си остана в предишния вид, както следва: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Чл. 7. (1) (Изм. бр. 30 от 2023 г.) За ползване на радиочестотен спектър чрез електронни съобщителни мрежи се събира годишна такса според заеманата честотна лента, както следва:</w:t>
            </w:r>
          </w:p>
          <w:tbl>
            <w:tblPr>
              <w:tblW w:w="864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56"/>
              <w:gridCol w:w="5245"/>
              <w:gridCol w:w="2039"/>
            </w:tblGrid>
            <w:tr w:rsidR="00C5105E" w:rsidRPr="00FB068E" w:rsidTr="005F1B94">
              <w:trPr>
                <w:jc w:val="center"/>
              </w:trPr>
              <w:tc>
                <w:tcPr>
                  <w:tcW w:w="13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по ред</w:t>
                  </w:r>
                </w:p>
              </w:tc>
              <w:tc>
                <w:tcPr>
                  <w:tcW w:w="5245"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Вид мрежа</w:t>
                  </w:r>
                </w:p>
              </w:tc>
              <w:tc>
                <w:tcPr>
                  <w:tcW w:w="20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Такса за</w:t>
                  </w:r>
                  <w:r w:rsidRPr="00B23D1B">
                    <w:rPr>
                      <w:rFonts w:ascii="Times New Roman" w:eastAsia="Times New Roman" w:hAnsi="Times New Roman" w:cs="Times New Roman"/>
                      <w:i/>
                      <w:iCs/>
                      <w:sz w:val="24"/>
                      <w:szCs w:val="24"/>
                      <w:lang w:val="bg-BG" w:eastAsia="bg-BG"/>
                    </w:rPr>
                    <w:br/>
                    <w:t>1 MHz</w:t>
                  </w:r>
                </w:p>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 лв.)</w:t>
                  </w:r>
                </w:p>
              </w:tc>
            </w:tr>
            <w:tr w:rsidR="00C5105E" w:rsidRPr="00FB068E" w:rsidTr="005F1B94">
              <w:trPr>
                <w:jc w:val="center"/>
              </w:trPr>
              <w:tc>
                <w:tcPr>
                  <w:tcW w:w="13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w:t>
                  </w:r>
                </w:p>
              </w:tc>
              <w:tc>
                <w:tcPr>
                  <w:tcW w:w="5245"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(Изм. – ДВ, бр. 30 от 2023 г.) Електронни съобщителни мрежи от неподвижната радиослужба от вида „точка към точка“ – за 1 км, за честота:</w:t>
                  </w:r>
                </w:p>
              </w:tc>
              <w:tc>
                <w:tcPr>
                  <w:tcW w:w="20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w:t>
                  </w:r>
                </w:p>
              </w:tc>
            </w:tr>
            <w:tr w:rsidR="00C5105E" w:rsidRPr="00B23D1B" w:rsidTr="005F1B94">
              <w:trPr>
                <w:jc w:val="center"/>
              </w:trPr>
              <w:tc>
                <w:tcPr>
                  <w:tcW w:w="13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3.2.</w:t>
                  </w:r>
                </w:p>
              </w:tc>
              <w:tc>
                <w:tcPr>
                  <w:tcW w:w="5245"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(изм. – ДВ, бр. 30 от 2023 г.) от 10 GHz до </w:t>
                  </w:r>
                  <w:r w:rsidRPr="00B23D1B">
                    <w:rPr>
                      <w:rFonts w:ascii="Times New Roman" w:eastAsia="Times New Roman" w:hAnsi="Times New Roman" w:cs="Times New Roman"/>
                      <w:b/>
                      <w:bCs/>
                      <w:i/>
                      <w:iCs/>
                      <w:sz w:val="24"/>
                      <w:szCs w:val="24"/>
                      <w:lang w:val="bg-BG" w:eastAsia="bg-BG"/>
                    </w:rPr>
                    <w:t>24</w:t>
                  </w:r>
                  <w:r w:rsidRPr="00B23D1B">
                    <w:rPr>
                      <w:rFonts w:ascii="Times New Roman" w:eastAsia="Times New Roman" w:hAnsi="Times New Roman" w:cs="Times New Roman"/>
                      <w:i/>
                      <w:iCs/>
                      <w:sz w:val="24"/>
                      <w:szCs w:val="24"/>
                      <w:lang w:val="bg-BG" w:eastAsia="bg-BG"/>
                    </w:rPr>
                    <w:t> GHz</w:t>
                  </w:r>
                </w:p>
              </w:tc>
              <w:tc>
                <w:tcPr>
                  <w:tcW w:w="20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1,80</w:t>
                  </w:r>
                </w:p>
              </w:tc>
            </w:tr>
            <w:tr w:rsidR="00C5105E" w:rsidRPr="00B23D1B" w:rsidTr="005F1B94">
              <w:trPr>
                <w:jc w:val="center"/>
              </w:trPr>
              <w:tc>
                <w:tcPr>
                  <w:tcW w:w="13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3.3.</w:t>
                  </w:r>
                </w:p>
              </w:tc>
              <w:tc>
                <w:tcPr>
                  <w:tcW w:w="5245"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(изм. – ДВ, бр. 30 от 2023 г.) от </w:t>
                  </w:r>
                  <w:r w:rsidRPr="00B23D1B">
                    <w:rPr>
                      <w:rFonts w:ascii="Times New Roman" w:eastAsia="Times New Roman" w:hAnsi="Times New Roman" w:cs="Times New Roman"/>
                      <w:b/>
                      <w:bCs/>
                      <w:i/>
                      <w:iCs/>
                      <w:sz w:val="24"/>
                      <w:szCs w:val="24"/>
                      <w:lang w:val="bg-BG" w:eastAsia="bg-BG"/>
                    </w:rPr>
                    <w:t>27</w:t>
                  </w:r>
                  <w:r w:rsidRPr="00B23D1B">
                    <w:rPr>
                      <w:rFonts w:ascii="Times New Roman" w:eastAsia="Times New Roman" w:hAnsi="Times New Roman" w:cs="Times New Roman"/>
                      <w:i/>
                      <w:iCs/>
                      <w:sz w:val="24"/>
                      <w:szCs w:val="24"/>
                      <w:lang w:val="bg-BG" w:eastAsia="bg-BG"/>
                    </w:rPr>
                    <w:t> GHz до 35 GHz</w:t>
                  </w:r>
                </w:p>
              </w:tc>
              <w:tc>
                <w:tcPr>
                  <w:tcW w:w="20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1,50</w:t>
                  </w:r>
                </w:p>
              </w:tc>
            </w:tr>
            <w:tr w:rsidR="00C5105E" w:rsidRPr="00FB068E" w:rsidTr="005F1B94">
              <w:trPr>
                <w:jc w:val="center"/>
              </w:trPr>
              <w:tc>
                <w:tcPr>
                  <w:tcW w:w="13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5.</w:t>
                  </w:r>
                </w:p>
              </w:tc>
              <w:tc>
                <w:tcPr>
                  <w:tcW w:w="5245"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(Нова – ДВ, бр. 70 от 2018 г., в сила от 24.08.2018 г., изм., бр. 30 от 2020 г., в сила от 1.01.2021 г.) Електронни съобщителни мрежи в обхват 26 GHz</w:t>
                  </w:r>
                </w:p>
              </w:tc>
              <w:tc>
                <w:tcPr>
                  <w:tcW w:w="20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425</w:t>
                  </w:r>
                </w:p>
              </w:tc>
            </w:tr>
          </w:tbl>
          <w:p w:rsidR="00C5105E" w:rsidRPr="00B23D1B" w:rsidRDefault="00C5105E" w:rsidP="00C5105E">
            <w:pPr>
              <w:spacing w:after="120" w:line="210" w:lineRule="atLeast"/>
              <w:rPr>
                <w:rFonts w:ascii="Times New Roman" w:eastAsia="Times New Roman" w:hAnsi="Times New Roman" w:cs="Times New Roman"/>
                <w:sz w:val="12"/>
                <w:szCs w:val="12"/>
                <w:lang w:val="bg-BG" w:eastAsia="bg-BG"/>
              </w:rPr>
            </w:pP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Съгласно Решение за изпълнение (ЕС) 2019/784, изменено с Решение 2020/590/ЕС, </w:t>
            </w:r>
            <w:r w:rsidRPr="00B23D1B">
              <w:rPr>
                <w:rFonts w:ascii="Times New Roman" w:eastAsia="Times New Roman" w:hAnsi="Times New Roman" w:cs="Times New Roman"/>
                <w:b/>
                <w:bCs/>
                <w:sz w:val="24"/>
                <w:szCs w:val="24"/>
                <w:lang w:val="bg-BG" w:eastAsia="bg-BG"/>
              </w:rPr>
              <w:t>обхват 26 GHz има строго определени граници и те са в рамките на радиочестотната лента 24,25-27,5 GHz</w:t>
            </w:r>
            <w:r w:rsidRPr="00B23D1B">
              <w:rPr>
                <w:rFonts w:ascii="Times New Roman" w:eastAsia="Times New Roman" w:hAnsi="Times New Roman" w:cs="Times New Roman"/>
                <w:sz w:val="24"/>
                <w:szCs w:val="24"/>
                <w:lang w:val="bg-BG" w:eastAsia="bg-BG"/>
              </w:rPr>
              <w:t>. Следователно, внимателният анализ на разпоредбите на чл. 7, ал. 1, т. 3.2, т. 3.3 и т. 5 от таблицата разкрива, че </w:t>
            </w:r>
            <w:r w:rsidRPr="00B23D1B">
              <w:rPr>
                <w:rFonts w:ascii="Times New Roman" w:eastAsia="Times New Roman" w:hAnsi="Times New Roman" w:cs="Times New Roman"/>
                <w:b/>
                <w:bCs/>
                <w:sz w:val="24"/>
                <w:szCs w:val="24"/>
                <w:lang w:val="bg-BG" w:eastAsia="bg-BG"/>
              </w:rPr>
              <w:t>радиочестотната лента от 24 GHz до 24,25 GHz е пропусната</w:t>
            </w:r>
            <w:r w:rsidRPr="00B23D1B">
              <w:rPr>
                <w:rFonts w:ascii="Times New Roman" w:eastAsia="Times New Roman" w:hAnsi="Times New Roman" w:cs="Times New Roman"/>
                <w:sz w:val="24"/>
                <w:szCs w:val="24"/>
                <w:lang w:val="bg-BG" w:eastAsia="bg-BG"/>
              </w:rPr>
              <w:t> в тези разпоредби и за нейното ползване няма определена такса, което е нормативна празнота и води до липсата на приходи от такси от тази лента, </w:t>
            </w:r>
            <w:r w:rsidRPr="00B23D1B">
              <w:rPr>
                <w:rFonts w:ascii="Times New Roman" w:eastAsia="Times New Roman" w:hAnsi="Times New Roman" w:cs="Times New Roman"/>
                <w:b/>
                <w:bCs/>
                <w:sz w:val="24"/>
                <w:szCs w:val="24"/>
                <w:lang w:val="bg-BG" w:eastAsia="bg-BG"/>
              </w:rPr>
              <w:t>защото е пропуснато да се регламентират тези такси</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в Тарифата</w:t>
            </w:r>
            <w:r w:rsidRPr="00B23D1B">
              <w:rPr>
                <w:rFonts w:ascii="Times New Roman" w:eastAsia="Times New Roman" w:hAnsi="Times New Roman" w:cs="Times New Roman"/>
                <w:sz w:val="24"/>
                <w:szCs w:val="24"/>
                <w:lang w:val="bg-BG" w:eastAsia="bg-BG"/>
              </w:rPr>
              <w:t>. А </w:t>
            </w:r>
            <w:r w:rsidRPr="00B23D1B">
              <w:rPr>
                <w:rFonts w:ascii="Times New Roman" w:eastAsia="Times New Roman" w:hAnsi="Times New Roman" w:cs="Times New Roman"/>
                <w:b/>
                <w:bCs/>
                <w:sz w:val="24"/>
                <w:szCs w:val="24"/>
                <w:lang w:val="bg-BG" w:eastAsia="bg-BG"/>
              </w:rPr>
              <w:t xml:space="preserve">радиочестотната лента от 27 GHz до 27,5 GHz се дублира, както в т. 3.3, </w:t>
            </w:r>
            <w:r w:rsidRPr="00B23D1B">
              <w:rPr>
                <w:rFonts w:ascii="Times New Roman" w:eastAsia="Times New Roman" w:hAnsi="Times New Roman" w:cs="Times New Roman"/>
                <w:b/>
                <w:bCs/>
                <w:sz w:val="24"/>
                <w:szCs w:val="24"/>
                <w:lang w:val="bg-BG" w:eastAsia="bg-BG"/>
              </w:rPr>
              <w:lastRenderedPageBreak/>
              <w:t>така и в т. 5</w:t>
            </w:r>
            <w:r w:rsidRPr="00B23D1B">
              <w:rPr>
                <w:rFonts w:ascii="Times New Roman" w:eastAsia="Times New Roman" w:hAnsi="Times New Roman" w:cs="Times New Roman"/>
                <w:sz w:val="24"/>
                <w:szCs w:val="24"/>
                <w:lang w:val="bg-BG" w:eastAsia="bg-BG"/>
              </w:rPr>
              <w:t> с две различни такси (</w:t>
            </w:r>
            <w:r w:rsidRPr="00B23D1B">
              <w:rPr>
                <w:rFonts w:ascii="Times New Roman" w:eastAsia="Times New Roman" w:hAnsi="Times New Roman" w:cs="Times New Roman"/>
                <w:b/>
                <w:bCs/>
                <w:sz w:val="24"/>
                <w:szCs w:val="24"/>
                <w:lang w:val="bg-BG" w:eastAsia="bg-BG"/>
              </w:rPr>
              <w:t>различни и по размер и по начин на определяне</w:t>
            </w:r>
            <w:r w:rsidRPr="00B23D1B">
              <w:rPr>
                <w:rFonts w:ascii="Times New Roman" w:eastAsia="Times New Roman" w:hAnsi="Times New Roman" w:cs="Times New Roman"/>
                <w:sz w:val="24"/>
                <w:szCs w:val="24"/>
                <w:lang w:val="bg-BG" w:eastAsia="bg-BG"/>
              </w:rPr>
              <w:t>), което води до неяснота и необходимост от тълкуване, когато тази радиочестотна лента се ползва от електронни съобщителни мрежи от неподвижната радиослужба от вида „точка към точка“.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Освен това, съгласно Решение за изпълнение (ЕС) 2019/784, изменено с Решение 2020/590/ЕС, обхват 26 GHz (24.25 – 27.5 GHz) е определен за ползване от </w:t>
            </w:r>
            <w:r w:rsidRPr="00B23D1B">
              <w:rPr>
                <w:rFonts w:ascii="Times New Roman" w:eastAsia="Times New Roman" w:hAnsi="Times New Roman" w:cs="Times New Roman"/>
                <w:b/>
                <w:bCs/>
                <w:sz w:val="24"/>
                <w:szCs w:val="24"/>
                <w:lang w:val="bg-BG" w:eastAsia="bg-BG"/>
              </w:rPr>
              <w:t>наземни системи, позволяващи предоставянето на безжични широколентови електронни съобщителни услуги</w:t>
            </w:r>
            <w:r w:rsidRPr="00B23D1B">
              <w:rPr>
                <w:rFonts w:ascii="Times New Roman" w:eastAsia="Times New Roman" w:hAnsi="Times New Roman" w:cs="Times New Roman"/>
                <w:sz w:val="24"/>
                <w:szCs w:val="24"/>
                <w:lang w:val="bg-BG" w:eastAsia="bg-BG"/>
              </w:rPr>
              <w:t>. Според горецитираните европейски документи, работата на електронни съобщителни мрежи от неподвижната радиослужба от вида „точка към точка“ в обхват 26 GHz се допуска временно, по изключение, и при спазване на строги изисквания и ограничения. Факт е, че някои мобилни оператори все още имат в обхват 26 GHz разположени съобщителни мрежи от неподвижната радиослужба от вида „точка към точка“ и това води до </w:t>
            </w:r>
            <w:r w:rsidRPr="00B23D1B">
              <w:rPr>
                <w:rFonts w:ascii="Times New Roman" w:eastAsia="Times New Roman" w:hAnsi="Times New Roman" w:cs="Times New Roman"/>
                <w:b/>
                <w:bCs/>
                <w:sz w:val="24"/>
                <w:szCs w:val="24"/>
                <w:lang w:val="bg-BG" w:eastAsia="bg-BG"/>
              </w:rPr>
              <w:t>предпоставки за намаляване на приходите от таксите и до липса на мотивация за пренасянето на работата на тези мрежи</w:t>
            </w:r>
            <w:r w:rsidRPr="00B23D1B">
              <w:rPr>
                <w:rFonts w:ascii="Times New Roman" w:eastAsia="Times New Roman" w:hAnsi="Times New Roman" w:cs="Times New Roman"/>
                <w:sz w:val="24"/>
                <w:szCs w:val="24"/>
                <w:lang w:val="bg-BG" w:eastAsia="bg-BG"/>
              </w:rPr>
              <w:t> (от вида „точка към точка“) в други честотни обхвати, каквито са изискванията на европейските документи.</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От гореизложеното е видно, че в резултат на измененията в Тарифата, на основание ДВ, бр. 30 от 2023 г., е допусната вероятно техническа грешка в разпоредбите на чл. 7, ал. 1, т. 3.2 и 3.3 от таблицата, която следва да бъде поправена.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За преодоляване на горепосочените проблеми и нормативни празноти, </w:t>
            </w:r>
            <w:r w:rsidRPr="00B23D1B">
              <w:rPr>
                <w:rFonts w:ascii="Times New Roman" w:eastAsia="Times New Roman" w:hAnsi="Times New Roman" w:cs="Times New Roman"/>
                <w:b/>
                <w:bCs/>
                <w:sz w:val="24"/>
                <w:szCs w:val="24"/>
                <w:lang w:val="bg-BG" w:eastAsia="bg-BG"/>
              </w:rPr>
              <w:t>предлагам с нови разпоредби към § 5, т. 1 от проекта на ПМС, разпоредбите на точки 3.2, 3.3 и 5 от таблицата към чл. 7, ал. 1 да се изменят в един от двата варианта: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Вариант 1</w:t>
            </w:r>
            <w:r w:rsidRPr="00B23D1B">
              <w:rPr>
                <w:rFonts w:ascii="Times New Roman" w:eastAsia="Times New Roman" w:hAnsi="Times New Roman" w:cs="Times New Roman"/>
                <w:sz w:val="24"/>
                <w:szCs w:val="24"/>
                <w:lang w:val="bg-BG" w:eastAsia="bg-BG"/>
              </w:rPr>
              <w:t>:</w:t>
            </w:r>
          </w:p>
          <w:tbl>
            <w:tblPr>
              <w:tblW w:w="877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9"/>
              <w:gridCol w:w="4820"/>
              <w:gridCol w:w="2256"/>
            </w:tblGrid>
            <w:tr w:rsidR="00C5105E" w:rsidRPr="00FB068E" w:rsidTr="005F1B94">
              <w:trPr>
                <w:trHeight w:val="810"/>
                <w:jc w:val="center"/>
              </w:trPr>
              <w:tc>
                <w:tcPr>
                  <w:tcW w:w="169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по ред</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Вид мрежа</w:t>
                  </w:r>
                </w:p>
              </w:tc>
              <w:tc>
                <w:tcPr>
                  <w:tcW w:w="22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xml:space="preserve">Такса за </w:t>
                  </w:r>
                  <w:r w:rsidRPr="00B23D1B">
                    <w:rPr>
                      <w:rFonts w:ascii="Times New Roman" w:eastAsia="Times New Roman" w:hAnsi="Times New Roman" w:cs="Times New Roman"/>
                      <w:i/>
                      <w:iCs/>
                      <w:sz w:val="24"/>
                      <w:szCs w:val="24"/>
                      <w:lang w:val="bg-BG" w:eastAsia="bg-BG"/>
                    </w:rPr>
                    <w:br/>
                    <w:t>1 MHz</w:t>
                  </w:r>
                </w:p>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 лв.)</w:t>
                  </w:r>
                </w:p>
              </w:tc>
            </w:tr>
            <w:tr w:rsidR="00C5105E" w:rsidRPr="00FB068E" w:rsidTr="005F1B94">
              <w:trPr>
                <w:jc w:val="center"/>
              </w:trPr>
              <w:tc>
                <w:tcPr>
                  <w:tcW w:w="169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(Изм. – ДВ, бр. 30 от 2023 г.) Електронни съобщителни мрежи от неподвижната радиослужба от вида „точка към точка“ – за 1 км, за честота:</w:t>
                  </w:r>
                </w:p>
              </w:tc>
              <w:tc>
                <w:tcPr>
                  <w:tcW w:w="22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w:t>
                  </w:r>
                </w:p>
              </w:tc>
            </w:tr>
            <w:tr w:rsidR="00C5105E" w:rsidRPr="00B23D1B" w:rsidTr="005F1B94">
              <w:trPr>
                <w:jc w:val="center"/>
              </w:trPr>
              <w:tc>
                <w:tcPr>
                  <w:tcW w:w="169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3.2.</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от 10 GHz до 24,25 GHz</w:t>
                  </w:r>
                </w:p>
              </w:tc>
              <w:tc>
                <w:tcPr>
                  <w:tcW w:w="22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1,80</w:t>
                  </w:r>
                </w:p>
              </w:tc>
            </w:tr>
            <w:tr w:rsidR="00C5105E" w:rsidRPr="00B23D1B" w:rsidTr="005F1B94">
              <w:trPr>
                <w:jc w:val="center"/>
              </w:trPr>
              <w:tc>
                <w:tcPr>
                  <w:tcW w:w="169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3.3.</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от 27,5</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i/>
                      <w:iCs/>
                      <w:sz w:val="24"/>
                      <w:szCs w:val="24"/>
                      <w:lang w:val="bg-BG" w:eastAsia="bg-BG"/>
                    </w:rPr>
                    <w:t>GHz до 35 GHz</w:t>
                  </w:r>
                </w:p>
              </w:tc>
              <w:tc>
                <w:tcPr>
                  <w:tcW w:w="22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1,50</w:t>
                  </w:r>
                </w:p>
              </w:tc>
            </w:tr>
            <w:tr w:rsidR="00C5105E" w:rsidRPr="00FB068E" w:rsidTr="005F1B94">
              <w:trPr>
                <w:jc w:val="center"/>
              </w:trPr>
              <w:tc>
                <w:tcPr>
                  <w:tcW w:w="169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lastRenderedPageBreak/>
                    <w:t>5.</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(Нова – ДВ, бр. 70 от 2018 г., в сила от 24.08.2018 г., изм., бр. 30 от 2020 г., в сила от 1.01.2021 г.) Електронни съобщителни мрежи в обхват 26 GHz</w:t>
                  </w:r>
                </w:p>
              </w:tc>
              <w:tc>
                <w:tcPr>
                  <w:tcW w:w="225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425</w:t>
                  </w:r>
                </w:p>
              </w:tc>
            </w:tr>
          </w:tbl>
          <w:p w:rsidR="00C5105E" w:rsidRPr="00B23D1B" w:rsidRDefault="00C5105E" w:rsidP="00C5105E">
            <w:pPr>
              <w:spacing w:before="120"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При </w:t>
            </w:r>
            <w:r w:rsidRPr="00B23D1B">
              <w:rPr>
                <w:rFonts w:ascii="Times New Roman" w:eastAsia="Times New Roman" w:hAnsi="Times New Roman" w:cs="Times New Roman"/>
                <w:b/>
                <w:bCs/>
                <w:sz w:val="24"/>
                <w:szCs w:val="24"/>
                <w:lang w:val="bg-BG" w:eastAsia="bg-BG"/>
              </w:rPr>
              <w:t>Вариант 1</w:t>
            </w:r>
            <w:r w:rsidRPr="00B23D1B">
              <w:rPr>
                <w:rFonts w:ascii="Times New Roman" w:eastAsia="Times New Roman" w:hAnsi="Times New Roman" w:cs="Times New Roman"/>
                <w:sz w:val="24"/>
                <w:szCs w:val="24"/>
                <w:lang w:val="bg-BG" w:eastAsia="bg-BG"/>
              </w:rPr>
              <w:t> ползваният радиочестотен ресурс в обхват 26 GHz от електронни съобщителни мрежи от неподвижната радиослужба от вида „точка към точка“ ще се заплаща с таксата по т. 5.</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или </w:t>
            </w:r>
            <w:r w:rsidRPr="00B23D1B">
              <w:rPr>
                <w:rFonts w:ascii="Times New Roman" w:eastAsia="Times New Roman" w:hAnsi="Times New Roman" w:cs="Times New Roman"/>
                <w:b/>
                <w:bCs/>
                <w:sz w:val="24"/>
                <w:szCs w:val="24"/>
                <w:lang w:val="bg-BG" w:eastAsia="bg-BG"/>
              </w:rPr>
              <w:t>Вариант 2</w:t>
            </w:r>
          </w:p>
          <w:tbl>
            <w:tblPr>
              <w:tblW w:w="864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39"/>
              <w:gridCol w:w="4820"/>
              <w:gridCol w:w="2181"/>
            </w:tblGrid>
            <w:tr w:rsidR="00C5105E" w:rsidRPr="00FB068E" w:rsidTr="005F1B94">
              <w:trPr>
                <w:jc w:val="center"/>
              </w:trPr>
              <w:tc>
                <w:tcPr>
                  <w:tcW w:w="16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по ред</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Вид мрежа</w:t>
                  </w:r>
                </w:p>
              </w:tc>
              <w:tc>
                <w:tcPr>
                  <w:tcW w:w="2181"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Такса за 1 MHz</w:t>
                  </w:r>
                </w:p>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 лв.)</w:t>
                  </w:r>
                </w:p>
              </w:tc>
            </w:tr>
            <w:tr w:rsidR="00C5105E" w:rsidRPr="00FB068E" w:rsidTr="005F1B94">
              <w:trPr>
                <w:jc w:val="center"/>
              </w:trPr>
              <w:tc>
                <w:tcPr>
                  <w:tcW w:w="16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(Изм. – ДВ, бр. 30 от 2023 г.) Електронни съобщителни мрежи от неподвижната радиослужба от вида „точка към точка“ – за 1 км, за честота:</w:t>
                  </w:r>
                </w:p>
              </w:tc>
              <w:tc>
                <w:tcPr>
                  <w:tcW w:w="2181"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w:t>
                  </w:r>
                </w:p>
              </w:tc>
            </w:tr>
            <w:tr w:rsidR="00C5105E" w:rsidRPr="00B23D1B" w:rsidTr="005F1B94">
              <w:trPr>
                <w:jc w:val="center"/>
              </w:trPr>
              <w:tc>
                <w:tcPr>
                  <w:tcW w:w="16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3.2.</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от 10 GHz до </w:t>
                  </w:r>
                  <w:r w:rsidRPr="00B23D1B">
                    <w:rPr>
                      <w:rFonts w:ascii="Times New Roman" w:eastAsia="Times New Roman" w:hAnsi="Times New Roman" w:cs="Times New Roman"/>
                      <w:b/>
                      <w:bCs/>
                      <w:i/>
                      <w:iCs/>
                      <w:sz w:val="24"/>
                      <w:szCs w:val="24"/>
                      <w:lang w:val="bg-BG" w:eastAsia="bg-BG"/>
                    </w:rPr>
                    <w:t>27</w:t>
                  </w:r>
                  <w:r w:rsidRPr="00B23D1B">
                    <w:rPr>
                      <w:rFonts w:ascii="Times New Roman" w:eastAsia="Times New Roman" w:hAnsi="Times New Roman" w:cs="Times New Roman"/>
                      <w:i/>
                      <w:iCs/>
                      <w:sz w:val="24"/>
                      <w:szCs w:val="24"/>
                      <w:lang w:val="bg-BG" w:eastAsia="bg-BG"/>
                    </w:rPr>
                    <w:t> GHz</w:t>
                  </w:r>
                </w:p>
              </w:tc>
              <w:tc>
                <w:tcPr>
                  <w:tcW w:w="2181"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1,80</w:t>
                  </w:r>
                </w:p>
              </w:tc>
            </w:tr>
            <w:tr w:rsidR="00C5105E" w:rsidRPr="00B23D1B" w:rsidTr="005F1B94">
              <w:trPr>
                <w:jc w:val="center"/>
              </w:trPr>
              <w:tc>
                <w:tcPr>
                  <w:tcW w:w="16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3.3.</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(изм. – ДВ, бр. 30 от 2023 г.) от 27 GHz до 35 GHz</w:t>
                  </w:r>
                </w:p>
              </w:tc>
              <w:tc>
                <w:tcPr>
                  <w:tcW w:w="2181"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1,50</w:t>
                  </w:r>
                </w:p>
              </w:tc>
            </w:tr>
            <w:tr w:rsidR="00C5105E" w:rsidRPr="00FB068E" w:rsidTr="005F1B94">
              <w:trPr>
                <w:jc w:val="center"/>
              </w:trPr>
              <w:tc>
                <w:tcPr>
                  <w:tcW w:w="1639"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5.</w:t>
                  </w:r>
                </w:p>
              </w:tc>
              <w:tc>
                <w:tcPr>
                  <w:tcW w:w="4820"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Наземни електронни съобщителни мрежи </w:t>
                  </w:r>
                  <w:r w:rsidRPr="00B23D1B">
                    <w:rPr>
                      <w:rFonts w:ascii="Times New Roman" w:eastAsia="Times New Roman" w:hAnsi="Times New Roman" w:cs="Times New Roman"/>
                      <w:b/>
                      <w:bCs/>
                      <w:i/>
                      <w:iCs/>
                      <w:sz w:val="24"/>
                      <w:szCs w:val="24"/>
                      <w:lang w:val="bg-BG" w:eastAsia="bg-BG"/>
                    </w:rPr>
                    <w:t>за предоставяне на безжични широколентови електронни съобщителни услуги</w:t>
                  </w:r>
                  <w:r w:rsidRPr="00B23D1B">
                    <w:rPr>
                      <w:rFonts w:ascii="Times New Roman" w:eastAsia="Times New Roman" w:hAnsi="Times New Roman" w:cs="Times New Roman"/>
                      <w:i/>
                      <w:iCs/>
                      <w:sz w:val="24"/>
                      <w:szCs w:val="24"/>
                      <w:lang w:val="bg-BG" w:eastAsia="bg-BG"/>
                    </w:rPr>
                    <w:t> в обхват 26 GHz</w:t>
                  </w:r>
                </w:p>
              </w:tc>
              <w:tc>
                <w:tcPr>
                  <w:tcW w:w="2181"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425</w:t>
                  </w:r>
                </w:p>
              </w:tc>
            </w:tr>
          </w:tbl>
          <w:p w:rsidR="00C5105E" w:rsidRPr="00B23D1B" w:rsidRDefault="00C5105E" w:rsidP="00C5105E">
            <w:pPr>
              <w:spacing w:before="120"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При </w:t>
            </w:r>
            <w:r w:rsidRPr="00B23D1B">
              <w:rPr>
                <w:rFonts w:ascii="Times New Roman" w:eastAsia="Times New Roman" w:hAnsi="Times New Roman" w:cs="Times New Roman"/>
                <w:b/>
                <w:bCs/>
                <w:sz w:val="24"/>
                <w:szCs w:val="24"/>
                <w:lang w:val="bg-BG" w:eastAsia="bg-BG"/>
              </w:rPr>
              <w:t>Вариант 2 </w:t>
            </w:r>
            <w:r w:rsidRPr="00B23D1B">
              <w:rPr>
                <w:rFonts w:ascii="Times New Roman" w:eastAsia="Times New Roman" w:hAnsi="Times New Roman" w:cs="Times New Roman"/>
                <w:sz w:val="24"/>
                <w:szCs w:val="24"/>
                <w:lang w:val="bg-BG" w:eastAsia="bg-BG"/>
              </w:rPr>
              <w:t>ползваният радиочестотен ресурс в обхват 26 GHz от електронни съобщителни мрежи от неподвижната радиослужба от вида „точка към точка“ ще се заплаща с таксата по т. 3.2 или 3.3.</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Един от критериите за избора на един от двата варианта може да бъде анализът, </w:t>
            </w:r>
            <w:r w:rsidRPr="00B23D1B">
              <w:rPr>
                <w:rFonts w:ascii="Times New Roman" w:eastAsia="Times New Roman" w:hAnsi="Times New Roman" w:cs="Times New Roman"/>
                <w:b/>
                <w:bCs/>
                <w:sz w:val="24"/>
                <w:szCs w:val="24"/>
                <w:lang w:val="bg-BG" w:eastAsia="bg-BG"/>
              </w:rPr>
              <w:t>при кой от тях приходът от таксите ще бъде по-голям </w:t>
            </w:r>
            <w:r w:rsidRPr="00B23D1B">
              <w:rPr>
                <w:rFonts w:ascii="Times New Roman" w:eastAsia="Times New Roman" w:hAnsi="Times New Roman" w:cs="Times New Roman"/>
                <w:sz w:val="24"/>
                <w:szCs w:val="24"/>
                <w:lang w:val="bg-BG" w:eastAsia="bg-BG"/>
              </w:rPr>
              <w:t>и да се предпочете именно този вариант.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Необходимо е да се отбележи, че след време, </w:t>
            </w:r>
            <w:r w:rsidRPr="00B23D1B">
              <w:rPr>
                <w:rFonts w:ascii="Times New Roman" w:eastAsia="Times New Roman" w:hAnsi="Times New Roman" w:cs="Times New Roman"/>
                <w:b/>
                <w:bCs/>
                <w:sz w:val="24"/>
                <w:szCs w:val="24"/>
                <w:lang w:val="bg-BG" w:eastAsia="bg-BG"/>
              </w:rPr>
              <w:t>когато в обхват 26 GHz няма да има </w:t>
            </w:r>
            <w:r w:rsidRPr="00B23D1B">
              <w:rPr>
                <w:rFonts w:ascii="Times New Roman" w:eastAsia="Times New Roman" w:hAnsi="Times New Roman" w:cs="Times New Roman"/>
                <w:sz w:val="24"/>
                <w:szCs w:val="24"/>
                <w:lang w:val="bg-BG" w:eastAsia="bg-BG"/>
              </w:rPr>
              <w:t>електронни съобщителни мрежи от неподвижната радиослужба от вида „точка към точка“, разпоредбите на точки 3.2 и 3.3 трябва бъдат във вида от Вариант 1, а разпоредбата на т. 5 ще е във вида от Вариант 2.</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 xml:space="preserve">Гореизложеното предложение за изменение на разпоредбите на точки 3.2, 3.3 и 5 от таблицата към чл. 7, ал. 1 няма нужда да бъде подлагано на нова </w:t>
            </w:r>
            <w:r w:rsidRPr="00B23D1B">
              <w:rPr>
                <w:rFonts w:ascii="Times New Roman" w:eastAsia="Times New Roman" w:hAnsi="Times New Roman" w:cs="Times New Roman"/>
                <w:sz w:val="24"/>
                <w:szCs w:val="24"/>
                <w:lang w:val="bg-BG" w:eastAsia="bg-BG"/>
              </w:rPr>
              <w:lastRenderedPageBreak/>
              <w:t>обществена консултация, защото е ясно, че е допусната техническа грешка и е налице законова празнота, която трябва да бъде отстранена.</w:t>
            </w:r>
          </w:p>
        </w:tc>
        <w:tc>
          <w:tcPr>
            <w:tcW w:w="1276" w:type="dxa"/>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C5105E">
            <w:pPr>
              <w:rPr>
                <w:rFonts w:ascii="Times New Roman" w:hAnsi="Times New Roman" w:cs="Times New Roman"/>
                <w:sz w:val="24"/>
                <w:szCs w:val="24"/>
                <w:lang w:val="bg-BG"/>
              </w:rPr>
            </w:pPr>
            <w:r w:rsidRPr="00B23D1B">
              <w:rPr>
                <w:rFonts w:ascii="Times New Roman" w:hAnsi="Times New Roman" w:cs="Times New Roman"/>
                <w:sz w:val="24"/>
                <w:szCs w:val="24"/>
                <w:lang w:val="bg-BG"/>
              </w:rPr>
              <w:t>Не е допусната нормативна празнота нито техническа грешка при изменението на Тарифата през 2023 г.</w:t>
            </w:r>
          </w:p>
          <w:p w:rsidR="00C5105E" w:rsidRPr="00B23D1B" w:rsidRDefault="00C5105E" w:rsidP="00C5105E">
            <w:pPr>
              <w:rPr>
                <w:rFonts w:ascii="Times New Roman" w:hAnsi="Times New Roman" w:cs="Times New Roman"/>
                <w:sz w:val="24"/>
                <w:szCs w:val="24"/>
                <w:lang w:val="bg-BG"/>
              </w:rPr>
            </w:pPr>
            <w:r w:rsidRPr="00B23D1B">
              <w:rPr>
                <w:rFonts w:ascii="Times New Roman" w:hAnsi="Times New Roman" w:cs="Times New Roman"/>
                <w:sz w:val="24"/>
                <w:szCs w:val="24"/>
                <w:lang w:val="bg-BG"/>
              </w:rPr>
              <w:t>Конкретните радиочестотни ленти от съответните обхвати (700 MHz, 800 MHz, 900 MHz, 1800 MHz, 2600 MHz, 3600 MHz, 10 GHz, 24 GHz, 26 GHz 27 GHz, 35 GHz и т.н.) са определени в правилата за използване на радиочестотния спектър за електронни съобщителни мрежи, приети на основание на чл. 66а, ал. 3 от Закона за електронните съобщения и не е необходимо да бъдат определяни излишно и в Тарифата. Освен това някои честотни обхвати се използват съвместно от различни по вид мрежи (спътникови, неподвижни и др.) и не е целесъобразно в Тарифата да се посочват конкретните честотни ленти.</w:t>
            </w:r>
          </w:p>
          <w:p w:rsidR="00C5105E" w:rsidRPr="00B23D1B" w:rsidRDefault="00C5105E" w:rsidP="00C5105E">
            <w:pPr>
              <w:rPr>
                <w:rFonts w:ascii="Times New Roman" w:hAnsi="Times New Roman" w:cs="Times New Roman"/>
                <w:sz w:val="24"/>
                <w:szCs w:val="24"/>
                <w:lang w:val="bg-BG"/>
              </w:rPr>
            </w:pPr>
          </w:p>
          <w:p w:rsidR="00C5105E" w:rsidRPr="00B23D1B" w:rsidRDefault="00C5105E" w:rsidP="00C5105E">
            <w:pPr>
              <w:rPr>
                <w:rFonts w:ascii="Times New Roman" w:hAnsi="Times New Roman" w:cs="Times New Roman"/>
                <w:sz w:val="24"/>
                <w:szCs w:val="24"/>
                <w:lang w:val="bg-BG"/>
              </w:rPr>
            </w:pPr>
            <w:r w:rsidRPr="00B23D1B">
              <w:rPr>
                <w:rFonts w:ascii="Times New Roman" w:hAnsi="Times New Roman" w:cs="Times New Roman"/>
                <w:sz w:val="24"/>
                <w:szCs w:val="24"/>
                <w:lang w:val="bg-BG"/>
              </w:rPr>
              <w:t xml:space="preserve">Към настоящия момент обхват 26 GHz или радиочестотна лента  </w:t>
            </w:r>
            <w:r w:rsidRPr="00B23D1B">
              <w:rPr>
                <w:rFonts w:ascii="Times New Roman" w:eastAsia="Times New Roman" w:hAnsi="Times New Roman" w:cs="Times New Roman"/>
                <w:bCs/>
                <w:sz w:val="24"/>
                <w:szCs w:val="24"/>
                <w:lang w:val="bg-BG" w:eastAsia="bg-BG"/>
              </w:rPr>
              <w:t xml:space="preserve">24,25-27,5 GHz в България може да </w:t>
            </w:r>
            <w:r w:rsidRPr="00B23D1B">
              <w:rPr>
                <w:rFonts w:ascii="Times New Roman" w:eastAsia="Times New Roman" w:hAnsi="Times New Roman" w:cs="Times New Roman"/>
                <w:bCs/>
                <w:sz w:val="24"/>
                <w:szCs w:val="24"/>
                <w:lang w:val="bg-BG" w:eastAsia="bg-BG"/>
              </w:rPr>
              <w:lastRenderedPageBreak/>
              <w:t>се използва както за мобилни, така и за неподвижни мрежи.</w:t>
            </w:r>
            <w:r w:rsidRPr="00B23D1B">
              <w:rPr>
                <w:rFonts w:ascii="Times New Roman" w:hAnsi="Times New Roman" w:cs="Times New Roman"/>
                <w:sz w:val="24"/>
                <w:szCs w:val="24"/>
                <w:lang w:val="bg-BG"/>
              </w:rPr>
              <w:t xml:space="preserve"> </w:t>
            </w:r>
          </w:p>
          <w:p w:rsidR="00C5105E" w:rsidRPr="00B23D1B" w:rsidRDefault="00C5105E" w:rsidP="00C5105E">
            <w:pPr>
              <w:rPr>
                <w:rFonts w:ascii="Times New Roman" w:hAnsi="Times New Roman" w:cs="Times New Roman"/>
                <w:sz w:val="24"/>
                <w:szCs w:val="24"/>
                <w:lang w:val="bg-BG"/>
              </w:rPr>
            </w:pPr>
          </w:p>
          <w:p w:rsidR="00C5105E" w:rsidRPr="00B23D1B" w:rsidRDefault="00C5105E" w:rsidP="00C5105E">
            <w:pPr>
              <w:rPr>
                <w:rFonts w:ascii="Times New Roman" w:hAnsi="Times New Roman" w:cs="Times New Roman"/>
                <w:sz w:val="24"/>
                <w:szCs w:val="24"/>
                <w:lang w:val="bg-BG"/>
              </w:rPr>
            </w:pPr>
          </w:p>
        </w:tc>
      </w:tr>
      <w:tr w:rsidR="00C5105E" w:rsidRPr="00FB068E" w:rsidTr="004306D0">
        <w:trPr>
          <w:jc w:val="center"/>
        </w:trPr>
        <w:tc>
          <w:tcPr>
            <w:tcW w:w="1957" w:type="dxa"/>
          </w:tcPr>
          <w:p w:rsidR="00C5105E" w:rsidRPr="00B23D1B" w:rsidRDefault="00C5105E" w:rsidP="00C5105E">
            <w:pP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„ЦЕТИН България“ ЕАД</w:t>
            </w:r>
          </w:p>
        </w:tc>
        <w:tc>
          <w:tcPr>
            <w:tcW w:w="8244" w:type="dxa"/>
          </w:tcPr>
          <w:p w:rsidR="00C5105E" w:rsidRPr="00B23D1B" w:rsidRDefault="00C5105E" w:rsidP="00C5105E">
            <w:pPr>
              <w:numPr>
                <w:ilvl w:val="1"/>
                <w:numId w:val="5"/>
              </w:numPr>
              <w:autoSpaceDE w:val="0"/>
              <w:autoSpaceDN w:val="0"/>
              <w:adjustRightInd w:val="0"/>
              <w:spacing w:after="120"/>
              <w:rPr>
                <w:rFonts w:ascii="Times New Roman" w:hAnsi="Times New Roman" w:cs="Times New Roman"/>
                <w:b/>
                <w:color w:val="000000"/>
                <w:sz w:val="24"/>
                <w:szCs w:val="24"/>
                <w:lang w:val="bg-BG"/>
              </w:rPr>
            </w:pPr>
            <w:r w:rsidRPr="00B23D1B">
              <w:rPr>
                <w:rFonts w:ascii="Times New Roman" w:hAnsi="Times New Roman" w:cs="Times New Roman"/>
                <w:b/>
                <w:color w:val="000000"/>
                <w:sz w:val="24"/>
                <w:szCs w:val="24"/>
                <w:lang w:val="bg-BG"/>
              </w:rPr>
              <w:t xml:space="preserve">1. </w:t>
            </w:r>
            <w:r w:rsidRPr="00B23D1B">
              <w:rPr>
                <w:rFonts w:ascii="Times New Roman" w:hAnsi="Times New Roman" w:cs="Times New Roman"/>
                <w:color w:val="000000"/>
                <w:sz w:val="24"/>
                <w:szCs w:val="24"/>
                <w:lang w:val="bg-BG"/>
              </w:rPr>
              <w:t>Относно т. 1, б. „а“ на § 5:</w:t>
            </w:r>
            <w:r w:rsidRPr="00B23D1B">
              <w:rPr>
                <w:rFonts w:ascii="Times New Roman" w:hAnsi="Times New Roman" w:cs="Times New Roman"/>
                <w:b/>
                <w:color w:val="000000"/>
                <w:sz w:val="24"/>
                <w:szCs w:val="24"/>
                <w:lang w:val="bg-BG"/>
              </w:rPr>
              <w:t xml:space="preserve">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Разпоредбата на чл. 7, ал. 1, т. 3 от Тарифата не следва да бъде изменяна.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Мотиви: </w:t>
            </w:r>
            <w:r w:rsidRPr="00B23D1B">
              <w:rPr>
                <w:rFonts w:ascii="Times New Roman" w:hAnsi="Times New Roman" w:cs="Times New Roman"/>
                <w:color w:val="000000"/>
                <w:sz w:val="24"/>
                <w:szCs w:val="24"/>
                <w:lang w:val="bg-BG"/>
              </w:rPr>
              <w:t xml:space="preserve">Разпоредбата е </w:t>
            </w:r>
            <w:r w:rsidRPr="00B23D1B">
              <w:rPr>
                <w:rFonts w:ascii="Times New Roman" w:hAnsi="Times New Roman" w:cs="Times New Roman"/>
                <w:b/>
                <w:bCs/>
                <w:color w:val="000000"/>
                <w:sz w:val="24"/>
                <w:szCs w:val="24"/>
                <w:lang w:val="bg-BG"/>
              </w:rPr>
              <w:t xml:space="preserve">ясна и недвусмислена, предвид което до момента не е имало проблеми с практическото ѝ приложение, независимо дали се е отнасяло до еднопосочни или двупосочни радиорелейни линии, използване на различни поляризации и др.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Наред с това, годишната такса за ползване на радиочестотен спектър от мрежи от вида „точка към точка“ е </w:t>
            </w:r>
            <w:r w:rsidRPr="00B23D1B">
              <w:rPr>
                <w:rFonts w:ascii="Times New Roman" w:hAnsi="Times New Roman" w:cs="Times New Roman"/>
                <w:b/>
                <w:bCs/>
                <w:color w:val="000000"/>
                <w:sz w:val="24"/>
                <w:szCs w:val="24"/>
                <w:lang w:val="bg-BG"/>
              </w:rPr>
              <w:t>функция на заеманата честотна лента от всеки предавател на радиорелеен участък при съответна носеща честота на километър разстояние, като участъци с XPIC-технология с двойна/ортогонална поляризация (CCDP) ползват една и съща честота с една и съща заемана честотна лента</w:t>
            </w:r>
            <w:r w:rsidRPr="00B23D1B">
              <w:rPr>
                <w:rFonts w:ascii="Times New Roman" w:hAnsi="Times New Roman" w:cs="Times New Roman"/>
                <w:color w:val="000000"/>
                <w:sz w:val="24"/>
                <w:szCs w:val="24"/>
                <w:lang w:val="bg-BG"/>
              </w:rPr>
              <w:t xml:space="preserve">. </w:t>
            </w:r>
          </w:p>
          <w:p w:rsidR="00C5105E" w:rsidRPr="00B23D1B" w:rsidRDefault="00C5105E" w:rsidP="00C5105E">
            <w:pPr>
              <w:autoSpaceDE w:val="0"/>
              <w:autoSpaceDN w:val="0"/>
              <w:adjustRightInd w:val="0"/>
              <w:rPr>
                <w:rFonts w:ascii="Times New Roman" w:hAnsi="Times New Roman" w:cs="Times New Roman"/>
                <w:color w:val="000000"/>
                <w:sz w:val="24"/>
                <w:szCs w:val="24"/>
                <w:lang w:val="bg-BG"/>
              </w:rPr>
            </w:pPr>
          </w:p>
          <w:p w:rsidR="00C5105E" w:rsidRPr="00B23D1B" w:rsidRDefault="00C5105E" w:rsidP="00C5105E">
            <w:pPr>
              <w:autoSpaceDE w:val="0"/>
              <w:autoSpaceDN w:val="0"/>
              <w:adjustRightInd w:val="0"/>
              <w:spacing w:after="120"/>
              <w:rPr>
                <w:rFonts w:ascii="Times New Roman" w:hAnsi="Times New Roman" w:cs="Times New Roman"/>
                <w:b/>
                <w:color w:val="000000"/>
                <w:sz w:val="24"/>
                <w:szCs w:val="24"/>
                <w:lang w:val="bg-BG"/>
              </w:rPr>
            </w:pPr>
            <w:r w:rsidRPr="00B23D1B">
              <w:rPr>
                <w:rFonts w:ascii="Times New Roman" w:hAnsi="Times New Roman" w:cs="Times New Roman"/>
                <w:b/>
                <w:color w:val="000000"/>
                <w:sz w:val="24"/>
                <w:szCs w:val="24"/>
                <w:lang w:val="bg-BG"/>
              </w:rPr>
              <w:t xml:space="preserve">2. </w:t>
            </w:r>
            <w:r w:rsidRPr="00B23D1B">
              <w:rPr>
                <w:rFonts w:ascii="Times New Roman" w:hAnsi="Times New Roman" w:cs="Times New Roman"/>
                <w:color w:val="000000"/>
                <w:sz w:val="24"/>
                <w:szCs w:val="24"/>
                <w:lang w:val="bg-BG"/>
              </w:rPr>
              <w:t>Относно т. 1, б. „б“ на § 5:</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Разпоредбата на чл. 7, ал. 1, т. 3.5 от Тарифата не следва да бъде изменяна.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Мотиви: </w:t>
            </w:r>
            <w:r w:rsidRPr="00B23D1B">
              <w:rPr>
                <w:rFonts w:ascii="Times New Roman" w:hAnsi="Times New Roman" w:cs="Times New Roman"/>
                <w:color w:val="000000"/>
                <w:sz w:val="24"/>
                <w:szCs w:val="24"/>
                <w:lang w:val="bg-BG"/>
              </w:rPr>
              <w:t xml:space="preserve">В допълнение към мотивите ни по предходната точка, считаме че изменението на чл. 7, ал. 1, т. 3.5 внася </w:t>
            </w:r>
            <w:r w:rsidRPr="00B23D1B">
              <w:rPr>
                <w:rFonts w:ascii="Times New Roman" w:hAnsi="Times New Roman" w:cs="Times New Roman"/>
                <w:b/>
                <w:bCs/>
                <w:color w:val="000000"/>
                <w:sz w:val="24"/>
                <w:szCs w:val="24"/>
                <w:lang w:val="bg-BG"/>
              </w:rPr>
              <w:t>несигурност по отношение на ползването на честотни обхвати над 57 GHz</w:t>
            </w:r>
            <w:r w:rsidRPr="00B23D1B">
              <w:rPr>
                <w:rFonts w:ascii="Times New Roman" w:hAnsi="Times New Roman" w:cs="Times New Roman"/>
                <w:color w:val="000000"/>
                <w:sz w:val="24"/>
                <w:szCs w:val="24"/>
                <w:lang w:val="bg-BG"/>
              </w:rPr>
              <w:t xml:space="preserve">. Планираното изменение съдържа потенциална опасност за </w:t>
            </w:r>
            <w:r w:rsidRPr="00B23D1B">
              <w:rPr>
                <w:rFonts w:ascii="Times New Roman" w:hAnsi="Times New Roman" w:cs="Times New Roman"/>
                <w:b/>
                <w:bCs/>
                <w:color w:val="000000"/>
                <w:sz w:val="24"/>
                <w:szCs w:val="24"/>
                <w:lang w:val="bg-BG"/>
              </w:rPr>
              <w:t xml:space="preserve">увеличаване на административната тежест – прилагане на такса по т.3.5 за обхватите над 57 GHz, които се ползват въз основа на регистрационен режим, както и потенциално ограничаване на навлизането на нови обхвати (до 170 GHz).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В случай на определяне на обхватите над 57 GHz в Правилата за използване на радиочестотния спектър за електронни съобщителни мрежи от неподвижна радиослужба след издаване на разрешение </w:t>
            </w:r>
            <w:r w:rsidRPr="00B23D1B">
              <w:rPr>
                <w:rFonts w:ascii="Times New Roman" w:hAnsi="Times New Roman" w:cs="Times New Roman"/>
                <w:i/>
                <w:iCs/>
                <w:color w:val="000000"/>
                <w:sz w:val="24"/>
                <w:szCs w:val="24"/>
                <w:lang w:val="bg-BG"/>
              </w:rPr>
              <w:t xml:space="preserve">de facto </w:t>
            </w:r>
            <w:r w:rsidRPr="00B23D1B">
              <w:rPr>
                <w:rFonts w:ascii="Times New Roman" w:hAnsi="Times New Roman" w:cs="Times New Roman"/>
                <w:b/>
                <w:bCs/>
                <w:color w:val="000000"/>
                <w:sz w:val="24"/>
                <w:szCs w:val="24"/>
                <w:lang w:val="bg-BG"/>
              </w:rPr>
              <w:t>автоматично ще приравни таксата и за тях и така ще се блокира ползването им поради необосновано високите такси за ползване</w:t>
            </w:r>
            <w:r w:rsidRPr="00B23D1B">
              <w:rPr>
                <w:rFonts w:ascii="Times New Roman" w:hAnsi="Times New Roman" w:cs="Times New Roman"/>
                <w:color w:val="000000"/>
                <w:sz w:val="24"/>
                <w:szCs w:val="24"/>
                <w:lang w:val="bg-BG"/>
              </w:rPr>
              <w:t xml:space="preserve">. Без да бъдат отчетени използваните честотни разпределения и честотни ленти, ограниченото разпространение на сигналите, както и възможността за многократно ползване на честотите.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lastRenderedPageBreak/>
              <w:t xml:space="preserve">Предложената промяна е и в </w:t>
            </w:r>
            <w:r w:rsidRPr="00B23D1B">
              <w:rPr>
                <w:rFonts w:ascii="Times New Roman" w:hAnsi="Times New Roman" w:cs="Times New Roman"/>
                <w:b/>
                <w:bCs/>
                <w:color w:val="000000"/>
                <w:sz w:val="24"/>
                <w:szCs w:val="24"/>
                <w:lang w:val="bg-BG"/>
              </w:rPr>
              <w:t xml:space="preserve">противоречие с мотивите за изготвянето на Проекта на Постановление за изменение и допълнение на Тарифата, приети с Решение № 428/14.12.2022 г. </w:t>
            </w:r>
            <w:r w:rsidRPr="00B23D1B">
              <w:rPr>
                <w:rFonts w:ascii="Times New Roman" w:hAnsi="Times New Roman" w:cs="Times New Roman"/>
                <w:color w:val="000000"/>
                <w:sz w:val="24"/>
                <w:szCs w:val="24"/>
                <w:lang w:val="bg-BG"/>
              </w:rPr>
              <w:t xml:space="preserve">на КРС: </w:t>
            </w:r>
            <w:r w:rsidRPr="00B23D1B">
              <w:rPr>
                <w:rFonts w:ascii="Times New Roman" w:hAnsi="Times New Roman" w:cs="Times New Roman"/>
                <w:i/>
                <w:iCs/>
                <w:color w:val="000000"/>
                <w:sz w:val="24"/>
                <w:szCs w:val="24"/>
                <w:lang w:val="bg-BG"/>
              </w:rPr>
              <w:t xml:space="preserve">„предложението за промяна на честотните обхвати и съответната такса за 1 MHz е изготвено, като са взети предвид натовареността на обхватите, разпространението на радиовълните, миграцията на радиорелейните линии от един обхват в друг и въвеждането на регистрационен режим над 57 GHz“ </w:t>
            </w:r>
            <w:r w:rsidRPr="00B23D1B">
              <w:rPr>
                <w:rFonts w:ascii="Times New Roman" w:hAnsi="Times New Roman" w:cs="Times New Roman"/>
                <w:color w:val="000000"/>
                <w:sz w:val="24"/>
                <w:szCs w:val="24"/>
                <w:lang w:val="bg-BG"/>
              </w:rPr>
              <w:t xml:space="preserve">(стр. 3 от мотивите). </w:t>
            </w:r>
          </w:p>
          <w:p w:rsidR="00C5105E" w:rsidRPr="00B23D1B" w:rsidRDefault="00C5105E" w:rsidP="00C5105E">
            <w:pPr>
              <w:pStyle w:val="Default"/>
              <w:spacing w:after="120"/>
              <w:rPr>
                <w:lang w:val="bg-BG"/>
              </w:rPr>
            </w:pPr>
            <w:r w:rsidRPr="00B23D1B">
              <w:rPr>
                <w:lang w:val="bg-BG"/>
              </w:rPr>
              <w:t xml:space="preserve">Допълнително посочваме, в предхождащия Проекта на нова Тарифа анализ на Комисията по чл. 53, ал. 2 от ЗЕС (Решения №№ 325/09.11.2023 г. и 47/29.02.2024 г. на КРС) </w:t>
            </w:r>
            <w:r w:rsidRPr="00B23D1B">
              <w:rPr>
                <w:b/>
                <w:bCs/>
                <w:lang w:val="bg-BG"/>
              </w:rPr>
              <w:t xml:space="preserve">не беше предвидено, респ. нямаше никакви мотиви, за изменение на чл. 7, ал. 1, т. 3.5 от Тарифата. </w:t>
            </w:r>
            <w:r w:rsidRPr="00B23D1B">
              <w:rPr>
                <w:lang w:val="bg-BG"/>
              </w:rPr>
              <w:t xml:space="preserve">По този начин чисто формално </w:t>
            </w:r>
            <w:r w:rsidRPr="00B23D1B">
              <w:rPr>
                <w:b/>
                <w:bCs/>
                <w:lang w:val="bg-BG"/>
              </w:rPr>
              <w:t xml:space="preserve">не се изпълнява целта на самия закон, по-специално на чл. 53, ал. 3 от ЗЕС – Комисията да предлага на Министерския съвет изменения или допълнения на Тарифата по чл. 147 от ЗЕС в зависимост от резултатите от анализа, т.е. само по отношение на разпоредби на Тарифата, за които КРС е направила мотивирано заключение в анализа по чл. 53, ал. 2 от ЗЕС, че е необходимо да бъдат изменени или допълнени. </w:t>
            </w:r>
          </w:p>
          <w:p w:rsidR="00C5105E" w:rsidRPr="00B23D1B" w:rsidRDefault="00C5105E" w:rsidP="00C5105E">
            <w:pPr>
              <w:spacing w:after="120"/>
              <w:jc w:val="both"/>
              <w:rPr>
                <w:rFonts w:ascii="Times New Roman" w:hAnsi="Times New Roman" w:cs="Times New Roman"/>
                <w:b/>
                <w:bCs/>
                <w:color w:val="000000"/>
                <w:sz w:val="24"/>
                <w:szCs w:val="24"/>
                <w:lang w:val="bg-BG"/>
              </w:rPr>
            </w:pPr>
            <w:r w:rsidRPr="00B23D1B">
              <w:rPr>
                <w:rFonts w:ascii="Times New Roman" w:hAnsi="Times New Roman" w:cs="Times New Roman"/>
                <w:color w:val="000000"/>
                <w:sz w:val="24"/>
                <w:szCs w:val="24"/>
                <w:lang w:val="bg-BG"/>
              </w:rPr>
              <w:t xml:space="preserve">Алтернативно, в случай че така направеното ни предложение не бъде прието, и в случай че целта на § 5, т. 1, б. „б“ от Проекта е чисто уеднаквяване на чл. 2, ал. 1, т. 4.2 и чл. 7, ал. 1, т. 3.5 от Тарифата, считаме че следва да се </w:t>
            </w:r>
            <w:r w:rsidRPr="00B23D1B">
              <w:rPr>
                <w:rFonts w:ascii="Times New Roman" w:hAnsi="Times New Roman" w:cs="Times New Roman"/>
                <w:b/>
                <w:bCs/>
                <w:color w:val="000000"/>
                <w:sz w:val="24"/>
                <w:szCs w:val="24"/>
                <w:lang w:val="bg-BG"/>
              </w:rPr>
              <w:t xml:space="preserve">използва редакцията на действащия чл. 7, ал. 1, т. 3.5, а именно „от 50 GHz до 57 GHz“. </w:t>
            </w:r>
            <w:r w:rsidRPr="00B23D1B">
              <w:rPr>
                <w:rFonts w:ascii="Times New Roman" w:hAnsi="Times New Roman" w:cs="Times New Roman"/>
                <w:color w:val="000000"/>
                <w:sz w:val="24"/>
                <w:szCs w:val="24"/>
                <w:lang w:val="bg-BG"/>
              </w:rPr>
              <w:t xml:space="preserve">Възпроизвеждането на редакцията на чл. 2, ал. 1, т. 4.2 в чл. 7, ал. 1, т. 3.5 от Тарифата ще </w:t>
            </w:r>
            <w:r w:rsidRPr="00B23D1B">
              <w:rPr>
                <w:rFonts w:ascii="Times New Roman" w:hAnsi="Times New Roman" w:cs="Times New Roman"/>
                <w:b/>
                <w:bCs/>
                <w:color w:val="000000"/>
                <w:sz w:val="24"/>
                <w:szCs w:val="24"/>
                <w:lang w:val="bg-BG"/>
              </w:rPr>
              <w:t>внесе неяснота при определянето на таксите за ползване на радиочестотен спектър над 57 GHz, дължими по регистрационния режим.</w:t>
            </w:r>
          </w:p>
          <w:p w:rsidR="00C5105E" w:rsidRPr="00B23D1B" w:rsidRDefault="00C5105E" w:rsidP="00C5105E">
            <w:pPr>
              <w:jc w:val="both"/>
              <w:rPr>
                <w:rFonts w:ascii="Times New Roman" w:hAnsi="Times New Roman" w:cs="Times New Roman"/>
                <w:b/>
                <w:bCs/>
                <w:color w:val="000000"/>
                <w:sz w:val="24"/>
                <w:szCs w:val="24"/>
                <w:lang w:val="bg-BG"/>
              </w:rPr>
            </w:pPr>
          </w:p>
          <w:p w:rsidR="00C5105E" w:rsidRPr="00B23D1B" w:rsidRDefault="00C5105E" w:rsidP="00C5105E">
            <w:pPr>
              <w:numPr>
                <w:ilvl w:val="1"/>
                <w:numId w:val="6"/>
              </w:numPr>
              <w:autoSpaceDE w:val="0"/>
              <w:autoSpaceDN w:val="0"/>
              <w:adjustRightInd w:val="0"/>
              <w:spacing w:after="120"/>
              <w:rPr>
                <w:rFonts w:ascii="Times New Roman" w:hAnsi="Times New Roman" w:cs="Times New Roman"/>
                <w:b/>
                <w:color w:val="000000"/>
                <w:sz w:val="24"/>
                <w:szCs w:val="24"/>
                <w:lang w:val="bg-BG"/>
              </w:rPr>
            </w:pPr>
            <w:r w:rsidRPr="00B23D1B">
              <w:rPr>
                <w:rFonts w:ascii="Times New Roman" w:hAnsi="Times New Roman" w:cs="Times New Roman"/>
                <w:b/>
                <w:color w:val="000000"/>
                <w:sz w:val="24"/>
                <w:szCs w:val="24"/>
                <w:lang w:val="bg-BG"/>
              </w:rPr>
              <w:t xml:space="preserve">3. </w:t>
            </w:r>
            <w:r w:rsidRPr="00B23D1B">
              <w:rPr>
                <w:rFonts w:ascii="Times New Roman" w:hAnsi="Times New Roman" w:cs="Times New Roman"/>
                <w:color w:val="000000"/>
                <w:sz w:val="24"/>
                <w:szCs w:val="24"/>
                <w:lang w:val="bg-BG"/>
              </w:rPr>
              <w:t>Относно т. 2 на § 5:</w:t>
            </w:r>
            <w:r w:rsidRPr="00B23D1B">
              <w:rPr>
                <w:rFonts w:ascii="Times New Roman" w:hAnsi="Times New Roman" w:cs="Times New Roman"/>
                <w:b/>
                <w:color w:val="000000"/>
                <w:sz w:val="24"/>
                <w:szCs w:val="24"/>
                <w:lang w:val="bg-BG"/>
              </w:rPr>
              <w:t xml:space="preserve">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Разпоредбата на чл. 7, ал. 4 от Тарифата не следва да бъде изменяна.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Мотиви: </w:t>
            </w:r>
            <w:r w:rsidRPr="00B23D1B">
              <w:rPr>
                <w:rFonts w:ascii="Times New Roman" w:hAnsi="Times New Roman" w:cs="Times New Roman"/>
                <w:color w:val="000000"/>
                <w:sz w:val="24"/>
                <w:szCs w:val="24"/>
                <w:lang w:val="bg-BG"/>
              </w:rPr>
              <w:t xml:space="preserve">Предложението </w:t>
            </w:r>
            <w:r w:rsidRPr="00B23D1B">
              <w:rPr>
                <w:rFonts w:ascii="Times New Roman" w:hAnsi="Times New Roman" w:cs="Times New Roman"/>
                <w:b/>
                <w:bCs/>
                <w:color w:val="000000"/>
                <w:sz w:val="24"/>
                <w:szCs w:val="24"/>
                <w:lang w:val="bg-BG"/>
              </w:rPr>
              <w:t xml:space="preserve">не кореспондира с мотивите на КРС за приемането му </w:t>
            </w:r>
            <w:r w:rsidRPr="00B23D1B">
              <w:rPr>
                <w:rFonts w:ascii="Times New Roman" w:hAnsi="Times New Roman" w:cs="Times New Roman"/>
                <w:i/>
                <w:iCs/>
                <w:color w:val="000000"/>
                <w:sz w:val="24"/>
                <w:szCs w:val="24"/>
                <w:lang w:val="bg-BG"/>
              </w:rPr>
              <w:t xml:space="preserve">– „уеднаквяване на техническа терминология и отчитане на участъци, използващи технология, при която се прилага двойна поляризация в радиочестотен канал“ </w:t>
            </w:r>
            <w:r w:rsidRPr="00B23D1B">
              <w:rPr>
                <w:rFonts w:ascii="Times New Roman" w:hAnsi="Times New Roman" w:cs="Times New Roman"/>
                <w:color w:val="000000"/>
                <w:sz w:val="24"/>
                <w:szCs w:val="24"/>
                <w:lang w:val="bg-BG"/>
              </w:rPr>
              <w:t xml:space="preserve">(стр. 2 от мотивите към Проекта). Това произтича от обстоятелството, </w:t>
            </w:r>
            <w:r w:rsidRPr="00B23D1B">
              <w:rPr>
                <w:rFonts w:ascii="Times New Roman" w:hAnsi="Times New Roman" w:cs="Times New Roman"/>
                <w:b/>
                <w:bCs/>
                <w:color w:val="000000"/>
                <w:sz w:val="24"/>
                <w:szCs w:val="24"/>
                <w:lang w:val="bg-BG"/>
              </w:rPr>
              <w:t xml:space="preserve">че участъците с XPIC-технология с двойна/ортогонална </w:t>
            </w:r>
            <w:r w:rsidRPr="00B23D1B">
              <w:rPr>
                <w:rFonts w:ascii="Times New Roman" w:hAnsi="Times New Roman" w:cs="Times New Roman"/>
                <w:b/>
                <w:bCs/>
                <w:color w:val="000000"/>
                <w:sz w:val="24"/>
                <w:szCs w:val="24"/>
                <w:lang w:val="bg-BG"/>
              </w:rPr>
              <w:lastRenderedPageBreak/>
              <w:t xml:space="preserve">поляризация (CCDP) ползват една и съща честота с една и съща заемана честотна лента.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color w:val="000000"/>
                <w:sz w:val="24"/>
                <w:szCs w:val="24"/>
                <w:lang w:val="bg-BG"/>
              </w:rPr>
              <w:t xml:space="preserve">Последното всъщност е посочено във второто изречение на същата ал. 4 на чл. 7 от Тарифата, където е ясно и конкретно регламентирано, че </w:t>
            </w:r>
            <w:r w:rsidRPr="00B23D1B">
              <w:rPr>
                <w:rFonts w:ascii="Times New Roman" w:hAnsi="Times New Roman" w:cs="Times New Roman"/>
                <w:i/>
                <w:iCs/>
                <w:color w:val="000000"/>
                <w:sz w:val="24"/>
                <w:szCs w:val="24"/>
                <w:lang w:val="bg-BG"/>
              </w:rPr>
              <w:t>таксата се изчислява пропорционално според заеманата честотна лента</w:t>
            </w:r>
            <w:r w:rsidRPr="00B23D1B">
              <w:rPr>
                <w:rFonts w:ascii="Times New Roman" w:hAnsi="Times New Roman" w:cs="Times New Roman"/>
                <w:color w:val="000000"/>
                <w:sz w:val="24"/>
                <w:szCs w:val="24"/>
                <w:lang w:val="bg-BG"/>
              </w:rPr>
              <w:t xml:space="preserve">, </w:t>
            </w:r>
            <w:r w:rsidRPr="00B23D1B">
              <w:rPr>
                <w:rFonts w:ascii="Times New Roman" w:hAnsi="Times New Roman" w:cs="Times New Roman"/>
                <w:i/>
                <w:iCs/>
                <w:color w:val="000000"/>
                <w:sz w:val="24"/>
                <w:szCs w:val="24"/>
                <w:lang w:val="bg-BG"/>
              </w:rPr>
              <w:t xml:space="preserve">id est, </w:t>
            </w:r>
            <w:r w:rsidRPr="00B23D1B">
              <w:rPr>
                <w:rFonts w:ascii="Times New Roman" w:hAnsi="Times New Roman" w:cs="Times New Roman"/>
                <w:color w:val="000000"/>
                <w:sz w:val="24"/>
                <w:szCs w:val="24"/>
                <w:lang w:val="bg-BG"/>
              </w:rPr>
              <w:t xml:space="preserve">и че размерът на годишната такса за ползване на радиочестотен спектър се определя според заеманата </w:t>
            </w:r>
            <w:r w:rsidRPr="00B23D1B">
              <w:rPr>
                <w:rFonts w:ascii="Times New Roman" w:hAnsi="Times New Roman" w:cs="Times New Roman"/>
                <w:b/>
                <w:bCs/>
                <w:color w:val="000000"/>
                <w:sz w:val="24"/>
                <w:szCs w:val="24"/>
                <w:lang w:val="bg-BG"/>
              </w:rPr>
              <w:t>честотна лента</w:t>
            </w:r>
            <w:r w:rsidRPr="00B23D1B">
              <w:rPr>
                <w:rFonts w:ascii="Times New Roman" w:hAnsi="Times New Roman" w:cs="Times New Roman"/>
                <w:color w:val="000000"/>
                <w:sz w:val="24"/>
                <w:szCs w:val="24"/>
                <w:lang w:val="bg-BG"/>
              </w:rPr>
              <w:t xml:space="preserve">. Следователно, </w:t>
            </w:r>
            <w:r w:rsidRPr="00B23D1B">
              <w:rPr>
                <w:rFonts w:ascii="Times New Roman" w:hAnsi="Times New Roman" w:cs="Times New Roman"/>
                <w:b/>
                <w:bCs/>
                <w:color w:val="000000"/>
                <w:sz w:val="24"/>
                <w:szCs w:val="24"/>
                <w:lang w:val="bg-BG"/>
              </w:rPr>
              <w:t>използваният радиочестотен спектър и брой честоти е еднозначно определен в зависимост от режима на работа – FDD или TDD, което е част от техническите параметри</w:t>
            </w:r>
            <w:r w:rsidRPr="00B23D1B">
              <w:rPr>
                <w:rFonts w:ascii="Times New Roman" w:hAnsi="Times New Roman" w:cs="Times New Roman"/>
                <w:color w:val="000000"/>
                <w:sz w:val="24"/>
                <w:szCs w:val="24"/>
                <w:lang w:val="bg-BG"/>
              </w:rPr>
              <w:t xml:space="preserve">. </w:t>
            </w:r>
          </w:p>
          <w:p w:rsidR="00C5105E" w:rsidRPr="00B23D1B" w:rsidRDefault="00C5105E" w:rsidP="00C5105E">
            <w:pPr>
              <w:spacing w:after="120"/>
              <w:jc w:val="both"/>
              <w:rPr>
                <w:rFonts w:ascii="Times New Roman" w:hAnsi="Times New Roman" w:cs="Times New Roman"/>
                <w:b/>
                <w:bCs/>
                <w:sz w:val="24"/>
                <w:szCs w:val="24"/>
                <w:lang w:val="bg-BG"/>
              </w:rPr>
            </w:pPr>
            <w:r w:rsidRPr="00B23D1B">
              <w:rPr>
                <w:rFonts w:ascii="Times New Roman" w:hAnsi="Times New Roman" w:cs="Times New Roman"/>
                <w:color w:val="000000"/>
                <w:sz w:val="24"/>
                <w:szCs w:val="24"/>
                <w:lang w:val="bg-BG"/>
              </w:rPr>
              <w:t xml:space="preserve">Предвид гореизложеното, допълнението на чл. 7, ал. 4 от Тарифата </w:t>
            </w:r>
            <w:r w:rsidRPr="00B23D1B">
              <w:rPr>
                <w:rFonts w:ascii="Times New Roman" w:hAnsi="Times New Roman" w:cs="Times New Roman"/>
                <w:b/>
                <w:bCs/>
                <w:color w:val="000000"/>
                <w:sz w:val="24"/>
                <w:szCs w:val="24"/>
                <w:lang w:val="bg-BG"/>
              </w:rPr>
              <w:t>на практика излишно, като потенциално би могло да създаде проблеми при практическото прилагане на посочената разпоредба, каквито до момента не е имало.</w:t>
            </w:r>
          </w:p>
        </w:tc>
        <w:tc>
          <w:tcPr>
            <w:tcW w:w="1276" w:type="dxa"/>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C5105E">
            <w:pPr>
              <w:ind w:right="-29"/>
              <w:jc w:val="both"/>
              <w:rPr>
                <w:rFonts w:ascii="Times New Roman" w:hAnsi="Times New Roman" w:cs="Times New Roman"/>
                <w:sz w:val="24"/>
                <w:szCs w:val="24"/>
                <w:lang w:val="bg-BG"/>
              </w:rPr>
            </w:pPr>
            <w:r w:rsidRPr="00B23D1B">
              <w:rPr>
                <w:rFonts w:ascii="Times New Roman" w:hAnsi="Times New Roman" w:cs="Times New Roman"/>
                <w:sz w:val="24"/>
                <w:szCs w:val="24"/>
                <w:lang w:val="bg-BG"/>
              </w:rPr>
              <w:t>Съгласно мотивите</w:t>
            </w:r>
            <w:r w:rsidR="00C62828">
              <w:rPr>
                <w:rFonts w:ascii="Times New Roman" w:hAnsi="Times New Roman" w:cs="Times New Roman"/>
                <w:sz w:val="24"/>
                <w:szCs w:val="24"/>
                <w:lang w:val="bg-BG"/>
              </w:rPr>
              <w:t>,</w:t>
            </w:r>
            <w:r w:rsidRPr="00B23D1B">
              <w:rPr>
                <w:rFonts w:ascii="Times New Roman" w:hAnsi="Times New Roman" w:cs="Times New Roman"/>
                <w:sz w:val="24"/>
                <w:szCs w:val="24"/>
                <w:lang w:val="bg-BG"/>
              </w:rPr>
              <w:t xml:space="preserve"> посочени по становището на </w:t>
            </w:r>
            <w:r w:rsidR="00C62828">
              <w:rPr>
                <w:rFonts w:ascii="Times New Roman" w:hAnsi="Times New Roman" w:cs="Times New Roman"/>
                <w:sz w:val="24"/>
                <w:szCs w:val="24"/>
                <w:lang w:val="bg-BG"/>
              </w:rPr>
              <w:t xml:space="preserve">г-н </w:t>
            </w:r>
            <w:r w:rsidRPr="00B23D1B">
              <w:rPr>
                <w:rFonts w:ascii="Times New Roman" w:hAnsi="Times New Roman" w:cs="Times New Roman"/>
                <w:bCs/>
                <w:sz w:val="24"/>
                <w:szCs w:val="24"/>
                <w:lang w:val="bg-BG"/>
              </w:rPr>
              <w:t>Илия Христозов</w:t>
            </w:r>
            <w:r w:rsidR="00C62828">
              <w:rPr>
                <w:rFonts w:ascii="Times New Roman" w:hAnsi="Times New Roman" w:cs="Times New Roman"/>
                <w:bCs/>
                <w:sz w:val="24"/>
                <w:szCs w:val="24"/>
                <w:lang w:val="bg-BG"/>
              </w:rPr>
              <w:t>, по-горе</w:t>
            </w:r>
            <w:r w:rsidRPr="00B23D1B">
              <w:rPr>
                <w:rFonts w:ascii="Times New Roman" w:hAnsi="Times New Roman" w:cs="Times New Roman"/>
                <w:bCs/>
                <w:sz w:val="24"/>
                <w:szCs w:val="24"/>
                <w:lang w:val="bg-BG"/>
              </w:rPr>
              <w:t>.</w:t>
            </w:r>
          </w:p>
          <w:p w:rsidR="00C5105E" w:rsidRPr="00B23D1B" w:rsidRDefault="00C5105E" w:rsidP="00C5105E">
            <w:pPr>
              <w:rPr>
                <w:rFonts w:ascii="Times New Roman" w:hAnsi="Times New Roman" w:cs="Times New Roman"/>
                <w:sz w:val="24"/>
                <w:szCs w:val="24"/>
                <w:lang w:val="bg-BG"/>
              </w:rPr>
            </w:pPr>
          </w:p>
        </w:tc>
      </w:tr>
      <w:tr w:rsidR="00C5105E" w:rsidRPr="00B23D1B" w:rsidTr="004F7BF3">
        <w:trPr>
          <w:trHeight w:val="417"/>
          <w:jc w:val="center"/>
        </w:trPr>
        <w:tc>
          <w:tcPr>
            <w:tcW w:w="14814" w:type="dxa"/>
            <w:gridSpan w:val="4"/>
            <w:shd w:val="clear" w:color="auto" w:fill="D9D9D9" w:themeFill="background1" w:themeFillShade="D9"/>
            <w:vAlign w:val="center"/>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По § 7 от проекта</w:t>
            </w:r>
          </w:p>
        </w:tc>
      </w:tr>
      <w:tr w:rsidR="00C5105E" w:rsidRPr="00B23D1B" w:rsidTr="004306D0">
        <w:trPr>
          <w:jc w:val="center"/>
        </w:trPr>
        <w:tc>
          <w:tcPr>
            <w:tcW w:w="1957" w:type="dxa"/>
          </w:tcPr>
          <w:p w:rsidR="00C5105E" w:rsidRPr="00B23D1B" w:rsidRDefault="00026F89" w:rsidP="00C5105E">
            <w:pPr>
              <w:rPr>
                <w:rFonts w:ascii="Times New Roman" w:hAnsi="Times New Roman" w:cs="Times New Roman"/>
                <w:sz w:val="24"/>
                <w:szCs w:val="24"/>
                <w:lang w:val="bg-BG"/>
              </w:rPr>
            </w:pPr>
            <w:r w:rsidRPr="00026F89">
              <w:rPr>
                <w:rFonts w:ascii="Times New Roman" w:hAnsi="Times New Roman" w:cs="Times New Roman"/>
                <w:b/>
                <w:sz w:val="24"/>
                <w:szCs w:val="24"/>
                <w:lang w:val="bg-BG"/>
              </w:rPr>
              <w:t>Iliya Hristozov</w:t>
            </w:r>
          </w:p>
        </w:tc>
        <w:tc>
          <w:tcPr>
            <w:tcW w:w="8244" w:type="dxa"/>
          </w:tcPr>
          <w:p w:rsidR="00C5105E" w:rsidRPr="00B23D1B" w:rsidRDefault="00C5105E" w:rsidP="00C5105E">
            <w:pPr>
              <w:pStyle w:val="Heading4"/>
              <w:spacing w:before="0" w:beforeAutospacing="0" w:after="150" w:afterAutospacing="0"/>
              <w:outlineLvl w:val="3"/>
            </w:pPr>
            <w:r w:rsidRPr="00B23D1B">
              <w:t>За отпадане на разпоредбата на § 7 от проекта на ПМС</w:t>
            </w:r>
          </w:p>
          <w:p w:rsidR="00C5105E" w:rsidRPr="00B23D1B" w:rsidRDefault="00C5105E" w:rsidP="00C5105E">
            <w:pPr>
              <w:pStyle w:val="NormalWeb"/>
              <w:spacing w:before="0" w:beforeAutospacing="0" w:after="120" w:afterAutospacing="0" w:line="210" w:lineRule="atLeast"/>
            </w:pPr>
            <w:r w:rsidRPr="00B23D1B">
              <w:t>С § 7 от проекта на ПМС, разпоредбата на чл. 9, ал. 1, т. 10 (ред 10 в таблицата към чл. 9, ал. 1) от Тарифата се изменя от:</w:t>
            </w:r>
          </w:p>
          <w:tbl>
            <w:tblPr>
              <w:tblW w:w="86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8"/>
              <w:gridCol w:w="5993"/>
              <w:gridCol w:w="1914"/>
            </w:tblGrid>
            <w:tr w:rsidR="00C5105E" w:rsidRPr="00B23D1B" w:rsidTr="005F1B94">
              <w:trPr>
                <w:trHeight w:val="240"/>
              </w:trPr>
              <w:tc>
                <w:tcPr>
                  <w:tcW w:w="718"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jc w:val="center"/>
                  </w:pPr>
                  <w:r w:rsidRPr="00B23D1B">
                    <w:rPr>
                      <w:rStyle w:val="Emphasis"/>
                    </w:rPr>
                    <w:t>10</w:t>
                  </w:r>
                </w:p>
              </w:tc>
              <w:tc>
                <w:tcPr>
                  <w:tcW w:w="5993"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pPr>
                  <w:r w:rsidRPr="00B23D1B">
                    <w:rPr>
                      <w:rStyle w:val="Emphasis"/>
                    </w:rPr>
                    <w:t>(Изм. – ДВ, бр. 30 от 2023 г.) За разглеждане на заявление за вписване, добавяне </w:t>
                  </w:r>
                  <w:r w:rsidRPr="00B23D1B">
                    <w:rPr>
                      <w:rStyle w:val="Strong"/>
                      <w:i/>
                      <w:iCs/>
                    </w:rPr>
                    <w:t>или изменение на техническите параметри за всеки участък</w:t>
                  </w:r>
                  <w:r w:rsidRPr="00B23D1B">
                    <w:rPr>
                      <w:rStyle w:val="Emphasis"/>
                    </w:rPr>
                    <w:t> в регистъра по </w:t>
                  </w:r>
                  <w:hyperlink r:id="rId29" w:anchor="p44282631" w:tgtFrame="_blank" w:history="1">
                    <w:r w:rsidRPr="00B23D1B">
                      <w:rPr>
                        <w:rStyle w:val="Emphasis"/>
                      </w:rPr>
                      <w:t>чл. 33, ал. 1, т. 3 от ЗЕС</w:t>
                    </w:r>
                  </w:hyperlink>
                </w:p>
              </w:tc>
              <w:tc>
                <w:tcPr>
                  <w:tcW w:w="1914"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jc w:val="center"/>
                  </w:pPr>
                  <w:r w:rsidRPr="00B23D1B">
                    <w:rPr>
                      <w:rStyle w:val="Emphasis"/>
                    </w:rPr>
                    <w:t>20</w:t>
                  </w:r>
                </w:p>
              </w:tc>
            </w:tr>
          </w:tbl>
          <w:p w:rsidR="00C5105E" w:rsidRPr="00B23D1B" w:rsidRDefault="00C5105E" w:rsidP="00C5105E">
            <w:pPr>
              <w:pStyle w:val="NormalWeb"/>
              <w:spacing w:before="0" w:beforeAutospacing="0" w:after="120" w:afterAutospacing="0" w:line="210" w:lineRule="atLeast"/>
            </w:pPr>
            <w:r w:rsidRPr="00B23D1B">
              <w:rPr>
                <w:rStyle w:val="Strong"/>
              </w:rPr>
              <w:t>на</w:t>
            </w:r>
          </w:p>
          <w:tbl>
            <w:tblPr>
              <w:tblW w:w="85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5"/>
              <w:gridCol w:w="6006"/>
              <w:gridCol w:w="1794"/>
            </w:tblGrid>
            <w:tr w:rsidR="00C5105E" w:rsidRPr="00FB068E" w:rsidTr="005F1B94">
              <w:trPr>
                <w:trHeight w:val="240"/>
              </w:trPr>
              <w:tc>
                <w:tcPr>
                  <w:tcW w:w="705"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jc w:val="center"/>
                  </w:pPr>
                  <w:r w:rsidRPr="00B23D1B">
                    <w:rPr>
                      <w:rStyle w:val="Emphasis"/>
                    </w:rPr>
                    <w:t>10</w:t>
                  </w:r>
                </w:p>
              </w:tc>
              <w:tc>
                <w:tcPr>
                  <w:tcW w:w="6006"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pPr>
                  <w:r w:rsidRPr="00B23D1B">
                    <w:rPr>
                      <w:rStyle w:val="Emphasis"/>
                    </w:rPr>
                    <w:t>За разглеждане на заявление за вписване, добавяне</w:t>
                  </w:r>
                  <w:r w:rsidRPr="00B23D1B">
                    <w:rPr>
                      <w:rStyle w:val="Strong"/>
                      <w:i/>
                      <w:iCs/>
                    </w:rPr>
                    <w:t> на нов участък - за всеки предавател или изменение на техническите параметри - за всеки предавател на участък </w:t>
                  </w:r>
                  <w:r w:rsidRPr="00B23D1B">
                    <w:rPr>
                      <w:rStyle w:val="Emphasis"/>
                    </w:rPr>
                    <w:t>в регистъра по чл. 33, ал. 1, т. 3 от ЗЕС.</w:t>
                  </w:r>
                </w:p>
              </w:tc>
              <w:tc>
                <w:tcPr>
                  <w:tcW w:w="1794"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pStyle w:val="NormalWeb"/>
                    <w:spacing w:before="0" w:beforeAutospacing="0" w:after="0" w:afterAutospacing="0"/>
                    <w:jc w:val="center"/>
                  </w:pPr>
                  <w:r w:rsidRPr="00B23D1B">
                    <w:rPr>
                      <w:rStyle w:val="Emphasis"/>
                    </w:rPr>
                    <w:t>10</w:t>
                  </w:r>
                </w:p>
              </w:tc>
            </w:tr>
          </w:tbl>
          <w:p w:rsidR="00C5105E" w:rsidRPr="00B23D1B" w:rsidRDefault="00C5105E" w:rsidP="00C5105E">
            <w:pPr>
              <w:pStyle w:val="NormalWeb"/>
              <w:spacing w:before="0" w:beforeAutospacing="0" w:after="120" w:afterAutospacing="0" w:line="210" w:lineRule="atLeast"/>
            </w:pPr>
            <w:r w:rsidRPr="00B23D1B">
              <w:t>В ежегодния Анализ на КРС (на основание на който е направено това предложение за изменение на чл. 9, ал. 1, т. 10), който е публикуван на интернет адрес:</w:t>
            </w:r>
          </w:p>
          <w:p w:rsidR="00C5105E" w:rsidRPr="00B23D1B" w:rsidRDefault="007B2398" w:rsidP="00C5105E">
            <w:pPr>
              <w:pStyle w:val="NormalWeb"/>
              <w:spacing w:before="0" w:beforeAutospacing="0" w:after="120" w:afterAutospacing="0" w:line="210" w:lineRule="atLeast"/>
              <w:rPr>
                <w:color w:val="0070C0"/>
              </w:rPr>
            </w:pPr>
            <w:hyperlink r:id="rId30" w:history="1">
              <w:r w:rsidR="00C5105E" w:rsidRPr="00B23D1B">
                <w:rPr>
                  <w:rStyle w:val="Hyperlink"/>
                  <w:color w:val="0070C0"/>
                </w:rPr>
                <w:t>https://crc.bg/bg/statii/2508/krs-otkri-procedura-po-obshtestveni-konsultacii-na-proekt-na-analiz-po-chl-53-al-2-ot-zakona-za-elektronnite-saobshteniq-zes-na-</w:t>
              </w:r>
              <w:r w:rsidR="00C5105E" w:rsidRPr="00B23D1B">
                <w:rPr>
                  <w:rStyle w:val="Hyperlink"/>
                  <w:color w:val="0070C0"/>
                </w:rPr>
                <w:lastRenderedPageBreak/>
                <w:t>neobhodimostta-ot-prerazglejdane-na-tarifata-za-taksite-koito-se-sabirat-ot-krs-po-zes</w:t>
              </w:r>
            </w:hyperlink>
          </w:p>
          <w:p w:rsidR="00C5105E" w:rsidRPr="00B23D1B" w:rsidRDefault="00C5105E" w:rsidP="00C5105E">
            <w:pPr>
              <w:pStyle w:val="NormalWeb"/>
              <w:spacing w:before="0" w:beforeAutospacing="0" w:after="120" w:afterAutospacing="0" w:line="210" w:lineRule="atLeast"/>
            </w:pPr>
            <w:r w:rsidRPr="00B23D1B">
              <w:t>е публикувана следната </w:t>
            </w:r>
            <w:r w:rsidRPr="00B23D1B">
              <w:rPr>
                <w:rStyle w:val="Strong"/>
              </w:rPr>
              <w:t>неясна обосновка за това изменение</w:t>
            </w:r>
            <w:r w:rsidRPr="00B23D1B">
              <w:t>:</w:t>
            </w:r>
          </w:p>
          <w:p w:rsidR="00C5105E" w:rsidRPr="00B23D1B" w:rsidRDefault="00C5105E" w:rsidP="00C5105E">
            <w:pPr>
              <w:pStyle w:val="NormalWeb"/>
              <w:spacing w:before="0" w:beforeAutospacing="0" w:after="120" w:afterAutospacing="0" w:line="210" w:lineRule="atLeast"/>
            </w:pPr>
            <w:r w:rsidRPr="00B23D1B">
              <w:rPr>
                <w:rStyle w:val="Emphasis"/>
              </w:rPr>
              <w:t>„Във връзка с необходимостта от отчитане на участъци, използващи технология, при която се прилага двойна поляризация на радиочестотен канал (CCDP), при вписване, добавяне или изменение на техническите параметри на всеки участък в регистъра по чл. 33, ал. 1, т. 3 от ЗЕС, както и </w:t>
            </w:r>
            <w:r w:rsidRPr="00B23D1B">
              <w:rPr>
                <w:rStyle w:val="Strong"/>
                <w:i/>
                <w:iCs/>
              </w:rPr>
              <w:t>с цел постигане на по-голяма яснота</w:t>
            </w:r>
            <w:r w:rsidRPr="00B23D1B">
              <w:rPr>
                <w:rStyle w:val="Emphasis"/>
              </w:rPr>
              <w:t> при изчисление на годишната такса на вписани участъци, предлагаме ... чл. 9, ал. 1, т. 10 да се измени“,</w:t>
            </w:r>
          </w:p>
          <w:p w:rsidR="00C5105E" w:rsidRPr="00B23D1B" w:rsidRDefault="00C5105E" w:rsidP="00C5105E">
            <w:pPr>
              <w:pStyle w:val="NormalWeb"/>
              <w:spacing w:before="0" w:beforeAutospacing="0" w:after="120" w:afterAutospacing="0" w:line="210" w:lineRule="atLeast"/>
            </w:pPr>
            <w:r w:rsidRPr="00B23D1B">
              <w:t>но на практика с новата редакция на чл. 9, ал. 1, т. 10 се </w:t>
            </w:r>
            <w:r w:rsidRPr="00B23D1B">
              <w:rPr>
                <w:rStyle w:val="Strong"/>
              </w:rPr>
              <w:t>постига всъщност по-голяма неяснота</w:t>
            </w:r>
            <w:r w:rsidRPr="00B23D1B">
              <w:t> и възможност за различно тълкуване.</w:t>
            </w:r>
          </w:p>
          <w:p w:rsidR="00C5105E" w:rsidRPr="00B23D1B" w:rsidRDefault="00C5105E" w:rsidP="00C5105E">
            <w:pPr>
              <w:pStyle w:val="NormalWeb"/>
              <w:spacing w:before="0" w:beforeAutospacing="0" w:after="120" w:afterAutospacing="0" w:line="210" w:lineRule="atLeast"/>
            </w:pPr>
            <w:r w:rsidRPr="00B23D1B">
              <w:t>В мотивите към предложения проект на ПМС, за разпоредбата на § 7 е записана също </w:t>
            </w:r>
            <w:r w:rsidRPr="00B23D1B">
              <w:rPr>
                <w:rStyle w:val="Strong"/>
              </w:rPr>
              <w:t>само неясната обосновка:</w:t>
            </w:r>
          </w:p>
          <w:p w:rsidR="00C5105E" w:rsidRPr="00B23D1B" w:rsidRDefault="00C5105E" w:rsidP="00C5105E">
            <w:pPr>
              <w:pStyle w:val="NormalWeb"/>
              <w:spacing w:before="0" w:beforeAutospacing="0" w:after="120" w:afterAutospacing="0" w:line="210" w:lineRule="atLeast"/>
            </w:pPr>
            <w:r w:rsidRPr="00B23D1B">
              <w:rPr>
                <w:rStyle w:val="Emphasis"/>
              </w:rPr>
              <w:t>„Разпоредбите на … чл. 9, ал. 1, ред 10</w:t>
            </w:r>
            <w:r w:rsidRPr="00B23D1B">
              <w:t> </w:t>
            </w:r>
            <w:r w:rsidRPr="00B23D1B">
              <w:rPr>
                <w:rStyle w:val="Emphasis"/>
              </w:rPr>
              <w:t>от Тарифата се прецизират с </w:t>
            </w:r>
            <w:r w:rsidRPr="00B23D1B">
              <w:rPr>
                <w:rStyle w:val="Strong"/>
                <w:i/>
                <w:iCs/>
              </w:rPr>
              <w:t>цел уеднаквяване на техническа терминология</w:t>
            </w:r>
            <w:r w:rsidRPr="00B23D1B">
              <w:rPr>
                <w:rStyle w:val="Emphasis"/>
              </w:rPr>
              <w:t> и отчитане на участъци, използващи технология, при която се прилага двойна поляризация в радиочестотен канал.“,</w:t>
            </w:r>
          </w:p>
          <w:p w:rsidR="00C5105E" w:rsidRPr="00B23D1B" w:rsidRDefault="00C5105E" w:rsidP="00C5105E">
            <w:pPr>
              <w:pStyle w:val="NormalWeb"/>
              <w:spacing w:before="0" w:beforeAutospacing="0" w:after="120" w:afterAutospacing="0" w:line="210" w:lineRule="atLeast"/>
            </w:pPr>
            <w:r w:rsidRPr="00B23D1B">
              <w:t>в която също липсват логични доводи за предложеното изменение на чл. 9, ал. 1, т. 10 и </w:t>
            </w:r>
            <w:r w:rsidRPr="00B23D1B">
              <w:rPr>
                <w:rStyle w:val="Strong"/>
              </w:rPr>
              <w:t>изобщо липсва обосновка с какво пречи технологията, „</w:t>
            </w:r>
            <w:r w:rsidRPr="00B23D1B">
              <w:rPr>
                <w:rStyle w:val="Emphasis"/>
              </w:rPr>
              <w:t>при която се прилага двойна поляризация в радиочестотен канал“ </w:t>
            </w:r>
            <w:r w:rsidRPr="00B23D1B">
              <w:rPr>
                <w:rStyle w:val="Strong"/>
              </w:rPr>
              <w:t>на досегашния начин на определяне на таксата. Освен това, както ще се посочи по-долу, и мотивът „</w:t>
            </w:r>
            <w:r w:rsidRPr="00B23D1B">
              <w:rPr>
                <w:rStyle w:val="Emphasis"/>
              </w:rPr>
              <w:t>с цел уеднаквяване на техническа терминология“ </w:t>
            </w:r>
            <w:r w:rsidRPr="00B23D1B">
              <w:rPr>
                <w:rStyle w:val="Strong"/>
              </w:rPr>
              <w:t>е абсолютно несъстоятелен</w:t>
            </w:r>
            <w:r w:rsidRPr="00B23D1B">
              <w:rPr>
                <w:rStyle w:val="Emphasis"/>
              </w:rPr>
              <w:t>.</w:t>
            </w:r>
          </w:p>
          <w:p w:rsidR="00C5105E" w:rsidRPr="00B23D1B" w:rsidRDefault="00C5105E" w:rsidP="00C5105E">
            <w:pPr>
              <w:pStyle w:val="NormalWeb"/>
              <w:spacing w:before="0" w:beforeAutospacing="0" w:after="120" w:afterAutospacing="0" w:line="210" w:lineRule="atLeast"/>
            </w:pPr>
            <w:r w:rsidRPr="00B23D1B">
              <w:t>Още при първия прочит на новата редакция на разпоредбата на чл. 9, ал. 1, т. 10 прави впечатление, че тя е нелогично построена и е неясна. В нея два пъти се повтаря след тире изразът „</w:t>
            </w:r>
            <w:r w:rsidRPr="00B23D1B">
              <w:rPr>
                <w:rStyle w:val="Emphasis"/>
              </w:rPr>
              <w:t>за всеки предавател“, </w:t>
            </w:r>
            <w:r w:rsidRPr="00B23D1B">
              <w:t>като в единия случай към този израз са добавени думите „</w:t>
            </w:r>
            <w:r w:rsidRPr="00B23D1B">
              <w:rPr>
                <w:rStyle w:val="Emphasis"/>
              </w:rPr>
              <w:t>на участък“, </w:t>
            </w:r>
            <w:r w:rsidRPr="00B23D1B">
              <w:t>което значително допринася за голямата неяснота относно смисъла, който е вложен от вносителите на тази разпоредба.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Сега действащата разпоредба на чл. 9, ал. 1, т. 10 е пределно ясна и практична </w:t>
            </w:r>
            <w:r w:rsidRPr="00B23D1B">
              <w:rPr>
                <w:rFonts w:ascii="Times New Roman" w:eastAsia="Times New Roman" w:hAnsi="Times New Roman" w:cs="Times New Roman"/>
                <w:b/>
                <w:bCs/>
                <w:sz w:val="24"/>
                <w:szCs w:val="24"/>
                <w:lang w:val="bg-BG" w:eastAsia="bg-BG"/>
              </w:rPr>
              <w:t>и може да осигури безпроблемно действие и при отчитане на участъци, използващи технология, при която се прилага двойна поляризация </w:t>
            </w:r>
            <w:r w:rsidRPr="00B23D1B">
              <w:rPr>
                <w:rFonts w:ascii="Times New Roman" w:eastAsia="Times New Roman" w:hAnsi="Times New Roman" w:cs="Times New Roman"/>
                <w:sz w:val="24"/>
                <w:szCs w:val="24"/>
                <w:lang w:val="bg-BG" w:eastAsia="bg-BG"/>
              </w:rPr>
              <w:t>на радиочестотен канал. Важно е да се отбележи, че </w:t>
            </w:r>
            <w:r w:rsidRPr="00B23D1B">
              <w:rPr>
                <w:rFonts w:ascii="Times New Roman" w:eastAsia="Times New Roman" w:hAnsi="Times New Roman" w:cs="Times New Roman"/>
                <w:b/>
                <w:bCs/>
                <w:sz w:val="24"/>
                <w:szCs w:val="24"/>
                <w:lang w:val="bg-BG" w:eastAsia="bg-BG"/>
              </w:rPr>
              <w:t xml:space="preserve">тази </w:t>
            </w:r>
            <w:r w:rsidRPr="00B23D1B">
              <w:rPr>
                <w:rFonts w:ascii="Times New Roman" w:eastAsia="Times New Roman" w:hAnsi="Times New Roman" w:cs="Times New Roman"/>
                <w:b/>
                <w:bCs/>
                <w:sz w:val="24"/>
                <w:szCs w:val="24"/>
                <w:lang w:val="bg-BG" w:eastAsia="bg-BG"/>
              </w:rPr>
              <w:lastRenderedPageBreak/>
              <w:t>разпоредба се отнася за определяне на таксата за извършена административна услуга от КРС</w:t>
            </w:r>
            <w:r w:rsidRPr="00B23D1B">
              <w:rPr>
                <w:rFonts w:ascii="Times New Roman" w:eastAsia="Times New Roman" w:hAnsi="Times New Roman" w:cs="Times New Roman"/>
                <w:sz w:val="24"/>
                <w:szCs w:val="24"/>
                <w:lang w:val="bg-BG" w:eastAsia="bg-BG"/>
              </w:rPr>
              <w:t> и следователно размерът на тази такса трябва да зависи </w:t>
            </w:r>
            <w:r w:rsidRPr="00B23D1B">
              <w:rPr>
                <w:rFonts w:ascii="Times New Roman" w:eastAsia="Times New Roman" w:hAnsi="Times New Roman" w:cs="Times New Roman"/>
                <w:b/>
                <w:bCs/>
                <w:sz w:val="24"/>
                <w:szCs w:val="24"/>
                <w:lang w:val="bg-BG" w:eastAsia="bg-BG"/>
              </w:rPr>
              <w:t>само от цената на вложения труд за нейното извършване плюс цената на използваните материали и други активи</w:t>
            </w:r>
            <w:r w:rsidRPr="00B23D1B">
              <w:rPr>
                <w:rFonts w:ascii="Times New Roman" w:eastAsia="Times New Roman" w:hAnsi="Times New Roman" w:cs="Times New Roman"/>
                <w:sz w:val="24"/>
                <w:szCs w:val="24"/>
                <w:lang w:val="bg-BG" w:eastAsia="bg-BG"/>
              </w:rPr>
              <w:t> (например софтуер). Факт е, че времето и разходите за разглеждане на заявленията са приблизително едни и същи, </w:t>
            </w:r>
            <w:r w:rsidRPr="00B23D1B">
              <w:rPr>
                <w:rFonts w:ascii="Times New Roman" w:eastAsia="Times New Roman" w:hAnsi="Times New Roman" w:cs="Times New Roman"/>
                <w:b/>
                <w:bCs/>
                <w:sz w:val="24"/>
                <w:szCs w:val="24"/>
                <w:lang w:val="bg-BG" w:eastAsia="bg-BG"/>
              </w:rPr>
              <w:t>независимо дали се разглежда заявление</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i/>
                <w:iCs/>
                <w:sz w:val="24"/>
                <w:szCs w:val="24"/>
                <w:lang w:val="bg-BG" w:eastAsia="bg-BG"/>
              </w:rPr>
              <w:t>за </w:t>
            </w:r>
            <w:r w:rsidRPr="00B23D1B">
              <w:rPr>
                <w:rFonts w:ascii="Times New Roman" w:eastAsia="Times New Roman" w:hAnsi="Times New Roman" w:cs="Times New Roman"/>
                <w:b/>
                <w:bCs/>
                <w:i/>
                <w:iCs/>
                <w:sz w:val="24"/>
                <w:szCs w:val="24"/>
                <w:lang w:val="bg-BG" w:eastAsia="bg-BG"/>
              </w:rPr>
              <w:t>вписване, добавяне или изменение</w:t>
            </w:r>
            <w:r w:rsidRPr="00B23D1B">
              <w:rPr>
                <w:rFonts w:ascii="Times New Roman" w:eastAsia="Times New Roman" w:hAnsi="Times New Roman" w:cs="Times New Roman"/>
                <w:i/>
                <w:iCs/>
                <w:sz w:val="24"/>
                <w:szCs w:val="24"/>
                <w:lang w:val="bg-BG" w:eastAsia="bg-BG"/>
              </w:rPr>
              <w:t> на техническите параметри за “</w:t>
            </w:r>
            <w:r w:rsidRPr="00B23D1B">
              <w:rPr>
                <w:rFonts w:ascii="Times New Roman" w:eastAsia="Times New Roman" w:hAnsi="Times New Roman" w:cs="Times New Roman"/>
                <w:sz w:val="24"/>
                <w:szCs w:val="24"/>
                <w:lang w:val="bg-BG" w:eastAsia="bg-BG"/>
              </w:rPr>
              <w:t>произволен участък в регистъра по чл. 33, ал. 1, т. 3 от ЗЕС. Ясно е, и че </w:t>
            </w:r>
            <w:r w:rsidRPr="00B23D1B">
              <w:rPr>
                <w:rFonts w:ascii="Times New Roman" w:eastAsia="Times New Roman" w:hAnsi="Times New Roman" w:cs="Times New Roman"/>
                <w:b/>
                <w:bCs/>
                <w:sz w:val="24"/>
                <w:szCs w:val="24"/>
                <w:lang w:val="bg-BG" w:eastAsia="bg-BG"/>
              </w:rPr>
              <w:t>цената на тази административна услуга по никакъв начин не зависи от броя на предавателите в участъка</w:t>
            </w:r>
            <w:r w:rsidRPr="00B23D1B">
              <w:rPr>
                <w:rFonts w:ascii="Times New Roman" w:eastAsia="Times New Roman" w:hAnsi="Times New Roman" w:cs="Times New Roman"/>
                <w:sz w:val="24"/>
                <w:szCs w:val="24"/>
                <w:lang w:val="bg-BG" w:eastAsia="bg-BG"/>
              </w:rPr>
              <w:t> или от някои от многобройните други параметри и характеристики на този участък.</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Следователно, сега действащата разпоредба на чл. 9, ал. 1, т. 10 е напълно приложима без никакви проблеми към всякакъв вид участъци, без значение колко предавателя има в тези участъци и каква технология използват тези предаватели.</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Затова, абсолютно </w:t>
            </w:r>
            <w:r w:rsidRPr="00B23D1B">
              <w:rPr>
                <w:rFonts w:ascii="Times New Roman" w:eastAsia="Times New Roman" w:hAnsi="Times New Roman" w:cs="Times New Roman"/>
                <w:b/>
                <w:bCs/>
                <w:sz w:val="24"/>
                <w:szCs w:val="24"/>
                <w:lang w:val="bg-BG" w:eastAsia="bg-BG"/>
              </w:rPr>
              <w:t>нелогично и безсмислено е обвързването на цената</w:t>
            </w:r>
            <w:r w:rsidRPr="00B23D1B">
              <w:rPr>
                <w:rFonts w:ascii="Times New Roman" w:eastAsia="Times New Roman" w:hAnsi="Times New Roman" w:cs="Times New Roman"/>
                <w:sz w:val="24"/>
                <w:szCs w:val="24"/>
                <w:lang w:val="bg-BG" w:eastAsia="bg-BG"/>
              </w:rPr>
              <w:t> на тази административна услуга </w:t>
            </w:r>
            <w:r w:rsidRPr="00B23D1B">
              <w:rPr>
                <w:rFonts w:ascii="Times New Roman" w:eastAsia="Times New Roman" w:hAnsi="Times New Roman" w:cs="Times New Roman"/>
                <w:b/>
                <w:bCs/>
                <w:sz w:val="24"/>
                <w:szCs w:val="24"/>
                <w:lang w:val="bg-BG" w:eastAsia="bg-BG"/>
              </w:rPr>
              <w:t>с броя на предавателите в участъка</w:t>
            </w:r>
            <w:r w:rsidRPr="00B23D1B">
              <w:rPr>
                <w:rFonts w:ascii="Times New Roman" w:eastAsia="Times New Roman" w:hAnsi="Times New Roman" w:cs="Times New Roman"/>
                <w:sz w:val="24"/>
                <w:szCs w:val="24"/>
                <w:lang w:val="bg-BG" w:eastAsia="bg-BG"/>
              </w:rPr>
              <w:t>, каквато е и същността на предложеното изменение на чл. 9, ал. 1, т. 10. Това обвързване е и </w:t>
            </w:r>
            <w:r w:rsidRPr="00B23D1B">
              <w:rPr>
                <w:rFonts w:ascii="Times New Roman" w:eastAsia="Times New Roman" w:hAnsi="Times New Roman" w:cs="Times New Roman"/>
                <w:b/>
                <w:bCs/>
                <w:sz w:val="24"/>
                <w:szCs w:val="24"/>
                <w:lang w:val="bg-BG" w:eastAsia="bg-BG"/>
              </w:rPr>
              <w:t>грубо нарушение на разпоредбата на чл. 142, ал. 1 от ЗЕС</w:t>
            </w:r>
            <w:r w:rsidRPr="00B23D1B">
              <w:rPr>
                <w:rFonts w:ascii="Times New Roman" w:eastAsia="Times New Roman" w:hAnsi="Times New Roman" w:cs="Times New Roman"/>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„Чл. 142. (1) Еднократната такса за административни услуги </w:t>
            </w:r>
            <w:r w:rsidRPr="00B23D1B">
              <w:rPr>
                <w:rFonts w:ascii="Times New Roman" w:eastAsia="Times New Roman" w:hAnsi="Times New Roman" w:cs="Times New Roman"/>
                <w:b/>
                <w:bCs/>
                <w:i/>
                <w:iCs/>
                <w:sz w:val="24"/>
                <w:szCs w:val="24"/>
                <w:lang w:val="bg-BG" w:eastAsia="bg-BG"/>
              </w:rPr>
              <w:t>включва разходите за труд и материали</w:t>
            </w:r>
            <w:r w:rsidRPr="00B23D1B">
              <w:rPr>
                <w:rFonts w:ascii="Times New Roman" w:eastAsia="Times New Roman" w:hAnsi="Times New Roman" w:cs="Times New Roman"/>
                <w:i/>
                <w:iCs/>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която регламентира какво се взема предвид при определянето на тези такси</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Това обвързване е нарушение и принципа на разходоориентираност и на начина за определяне размера на таксите, които са заложени в  Методиката</w:t>
            </w:r>
            <w:r w:rsidRPr="00B23D1B">
              <w:rPr>
                <w:rFonts w:ascii="Times New Roman" w:eastAsia="Times New Roman" w:hAnsi="Times New Roman" w:cs="Times New Roman"/>
                <w:sz w:val="24"/>
                <w:szCs w:val="24"/>
                <w:lang w:val="bg-BG" w:eastAsia="bg-BG"/>
              </w:rPr>
              <w:t>, която е приета на основание чл. 7а, ал. 1 от Закона за ограничаване на административното регулиране и административния контрол върху стопанската дейност.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Важно е да се отбележи, че първоначалното предложение за изменение на чл. 9, ал. 1, т. 10, (в резултат на извършения анализ от КРС), предложено за обществена консултация е било:</w:t>
            </w:r>
          </w:p>
          <w:tbl>
            <w:tblPr>
              <w:tblW w:w="835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74"/>
              <w:gridCol w:w="6237"/>
              <w:gridCol w:w="1644"/>
            </w:tblGrid>
            <w:tr w:rsidR="00C5105E" w:rsidRPr="00FB068E" w:rsidTr="00E0246C">
              <w:trPr>
                <w:trHeight w:val="855"/>
              </w:trPr>
              <w:tc>
                <w:tcPr>
                  <w:tcW w:w="474"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10</w:t>
                  </w:r>
                </w:p>
              </w:tc>
              <w:tc>
                <w:tcPr>
                  <w:tcW w:w="6237"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За разглеждане на заявление за вписване, добавяне или изменение на техническите параметри </w:t>
                  </w:r>
                  <w:r w:rsidRPr="00B23D1B">
                    <w:rPr>
                      <w:rFonts w:ascii="Times New Roman" w:eastAsia="Times New Roman" w:hAnsi="Times New Roman" w:cs="Times New Roman"/>
                      <w:b/>
                      <w:bCs/>
                      <w:i/>
                      <w:iCs/>
                      <w:sz w:val="24"/>
                      <w:szCs w:val="24"/>
                      <w:lang w:val="bg-BG" w:eastAsia="bg-BG"/>
                    </w:rPr>
                    <w:t>за всеки предавател</w:t>
                  </w:r>
                  <w:r w:rsidRPr="00B23D1B">
                    <w:rPr>
                      <w:rFonts w:ascii="Times New Roman" w:eastAsia="Times New Roman" w:hAnsi="Times New Roman" w:cs="Times New Roman"/>
                      <w:i/>
                      <w:iCs/>
                      <w:sz w:val="24"/>
                      <w:szCs w:val="24"/>
                      <w:lang w:val="bg-BG" w:eastAsia="bg-BG"/>
                    </w:rPr>
                    <w:t> </w:t>
                  </w:r>
                  <w:r w:rsidRPr="00B23D1B">
                    <w:rPr>
                      <w:rFonts w:ascii="Times New Roman" w:eastAsia="Times New Roman" w:hAnsi="Times New Roman" w:cs="Times New Roman"/>
                      <w:b/>
                      <w:bCs/>
                      <w:i/>
                      <w:iCs/>
                      <w:sz w:val="24"/>
                      <w:szCs w:val="24"/>
                      <w:lang w:val="bg-BG" w:eastAsia="bg-BG"/>
                    </w:rPr>
                    <w:t>за заявен за регистрация участък</w:t>
                  </w:r>
                </w:p>
              </w:tc>
              <w:tc>
                <w:tcPr>
                  <w:tcW w:w="1644" w:type="dxa"/>
                  <w:tcBorders>
                    <w:top w:val="outset" w:sz="6" w:space="0" w:color="auto"/>
                    <w:left w:val="outset" w:sz="6" w:space="0" w:color="auto"/>
                    <w:bottom w:val="outset" w:sz="6" w:space="0" w:color="auto"/>
                    <w:right w:val="outset" w:sz="6" w:space="0" w:color="auto"/>
                  </w:tcBorders>
                  <w:vAlign w:val="center"/>
                  <w:hideMark/>
                </w:tcPr>
                <w:p w:rsidR="00C5105E" w:rsidRPr="00B23D1B" w:rsidRDefault="00C5105E" w:rsidP="00C5105E">
                  <w:pPr>
                    <w:spacing w:after="0" w:line="240" w:lineRule="auto"/>
                    <w:jc w:val="center"/>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10</w:t>
                  </w:r>
                </w:p>
              </w:tc>
            </w:tr>
          </w:tbl>
          <w:p w:rsidR="00C5105E" w:rsidRPr="00B23D1B" w:rsidRDefault="00C5105E" w:rsidP="00C5105E">
            <w:pPr>
              <w:spacing w:after="120" w:line="210" w:lineRule="atLeast"/>
              <w:rPr>
                <w:rFonts w:ascii="Times New Roman" w:eastAsia="Times New Roman" w:hAnsi="Times New Roman" w:cs="Times New Roman"/>
                <w:sz w:val="12"/>
                <w:szCs w:val="12"/>
                <w:lang w:val="bg-BG" w:eastAsia="bg-BG"/>
              </w:rPr>
            </w:pP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lastRenderedPageBreak/>
              <w:t>Този първоначално предложен вариант от КРС, макар че също е погрешен и е в несъответствие с изискванията на ЗЕС, но поне е по-опростен и ясен и </w:t>
            </w:r>
            <w:r w:rsidRPr="00B23D1B">
              <w:rPr>
                <w:rFonts w:ascii="Times New Roman" w:eastAsia="Times New Roman" w:hAnsi="Times New Roman" w:cs="Times New Roman"/>
                <w:b/>
                <w:bCs/>
                <w:sz w:val="24"/>
                <w:szCs w:val="24"/>
                <w:lang w:val="bg-BG" w:eastAsia="bg-BG"/>
              </w:rPr>
              <w:t>от него може да се разбере каква е била идеята и целта на това предложено изменение </w:t>
            </w:r>
            <w:r w:rsidRPr="00B23D1B">
              <w:rPr>
                <w:rFonts w:ascii="Times New Roman" w:eastAsia="Times New Roman" w:hAnsi="Times New Roman" w:cs="Times New Roman"/>
                <w:sz w:val="24"/>
                <w:szCs w:val="24"/>
                <w:lang w:val="bg-BG" w:eastAsia="bg-BG"/>
              </w:rPr>
              <w:t>от КРС.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Внимателният анализ на разпоредбата на чл. 9, ал. 1, т. 10 в този първоначално предложен вариант разкрива, че е променен значително смисълът й и значително е стеснен обхватът на случаите, в които се дължи такса.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 сегашния й вид, по разпоредбата се дължи такса при вписване, добавяне или изменение на кой да е от техническите параметри на съответния участък, а при предложената редакция ще се дължи такса само при вписване, добавяне или </w:t>
            </w:r>
            <w:r w:rsidRPr="00B23D1B">
              <w:rPr>
                <w:rFonts w:ascii="Times New Roman" w:eastAsia="Times New Roman" w:hAnsi="Times New Roman" w:cs="Times New Roman"/>
                <w:b/>
                <w:bCs/>
                <w:sz w:val="24"/>
                <w:szCs w:val="24"/>
                <w:lang w:val="bg-BG" w:eastAsia="bg-BG"/>
              </w:rPr>
              <w:t>изменение на техническите параметри само за</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предавателите. Известно е обаче, че всеки участък има редица параметри не само за предавателите, а и за приемниците, АФС и много други. </w:t>
            </w:r>
            <w:r w:rsidRPr="00B23D1B">
              <w:rPr>
                <w:rFonts w:ascii="Times New Roman" w:eastAsia="Times New Roman" w:hAnsi="Times New Roman" w:cs="Times New Roman"/>
                <w:sz w:val="24"/>
                <w:szCs w:val="24"/>
                <w:lang w:val="bg-BG" w:eastAsia="bg-BG"/>
              </w:rPr>
              <w:t>По този начин вписването, добавянето или изменението на всички останали технически параметри, освен за предавателите, ще се извършват от КРС без да се дължи такса, което е нарушение на принципа на разходоориентираност на таксите. В Анализа не са посочени и аргументирани причини за това стеснение на обхвата на случаите, в които се дължи такса, което нарушава принципа на откритост. Освен това, без аргументация и представен разчет в Анализа, се намалява дължимата такса от 20 на 10 лв., което също е нарушение на принципа на разходоориентираност на таксите.</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Прави впечатление, че в предложението, което е изложено на настоящата обществена консултация, идеята да се дължи такса само при изменение на параметрите на предавателите си остава на практика непроменена, но тази идея е завоалирана чрез усложнения вид и строеж на разпоредбата. </w:t>
            </w:r>
            <w:r w:rsidRPr="00B23D1B">
              <w:rPr>
                <w:rFonts w:ascii="Times New Roman" w:eastAsia="Times New Roman" w:hAnsi="Times New Roman" w:cs="Times New Roman"/>
                <w:b/>
                <w:bCs/>
                <w:sz w:val="24"/>
                <w:szCs w:val="24"/>
                <w:lang w:val="bg-BG" w:eastAsia="bg-BG"/>
              </w:rPr>
              <w:t>Следователно така предложената разпоредба на чл. 9, ал. 1, т. 10 ще намали приходите от тази такса.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 </w:t>
            </w:r>
            <w:r w:rsidRPr="00B23D1B">
              <w:rPr>
                <w:rFonts w:ascii="Times New Roman" w:eastAsia="Times New Roman" w:hAnsi="Times New Roman" w:cs="Times New Roman"/>
                <w:b/>
                <w:bCs/>
                <w:sz w:val="24"/>
                <w:szCs w:val="24"/>
                <w:lang w:val="bg-BG" w:eastAsia="bg-BG"/>
              </w:rPr>
              <w:t>Частичната предварителна оценка на въздействието </w:t>
            </w:r>
            <w:r w:rsidRPr="00B23D1B">
              <w:rPr>
                <w:rFonts w:ascii="Times New Roman" w:eastAsia="Times New Roman" w:hAnsi="Times New Roman" w:cs="Times New Roman"/>
                <w:sz w:val="24"/>
                <w:szCs w:val="24"/>
                <w:lang w:val="bg-BG" w:eastAsia="bg-BG"/>
              </w:rPr>
              <w:t>е направен опит за обосновка на изменението на чл. 9, ал. 1, т. 10 със следния текст: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„Предложението за промяна в чл. 9, ал. 1, ред 10 от Тарифата </w:t>
            </w:r>
            <w:r w:rsidRPr="00B23D1B">
              <w:rPr>
                <w:rFonts w:ascii="Times New Roman" w:eastAsia="Times New Roman" w:hAnsi="Times New Roman" w:cs="Times New Roman"/>
                <w:b/>
                <w:bCs/>
                <w:i/>
                <w:iCs/>
                <w:sz w:val="24"/>
                <w:szCs w:val="24"/>
                <w:lang w:val="bg-BG" w:eastAsia="bg-BG"/>
              </w:rPr>
              <w:t>е редакционно и не води до промяна в размера на таксата.</w:t>
            </w:r>
            <w:r w:rsidRPr="00B23D1B">
              <w:rPr>
                <w:rFonts w:ascii="Times New Roman" w:eastAsia="Times New Roman" w:hAnsi="Times New Roman" w:cs="Times New Roman"/>
                <w:i/>
                <w:iCs/>
                <w:sz w:val="24"/>
                <w:szCs w:val="24"/>
                <w:lang w:val="bg-BG" w:eastAsia="bg-BG"/>
              </w:rPr>
              <w:t xml:space="preserve"> Предложението е направено във връзка с необходимостта от отчитане на участъци, използващи технология, при която се прилага двойна поляризация на радиочестотен канал (CCDP), при вписване, добавяне или изменение на </w:t>
            </w:r>
            <w:r w:rsidRPr="00B23D1B">
              <w:rPr>
                <w:rFonts w:ascii="Times New Roman" w:eastAsia="Times New Roman" w:hAnsi="Times New Roman" w:cs="Times New Roman"/>
                <w:i/>
                <w:iCs/>
                <w:sz w:val="24"/>
                <w:szCs w:val="24"/>
                <w:lang w:val="bg-BG" w:eastAsia="bg-BG"/>
              </w:rPr>
              <w:lastRenderedPageBreak/>
              <w:t>техническите параметри на всеки участък в регистъра по чл. 33, ал. 1, т. 3 от ЗЕС, </w:t>
            </w:r>
            <w:r w:rsidRPr="00B23D1B">
              <w:rPr>
                <w:rFonts w:ascii="Times New Roman" w:eastAsia="Times New Roman" w:hAnsi="Times New Roman" w:cs="Times New Roman"/>
                <w:b/>
                <w:bCs/>
                <w:i/>
                <w:iCs/>
                <w:sz w:val="24"/>
                <w:szCs w:val="24"/>
                <w:lang w:val="bg-BG" w:eastAsia="bg-BG"/>
              </w:rPr>
              <w:t>както и с цел уеднаквяване на терминологията с еднократната такса за издаване на разрешение за мрежи от вида „точка към точка“</w:t>
            </w:r>
            <w:r w:rsidRPr="00B23D1B">
              <w:rPr>
                <w:rFonts w:ascii="Times New Roman" w:eastAsia="Times New Roman" w:hAnsi="Times New Roman" w:cs="Times New Roman"/>
                <w:i/>
                <w:iCs/>
                <w:sz w:val="24"/>
                <w:szCs w:val="24"/>
                <w:lang w:val="bg-BG" w:eastAsia="bg-BG"/>
              </w:rPr>
              <w:t> в чл. 2, ал. 1, т. 4 от Тарифата, която е за всеки предавател.</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Таксата, която се дължи се запазва - 2х10 лв. = 20 лв. при участък, обслужван от два предавателя, а при участък, използващ двойна поляризация на радиочестотен канал (CCDP), който се обслужва от четири предавателя, таксата ще бъде 4х10 лв. = 40 лв.“</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Последният абзац, с който се обосновава защо таксата се намалява на 10 лв. за предавател показва, че е налице едно изкуствено нагаждане на числата, което няма нищо общо с принципа на разходоориентираност и крайният резултат от това нагаждане е да се намали дължимата такса (от 80 лв. на 40 лв. за участък</w:t>
            </w:r>
            <w:r w:rsidRPr="00B23D1B">
              <w:rPr>
                <w:rFonts w:ascii="Times New Roman" w:eastAsia="Times New Roman" w:hAnsi="Times New Roman" w:cs="Times New Roman"/>
                <w:i/>
                <w:iCs/>
                <w:sz w:val="24"/>
                <w:szCs w:val="24"/>
                <w:lang w:val="bg-BG" w:eastAsia="bg-BG"/>
              </w:rPr>
              <w:t>, използващ двойна поляризация на радиочестотен канал</w:t>
            </w:r>
            <w:r w:rsidRPr="00B23D1B">
              <w:rPr>
                <w:rFonts w:ascii="Times New Roman" w:eastAsia="Times New Roman" w:hAnsi="Times New Roman" w:cs="Times New Roman"/>
                <w:sz w:val="24"/>
                <w:szCs w:val="24"/>
                <w:lang w:val="bg-BG" w:eastAsia="bg-BG"/>
              </w:rPr>
              <w:t>), което не е в интерес на държавния бюджет. Освен това, теоретически  е възможно един участък да има и само един предавател (ако е еднопосочен участък) и тогава ще има реално двойно намаляване на дължимата такса.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По мое мнение, </w:t>
            </w:r>
            <w:r w:rsidRPr="00B23D1B">
              <w:rPr>
                <w:rFonts w:ascii="Times New Roman" w:eastAsia="Times New Roman" w:hAnsi="Times New Roman" w:cs="Times New Roman"/>
                <w:b/>
                <w:bCs/>
                <w:sz w:val="24"/>
                <w:szCs w:val="24"/>
                <w:lang w:val="bg-BG" w:eastAsia="bg-BG"/>
              </w:rPr>
              <w:t>сега действащият размер (20 лв.) </w:t>
            </w:r>
            <w:r w:rsidRPr="00B23D1B">
              <w:rPr>
                <w:rFonts w:ascii="Times New Roman" w:eastAsia="Times New Roman" w:hAnsi="Times New Roman" w:cs="Times New Roman"/>
                <w:sz w:val="24"/>
                <w:szCs w:val="24"/>
                <w:lang w:val="bg-BG" w:eastAsia="bg-BG"/>
              </w:rPr>
              <w:t>на таксата по чл. 9, ал. 1, т. 10 </w:t>
            </w:r>
            <w:r w:rsidRPr="00B23D1B">
              <w:rPr>
                <w:rFonts w:ascii="Times New Roman" w:eastAsia="Times New Roman" w:hAnsi="Times New Roman" w:cs="Times New Roman"/>
                <w:b/>
                <w:bCs/>
                <w:sz w:val="24"/>
                <w:szCs w:val="24"/>
                <w:lang w:val="bg-BG" w:eastAsia="bg-BG"/>
              </w:rPr>
              <w:t>е значително занижен и едва ли ще издържи една задълбочена проверка по отношение на нейната разходоориентираност</w:t>
            </w:r>
            <w:r w:rsidRPr="00B23D1B">
              <w:rPr>
                <w:rFonts w:ascii="Times New Roman" w:eastAsia="Times New Roman" w:hAnsi="Times New Roman" w:cs="Times New Roman"/>
                <w:sz w:val="24"/>
                <w:szCs w:val="24"/>
                <w:lang w:val="bg-BG" w:eastAsia="bg-BG"/>
              </w:rPr>
              <w:t> и това може да бъде тема на следващия Анализ на КРС.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Обосновката в мотивите и в </w:t>
            </w:r>
            <w:r w:rsidRPr="00B23D1B">
              <w:rPr>
                <w:rFonts w:ascii="Times New Roman" w:eastAsia="Times New Roman" w:hAnsi="Times New Roman" w:cs="Times New Roman"/>
                <w:b/>
                <w:bCs/>
                <w:sz w:val="24"/>
                <w:szCs w:val="24"/>
                <w:lang w:val="bg-BG" w:eastAsia="bg-BG"/>
              </w:rPr>
              <w:t>частична предварителна оценка на въздействието</w:t>
            </w:r>
            <w:r w:rsidRPr="00B23D1B">
              <w:rPr>
                <w:rFonts w:ascii="Times New Roman" w:eastAsia="Times New Roman" w:hAnsi="Times New Roman" w:cs="Times New Roman"/>
                <w:sz w:val="24"/>
                <w:szCs w:val="24"/>
                <w:lang w:val="bg-BG" w:eastAsia="bg-BG"/>
              </w:rPr>
              <w:t>, че изменението се прави „</w:t>
            </w:r>
            <w:r w:rsidRPr="00B23D1B">
              <w:rPr>
                <w:rFonts w:ascii="Times New Roman" w:eastAsia="Times New Roman" w:hAnsi="Times New Roman" w:cs="Times New Roman"/>
                <w:i/>
                <w:iCs/>
                <w:sz w:val="24"/>
                <w:szCs w:val="24"/>
                <w:lang w:val="bg-BG" w:eastAsia="bg-BG"/>
              </w:rPr>
              <w:t>с цел уеднаквяване на терминологията </w:t>
            </w:r>
            <w:r w:rsidRPr="00B23D1B">
              <w:rPr>
                <w:rFonts w:ascii="Times New Roman" w:eastAsia="Times New Roman" w:hAnsi="Times New Roman" w:cs="Times New Roman"/>
                <w:b/>
                <w:bCs/>
                <w:i/>
                <w:iCs/>
                <w:sz w:val="24"/>
                <w:szCs w:val="24"/>
                <w:lang w:val="bg-BG" w:eastAsia="bg-BG"/>
              </w:rPr>
              <w:t>с еднократната такса</w:t>
            </w:r>
            <w:r w:rsidRPr="00B23D1B">
              <w:rPr>
                <w:rFonts w:ascii="Times New Roman" w:eastAsia="Times New Roman" w:hAnsi="Times New Roman" w:cs="Times New Roman"/>
                <w:i/>
                <w:iCs/>
                <w:sz w:val="24"/>
                <w:szCs w:val="24"/>
                <w:lang w:val="bg-BG" w:eastAsia="bg-BG"/>
              </w:rPr>
              <w:t> за издаване на разрешение за мрежи от вида „точка към точка“ </w:t>
            </w:r>
            <w:r w:rsidRPr="00B23D1B">
              <w:rPr>
                <w:rFonts w:ascii="Times New Roman" w:eastAsia="Times New Roman" w:hAnsi="Times New Roman" w:cs="Times New Roman"/>
                <w:b/>
                <w:bCs/>
                <w:i/>
                <w:iCs/>
                <w:sz w:val="24"/>
                <w:szCs w:val="24"/>
                <w:lang w:val="bg-BG" w:eastAsia="bg-BG"/>
              </w:rPr>
              <w:t>в чл. 2, ал. 1, т. 4</w:t>
            </w:r>
            <w:r w:rsidRPr="00B23D1B">
              <w:rPr>
                <w:rFonts w:ascii="Times New Roman" w:eastAsia="Times New Roman" w:hAnsi="Times New Roman" w:cs="Times New Roman"/>
                <w:i/>
                <w:iCs/>
                <w:sz w:val="24"/>
                <w:szCs w:val="24"/>
                <w:lang w:val="bg-BG" w:eastAsia="bg-BG"/>
              </w:rPr>
              <w:t> от Тарифата, която е за всеки предавател</w:t>
            </w:r>
            <w:r w:rsidRPr="00B23D1B">
              <w:rPr>
                <w:rFonts w:ascii="Times New Roman" w:eastAsia="Times New Roman" w:hAnsi="Times New Roman" w:cs="Times New Roman"/>
                <w:sz w:val="24"/>
                <w:szCs w:val="24"/>
                <w:lang w:val="bg-BG" w:eastAsia="bg-BG"/>
              </w:rPr>
              <w:t>“ е крайно несъстоятелна и незаконосъобразна, защото в чл. 2, ал. 1, т. 4 от Тарифата става въпрос </w:t>
            </w:r>
            <w:r w:rsidRPr="00B23D1B">
              <w:rPr>
                <w:rFonts w:ascii="Times New Roman" w:eastAsia="Times New Roman" w:hAnsi="Times New Roman" w:cs="Times New Roman"/>
                <w:b/>
                <w:bCs/>
                <w:sz w:val="24"/>
                <w:szCs w:val="24"/>
                <w:lang w:val="bg-BG" w:eastAsia="bg-BG"/>
              </w:rPr>
              <w:t>за еднократна такса за ползване на радиочестотен спектър (РЧС)</w:t>
            </w:r>
            <w:r w:rsidRPr="00B23D1B">
              <w:rPr>
                <w:rFonts w:ascii="Times New Roman" w:eastAsia="Times New Roman" w:hAnsi="Times New Roman" w:cs="Times New Roman"/>
                <w:sz w:val="24"/>
                <w:szCs w:val="24"/>
                <w:lang w:val="bg-BG" w:eastAsia="bg-BG"/>
              </w:rPr>
              <w:t>, а </w:t>
            </w:r>
            <w:r w:rsidRPr="00B23D1B">
              <w:rPr>
                <w:rFonts w:ascii="Times New Roman" w:eastAsia="Times New Roman" w:hAnsi="Times New Roman" w:cs="Times New Roman"/>
                <w:b/>
                <w:bCs/>
                <w:sz w:val="24"/>
                <w:szCs w:val="24"/>
                <w:lang w:val="bg-BG" w:eastAsia="bg-BG"/>
              </w:rPr>
              <w:t>РЧС се ползва активно именно от предавателите</w:t>
            </w:r>
            <w:r w:rsidRPr="00B23D1B">
              <w:rPr>
                <w:rFonts w:ascii="Times New Roman" w:eastAsia="Times New Roman" w:hAnsi="Times New Roman" w:cs="Times New Roman"/>
                <w:sz w:val="24"/>
                <w:szCs w:val="24"/>
                <w:lang w:val="bg-BG" w:eastAsia="bg-BG"/>
              </w:rPr>
              <w:t>, а в чл. 9, ал. 1, т. 10  става въпрос за еднократна административна такса за разглеждане на заявление, която според изискванията на </w:t>
            </w:r>
            <w:r w:rsidRPr="00B23D1B">
              <w:rPr>
                <w:rFonts w:ascii="Times New Roman" w:eastAsia="Times New Roman" w:hAnsi="Times New Roman" w:cs="Times New Roman"/>
                <w:b/>
                <w:bCs/>
                <w:sz w:val="24"/>
                <w:szCs w:val="24"/>
                <w:lang w:val="bg-BG" w:eastAsia="bg-BG"/>
              </w:rPr>
              <w:t>чл. 142, ал. 1 от ЗЕС</w:t>
            </w:r>
            <w:r w:rsidRPr="00B23D1B">
              <w:rPr>
                <w:rFonts w:ascii="Times New Roman" w:eastAsia="Times New Roman" w:hAnsi="Times New Roman" w:cs="Times New Roman"/>
                <w:sz w:val="24"/>
                <w:szCs w:val="24"/>
                <w:lang w:val="bg-BG" w:eastAsia="bg-BG"/>
              </w:rPr>
              <w:t> може да зависи и да включва само „</w:t>
            </w:r>
            <w:r w:rsidRPr="00B23D1B">
              <w:rPr>
                <w:rFonts w:ascii="Times New Roman" w:eastAsia="Times New Roman" w:hAnsi="Times New Roman" w:cs="Times New Roman"/>
                <w:i/>
                <w:iCs/>
                <w:sz w:val="24"/>
                <w:szCs w:val="24"/>
                <w:lang w:val="bg-BG" w:eastAsia="bg-BG"/>
              </w:rPr>
              <w:t>разходите за труд и материали“.</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Важно е да се отбележи, че при сега действащата разпоредба на чл. 9, ал. 1, т. 10 ясно е регламентирано и се разбира, че таксата се дължи за всякакво изменение на всеки отделен участък, </w:t>
            </w:r>
            <w:r w:rsidRPr="00B23D1B">
              <w:rPr>
                <w:rFonts w:ascii="Times New Roman" w:eastAsia="Times New Roman" w:hAnsi="Times New Roman" w:cs="Times New Roman"/>
                <w:b/>
                <w:bCs/>
                <w:sz w:val="24"/>
                <w:szCs w:val="24"/>
                <w:lang w:val="bg-BG" w:eastAsia="bg-BG"/>
              </w:rPr>
              <w:t>а при новата редакция това остава неясно и има предпоставки за тълкуване</w:t>
            </w:r>
            <w:r w:rsidRPr="00B23D1B">
              <w:rPr>
                <w:rFonts w:ascii="Times New Roman" w:eastAsia="Times New Roman" w:hAnsi="Times New Roman" w:cs="Times New Roman"/>
                <w:sz w:val="24"/>
                <w:szCs w:val="24"/>
                <w:lang w:val="bg-BG" w:eastAsia="bg-BG"/>
              </w:rPr>
              <w:t xml:space="preserve">, че с едно заявление може да се </w:t>
            </w:r>
            <w:r w:rsidRPr="00B23D1B">
              <w:rPr>
                <w:rFonts w:ascii="Times New Roman" w:eastAsia="Times New Roman" w:hAnsi="Times New Roman" w:cs="Times New Roman"/>
                <w:sz w:val="24"/>
                <w:szCs w:val="24"/>
                <w:lang w:val="bg-BG" w:eastAsia="bg-BG"/>
              </w:rPr>
              <w:lastRenderedPageBreak/>
              <w:t>правят промени в произволен брой участъци, но ще се дължи такса само ако изменението е за предаватели и дължимата такса ще е 10 лв.</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Един внимателен анализ на измененията в Тарифата през последните три години разкрива, че някои такси за ползване на РЧС са намалени повече от ри пъти, което е намалило приходите в държавния бюджет с десетки милиони лева. Затова тенденцията за намаляване на таксите би трябвало да спре и дори да се прецени за увеличаване на някои такси в Тарифата.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Важно е да се отбележи, че с така направената обосновка за предложеното изменение на чл. 9, ал. 1, т. 10 се нарушава основният принцип на „технологична неутралност“, който е заложен в ЗЕС, </w:t>
            </w:r>
            <w:r w:rsidRPr="00B23D1B">
              <w:rPr>
                <w:rFonts w:ascii="Times New Roman" w:eastAsia="Times New Roman" w:hAnsi="Times New Roman" w:cs="Times New Roman"/>
                <w:b/>
                <w:bCs/>
                <w:sz w:val="24"/>
                <w:szCs w:val="24"/>
                <w:lang w:val="bg-BG" w:eastAsia="bg-BG"/>
              </w:rPr>
              <w:t>като се осигуряват финансови стимули за използването на технологията „</w:t>
            </w:r>
            <w:r w:rsidRPr="00B23D1B">
              <w:rPr>
                <w:rFonts w:ascii="Times New Roman" w:eastAsia="Times New Roman" w:hAnsi="Times New Roman" w:cs="Times New Roman"/>
                <w:i/>
                <w:iCs/>
                <w:sz w:val="24"/>
                <w:szCs w:val="24"/>
                <w:lang w:val="bg-BG" w:eastAsia="bg-BG"/>
              </w:rPr>
              <w:t>при която се прилага двойна поляризация в радиочестотен канал“, </w:t>
            </w:r>
            <w:r w:rsidRPr="00B23D1B">
              <w:rPr>
                <w:rFonts w:ascii="Times New Roman" w:eastAsia="Times New Roman" w:hAnsi="Times New Roman" w:cs="Times New Roman"/>
                <w:sz w:val="24"/>
                <w:szCs w:val="24"/>
                <w:lang w:val="bg-BG" w:eastAsia="bg-BG"/>
              </w:rPr>
              <w:t>като това намалява двойно дължимите такси в такива случаи и се намалят приходите в държавния бюджет.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Като обобщение на гореизложеното </w:t>
            </w:r>
            <w:r w:rsidRPr="00B23D1B">
              <w:rPr>
                <w:rFonts w:ascii="Times New Roman" w:eastAsia="Times New Roman" w:hAnsi="Times New Roman" w:cs="Times New Roman"/>
                <w:b/>
                <w:bCs/>
                <w:sz w:val="24"/>
                <w:szCs w:val="24"/>
                <w:lang w:val="bg-BG" w:eastAsia="bg-BG"/>
              </w:rPr>
              <w:t>може да се направи изводът, че липсва логична причина да се прави предложеното в проекта на ПМС изменение на чл. 9, ал. 1, т. 10, както и измененията на чл. 7, ал. 1, т. 3 и чл. 7, ал. 4 </w:t>
            </w:r>
            <w:r w:rsidRPr="00B23D1B">
              <w:rPr>
                <w:rFonts w:ascii="Times New Roman" w:eastAsia="Times New Roman" w:hAnsi="Times New Roman" w:cs="Times New Roman"/>
                <w:sz w:val="24"/>
                <w:szCs w:val="24"/>
                <w:lang w:val="bg-BG" w:eastAsia="bg-BG"/>
              </w:rPr>
              <w:t>от Тарифата. </w:t>
            </w:r>
            <w:r w:rsidRPr="00B23D1B">
              <w:rPr>
                <w:rFonts w:ascii="Times New Roman" w:eastAsia="Times New Roman" w:hAnsi="Times New Roman" w:cs="Times New Roman"/>
                <w:b/>
                <w:bCs/>
                <w:sz w:val="24"/>
                <w:szCs w:val="24"/>
                <w:lang w:val="bg-BG" w:eastAsia="bg-BG"/>
              </w:rPr>
              <w:t>По-горе беше доказано, че сега действащите разпоредби осигуряват безпроблемно действие и при отчитане на участъци, използващи технология, при която се прилага двойна поляризация на радиочестотен канал.</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Единственият резултат от направените предложения за изменения ще бъдат неясни разпоредби, които ще допускат различни тълкувания и ще създадат реални предпоставки за плащане на по-ниски такси от предприятията, което едва ли е била целта на вносителите на тези изменения.</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На основание на гореизложените съображения, предлагам разпоредбата на § 7 от проекта на ПМС да отпадне и съответно разпоредбата на чл. 9, ал. 1, т. 10 (ред 10 в таблицата към чл. 9, ал. 1) от Тарифата да не се изменя и да остане в настоящия си вид.</w:t>
            </w:r>
          </w:p>
        </w:tc>
        <w:tc>
          <w:tcPr>
            <w:tcW w:w="1276" w:type="dxa"/>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F7470F">
            <w:pPr>
              <w:ind w:right="68"/>
              <w:rPr>
                <w:rFonts w:ascii="Times New Roman" w:eastAsia="Calibri" w:hAnsi="Times New Roman" w:cs="Times New Roman"/>
                <w:b/>
                <w:sz w:val="24"/>
                <w:szCs w:val="24"/>
                <w:lang w:val="bg-BG"/>
              </w:rPr>
            </w:pPr>
            <w:r w:rsidRPr="00B23D1B">
              <w:rPr>
                <w:rFonts w:ascii="Times New Roman" w:eastAsia="Calibri" w:hAnsi="Times New Roman" w:cs="Times New Roman"/>
                <w:sz w:val="24"/>
                <w:szCs w:val="24"/>
                <w:lang w:val="bg-BG"/>
              </w:rPr>
              <w:t>За един участък, при който се използва двойна</w:t>
            </w:r>
            <w:r w:rsidRPr="00B23D1B">
              <w:rPr>
                <w:rFonts w:ascii="Times New Roman" w:eastAsia="Calibri" w:hAnsi="Times New Roman" w:cs="Times New Roman"/>
                <w:b/>
                <w:sz w:val="24"/>
                <w:szCs w:val="24"/>
                <w:lang w:val="bg-BG"/>
              </w:rPr>
              <w:t xml:space="preserve"> поляризация на радиочестотен канал</w:t>
            </w:r>
            <w:r w:rsidRPr="00B23D1B">
              <w:rPr>
                <w:rFonts w:ascii="Times New Roman" w:eastAsia="Calibri" w:hAnsi="Times New Roman" w:cs="Times New Roman"/>
                <w:sz w:val="24"/>
                <w:szCs w:val="24"/>
                <w:lang w:val="bg-BG"/>
              </w:rPr>
              <w:t xml:space="preserve"> (CCDP) се използват две</w:t>
            </w:r>
            <w:r w:rsidRPr="00B23D1B">
              <w:rPr>
                <w:rFonts w:ascii="Times New Roman" w:eastAsia="Calibri" w:hAnsi="Times New Roman" w:cs="Times New Roman"/>
                <w:b/>
                <w:sz w:val="24"/>
                <w:szCs w:val="24"/>
                <w:lang w:val="bg-BG"/>
              </w:rPr>
              <w:t xml:space="preserve"> </w:t>
            </w:r>
            <w:r w:rsidRPr="00B23D1B">
              <w:rPr>
                <w:rFonts w:ascii="Times New Roman" w:eastAsia="Calibri" w:hAnsi="Times New Roman" w:cs="Times New Roman"/>
                <w:sz w:val="24"/>
                <w:szCs w:val="24"/>
                <w:lang w:val="bg-BG"/>
              </w:rPr>
              <w:t>носещи честоти.</w:t>
            </w:r>
          </w:p>
          <w:p w:rsidR="00C5105E" w:rsidRPr="00B23D1B" w:rsidRDefault="00C5105E" w:rsidP="00F7470F">
            <w:pPr>
              <w:ind w:right="68"/>
              <w:rPr>
                <w:rFonts w:ascii="Times New Roman" w:hAnsi="Times New Roman" w:cs="Times New Roman"/>
                <w:b/>
                <w:bCs/>
                <w:sz w:val="24"/>
                <w:szCs w:val="24"/>
                <w:lang w:val="bg-BG"/>
              </w:rPr>
            </w:pPr>
            <w:r w:rsidRPr="00B23D1B">
              <w:rPr>
                <w:rFonts w:ascii="Times New Roman" w:eastAsia="Calibri" w:hAnsi="Times New Roman" w:cs="Times New Roman"/>
                <w:sz w:val="24"/>
                <w:szCs w:val="24"/>
                <w:lang w:val="bg-BG"/>
              </w:rPr>
              <w:t xml:space="preserve">Предложението за промяна в чл. 9, ал. 1, т. 10 от Тарифата, е редакционно и не води до промяна в размера на събираните такси. Предложението е направено във връзка с необходимостта от </w:t>
            </w:r>
            <w:r w:rsidRPr="00B23D1B">
              <w:rPr>
                <w:rFonts w:ascii="Times New Roman" w:eastAsia="Calibri" w:hAnsi="Times New Roman" w:cs="Times New Roman"/>
                <w:b/>
                <w:sz w:val="24"/>
                <w:szCs w:val="24"/>
                <w:lang w:val="bg-BG"/>
              </w:rPr>
              <w:t>отчитане на участъци, използващи технология, при която се прилага двойна поляризация на радиочестотен канал</w:t>
            </w:r>
            <w:r w:rsidRPr="00B23D1B">
              <w:rPr>
                <w:rFonts w:ascii="Times New Roman" w:eastAsia="Calibri" w:hAnsi="Times New Roman" w:cs="Times New Roman"/>
                <w:sz w:val="24"/>
                <w:szCs w:val="24"/>
                <w:lang w:val="bg-BG"/>
              </w:rPr>
              <w:t xml:space="preserve"> (CCDP), при вписване, добавяне или изменение на </w:t>
            </w:r>
            <w:r w:rsidRPr="00B23D1B">
              <w:rPr>
                <w:rFonts w:ascii="Times New Roman" w:eastAsia="Calibri" w:hAnsi="Times New Roman" w:cs="Times New Roman"/>
                <w:sz w:val="24"/>
                <w:szCs w:val="24"/>
                <w:lang w:val="bg-BG"/>
              </w:rPr>
              <w:lastRenderedPageBreak/>
              <w:t xml:space="preserve">техническите параметри на всеки участък в регистъра по чл. 33, ал. 1, т. 3 от ЗЕС, както и </w:t>
            </w:r>
            <w:r w:rsidRPr="00B23D1B">
              <w:rPr>
                <w:rFonts w:ascii="Times New Roman" w:eastAsia="Calibri" w:hAnsi="Times New Roman" w:cs="Times New Roman"/>
                <w:b/>
                <w:sz w:val="24"/>
                <w:szCs w:val="24"/>
                <w:lang w:val="bg-BG"/>
              </w:rPr>
              <w:t>с цел уеднаквяване на терминологията с еднократната такса за издаване на разрешение за мрежи от вида „точка към точка“</w:t>
            </w:r>
            <w:r w:rsidRPr="00B23D1B">
              <w:rPr>
                <w:rFonts w:ascii="Times New Roman" w:hAnsi="Times New Roman" w:cs="Times New Roman"/>
                <w:b/>
                <w:bCs/>
                <w:sz w:val="24"/>
                <w:szCs w:val="24"/>
                <w:lang w:val="bg-BG"/>
              </w:rPr>
              <w:t xml:space="preserve"> </w:t>
            </w:r>
            <w:r w:rsidRPr="00B23D1B">
              <w:rPr>
                <w:rFonts w:ascii="Times New Roman" w:hAnsi="Times New Roman" w:cs="Times New Roman"/>
                <w:bCs/>
                <w:sz w:val="24"/>
                <w:szCs w:val="24"/>
                <w:lang w:val="bg-BG"/>
              </w:rPr>
              <w:t>в чл. 2, ал. 1 т. 4 от Тарифата,</w:t>
            </w:r>
            <w:r w:rsidRPr="00B23D1B">
              <w:rPr>
                <w:rFonts w:ascii="Times New Roman" w:hAnsi="Times New Roman" w:cs="Times New Roman"/>
                <w:b/>
                <w:bCs/>
                <w:sz w:val="24"/>
                <w:szCs w:val="24"/>
                <w:lang w:val="bg-BG"/>
              </w:rPr>
              <w:t xml:space="preserve"> която е за всеки предавател.</w:t>
            </w:r>
          </w:p>
          <w:p w:rsidR="00C5105E" w:rsidRPr="00B23D1B" w:rsidRDefault="00C5105E" w:rsidP="00F7470F">
            <w:pPr>
              <w:ind w:right="-29"/>
              <w:rPr>
                <w:rFonts w:ascii="Times New Roman" w:hAnsi="Times New Roman" w:cs="Times New Roman"/>
                <w:sz w:val="24"/>
                <w:szCs w:val="24"/>
                <w:lang w:val="bg-BG"/>
              </w:rPr>
            </w:pPr>
            <w:r w:rsidRPr="00B23D1B">
              <w:rPr>
                <w:rFonts w:ascii="Times New Roman" w:eastAsia="Calibri" w:hAnsi="Times New Roman" w:cs="Times New Roman"/>
                <w:sz w:val="24"/>
                <w:szCs w:val="24"/>
                <w:shd w:val="clear" w:color="auto" w:fill="FEFEFE"/>
                <w:lang w:val="bg-BG"/>
              </w:rPr>
              <w:t>На практика таксата, която се дължи се запазва - 2х10 лв. = 20 лв. при участък, обслужван от два предавателя, а при участък, използващ</w:t>
            </w:r>
            <w:r w:rsidRPr="00B23D1B">
              <w:rPr>
                <w:rFonts w:ascii="Times New Roman" w:eastAsia="Calibri" w:hAnsi="Times New Roman" w:cs="Times New Roman"/>
                <w:sz w:val="24"/>
                <w:szCs w:val="24"/>
                <w:lang w:val="bg-BG"/>
              </w:rPr>
              <w:t xml:space="preserve"> двойна поляризация на радиочестотен канал (CCDP), който се обслужва от четири предавателя, таксата се запазва - 4х10 лв. = 40 лв.</w:t>
            </w:r>
          </w:p>
          <w:p w:rsidR="00C5105E" w:rsidRPr="00B23D1B" w:rsidRDefault="00C5105E" w:rsidP="00C5105E">
            <w:pPr>
              <w:jc w:val="both"/>
              <w:rPr>
                <w:rFonts w:ascii="Times New Roman" w:hAnsi="Times New Roman" w:cs="Times New Roman"/>
                <w:sz w:val="24"/>
                <w:szCs w:val="24"/>
                <w:lang w:val="bg-BG"/>
              </w:rPr>
            </w:pPr>
          </w:p>
        </w:tc>
      </w:tr>
      <w:tr w:rsidR="00C5105E" w:rsidRPr="00FB068E" w:rsidTr="004306D0">
        <w:trPr>
          <w:jc w:val="center"/>
        </w:trPr>
        <w:tc>
          <w:tcPr>
            <w:tcW w:w="1957" w:type="dxa"/>
          </w:tcPr>
          <w:p w:rsidR="00C5105E" w:rsidRPr="00B23D1B" w:rsidRDefault="00C5105E" w:rsidP="00C5105E">
            <w:pP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„ЦЕТИН България“ ЕАД</w:t>
            </w:r>
          </w:p>
        </w:tc>
        <w:tc>
          <w:tcPr>
            <w:tcW w:w="8244" w:type="dxa"/>
          </w:tcPr>
          <w:p w:rsidR="00C5105E" w:rsidRPr="00B23D1B" w:rsidRDefault="00C5105E" w:rsidP="00C5105E">
            <w:pPr>
              <w:pStyle w:val="Default"/>
              <w:spacing w:after="120"/>
              <w:rPr>
                <w:lang w:val="bg-BG"/>
              </w:rPr>
            </w:pPr>
            <w:r w:rsidRPr="00B23D1B">
              <w:rPr>
                <w:b/>
                <w:bCs/>
                <w:lang w:val="bg-BG"/>
              </w:rPr>
              <w:t xml:space="preserve">Разпоредбата на чл. 9, ал. 1, т. 10 от Тарифата не следва да бъде изменяна. </w:t>
            </w:r>
          </w:p>
          <w:p w:rsidR="00C5105E" w:rsidRPr="00B23D1B" w:rsidRDefault="00C5105E" w:rsidP="00C5105E">
            <w:pPr>
              <w:pStyle w:val="Default"/>
              <w:spacing w:after="120"/>
              <w:rPr>
                <w:lang w:val="bg-BG"/>
              </w:rPr>
            </w:pPr>
            <w:r w:rsidRPr="00B23D1B">
              <w:rPr>
                <w:b/>
                <w:bCs/>
                <w:lang w:val="bg-BG"/>
              </w:rPr>
              <w:t xml:space="preserve">Мотиви: </w:t>
            </w:r>
            <w:r w:rsidRPr="00B23D1B">
              <w:rPr>
                <w:lang w:val="bg-BG"/>
              </w:rPr>
              <w:t xml:space="preserve">Разпоредбата в действащата Тарифа </w:t>
            </w:r>
            <w:r w:rsidRPr="00B23D1B">
              <w:rPr>
                <w:b/>
                <w:bCs/>
                <w:lang w:val="bg-BG"/>
              </w:rPr>
              <w:t>еднозначно определя вида дейност, за която е относима еднократната такса</w:t>
            </w:r>
            <w:r w:rsidRPr="00B23D1B">
              <w:rPr>
                <w:lang w:val="bg-BG"/>
              </w:rPr>
              <w:t xml:space="preserve">. </w:t>
            </w:r>
          </w:p>
          <w:p w:rsidR="00C5105E" w:rsidRPr="00B23D1B" w:rsidRDefault="00C5105E" w:rsidP="00C5105E">
            <w:pPr>
              <w:pStyle w:val="Heading4"/>
              <w:spacing w:before="0" w:beforeAutospacing="0" w:after="120" w:afterAutospacing="0"/>
              <w:outlineLvl w:val="3"/>
            </w:pPr>
            <w:r w:rsidRPr="00B23D1B">
              <w:lastRenderedPageBreak/>
              <w:t xml:space="preserve">Предложеното с Проекта изменение на чл. 9, ал. 1, т. 10 от Тарифата </w:t>
            </w:r>
            <w:r w:rsidRPr="00B23D1B">
              <w:rPr>
                <w:b w:val="0"/>
                <w:bCs w:val="0"/>
              </w:rPr>
              <w:t>не кореспондира с описанието на вида такси по чл. 7, ал. 4, а и по самия чл. 9 ал. 1</w:t>
            </w:r>
            <w:r w:rsidRPr="00B23D1B">
              <w:t>.</w:t>
            </w:r>
          </w:p>
        </w:tc>
        <w:tc>
          <w:tcPr>
            <w:tcW w:w="1276" w:type="dxa"/>
          </w:tcPr>
          <w:p w:rsidR="00C5105E" w:rsidRPr="00B23D1B" w:rsidRDefault="00C5105E"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7F228C">
            <w:pPr>
              <w:ind w:right="-29"/>
              <w:rPr>
                <w:rFonts w:ascii="Times New Roman" w:hAnsi="Times New Roman" w:cs="Times New Roman"/>
                <w:bCs/>
                <w:sz w:val="24"/>
                <w:szCs w:val="24"/>
                <w:lang w:val="bg-BG"/>
              </w:rPr>
            </w:pPr>
            <w:r w:rsidRPr="00B23D1B">
              <w:rPr>
                <w:rFonts w:ascii="Times New Roman" w:hAnsi="Times New Roman" w:cs="Times New Roman"/>
                <w:sz w:val="24"/>
                <w:szCs w:val="24"/>
                <w:lang w:val="bg-BG"/>
              </w:rPr>
              <w:t>Съгласно мотивите</w:t>
            </w:r>
            <w:r w:rsidR="001D2D9E">
              <w:rPr>
                <w:rFonts w:ascii="Times New Roman" w:hAnsi="Times New Roman" w:cs="Times New Roman"/>
                <w:sz w:val="24"/>
                <w:szCs w:val="24"/>
                <w:lang w:val="bg-BG"/>
              </w:rPr>
              <w:t>,</w:t>
            </w:r>
            <w:r w:rsidRPr="00B23D1B">
              <w:rPr>
                <w:rFonts w:ascii="Times New Roman" w:hAnsi="Times New Roman" w:cs="Times New Roman"/>
                <w:sz w:val="24"/>
                <w:szCs w:val="24"/>
                <w:lang w:val="bg-BG"/>
              </w:rPr>
              <w:t xml:space="preserve"> посочени по становището на </w:t>
            </w:r>
            <w:r w:rsidR="001D2D9E">
              <w:rPr>
                <w:rFonts w:ascii="Times New Roman" w:hAnsi="Times New Roman" w:cs="Times New Roman"/>
                <w:sz w:val="24"/>
                <w:szCs w:val="24"/>
                <w:lang w:val="bg-BG"/>
              </w:rPr>
              <w:t xml:space="preserve">г-н </w:t>
            </w:r>
            <w:r w:rsidRPr="00B23D1B">
              <w:rPr>
                <w:rFonts w:ascii="Times New Roman" w:hAnsi="Times New Roman" w:cs="Times New Roman"/>
                <w:bCs/>
                <w:sz w:val="24"/>
                <w:szCs w:val="24"/>
                <w:lang w:val="bg-BG"/>
              </w:rPr>
              <w:t>Илия Христозов</w:t>
            </w:r>
            <w:r w:rsidR="001D2D9E">
              <w:rPr>
                <w:rFonts w:ascii="Times New Roman" w:hAnsi="Times New Roman" w:cs="Times New Roman"/>
                <w:bCs/>
                <w:sz w:val="24"/>
                <w:szCs w:val="24"/>
                <w:lang w:val="bg-BG"/>
              </w:rPr>
              <w:t xml:space="preserve"> по-горе</w:t>
            </w:r>
            <w:r w:rsidRPr="00B23D1B">
              <w:rPr>
                <w:rFonts w:ascii="Times New Roman" w:hAnsi="Times New Roman" w:cs="Times New Roman"/>
                <w:bCs/>
                <w:sz w:val="24"/>
                <w:szCs w:val="24"/>
                <w:lang w:val="bg-BG"/>
              </w:rPr>
              <w:t>.</w:t>
            </w:r>
          </w:p>
        </w:tc>
      </w:tr>
      <w:tr w:rsidR="00C5105E" w:rsidRPr="00B23D1B" w:rsidTr="004F7BF3">
        <w:trPr>
          <w:trHeight w:val="386"/>
          <w:jc w:val="center"/>
        </w:trPr>
        <w:tc>
          <w:tcPr>
            <w:tcW w:w="14814" w:type="dxa"/>
            <w:gridSpan w:val="4"/>
            <w:shd w:val="clear" w:color="auto" w:fill="D9D9D9" w:themeFill="background1" w:themeFillShade="D9"/>
            <w:vAlign w:val="center"/>
          </w:tcPr>
          <w:p w:rsidR="00C5105E" w:rsidRPr="00B23D1B" w:rsidRDefault="00C5105E" w:rsidP="00C5105E">
            <w:pPr>
              <w:jc w:val="center"/>
              <w:rPr>
                <w:rFonts w:ascii="Times New Roman" w:hAnsi="Times New Roman" w:cs="Times New Roman"/>
                <w:sz w:val="24"/>
                <w:szCs w:val="24"/>
                <w:lang w:val="bg-BG"/>
              </w:rPr>
            </w:pPr>
            <w:r w:rsidRPr="00B23D1B">
              <w:rPr>
                <w:rFonts w:ascii="Times New Roman" w:hAnsi="Times New Roman" w:cs="Times New Roman"/>
                <w:b/>
                <w:sz w:val="24"/>
                <w:szCs w:val="24"/>
                <w:lang w:val="bg-BG"/>
              </w:rPr>
              <w:t>По § 8 от проекта</w:t>
            </w:r>
          </w:p>
        </w:tc>
      </w:tr>
      <w:tr w:rsidR="00C5105E" w:rsidRPr="00FB068E" w:rsidTr="004306D0">
        <w:trPr>
          <w:jc w:val="center"/>
        </w:trPr>
        <w:tc>
          <w:tcPr>
            <w:tcW w:w="1957" w:type="dxa"/>
          </w:tcPr>
          <w:p w:rsidR="00C5105E" w:rsidRPr="00B23D1B" w:rsidRDefault="00C5105E" w:rsidP="00C5105E">
            <w:pPr>
              <w:rPr>
                <w:rFonts w:ascii="Times New Roman" w:hAnsi="Times New Roman" w:cs="Times New Roman"/>
                <w:b/>
                <w:sz w:val="24"/>
                <w:szCs w:val="24"/>
                <w:lang w:val="bg-BG"/>
              </w:rPr>
            </w:pPr>
            <w:r w:rsidRPr="00B23D1B">
              <w:rPr>
                <w:rFonts w:ascii="Times New Roman" w:hAnsi="Times New Roman" w:cs="Times New Roman"/>
                <w:b/>
                <w:sz w:val="24"/>
                <w:szCs w:val="24"/>
                <w:lang w:val="bg-BG"/>
              </w:rPr>
              <w:t>„ЦЕТИН България“ ЕАД</w:t>
            </w:r>
          </w:p>
        </w:tc>
        <w:tc>
          <w:tcPr>
            <w:tcW w:w="8244" w:type="dxa"/>
          </w:tcPr>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Заличаването на думата „административна“ в чл. 10, ал. 2, т. 2 от Тарифата не следва да бъде прието. </w:t>
            </w:r>
          </w:p>
          <w:p w:rsidR="00C5105E" w:rsidRPr="00B23D1B" w:rsidRDefault="00C5105E" w:rsidP="00C5105E">
            <w:pPr>
              <w:pStyle w:val="Default"/>
              <w:spacing w:after="120"/>
              <w:rPr>
                <w:b/>
                <w:bCs/>
                <w:lang w:val="bg-BG"/>
              </w:rPr>
            </w:pPr>
            <w:r w:rsidRPr="00B23D1B">
              <w:rPr>
                <w:b/>
                <w:bCs/>
                <w:lang w:val="bg-BG"/>
              </w:rPr>
              <w:t xml:space="preserve">Мотиви: </w:t>
            </w:r>
            <w:r w:rsidRPr="00B23D1B">
              <w:rPr>
                <w:lang w:val="bg-BG"/>
              </w:rPr>
              <w:t>Реферираме изцяло към аргументите ни по т. 1 от настоящото становище относно аналогичните изменения в чл. 2, ал. 1, 6 и 7 и в чл. 3, ал. 1 от Тарифата.</w:t>
            </w:r>
          </w:p>
        </w:tc>
        <w:tc>
          <w:tcPr>
            <w:tcW w:w="1276" w:type="dxa"/>
          </w:tcPr>
          <w:p w:rsidR="00C5105E" w:rsidRPr="00B23D1B" w:rsidRDefault="00BA57E0" w:rsidP="00C5105E">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t>Не се приема</w:t>
            </w:r>
          </w:p>
        </w:tc>
        <w:tc>
          <w:tcPr>
            <w:tcW w:w="3337" w:type="dxa"/>
          </w:tcPr>
          <w:p w:rsidR="00C5105E" w:rsidRPr="00B23D1B" w:rsidRDefault="00C62828" w:rsidP="00C62828">
            <w:pPr>
              <w:rPr>
                <w:rFonts w:ascii="Times New Roman" w:hAnsi="Times New Roman" w:cs="Times New Roman"/>
                <w:sz w:val="24"/>
                <w:szCs w:val="24"/>
                <w:lang w:val="bg-BG"/>
              </w:rPr>
            </w:pPr>
            <w:r>
              <w:rPr>
                <w:rFonts w:ascii="Times New Roman" w:hAnsi="Times New Roman" w:cs="Times New Roman"/>
                <w:sz w:val="24"/>
                <w:szCs w:val="24"/>
                <w:lang w:val="bg-BG"/>
              </w:rPr>
              <w:t>По</w:t>
            </w:r>
            <w:r w:rsidR="00BA57E0" w:rsidRPr="00C62828">
              <w:rPr>
                <w:rFonts w:ascii="Times New Roman" w:hAnsi="Times New Roman" w:cs="Times New Roman"/>
                <w:sz w:val="24"/>
                <w:szCs w:val="24"/>
                <w:lang w:val="bg-BG"/>
              </w:rPr>
              <w:t xml:space="preserve"> мотивите</w:t>
            </w:r>
            <w:r>
              <w:rPr>
                <w:rFonts w:ascii="Times New Roman" w:hAnsi="Times New Roman" w:cs="Times New Roman"/>
                <w:sz w:val="24"/>
                <w:szCs w:val="24"/>
                <w:lang w:val="bg-BG"/>
              </w:rPr>
              <w:t xml:space="preserve">, посочени по идентична бележка </w:t>
            </w:r>
            <w:r w:rsidR="00BA57E0" w:rsidRPr="00C62828">
              <w:rPr>
                <w:rFonts w:ascii="Times New Roman" w:hAnsi="Times New Roman" w:cs="Times New Roman"/>
                <w:sz w:val="24"/>
                <w:szCs w:val="24"/>
                <w:lang w:val="bg-BG"/>
              </w:rPr>
              <w:t xml:space="preserve"> по чл. 2, ал. 1, 6 и 7, чл. 3, ал. 1 </w:t>
            </w:r>
            <w:r>
              <w:rPr>
                <w:rFonts w:ascii="Times New Roman" w:hAnsi="Times New Roman" w:cs="Times New Roman"/>
                <w:sz w:val="24"/>
                <w:szCs w:val="24"/>
                <w:lang w:val="bg-BG"/>
              </w:rPr>
              <w:t>от Тарифата.</w:t>
            </w:r>
            <w:r w:rsidR="00BA57E0" w:rsidRPr="00B23D1B">
              <w:rPr>
                <w:rFonts w:ascii="Times New Roman" w:hAnsi="Times New Roman" w:cs="Times New Roman"/>
                <w:sz w:val="24"/>
                <w:szCs w:val="24"/>
                <w:lang w:val="bg-BG"/>
              </w:rPr>
              <w:t xml:space="preserve">   </w:t>
            </w:r>
          </w:p>
        </w:tc>
      </w:tr>
      <w:tr w:rsidR="00C5105E" w:rsidRPr="00B23D1B" w:rsidTr="004F7BF3">
        <w:trPr>
          <w:trHeight w:val="385"/>
          <w:jc w:val="center"/>
        </w:trPr>
        <w:tc>
          <w:tcPr>
            <w:tcW w:w="14814" w:type="dxa"/>
            <w:gridSpan w:val="4"/>
            <w:shd w:val="clear" w:color="auto" w:fill="D9D9D9" w:themeFill="background1" w:themeFillShade="D9"/>
            <w:vAlign w:val="center"/>
          </w:tcPr>
          <w:p w:rsidR="00C5105E" w:rsidRPr="00B23D1B" w:rsidRDefault="00C5105E" w:rsidP="00C5105E">
            <w:pPr>
              <w:jc w:val="center"/>
              <w:rPr>
                <w:rFonts w:ascii="Times New Roman" w:hAnsi="Times New Roman" w:cs="Times New Roman"/>
                <w:sz w:val="24"/>
                <w:szCs w:val="24"/>
                <w:lang w:val="bg-BG"/>
              </w:rPr>
            </w:pPr>
            <w:r w:rsidRPr="00B23D1B">
              <w:rPr>
                <w:rFonts w:ascii="Times New Roman" w:hAnsi="Times New Roman" w:cs="Times New Roman"/>
                <w:b/>
                <w:sz w:val="24"/>
                <w:szCs w:val="24"/>
                <w:lang w:val="bg-BG"/>
              </w:rPr>
              <w:t>По § 9 от проекта</w:t>
            </w:r>
          </w:p>
        </w:tc>
      </w:tr>
      <w:tr w:rsidR="00C5105E" w:rsidRPr="00FB068E" w:rsidTr="004306D0">
        <w:trPr>
          <w:jc w:val="center"/>
        </w:trPr>
        <w:tc>
          <w:tcPr>
            <w:tcW w:w="1957" w:type="dxa"/>
          </w:tcPr>
          <w:p w:rsidR="00C5105E" w:rsidRPr="00B23D1B" w:rsidRDefault="00026F89" w:rsidP="00C5105E">
            <w:pPr>
              <w:rPr>
                <w:rFonts w:ascii="Times New Roman" w:hAnsi="Times New Roman" w:cs="Times New Roman"/>
                <w:sz w:val="24"/>
                <w:szCs w:val="24"/>
                <w:lang w:val="bg-BG"/>
              </w:rPr>
            </w:pPr>
            <w:r w:rsidRPr="00026F89">
              <w:rPr>
                <w:rFonts w:ascii="Times New Roman" w:hAnsi="Times New Roman" w:cs="Times New Roman"/>
                <w:b/>
                <w:sz w:val="24"/>
                <w:szCs w:val="24"/>
                <w:lang w:val="bg-BG"/>
              </w:rPr>
              <w:t>Iliya Hristozov</w:t>
            </w:r>
          </w:p>
        </w:tc>
        <w:tc>
          <w:tcPr>
            <w:tcW w:w="8244" w:type="dxa"/>
          </w:tcPr>
          <w:p w:rsidR="00C5105E" w:rsidRPr="00B23D1B" w:rsidRDefault="00C5105E" w:rsidP="00C5105E">
            <w:pPr>
              <w:spacing w:after="150"/>
              <w:outlineLvl w:val="3"/>
              <w:rPr>
                <w:rFonts w:ascii="Times New Roman" w:eastAsia="Times New Roman" w:hAnsi="Times New Roman" w:cs="Times New Roman"/>
                <w:b/>
                <w:bCs/>
                <w:sz w:val="24"/>
                <w:szCs w:val="24"/>
                <w:lang w:val="bg-BG" w:eastAsia="bg-BG"/>
              </w:rPr>
            </w:pPr>
            <w:r w:rsidRPr="00B23D1B">
              <w:rPr>
                <w:rFonts w:ascii="Times New Roman" w:eastAsia="Times New Roman" w:hAnsi="Times New Roman" w:cs="Times New Roman"/>
                <w:b/>
                <w:bCs/>
                <w:sz w:val="24"/>
                <w:szCs w:val="24"/>
                <w:lang w:val="bg-BG" w:eastAsia="bg-BG"/>
              </w:rPr>
              <w:t>За новия размер на таксата за контрол и за отпадане на § 9 от ПМС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На първо място е много важно да се обърне внимание и ще го обоснова по-долу, че в случая </w:t>
            </w:r>
            <w:r w:rsidRPr="00B23D1B">
              <w:rPr>
                <w:rFonts w:ascii="Times New Roman" w:eastAsia="Times New Roman" w:hAnsi="Times New Roman" w:cs="Times New Roman"/>
                <w:b/>
                <w:bCs/>
                <w:sz w:val="24"/>
                <w:szCs w:val="24"/>
                <w:lang w:val="bg-BG" w:eastAsia="bg-BG"/>
              </w:rPr>
              <w:t>няма повишаване на размера на административната годишна такса за контрол (</w:t>
            </w:r>
            <w:r w:rsidRPr="00B23D1B">
              <w:rPr>
                <w:rFonts w:ascii="Times New Roman" w:eastAsia="Times New Roman" w:hAnsi="Times New Roman" w:cs="Times New Roman"/>
                <w:sz w:val="24"/>
                <w:szCs w:val="24"/>
                <w:lang w:val="bg-BG" w:eastAsia="bg-BG"/>
              </w:rPr>
              <w:t>АГТК), </w:t>
            </w:r>
            <w:r w:rsidRPr="00B23D1B">
              <w:rPr>
                <w:rFonts w:ascii="Times New Roman" w:eastAsia="Times New Roman" w:hAnsi="Times New Roman" w:cs="Times New Roman"/>
                <w:b/>
                <w:bCs/>
                <w:sz w:val="24"/>
                <w:szCs w:val="24"/>
                <w:lang w:val="bg-BG" w:eastAsia="bg-BG"/>
              </w:rPr>
              <w:t>а таксата се привежда към законосъобразния й размер, който трябва да заплащат предприятията според изискванията на ЗЕС</w:t>
            </w:r>
            <w:r w:rsidRPr="00B23D1B">
              <w:rPr>
                <w:rFonts w:ascii="Times New Roman" w:eastAsia="Times New Roman" w:hAnsi="Times New Roman" w:cs="Times New Roman"/>
                <w:sz w:val="24"/>
                <w:szCs w:val="24"/>
                <w:lang w:val="bg-BG" w:eastAsia="bg-BG"/>
              </w:rPr>
              <w:t>. Факт е, че </w:t>
            </w:r>
            <w:r w:rsidRPr="00B23D1B">
              <w:rPr>
                <w:rFonts w:ascii="Times New Roman" w:eastAsia="Times New Roman" w:hAnsi="Times New Roman" w:cs="Times New Roman"/>
                <w:b/>
                <w:bCs/>
                <w:sz w:val="24"/>
                <w:szCs w:val="24"/>
                <w:lang w:val="bg-BG" w:eastAsia="bg-BG"/>
              </w:rPr>
              <w:t>много години</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(над 10) предприятията са заплащали по-ниски такси от законоустановения им размер</w:t>
            </w:r>
            <w:r w:rsidRPr="00B23D1B">
              <w:rPr>
                <w:rFonts w:ascii="Times New Roman" w:eastAsia="Times New Roman" w:hAnsi="Times New Roman" w:cs="Times New Roman"/>
                <w:sz w:val="24"/>
                <w:szCs w:val="24"/>
                <w:lang w:val="bg-BG" w:eastAsia="bg-BG"/>
              </w:rPr>
              <w:t>, защото </w:t>
            </w:r>
            <w:r w:rsidRPr="00B23D1B">
              <w:rPr>
                <w:rFonts w:ascii="Times New Roman" w:eastAsia="Times New Roman" w:hAnsi="Times New Roman" w:cs="Times New Roman"/>
                <w:b/>
                <w:bCs/>
                <w:sz w:val="24"/>
                <w:szCs w:val="24"/>
                <w:lang w:val="bg-BG" w:eastAsia="bg-BG"/>
              </w:rPr>
              <w:t>отговорното ведомство не е изпълнявало законовите изисквания на </w:t>
            </w:r>
            <w:r w:rsidRPr="00B23D1B">
              <w:rPr>
                <w:rFonts w:ascii="Times New Roman" w:eastAsia="Times New Roman" w:hAnsi="Times New Roman" w:cs="Times New Roman"/>
                <w:sz w:val="24"/>
                <w:szCs w:val="24"/>
                <w:lang w:val="bg-BG" w:eastAsia="bg-BG"/>
              </w:rPr>
              <w:t>чл. 53, ал. 1 от ЗЕС, във връзка с чл. 139, ал. 1 от ЗЕС. </w:t>
            </w:r>
            <w:r w:rsidRPr="00B23D1B">
              <w:rPr>
                <w:rFonts w:ascii="Times New Roman" w:eastAsia="Times New Roman" w:hAnsi="Times New Roman" w:cs="Times New Roman"/>
                <w:b/>
                <w:bCs/>
                <w:sz w:val="24"/>
                <w:szCs w:val="24"/>
                <w:lang w:val="bg-BG" w:eastAsia="bg-BG"/>
              </w:rPr>
              <w:t>По този начин приходът в държавния бюджет е бил намален с милиони левове.</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Затова </w:t>
            </w:r>
            <w:r w:rsidRPr="00B23D1B">
              <w:rPr>
                <w:rFonts w:ascii="Times New Roman" w:eastAsia="Times New Roman" w:hAnsi="Times New Roman" w:cs="Times New Roman"/>
                <w:b/>
                <w:bCs/>
                <w:sz w:val="24"/>
                <w:szCs w:val="24"/>
                <w:lang w:val="bg-BG" w:eastAsia="bg-BG"/>
              </w:rPr>
              <w:t>не е верен изводът</w:t>
            </w:r>
            <w:r w:rsidRPr="00B23D1B">
              <w:rPr>
                <w:rFonts w:ascii="Times New Roman" w:eastAsia="Times New Roman" w:hAnsi="Times New Roman" w:cs="Times New Roman"/>
                <w:sz w:val="24"/>
                <w:szCs w:val="24"/>
                <w:lang w:val="bg-BG" w:eastAsia="bg-BG"/>
              </w:rPr>
              <w:t>, който се прави в Частичната предварителна оценка на въздействието, </w:t>
            </w:r>
            <w:r w:rsidRPr="00B23D1B">
              <w:rPr>
                <w:rFonts w:ascii="Times New Roman" w:eastAsia="Times New Roman" w:hAnsi="Times New Roman" w:cs="Times New Roman"/>
                <w:b/>
                <w:bCs/>
                <w:sz w:val="24"/>
                <w:szCs w:val="24"/>
                <w:lang w:val="bg-BG" w:eastAsia="bg-BG"/>
              </w:rPr>
              <w:t>че ще се увеличи административната тежест върху предприятията</w:t>
            </w:r>
            <w:r w:rsidRPr="00B23D1B">
              <w:rPr>
                <w:rFonts w:ascii="Times New Roman" w:eastAsia="Times New Roman" w:hAnsi="Times New Roman" w:cs="Times New Roman"/>
                <w:sz w:val="24"/>
                <w:szCs w:val="24"/>
                <w:lang w:val="bg-BG" w:eastAsia="bg-BG"/>
              </w:rPr>
              <w:t>, защото едва </w:t>
            </w:r>
            <w:r w:rsidRPr="00B23D1B">
              <w:rPr>
                <w:rFonts w:ascii="Times New Roman" w:eastAsia="Times New Roman" w:hAnsi="Times New Roman" w:cs="Times New Roman"/>
                <w:b/>
                <w:bCs/>
                <w:sz w:val="24"/>
                <w:szCs w:val="24"/>
                <w:lang w:val="bg-BG" w:eastAsia="bg-BG"/>
              </w:rPr>
              <w:t>сега се прави първата плаха стъпка за определяне на реалния законоустановен размер на АГТК, който досега е бил значително по-нисък</w:t>
            </w:r>
            <w:r w:rsidRPr="00B23D1B">
              <w:rPr>
                <w:rFonts w:ascii="Times New Roman" w:eastAsia="Times New Roman" w:hAnsi="Times New Roman" w:cs="Times New Roman"/>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Специално внимание трябва да се обърне на § 9 от представения проект на ПМС: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 9. (1) Постановлението влиза в сила 3 дни след обнародването му в „Държавен вестник“, с изключение на </w:t>
            </w:r>
            <w:r w:rsidRPr="00B23D1B">
              <w:rPr>
                <w:rFonts w:ascii="Times New Roman" w:eastAsia="Times New Roman" w:hAnsi="Times New Roman" w:cs="Times New Roman"/>
                <w:b/>
                <w:bCs/>
                <w:i/>
                <w:iCs/>
                <w:sz w:val="24"/>
                <w:szCs w:val="24"/>
                <w:lang w:val="bg-BG" w:eastAsia="bg-BG"/>
              </w:rPr>
              <w:t>§ 3, който влиза в сила от 1 януари 2025 г.</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lastRenderedPageBreak/>
              <w:t>(2) Дължимата административна годишна такса за контрол </w:t>
            </w:r>
            <w:r w:rsidRPr="00B23D1B">
              <w:rPr>
                <w:rFonts w:ascii="Times New Roman" w:eastAsia="Times New Roman" w:hAnsi="Times New Roman" w:cs="Times New Roman"/>
                <w:b/>
                <w:bCs/>
                <w:i/>
                <w:iCs/>
                <w:sz w:val="24"/>
                <w:szCs w:val="24"/>
                <w:lang w:val="bg-BG" w:eastAsia="bg-BG"/>
              </w:rPr>
              <w:t>за 2024 г.</w:t>
            </w:r>
            <w:r w:rsidRPr="00B23D1B">
              <w:rPr>
                <w:rFonts w:ascii="Times New Roman" w:eastAsia="Times New Roman" w:hAnsi="Times New Roman" w:cs="Times New Roman"/>
                <w:i/>
                <w:iCs/>
                <w:sz w:val="24"/>
                <w:szCs w:val="24"/>
                <w:lang w:val="bg-BG" w:eastAsia="bg-BG"/>
              </w:rPr>
              <w:t> по чл. 5, ал. 2 от Тарифата за таксите, които се събират от Комисията за регулиране на съобщенията по Закона за електронните съобщения е в размер на </w:t>
            </w:r>
            <w:r w:rsidRPr="00B23D1B">
              <w:rPr>
                <w:rFonts w:ascii="Times New Roman" w:eastAsia="Times New Roman" w:hAnsi="Times New Roman" w:cs="Times New Roman"/>
                <w:b/>
                <w:bCs/>
                <w:i/>
                <w:iCs/>
                <w:sz w:val="24"/>
                <w:szCs w:val="24"/>
                <w:lang w:val="bg-BG" w:eastAsia="bg-BG"/>
              </w:rPr>
              <w:t>0,2 на сто</w:t>
            </w:r>
            <w:r w:rsidRPr="00B23D1B">
              <w:rPr>
                <w:rFonts w:ascii="Times New Roman" w:eastAsia="Times New Roman" w:hAnsi="Times New Roman" w:cs="Times New Roman"/>
                <w:i/>
                <w:iCs/>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 тази разпоредба, която е предложена от МТС и одобрена от мнозинството в КРС, се осигурява едно </w:t>
            </w:r>
            <w:r w:rsidRPr="00B23D1B">
              <w:rPr>
                <w:rFonts w:ascii="Times New Roman" w:eastAsia="Times New Roman" w:hAnsi="Times New Roman" w:cs="Times New Roman"/>
                <w:b/>
                <w:bCs/>
                <w:sz w:val="24"/>
                <w:szCs w:val="24"/>
                <w:lang w:val="bg-BG" w:eastAsia="bg-BG"/>
              </w:rPr>
              <w:t>незаконосъобразно отлагане с 2 години</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първото заплащане по новия размер на таксата ще е едва след 01.01.2026 г.</w:t>
            </w:r>
            <w:r w:rsidRPr="00B23D1B">
              <w:rPr>
                <w:rFonts w:ascii="Times New Roman" w:eastAsia="Times New Roman" w:hAnsi="Times New Roman" w:cs="Times New Roman"/>
                <w:sz w:val="24"/>
                <w:szCs w:val="24"/>
                <w:lang w:val="bg-BG" w:eastAsia="bg-BG"/>
              </w:rPr>
              <w:t>) на плащането на новия размер на АГТК, което ще ощети държавния бюджет с милиони левове. Това двегодишно отлагане е по-голямо дори от отлагането, което се опитваха да обосноват мобилните оператори по време на обществената консултация за Анализа.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Още на първи прочит е видно, че </w:t>
            </w:r>
            <w:r w:rsidRPr="00B23D1B">
              <w:rPr>
                <w:rFonts w:ascii="Times New Roman" w:eastAsia="Times New Roman" w:hAnsi="Times New Roman" w:cs="Times New Roman"/>
                <w:b/>
                <w:bCs/>
                <w:sz w:val="24"/>
                <w:szCs w:val="24"/>
                <w:lang w:val="bg-BG" w:eastAsia="bg-BG"/>
              </w:rPr>
              <w:t>разпоредбата на § 9 е вътрешно противоречива</w:t>
            </w:r>
            <w:r w:rsidRPr="00B23D1B">
              <w:rPr>
                <w:rFonts w:ascii="Times New Roman" w:eastAsia="Times New Roman" w:hAnsi="Times New Roman" w:cs="Times New Roman"/>
                <w:sz w:val="24"/>
                <w:szCs w:val="24"/>
                <w:lang w:val="bg-BG" w:eastAsia="bg-BG"/>
              </w:rPr>
              <w:t>, защото смисълът на алинея първа противоречи на смисъла на алинея втора. Това е така, защото щом според ал. 1, § 3 „</w:t>
            </w:r>
            <w:r w:rsidRPr="00B23D1B">
              <w:rPr>
                <w:rFonts w:ascii="Times New Roman" w:eastAsia="Times New Roman" w:hAnsi="Times New Roman" w:cs="Times New Roman"/>
                <w:i/>
                <w:iCs/>
                <w:sz w:val="24"/>
                <w:szCs w:val="24"/>
                <w:lang w:val="bg-BG" w:eastAsia="bg-BG"/>
              </w:rPr>
              <w:t>влиза в сила от 1 януари 2025 г.</w:t>
            </w:r>
            <w:r w:rsidRPr="00B23D1B">
              <w:rPr>
                <w:rFonts w:ascii="Times New Roman" w:eastAsia="Times New Roman" w:hAnsi="Times New Roman" w:cs="Times New Roman"/>
                <w:sz w:val="24"/>
                <w:szCs w:val="24"/>
                <w:lang w:val="bg-BG" w:eastAsia="bg-BG"/>
              </w:rPr>
              <w:t>“, то следователно догодина (до 15 юли 2025 г.), когато ще се заплаща таксата за 2024 г., вече ще е сила новия размер на таксата от 0,291 на сто, което е в явно противоречие с изискванията на ал. 2, че „</w:t>
            </w:r>
            <w:r w:rsidRPr="00B23D1B">
              <w:rPr>
                <w:rFonts w:ascii="Times New Roman" w:eastAsia="Times New Roman" w:hAnsi="Times New Roman" w:cs="Times New Roman"/>
                <w:i/>
                <w:iCs/>
                <w:sz w:val="24"/>
                <w:szCs w:val="24"/>
                <w:lang w:val="bg-BG" w:eastAsia="bg-BG"/>
              </w:rPr>
              <w:t>Дължимата административна годишна такса за контрол </w:t>
            </w:r>
            <w:r w:rsidRPr="00B23D1B">
              <w:rPr>
                <w:rFonts w:ascii="Times New Roman" w:eastAsia="Times New Roman" w:hAnsi="Times New Roman" w:cs="Times New Roman"/>
                <w:b/>
                <w:bCs/>
                <w:i/>
                <w:iCs/>
                <w:sz w:val="24"/>
                <w:szCs w:val="24"/>
                <w:lang w:val="bg-BG" w:eastAsia="bg-BG"/>
              </w:rPr>
              <w:t>за 2024 г.</w:t>
            </w:r>
            <w:r w:rsidRPr="00B23D1B">
              <w:rPr>
                <w:rFonts w:ascii="Times New Roman" w:eastAsia="Times New Roman" w:hAnsi="Times New Roman" w:cs="Times New Roman"/>
                <w:i/>
                <w:iCs/>
                <w:sz w:val="24"/>
                <w:szCs w:val="24"/>
                <w:lang w:val="bg-BG" w:eastAsia="bg-BG"/>
              </w:rPr>
              <w:t> по чл. 5, ал. 2 от Тарифата …</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i/>
                <w:iCs/>
                <w:sz w:val="24"/>
                <w:szCs w:val="24"/>
                <w:lang w:val="bg-BG" w:eastAsia="bg-BG"/>
              </w:rPr>
              <w:t>е в размер на </w:t>
            </w:r>
            <w:r w:rsidRPr="00B23D1B">
              <w:rPr>
                <w:rFonts w:ascii="Times New Roman" w:eastAsia="Times New Roman" w:hAnsi="Times New Roman" w:cs="Times New Roman"/>
                <w:b/>
                <w:bCs/>
                <w:i/>
                <w:iCs/>
                <w:sz w:val="24"/>
                <w:szCs w:val="24"/>
                <w:lang w:val="bg-BG" w:eastAsia="bg-BG"/>
              </w:rPr>
              <w:t>0,2 на сто</w:t>
            </w:r>
            <w:r w:rsidRPr="00B23D1B">
              <w:rPr>
                <w:rFonts w:ascii="Times New Roman" w:eastAsia="Times New Roman" w:hAnsi="Times New Roman" w:cs="Times New Roman"/>
                <w:i/>
                <w:iCs/>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Фактът, че проектът на ПМС наистина предвижда новият размер на </w:t>
            </w:r>
            <w:r w:rsidRPr="00B23D1B">
              <w:rPr>
                <w:rFonts w:ascii="Times New Roman" w:eastAsia="Times New Roman" w:hAnsi="Times New Roman" w:cs="Times New Roman"/>
                <w:sz w:val="24"/>
                <w:szCs w:val="24"/>
                <w:lang w:val="bg-BG" w:eastAsia="bg-BG"/>
              </w:rPr>
              <w:t>АГТК да се заплаща </w:t>
            </w:r>
            <w:r w:rsidRPr="00B23D1B">
              <w:rPr>
                <w:rFonts w:ascii="Times New Roman" w:eastAsia="Times New Roman" w:hAnsi="Times New Roman" w:cs="Times New Roman"/>
                <w:b/>
                <w:bCs/>
                <w:sz w:val="24"/>
                <w:szCs w:val="24"/>
                <w:lang w:val="bg-BG" w:eastAsia="bg-BG"/>
              </w:rPr>
              <w:t>след 01.01.2026 г. ясно проличава и от следния текст в Частичната предварителна оценка на въздействието:</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 резултат на новия размер на АГТК, се очаква еднократно увеличение на приходите за </w:t>
            </w:r>
            <w:r w:rsidRPr="00B23D1B">
              <w:rPr>
                <w:rFonts w:ascii="Times New Roman" w:eastAsia="Times New Roman" w:hAnsi="Times New Roman" w:cs="Times New Roman"/>
                <w:b/>
                <w:bCs/>
                <w:i/>
                <w:iCs/>
                <w:sz w:val="24"/>
                <w:szCs w:val="24"/>
                <w:lang w:val="bg-BG" w:eastAsia="bg-BG"/>
              </w:rPr>
              <w:t>годината, в която ще бъде заплатен новия размер на годишната такса за контрол - 2026 г</w:t>
            </w:r>
            <w:r w:rsidRPr="00B23D1B">
              <w:rPr>
                <w:rFonts w:ascii="Times New Roman" w:eastAsia="Times New Roman" w:hAnsi="Times New Roman" w:cs="Times New Roman"/>
                <w:i/>
                <w:iCs/>
                <w:sz w:val="24"/>
                <w:szCs w:val="24"/>
                <w:lang w:val="bg-BG" w:eastAsia="bg-BG"/>
              </w:rPr>
              <w:t>. Проекта на акт предвижда промяната да влезе в сила от 01.01.2025 г.“,</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като дори и в този текст е видно </w:t>
            </w:r>
            <w:r w:rsidRPr="00B23D1B">
              <w:rPr>
                <w:rFonts w:ascii="Times New Roman" w:eastAsia="Times New Roman" w:hAnsi="Times New Roman" w:cs="Times New Roman"/>
                <w:b/>
                <w:bCs/>
                <w:sz w:val="24"/>
                <w:szCs w:val="24"/>
                <w:lang w:val="bg-BG" w:eastAsia="bg-BG"/>
              </w:rPr>
              <w:t>противоречието в годините</w:t>
            </w:r>
            <w:r w:rsidRPr="00B23D1B">
              <w:rPr>
                <w:rFonts w:ascii="Times New Roman" w:eastAsia="Times New Roman" w:hAnsi="Times New Roman" w:cs="Times New Roman"/>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Внимание трябва да се обърне и на опитите на мобилните оператори да направят обосновка, „</w:t>
            </w:r>
            <w:r w:rsidRPr="00B23D1B">
              <w:rPr>
                <w:rFonts w:ascii="Times New Roman" w:eastAsia="Times New Roman" w:hAnsi="Times New Roman" w:cs="Times New Roman"/>
                <w:i/>
                <w:iCs/>
                <w:sz w:val="24"/>
                <w:szCs w:val="24"/>
                <w:lang w:val="bg-BG" w:eastAsia="bg-BG"/>
              </w:rPr>
              <w:t>че без всякакво съмнение промяната в размера на годишната такса трябва да се отнася за календарната година следваща публикуване на изменението</w:t>
            </w:r>
            <w:r w:rsidRPr="00B23D1B">
              <w:rPr>
                <w:rFonts w:ascii="Times New Roman" w:eastAsia="Times New Roman" w:hAnsi="Times New Roman" w:cs="Times New Roman"/>
                <w:sz w:val="24"/>
                <w:szCs w:val="24"/>
                <w:lang w:val="bg-BG" w:eastAsia="bg-BG"/>
              </w:rPr>
              <w:t>“. Някои предприятия дори цитират решения на КС в защита на своята обосновка, но цитираните решения на КС не са релевантни с този казус.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lastRenderedPageBreak/>
              <w:t>Считам, че подобни твърдения нямат някаква логика или подкрепа от действащата нормативна база.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Законодателят ясно е определил в ЗЕС кога трябва да се заплаща административната годишна такса за контрол (АГТК) и как трябва да се изчислява.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Един внимателен анализ на разпоредбите на ЗЕС разкрива, че няма никакво закононарушение, ако годишната такса за контрол се заплаща в годината, в която е определен новият й размер и </w:t>
            </w:r>
            <w:r w:rsidRPr="00B23D1B">
              <w:rPr>
                <w:rFonts w:ascii="Times New Roman" w:eastAsia="Times New Roman" w:hAnsi="Times New Roman" w:cs="Times New Roman"/>
                <w:b/>
                <w:bCs/>
                <w:sz w:val="24"/>
                <w:szCs w:val="24"/>
                <w:lang w:val="bg-BG" w:eastAsia="bg-BG"/>
              </w:rPr>
              <w:t>дори нещо повече, точно това е смисълът, който е вложил законодателят в законовите разпоредби в ЗЕС и в Тарифата</w:t>
            </w:r>
            <w:r w:rsidRPr="00B23D1B">
              <w:rPr>
                <w:rFonts w:ascii="Times New Roman" w:eastAsia="Times New Roman" w:hAnsi="Times New Roman" w:cs="Times New Roman"/>
                <w:sz w:val="24"/>
                <w:szCs w:val="24"/>
                <w:lang w:val="bg-BG" w:eastAsia="bg-BG"/>
              </w:rPr>
              <w:t>.</w:t>
            </w:r>
          </w:p>
          <w:p w:rsidR="00C5105E" w:rsidRPr="00B23D1B" w:rsidRDefault="00C5105E" w:rsidP="00C5105E">
            <w:pPr>
              <w:pStyle w:val="NormalWeb"/>
              <w:spacing w:before="0" w:beforeAutospacing="0" w:after="120" w:afterAutospacing="0" w:line="210" w:lineRule="atLeast"/>
            </w:pPr>
            <w:r w:rsidRPr="00B23D1B">
              <w:t>От законовите норми в ЗЕС става пределно ясно, че замисълът, който е вложил законодателят в тях е, че всяка календарна година трябва да се определя такъв размер на АГТК, който да осигурява </w:t>
            </w:r>
            <w:r w:rsidRPr="00B23D1B">
              <w:rPr>
                <w:rStyle w:val="Strong"/>
              </w:rPr>
              <w:t>равенство/съответствие, </w:t>
            </w:r>
            <w:r w:rsidRPr="00B23D1B">
              <w:t>от едната страна,</w:t>
            </w:r>
            <w:r w:rsidRPr="00B23D1B">
              <w:rPr>
                <w:rStyle w:val="Strong"/>
              </w:rPr>
              <w:t> на извършените административни разходи</w:t>
            </w:r>
            <w:r w:rsidRPr="00B23D1B">
              <w:t> от КРС за дейностите по ЗЕС през </w:t>
            </w:r>
            <w:r w:rsidRPr="00B23D1B">
              <w:rPr>
                <w:rStyle w:val="Strong"/>
              </w:rPr>
              <w:t>предходната</w:t>
            </w:r>
            <w:r w:rsidRPr="00B23D1B">
              <w:t> календарна година </w:t>
            </w:r>
            <w:r w:rsidRPr="00B23D1B">
              <w:rPr>
                <w:rStyle w:val="Strong"/>
              </w:rPr>
              <w:t>и </w:t>
            </w:r>
            <w:r w:rsidRPr="00B23D1B">
              <w:t>от другата страна</w:t>
            </w:r>
            <w:r w:rsidRPr="00B23D1B">
              <w:rPr>
                <w:rStyle w:val="Strong"/>
              </w:rPr>
              <w:t>, на общия сбор на платените през предходната календарна година </w:t>
            </w:r>
            <w:r w:rsidRPr="00B23D1B">
              <w:t>еднократни такси за административни услуги </w:t>
            </w:r>
            <w:r w:rsidRPr="00B23D1B">
              <w:rPr>
                <w:rStyle w:val="Strong"/>
              </w:rPr>
              <w:t>плюс АГТК, която трябва да платят предприятията през настоящата календарна година (която се изчислява на базата техните приходи (ясно дефинирани в чл. 141, ал. 1 от ЗЕС) през предходната календарна година)</w:t>
            </w:r>
            <w:r w:rsidRPr="00B23D1B">
              <w:t>.</w:t>
            </w:r>
          </w:p>
          <w:p w:rsidR="00C5105E" w:rsidRPr="00B23D1B" w:rsidRDefault="00C5105E" w:rsidP="00C5105E">
            <w:pPr>
              <w:pStyle w:val="NormalWeb"/>
              <w:spacing w:before="0" w:beforeAutospacing="0" w:after="120" w:afterAutospacing="0" w:line="210" w:lineRule="atLeast"/>
            </w:pPr>
            <w:r w:rsidRPr="00B23D1B">
              <w:t>Следователно, ако се приеме становището на мобилните предприятия, че </w:t>
            </w:r>
            <w:r w:rsidRPr="00B23D1B">
              <w:rPr>
                <w:rStyle w:val="Emphasis"/>
              </w:rPr>
              <w:t>„считаме че без всякакво съмнение промяната в размера на годишната такса трябва да се отнася за календарната година следваща публикуване на изменението“, </w:t>
            </w:r>
            <w:r w:rsidRPr="00B23D1B">
              <w:t>то това ще е сериозно нарушение на изискванията на ЗЕС.</w:t>
            </w:r>
          </w:p>
          <w:p w:rsidR="00C5105E" w:rsidRPr="00B23D1B" w:rsidRDefault="00C5105E" w:rsidP="00C5105E">
            <w:pPr>
              <w:pStyle w:val="NormalWeb"/>
              <w:spacing w:before="0" w:beforeAutospacing="0" w:after="120" w:afterAutospacing="0" w:line="210" w:lineRule="atLeast"/>
            </w:pPr>
            <w:r w:rsidRPr="00B23D1B">
              <w:t>По тази причина не могат да се приемат аргументите на мобилните оператори, че планираното увеличение на </w:t>
            </w:r>
            <w:r w:rsidRPr="00B23D1B">
              <w:rPr>
                <w:rStyle w:val="Strong"/>
              </w:rPr>
              <w:t>АГТК</w:t>
            </w:r>
            <w:r w:rsidRPr="00B23D1B">
              <w:t>, трябва да бъде приложимо най-рано за календарната година, следваща публикуването на постановлението на Министерски съвет за изменение на Тарифата. </w:t>
            </w:r>
            <w:r w:rsidRPr="00B23D1B">
              <w:rPr>
                <w:rStyle w:val="Strong"/>
              </w:rPr>
              <w:t xml:space="preserve">Считам, че съгласно изискванията на ЗЕС, новият дължим размер на АГТК за предходната календарна година трябва да се заплати от предприятията през настоящата календарна година до 15 юли (на базата на данните от предходната календарна година) и това трябва да се регламентира ясно </w:t>
            </w:r>
            <w:r w:rsidRPr="00B23D1B">
              <w:rPr>
                <w:rStyle w:val="Strong"/>
              </w:rPr>
              <w:lastRenderedPageBreak/>
              <w:t>в Постановлението на МС относно промяната на Тарифата, за да няма неясноти и необходимост от тълкуване.</w:t>
            </w:r>
          </w:p>
          <w:p w:rsidR="00C5105E" w:rsidRPr="00B23D1B" w:rsidRDefault="00C5105E" w:rsidP="00C5105E">
            <w:pPr>
              <w:pStyle w:val="NormalWeb"/>
              <w:spacing w:before="0" w:beforeAutospacing="0" w:after="120" w:afterAutospacing="0" w:line="210" w:lineRule="atLeast"/>
            </w:pPr>
            <w:r w:rsidRPr="00B23D1B">
              <w:rPr>
                <w:rStyle w:val="Strong"/>
              </w:rPr>
              <w:t>В този смисъл е пределно ясна и разпоредбата на чл. 141, ал. 2 от ЗЕС:</w:t>
            </w:r>
          </w:p>
          <w:p w:rsidR="00C5105E" w:rsidRPr="00B23D1B" w:rsidRDefault="00C5105E" w:rsidP="00C5105E">
            <w:pPr>
              <w:pStyle w:val="NormalWeb"/>
              <w:spacing w:before="0" w:beforeAutospacing="0" w:after="120" w:afterAutospacing="0" w:line="210" w:lineRule="atLeast"/>
            </w:pPr>
            <w:r w:rsidRPr="00B23D1B">
              <w:rPr>
                <w:rStyle w:val="Emphasis"/>
              </w:rPr>
              <w:t>„(2) Таксата по ал. 1 се заплаща от лицата, осъществяващи обществени електронни съобщения, </w:t>
            </w:r>
            <w:r w:rsidRPr="00B23D1B">
              <w:rPr>
                <w:rStyle w:val="Strong"/>
                <w:i/>
                <w:iCs/>
              </w:rPr>
              <w:t>до 15 юли на следващата година</w:t>
            </w:r>
            <w:r w:rsidRPr="00B23D1B">
              <w:rPr>
                <w:rStyle w:val="Emphasis"/>
              </w:rPr>
              <w:t> и се изчислява на база на приходите и разходите по ал. 1, информацията за които е предоставена от предприятията по реда на </w:t>
            </w:r>
            <w:hyperlink r:id="rId31" w:anchor="p49049419" w:tgtFrame="_blank" w:history="1">
              <w:r w:rsidRPr="00B23D1B">
                <w:rPr>
                  <w:rStyle w:val="Hyperlink"/>
                  <w:color w:val="auto"/>
                </w:rPr>
                <w:t>чл. 40</w:t>
              </w:r>
            </w:hyperlink>
            <w:r w:rsidRPr="00B23D1B">
              <w:rPr>
                <w:rStyle w:val="Emphasis"/>
              </w:rPr>
              <w:t>.“</w:t>
            </w:r>
          </w:p>
          <w:p w:rsidR="00C5105E" w:rsidRPr="00B23D1B" w:rsidRDefault="00C5105E" w:rsidP="00C5105E">
            <w:pPr>
              <w:pStyle w:val="NormalWeb"/>
              <w:spacing w:before="0" w:beforeAutospacing="0" w:after="120" w:afterAutospacing="0" w:line="210" w:lineRule="atLeast"/>
            </w:pPr>
            <w:r w:rsidRPr="00B23D1B">
              <w:t>Отлагането на прилагането на новия размер на годишната такса за контрол чак за 2026 г. ще намали приходите в бюджета с още милиони левове, а трябва да се отчита и фактът, че вече трета година не се актуализира размера на АГТК съгласно новите изисквания на ЗЕС от март 2021 г., което също е намалило значително приходите от тази такса в бюджета.</w:t>
            </w:r>
          </w:p>
          <w:p w:rsidR="00C5105E" w:rsidRPr="00B23D1B" w:rsidRDefault="00C5105E" w:rsidP="00C5105E">
            <w:pPr>
              <w:pStyle w:val="NormalWeb"/>
              <w:spacing w:before="0" w:beforeAutospacing="0" w:after="120" w:afterAutospacing="0" w:line="210" w:lineRule="atLeast"/>
            </w:pPr>
            <w:r w:rsidRPr="00B23D1B">
              <w:t>В тази връзка, незаконосъобразна е разпоредбата на § 9 от проекта на ПМС, с която се регламентира, че разпоредбата на § 3 (която се отнася за промяната на размера на административната годишна такса за контрол от 0,2 на сто на 0,291 на сто) ще влезе в сила на практика след 01.01.2026 г., което е едно необосновано и незаконосъобразно 2-годишно забавяне, което е в интерес на предприятията, но ще е в ущърб на държавния бюджет.</w:t>
            </w:r>
          </w:p>
          <w:p w:rsidR="00C5105E" w:rsidRPr="00B23D1B" w:rsidRDefault="00C5105E" w:rsidP="00C5105E">
            <w:pPr>
              <w:pStyle w:val="NormalWeb"/>
              <w:spacing w:before="0" w:beforeAutospacing="0" w:after="120" w:afterAutospacing="0" w:line="210" w:lineRule="atLeast"/>
            </w:pPr>
            <w:r w:rsidRPr="00B23D1B">
              <w:rPr>
                <w:rStyle w:val="Strong"/>
              </w:rPr>
              <w:t>С цел, да не се допуска по нататъшно допълнително намаляване на приходите в бюджета с още милиони левове, предлагам § 9 от преходните и заключителни разпоредби на ПМС да отпадне. </w:t>
            </w:r>
            <w:r w:rsidRPr="00B23D1B">
              <w:t>Ясно е обаче (</w:t>
            </w:r>
            <w:r w:rsidRPr="00B23D1B">
              <w:rPr>
                <w:rStyle w:val="Strong"/>
              </w:rPr>
              <w:t>поради значително забавяне на процедурата по различни причини</w:t>
            </w:r>
            <w:r w:rsidRPr="00B23D1B">
              <w:t>), че до 15 юли 2024 г. няма да има техническа възможност да се завърши целия процес по приемането на това ПМС и публикуването му в Държавен вестник. Следователно е ясно, че тази година АГТК ще се заплаща отново в досегашния й размер от 0,2 на сто. След като влезе в сила това ПМС (което ще е след 15 юли 2024 г.) вече ще е в сила новия размер на таксата, който ще се прилага през 2025 г. при плащането на таксата до 15 юли 2025 г.</w:t>
            </w:r>
          </w:p>
          <w:p w:rsidR="00C5105E" w:rsidRPr="00B23D1B" w:rsidRDefault="00C5105E" w:rsidP="00C5105E">
            <w:pPr>
              <w:pStyle w:val="NormalWeb"/>
              <w:spacing w:before="0" w:beforeAutospacing="0" w:after="120" w:afterAutospacing="0" w:line="210" w:lineRule="atLeast"/>
            </w:pPr>
            <w:r w:rsidRPr="00B23D1B">
              <w:t>В случай, че се прецени, че гореобоснованото отпадане на § 9 може да доведе до неясноти, </w:t>
            </w:r>
            <w:r w:rsidRPr="00B23D1B">
              <w:rPr>
                <w:rStyle w:val="Strong"/>
              </w:rPr>
              <w:t>може § 9 да се промени във вида:</w:t>
            </w:r>
          </w:p>
          <w:p w:rsidR="00C5105E" w:rsidRPr="00B23D1B" w:rsidRDefault="00C5105E" w:rsidP="00C5105E">
            <w:pPr>
              <w:pStyle w:val="NormalWeb"/>
              <w:spacing w:before="0" w:beforeAutospacing="0" w:after="120" w:afterAutospacing="0" w:line="210" w:lineRule="atLeast"/>
            </w:pPr>
            <w:r w:rsidRPr="00B23D1B">
              <w:rPr>
                <w:rStyle w:val="Emphasis"/>
              </w:rPr>
              <w:t>„§ 9. Параграф 3 влиза в сила от 01.01.2025 г.“,</w:t>
            </w:r>
          </w:p>
          <w:p w:rsidR="00C5105E" w:rsidRPr="00B23D1B" w:rsidRDefault="00C5105E" w:rsidP="00C5105E">
            <w:pPr>
              <w:pStyle w:val="NormalWeb"/>
              <w:spacing w:before="0" w:beforeAutospacing="0" w:after="120" w:afterAutospacing="0" w:line="210" w:lineRule="atLeast"/>
            </w:pPr>
            <w:r w:rsidRPr="00B23D1B">
              <w:t>като трябва ясно да се поясни, че това означава, че догодина до 15 юли 2025 г. ще се заплаща дължимата АГТК за 2024 г. по новия й размер.</w:t>
            </w:r>
          </w:p>
          <w:p w:rsidR="00C5105E" w:rsidRPr="00B23D1B" w:rsidRDefault="00C5105E" w:rsidP="00C5105E">
            <w:pPr>
              <w:pStyle w:val="NormalWeb"/>
              <w:spacing w:before="0" w:beforeAutospacing="0" w:after="120" w:afterAutospacing="0" w:line="210" w:lineRule="atLeast"/>
            </w:pPr>
            <w:r w:rsidRPr="00B23D1B">
              <w:lastRenderedPageBreak/>
              <w:t>Ще обоснова чрез разпоредбите на ЗЕС защо това трябва да е по този начин.</w:t>
            </w:r>
          </w:p>
          <w:p w:rsidR="00C5105E" w:rsidRPr="00B23D1B" w:rsidRDefault="00C5105E" w:rsidP="00C5105E">
            <w:pPr>
              <w:pStyle w:val="NormalWeb"/>
              <w:spacing w:before="0" w:beforeAutospacing="0" w:after="120" w:afterAutospacing="0" w:line="210" w:lineRule="atLeast"/>
            </w:pPr>
            <w:r w:rsidRPr="00B23D1B">
              <w:t>Размерът на административната годишна такса за контрол (АГТК) е определен в закона (ЗЕС) в чл. 141, ал. 1 и е „</w:t>
            </w:r>
            <w:r w:rsidRPr="00B23D1B">
              <w:rPr>
                <w:rStyle w:val="Emphasis"/>
              </w:rPr>
              <w:t>до 1,2 на сто от годишните брутни приходи от предоставянето на електронни съобщителни мрежи и/или услуги…“. </w:t>
            </w:r>
            <w:r w:rsidRPr="00B23D1B">
              <w:t>Видно е, че законодателят не е определил конкретен размер, а е указал само максималната му граница. Следователно </w:t>
            </w:r>
            <w:r w:rsidRPr="00B23D1B">
              <w:rPr>
                <w:rStyle w:val="Strong"/>
              </w:rPr>
              <w:t>тази законова норма не се нарушава</w:t>
            </w:r>
            <w:r w:rsidRPr="00B23D1B">
              <w:t>, дори не се и приближава до максималната позволена стойност.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Но в чл. 139, ал. 1 от ЗЕС: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„Чл. 139. (1) </w:t>
            </w:r>
            <w:r w:rsidRPr="00B23D1B">
              <w:rPr>
                <w:rFonts w:ascii="Times New Roman" w:eastAsia="Times New Roman" w:hAnsi="Times New Roman" w:cs="Times New Roman"/>
                <w:b/>
                <w:bCs/>
                <w:i/>
                <w:iCs/>
                <w:sz w:val="24"/>
                <w:szCs w:val="24"/>
                <w:lang w:val="bg-BG" w:eastAsia="bg-BG"/>
              </w:rPr>
              <w:t>Размерът на административните такси, дължими от лицата</w:t>
            </w:r>
            <w:r w:rsidRPr="00B23D1B">
              <w:rPr>
                <w:rFonts w:ascii="Times New Roman" w:eastAsia="Times New Roman" w:hAnsi="Times New Roman" w:cs="Times New Roman"/>
                <w:i/>
                <w:iCs/>
                <w:sz w:val="24"/>
                <w:szCs w:val="24"/>
                <w:lang w:val="bg-BG" w:eastAsia="bg-BG"/>
              </w:rPr>
              <w:t>, осъществяващи електронни съобщения в изпълнение на изискванията на този закон, </w:t>
            </w:r>
            <w:r w:rsidRPr="00B23D1B">
              <w:rPr>
                <w:rFonts w:ascii="Times New Roman" w:eastAsia="Times New Roman" w:hAnsi="Times New Roman" w:cs="Times New Roman"/>
                <w:b/>
                <w:bCs/>
                <w:i/>
                <w:iCs/>
                <w:sz w:val="24"/>
                <w:szCs w:val="24"/>
                <w:lang w:val="bg-BG" w:eastAsia="bg-BG"/>
              </w:rPr>
              <w:t>съответстват на административните разходи на комисията,</w:t>
            </w:r>
            <w:r w:rsidRPr="00B23D1B">
              <w:rPr>
                <w:rFonts w:ascii="Times New Roman" w:eastAsia="Times New Roman" w:hAnsi="Times New Roman" w:cs="Times New Roman"/>
                <w:i/>
                <w:iCs/>
                <w:sz w:val="24"/>
                <w:szCs w:val="24"/>
                <w:lang w:val="bg-BG" w:eastAsia="bg-BG"/>
              </w:rPr>
              <w:t> </w:t>
            </w:r>
            <w:r w:rsidRPr="00B23D1B">
              <w:rPr>
                <w:rFonts w:ascii="Times New Roman" w:eastAsia="Times New Roman" w:hAnsi="Times New Roman" w:cs="Times New Roman"/>
                <w:b/>
                <w:bCs/>
                <w:i/>
                <w:iCs/>
                <w:sz w:val="24"/>
                <w:szCs w:val="24"/>
                <w:lang w:val="bg-BG" w:eastAsia="bg-BG"/>
              </w:rPr>
              <w:t>необходими за</w:t>
            </w:r>
            <w:r w:rsidRPr="00B23D1B">
              <w:rPr>
                <w:rFonts w:ascii="Times New Roman" w:eastAsia="Times New Roman" w:hAnsi="Times New Roman" w:cs="Times New Roman"/>
                <w:i/>
                <w:iCs/>
                <w:sz w:val="24"/>
                <w:szCs w:val="24"/>
                <w:lang w:val="bg-BG" w:eastAsia="bg-BG"/>
              </w:rPr>
              <w:t>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законодателят ясно е посочил какъв трябва да е общият размер на административните такси (АГТК плюс еднократните такси за административни услуги според чл. 139, ал. 2) и този размер трябва да съответства на „</w:t>
            </w:r>
            <w:r w:rsidRPr="00B23D1B">
              <w:rPr>
                <w:rFonts w:ascii="Times New Roman" w:eastAsia="Times New Roman" w:hAnsi="Times New Roman" w:cs="Times New Roman"/>
                <w:i/>
                <w:iCs/>
                <w:sz w:val="24"/>
                <w:szCs w:val="24"/>
                <w:lang w:val="bg-BG" w:eastAsia="bg-BG"/>
              </w:rPr>
              <w:t>на административните разходи на комисията, необходими за…“. </w:t>
            </w:r>
            <w:r w:rsidRPr="00B23D1B">
              <w:rPr>
                <w:rFonts w:ascii="Times New Roman" w:eastAsia="Times New Roman" w:hAnsi="Times New Roman" w:cs="Times New Roman"/>
                <w:sz w:val="24"/>
                <w:szCs w:val="24"/>
                <w:lang w:val="bg-BG" w:eastAsia="bg-BG"/>
              </w:rPr>
              <w:t>Следователно е пределно ясно, че трябва да е приключила финансовата година и едва тогава може да се изчислят колко са били </w:t>
            </w:r>
            <w:r w:rsidRPr="00B23D1B">
              <w:rPr>
                <w:rFonts w:ascii="Times New Roman" w:eastAsia="Times New Roman" w:hAnsi="Times New Roman" w:cs="Times New Roman"/>
                <w:b/>
                <w:bCs/>
                <w:sz w:val="24"/>
                <w:szCs w:val="24"/>
                <w:lang w:val="bg-BG" w:eastAsia="bg-BG"/>
              </w:rPr>
              <w:t>административните такси</w:t>
            </w:r>
            <w:r w:rsidRPr="00B23D1B">
              <w:rPr>
                <w:rFonts w:ascii="Times New Roman" w:eastAsia="Times New Roman" w:hAnsi="Times New Roman" w:cs="Times New Roman"/>
                <w:sz w:val="24"/>
                <w:szCs w:val="24"/>
                <w:lang w:val="bg-BG" w:eastAsia="bg-BG"/>
              </w:rPr>
              <w:t>, дължими от предприятията и колко са били</w:t>
            </w:r>
            <w:r w:rsidRPr="00B23D1B">
              <w:rPr>
                <w:rFonts w:ascii="Times New Roman" w:eastAsia="Times New Roman" w:hAnsi="Times New Roman" w:cs="Times New Roman"/>
                <w:i/>
                <w:iCs/>
                <w:sz w:val="24"/>
                <w:szCs w:val="24"/>
                <w:lang w:val="bg-BG" w:eastAsia="bg-BG"/>
              </w:rPr>
              <w:t> „административните разходи на комисията,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w:t>
            </w:r>
            <w:r w:rsidRPr="00B23D1B">
              <w:rPr>
                <w:rFonts w:ascii="Times New Roman" w:eastAsia="Times New Roman" w:hAnsi="Times New Roman" w:cs="Times New Roman"/>
                <w:sz w:val="24"/>
                <w:szCs w:val="24"/>
                <w:lang w:val="bg-BG" w:eastAsia="bg-BG"/>
              </w:rPr>
              <w:t>“(които на практика са всички дейности по ЗЕС) и съответно да се направи сравнение спрямо тях.</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А в чл. 53, ал. 1 от ЗЕС: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„Чл. 53. (1) В случай на разлика между общата сума на събраните административни такси и административните разходи на комисията, комисията предлага на Министерския съвет изменение на тарифата по чл. 147 относно размера на административната такса за контрол.“</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lastRenderedPageBreak/>
              <w:t>ясно е посочено какво се прави при констатирана разлика между „</w:t>
            </w:r>
            <w:r w:rsidRPr="00B23D1B">
              <w:rPr>
                <w:rFonts w:ascii="Times New Roman" w:eastAsia="Times New Roman" w:hAnsi="Times New Roman" w:cs="Times New Roman"/>
                <w:i/>
                <w:iCs/>
                <w:sz w:val="24"/>
                <w:szCs w:val="24"/>
                <w:lang w:val="bg-BG" w:eastAsia="bg-BG"/>
              </w:rPr>
              <w:t>събраните административни такси и административните разходи на комисията“, </w:t>
            </w:r>
            <w:r w:rsidRPr="00B23D1B">
              <w:rPr>
                <w:rFonts w:ascii="Times New Roman" w:eastAsia="Times New Roman" w:hAnsi="Times New Roman" w:cs="Times New Roman"/>
                <w:sz w:val="24"/>
                <w:szCs w:val="24"/>
                <w:lang w:val="bg-BG" w:eastAsia="bg-BG"/>
              </w:rPr>
              <w:t>а именно да се предложи на МС да измени тарифата по чл. 147, ал. 1 с новия размер на АГТК, който разбира се, трябва предварително да се определи.</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Следователно от горепосочените законови норми става пределно ясно, че замисълът, който е вложил законодателят в тях е, че всяка календарна година трябва да се определя такъв размер на АГТК, който да осигурява </w:t>
            </w:r>
            <w:r w:rsidRPr="00B23D1B">
              <w:rPr>
                <w:rFonts w:ascii="Times New Roman" w:eastAsia="Times New Roman" w:hAnsi="Times New Roman" w:cs="Times New Roman"/>
                <w:b/>
                <w:bCs/>
                <w:sz w:val="24"/>
                <w:szCs w:val="24"/>
                <w:lang w:val="bg-BG" w:eastAsia="bg-BG"/>
              </w:rPr>
              <w:t>равенство/съответствие на извършените административни разходи</w:t>
            </w:r>
            <w:r w:rsidRPr="00B23D1B">
              <w:rPr>
                <w:rFonts w:ascii="Times New Roman" w:eastAsia="Times New Roman" w:hAnsi="Times New Roman" w:cs="Times New Roman"/>
                <w:sz w:val="24"/>
                <w:szCs w:val="24"/>
                <w:lang w:val="bg-BG" w:eastAsia="bg-BG"/>
              </w:rPr>
              <w:t> от КРС </w:t>
            </w:r>
            <w:r w:rsidRPr="00B23D1B">
              <w:rPr>
                <w:rFonts w:ascii="Times New Roman" w:eastAsia="Times New Roman" w:hAnsi="Times New Roman" w:cs="Times New Roman"/>
                <w:b/>
                <w:bCs/>
                <w:sz w:val="24"/>
                <w:szCs w:val="24"/>
                <w:lang w:val="bg-BG" w:eastAsia="bg-BG"/>
              </w:rPr>
              <w:t>за дейностите по ЗЕС</w:t>
            </w:r>
            <w:r w:rsidRPr="00B23D1B">
              <w:rPr>
                <w:rFonts w:ascii="Times New Roman" w:eastAsia="Times New Roman" w:hAnsi="Times New Roman" w:cs="Times New Roman"/>
                <w:sz w:val="24"/>
                <w:szCs w:val="24"/>
                <w:lang w:val="bg-BG" w:eastAsia="bg-BG"/>
              </w:rPr>
              <w:t> през предходната календарна година </w:t>
            </w:r>
            <w:r w:rsidRPr="00B23D1B">
              <w:rPr>
                <w:rFonts w:ascii="Times New Roman" w:eastAsia="Times New Roman" w:hAnsi="Times New Roman" w:cs="Times New Roman"/>
                <w:b/>
                <w:bCs/>
                <w:sz w:val="24"/>
                <w:szCs w:val="24"/>
                <w:lang w:val="bg-BG" w:eastAsia="bg-BG"/>
              </w:rPr>
              <w:t>и общия сбор на платените през предходната календарна година </w:t>
            </w:r>
            <w:r w:rsidRPr="00B23D1B">
              <w:rPr>
                <w:rFonts w:ascii="Times New Roman" w:eastAsia="Times New Roman" w:hAnsi="Times New Roman" w:cs="Times New Roman"/>
                <w:sz w:val="24"/>
                <w:szCs w:val="24"/>
                <w:lang w:val="bg-BG" w:eastAsia="bg-BG"/>
              </w:rPr>
              <w:t>еднократни такси за административни услуги </w:t>
            </w:r>
            <w:r w:rsidRPr="00B23D1B">
              <w:rPr>
                <w:rFonts w:ascii="Times New Roman" w:eastAsia="Times New Roman" w:hAnsi="Times New Roman" w:cs="Times New Roman"/>
                <w:b/>
                <w:bCs/>
                <w:sz w:val="24"/>
                <w:szCs w:val="24"/>
                <w:lang w:val="bg-BG" w:eastAsia="bg-BG"/>
              </w:rPr>
              <w:t>плюс АГТК, която трябва да платят предприятията през настоящата календарна година</w:t>
            </w:r>
            <w:r w:rsidRPr="00B23D1B">
              <w:rPr>
                <w:rFonts w:ascii="Times New Roman" w:eastAsia="Times New Roman" w:hAnsi="Times New Roman" w:cs="Times New Roman"/>
                <w:sz w:val="24"/>
                <w:szCs w:val="24"/>
                <w:lang w:val="bg-BG" w:eastAsia="bg-BG"/>
              </w:rPr>
              <w:t>.</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Горният извод се потвърждава и от текста в Частичната предварителна оценка на въздействието:</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w:t>
            </w:r>
            <w:r w:rsidRPr="00B23D1B">
              <w:rPr>
                <w:rFonts w:ascii="Times New Roman" w:eastAsia="Times New Roman" w:hAnsi="Times New Roman" w:cs="Times New Roman"/>
                <w:i/>
                <w:iCs/>
                <w:sz w:val="24"/>
                <w:szCs w:val="24"/>
                <w:lang w:val="bg-BG" w:eastAsia="bg-BG"/>
              </w:rPr>
              <w:t>Таксата се заплаща от лицата, осъществяващи обществени електронни съобщения, до 15 юли на следващата година и се изчислява на база на приходите и разходите, информацията за които е предоставена от предприятията по реда на чл. 40 от ЗЕС.“,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но буквално със следващия абзац на този текс</w:t>
            </w:r>
            <w:r w:rsidRPr="00B23D1B">
              <w:rPr>
                <w:rFonts w:ascii="Times New Roman" w:eastAsia="Times New Roman" w:hAnsi="Times New Roman" w:cs="Times New Roman"/>
                <w:sz w:val="24"/>
                <w:szCs w:val="24"/>
                <w:lang w:val="bg-BG" w:eastAsia="bg-BG"/>
              </w:rPr>
              <w:t>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„В резултат на новия размер на АГТК, се очаква еднократно увеличение на приходите за годината, в която ще бъде заплатен новия размер на годишната такса за контрол - 2026 г. Проекта на акт предвижда промяната да влезе в сила от 01.01.2025 г.“</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се въвежда пълно противоречие с по-горния абзац, а и с изискванията на ЗЕС.</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По-горе посочих, че някои предприятия дори цитират решения на Конституционния съд в защита на своята обосновка, но цитираните решения на КС не са релевантни с този казус. Тук ще обоснова защо тези решения на КС нямат връзка със заплащането на </w:t>
            </w:r>
            <w:r w:rsidRPr="00B23D1B">
              <w:rPr>
                <w:rFonts w:ascii="Times New Roman" w:eastAsia="Times New Roman" w:hAnsi="Times New Roman" w:cs="Times New Roman"/>
                <w:b/>
                <w:bCs/>
                <w:sz w:val="24"/>
                <w:szCs w:val="24"/>
                <w:lang w:val="bg-BG" w:eastAsia="bg-BG"/>
              </w:rPr>
              <w:t>АГТК. Ще цитирам едно от становищата на мобилно предприятие (което се подкрепя и от експертите и от мнозинството в КРС), което бе представено по време на обществената консултация:</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lastRenderedPageBreak/>
              <w:t>„Предвид изложеното, считаме че без всякакво съмнение промяната в размера на годишната такса трябва да се отнася за календарната година следваща публикуване на изменението. Задълженията за данъци и такси следва да са установени отнапред. Такава е категоричната практика на Конституционния съд на Република България, която трябва да бъде взета предвид в настоящия случай.</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Особено важно за това е Решение № 9 от 20 юни 1996 г. по к.д. № 9/96 г., в което категорично се заявява: „Република България е правова държава и се управлява според Конституцията и законите на страната, пред които всички граждани са равни - чл.4, ал.1 и чл.6, ал.2, изр.1 от Конституцията. Проява на конституционните принципи за правова държава и законност в областта на данъчното право е правилото за неретроактивност на данъчната норма. Конституционният съд не е чужд на разбирането, че данъчният закон действа занапред, от  влизането му в сила насетне. Нормите, с които се въвеждат данъчни задължения или данъчни утежнения, трябва да бъдат създадени преди времето, за което те се отнасят. Гражданите трябва да знаят предварително, преди настъпването на финансовата година данъците и техния размер, които те ще плащат.“.</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Мобилните предприятия и КРС правилно са посочили общото правило, че „</w:t>
            </w:r>
            <w:r w:rsidRPr="00B23D1B">
              <w:rPr>
                <w:rFonts w:ascii="Times New Roman" w:eastAsia="Times New Roman" w:hAnsi="Times New Roman" w:cs="Times New Roman"/>
                <w:i/>
                <w:iCs/>
                <w:sz w:val="24"/>
                <w:szCs w:val="24"/>
                <w:lang w:val="bg-BG" w:eastAsia="bg-BG"/>
              </w:rPr>
              <w:t>Задълженията за данъци и такси следва да са установени отнапред“, </w:t>
            </w:r>
            <w:r w:rsidRPr="00B23D1B">
              <w:rPr>
                <w:rFonts w:ascii="Times New Roman" w:eastAsia="Times New Roman" w:hAnsi="Times New Roman" w:cs="Times New Roman"/>
                <w:sz w:val="24"/>
                <w:szCs w:val="24"/>
                <w:lang w:val="bg-BG" w:eastAsia="bg-BG"/>
              </w:rPr>
              <w:t>но </w:t>
            </w:r>
            <w:r w:rsidRPr="00B23D1B">
              <w:rPr>
                <w:rFonts w:ascii="Times New Roman" w:eastAsia="Times New Roman" w:hAnsi="Times New Roman" w:cs="Times New Roman"/>
                <w:b/>
                <w:bCs/>
                <w:sz w:val="24"/>
                <w:szCs w:val="24"/>
                <w:lang w:val="bg-BG" w:eastAsia="bg-BG"/>
              </w:rPr>
              <w:t>явно не са отчели, че и това правило е спазено</w:t>
            </w:r>
            <w:r w:rsidRPr="00B23D1B">
              <w:rPr>
                <w:rFonts w:ascii="Times New Roman" w:eastAsia="Times New Roman" w:hAnsi="Times New Roman" w:cs="Times New Roman"/>
                <w:sz w:val="24"/>
                <w:szCs w:val="24"/>
                <w:lang w:val="bg-BG" w:eastAsia="bg-BG"/>
              </w:rPr>
              <w:t>, защото законодателят е посочил ясно, че задължението за </w:t>
            </w:r>
            <w:r w:rsidRPr="00B23D1B">
              <w:rPr>
                <w:rFonts w:ascii="Times New Roman" w:eastAsia="Times New Roman" w:hAnsi="Times New Roman" w:cs="Times New Roman"/>
                <w:b/>
                <w:bCs/>
                <w:sz w:val="24"/>
                <w:szCs w:val="24"/>
                <w:lang w:val="bg-BG" w:eastAsia="bg-BG"/>
              </w:rPr>
              <w:t>дължимите административни такси трябва да</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съответства на административните разходи на комисията, т.е. размерът на задължението (таксата) е принципно точно определен, а в законът е определен само максималният размер на тази такса </w:t>
            </w:r>
            <w:r w:rsidRPr="00B23D1B">
              <w:rPr>
                <w:rFonts w:ascii="Times New Roman" w:eastAsia="Times New Roman" w:hAnsi="Times New Roman" w:cs="Times New Roman"/>
                <w:sz w:val="24"/>
                <w:szCs w:val="24"/>
                <w:lang w:val="bg-BG" w:eastAsia="bg-BG"/>
              </w:rPr>
              <w:t>(1,2 на сто, който размер дори не е близко до сегашната стойност), за да се премахне възможността за произволно повишаване на размера на таксата и да са защитени предприятията. </w:t>
            </w:r>
            <w:r w:rsidRPr="00B23D1B">
              <w:rPr>
                <w:rFonts w:ascii="Times New Roman" w:eastAsia="Times New Roman" w:hAnsi="Times New Roman" w:cs="Times New Roman"/>
                <w:b/>
                <w:bCs/>
                <w:sz w:val="24"/>
                <w:szCs w:val="24"/>
                <w:lang w:val="bg-BG" w:eastAsia="bg-BG"/>
              </w:rPr>
              <w:t>Не трябва да се забравя и че има голяма принципна разлика за причините за дължимите данъци и за дължимите такси.</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b/>
                <w:bCs/>
                <w:sz w:val="24"/>
                <w:szCs w:val="24"/>
                <w:lang w:val="bg-BG" w:eastAsia="bg-BG"/>
              </w:rPr>
              <w:t>Таксите,</w:t>
            </w:r>
            <w:r w:rsidRPr="00B23D1B">
              <w:rPr>
                <w:rFonts w:ascii="Times New Roman" w:eastAsia="Times New Roman" w:hAnsi="Times New Roman" w:cs="Times New Roman"/>
                <w:sz w:val="24"/>
                <w:szCs w:val="24"/>
                <w:lang w:val="bg-BG" w:eastAsia="bg-BG"/>
              </w:rPr>
              <w:t> за разлика от данъците, </w:t>
            </w:r>
            <w:r w:rsidRPr="00B23D1B">
              <w:rPr>
                <w:rFonts w:ascii="Times New Roman" w:eastAsia="Times New Roman" w:hAnsi="Times New Roman" w:cs="Times New Roman"/>
                <w:b/>
                <w:bCs/>
                <w:sz w:val="24"/>
                <w:szCs w:val="24"/>
                <w:lang w:val="bg-BG" w:eastAsia="bg-BG"/>
              </w:rPr>
              <w:t>се дължат за някаква извършена услуга (контролът е вид такава услуга)</w:t>
            </w:r>
            <w:r w:rsidRPr="00B23D1B">
              <w:rPr>
                <w:rFonts w:ascii="Times New Roman" w:eastAsia="Times New Roman" w:hAnsi="Times New Roman" w:cs="Times New Roman"/>
                <w:sz w:val="24"/>
                <w:szCs w:val="24"/>
                <w:lang w:val="bg-BG" w:eastAsia="bg-BG"/>
              </w:rPr>
              <w:t> и следователно </w:t>
            </w:r>
            <w:r w:rsidRPr="00B23D1B">
              <w:rPr>
                <w:rFonts w:ascii="Times New Roman" w:eastAsia="Times New Roman" w:hAnsi="Times New Roman" w:cs="Times New Roman"/>
                <w:b/>
                <w:bCs/>
                <w:sz w:val="24"/>
                <w:szCs w:val="24"/>
                <w:lang w:val="bg-BG" w:eastAsia="bg-BG"/>
              </w:rPr>
              <w:t>размерът на разходите за някои услуги</w:t>
            </w:r>
            <w:r w:rsidRPr="00B23D1B">
              <w:rPr>
                <w:rFonts w:ascii="Times New Roman" w:eastAsia="Times New Roman" w:hAnsi="Times New Roman" w:cs="Times New Roman"/>
                <w:sz w:val="24"/>
                <w:szCs w:val="24"/>
                <w:lang w:val="bg-BG" w:eastAsia="bg-BG"/>
              </w:rPr>
              <w:t>, които не са еднократни, а са извършвани в някакъв период от време, </w:t>
            </w:r>
            <w:r w:rsidRPr="00B23D1B">
              <w:rPr>
                <w:rFonts w:ascii="Times New Roman" w:eastAsia="Times New Roman" w:hAnsi="Times New Roman" w:cs="Times New Roman"/>
                <w:b/>
                <w:bCs/>
                <w:sz w:val="24"/>
                <w:szCs w:val="24"/>
                <w:lang w:val="bg-BG" w:eastAsia="bg-BG"/>
              </w:rPr>
              <w:t>може да бъде точно определен само след приключване на съответния период</w:t>
            </w:r>
            <w:r w:rsidRPr="00B23D1B">
              <w:rPr>
                <w:rFonts w:ascii="Times New Roman" w:eastAsia="Times New Roman" w:hAnsi="Times New Roman" w:cs="Times New Roman"/>
                <w:sz w:val="24"/>
                <w:szCs w:val="24"/>
                <w:lang w:val="bg-BG" w:eastAsia="bg-BG"/>
              </w:rPr>
              <w:t xml:space="preserve">, а в конкретния случай този период е </w:t>
            </w:r>
            <w:r w:rsidRPr="00B23D1B">
              <w:rPr>
                <w:rFonts w:ascii="Times New Roman" w:eastAsia="Times New Roman" w:hAnsi="Times New Roman" w:cs="Times New Roman"/>
                <w:sz w:val="24"/>
                <w:szCs w:val="24"/>
                <w:lang w:val="bg-BG" w:eastAsia="bg-BG"/>
              </w:rPr>
              <w:lastRenderedPageBreak/>
              <w:t>приключил в края на предходната календарна година и </w:t>
            </w:r>
            <w:r w:rsidRPr="00B23D1B">
              <w:rPr>
                <w:rFonts w:ascii="Times New Roman" w:eastAsia="Times New Roman" w:hAnsi="Times New Roman" w:cs="Times New Roman"/>
                <w:b/>
                <w:bCs/>
                <w:sz w:val="24"/>
                <w:szCs w:val="24"/>
                <w:lang w:val="bg-BG" w:eastAsia="bg-BG"/>
              </w:rPr>
              <w:t>следователно таксата е дължима до 30 юли на настоящата година.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sz w:val="24"/>
                <w:szCs w:val="24"/>
                <w:lang w:val="bg-BG" w:eastAsia="bg-BG"/>
              </w:rPr>
              <w:t>Следователно няма никакво нарушение на ЗЕС или други закони, а всичко си е законосъобразно и е съгласно разпоредбите на ЗЕС. Спазена е и разпоредбата на чл. 60, ал. 1 от Конституцията:</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i/>
                <w:iCs/>
                <w:sz w:val="24"/>
                <w:szCs w:val="24"/>
                <w:lang w:val="bg-BG" w:eastAsia="bg-BG"/>
              </w:rPr>
              <w:t>„Чл. 60. (1) Гражданите са длъжни да плащат данъци и такси, установени със закон, съобразно техните доходи и имущество.“,</w:t>
            </w:r>
          </w:p>
          <w:p w:rsidR="00C5105E" w:rsidRPr="00B23D1B" w:rsidRDefault="00C5105E" w:rsidP="00C5105E">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b/>
                <w:bCs/>
                <w:sz w:val="24"/>
                <w:szCs w:val="24"/>
                <w:lang w:val="bg-BG" w:eastAsia="bg-BG"/>
              </w:rPr>
              <w:t>защото е изпълнено изискването размерът на таксата да е установена със закон</w:t>
            </w:r>
            <w:r w:rsidRPr="00B23D1B">
              <w:rPr>
                <w:rFonts w:ascii="Times New Roman" w:eastAsia="Times New Roman" w:hAnsi="Times New Roman" w:cs="Times New Roman"/>
                <w:sz w:val="24"/>
                <w:szCs w:val="24"/>
                <w:lang w:val="bg-BG" w:eastAsia="bg-BG"/>
              </w:rPr>
              <w:t> (до 1,2 на сто от годишните приходи, съгласно чл. 141, ал. 1 от ЗЕС) и това изискване не е нарушено с новия размер на таксата, който е значително по-малък от максимално разрешения по закон). За да се изпълни обаче изискването, че таксата да е според доходите/приходите е ясно, е трябва да е изминала календарната година, за която се отнася таксата и тогава да се определи нейният размер, каквото е всъщност и моето становище.</w:t>
            </w:r>
          </w:p>
          <w:p w:rsidR="00C5105E" w:rsidRPr="00B23D1B" w:rsidRDefault="00C5105E" w:rsidP="00C5105E">
            <w:pPr>
              <w:pStyle w:val="NormalWeb"/>
              <w:spacing w:before="0" w:beforeAutospacing="0" w:after="120" w:afterAutospacing="0" w:line="210" w:lineRule="atLeast"/>
            </w:pPr>
            <w:r w:rsidRPr="00B23D1B">
              <w:rPr>
                <w:rStyle w:val="Strong"/>
              </w:rPr>
              <w:t>Важно е да се обърне внимание и на определения нов размер на АГТК.</w:t>
            </w:r>
            <w:r w:rsidRPr="00B23D1B">
              <w:t> Според мен, </w:t>
            </w:r>
            <w:r w:rsidRPr="00B23D1B">
              <w:rPr>
                <w:rStyle w:val="Strong"/>
              </w:rPr>
              <w:t>този нов размер е по-малък от реалния размер на таксата</w:t>
            </w:r>
            <w:r w:rsidRPr="00B23D1B">
              <w:t> </w:t>
            </w:r>
            <w:r w:rsidRPr="00B23D1B">
              <w:rPr>
                <w:rStyle w:val="Strong"/>
              </w:rPr>
              <w:t>и е определен неправилно и непрозрачно</w:t>
            </w:r>
            <w:r w:rsidRPr="00B23D1B">
              <w:t>. Подробна обосновка за това съм представил като становище в процеса на обществената консултация за Анализа, което може да се види в Таблицата за постъпилите становища тук:</w:t>
            </w:r>
          </w:p>
          <w:p w:rsidR="00C5105E" w:rsidRPr="00B23D1B" w:rsidRDefault="007B2398" w:rsidP="00C5105E">
            <w:pPr>
              <w:pStyle w:val="NormalWeb"/>
              <w:spacing w:before="0" w:beforeAutospacing="0" w:after="120" w:afterAutospacing="0" w:line="210" w:lineRule="atLeast"/>
              <w:rPr>
                <w:color w:val="0070C0"/>
              </w:rPr>
            </w:pPr>
            <w:hyperlink r:id="rId32" w:history="1">
              <w:r w:rsidR="00C5105E" w:rsidRPr="00B23D1B">
                <w:rPr>
                  <w:rStyle w:val="Hyperlink"/>
                  <w:color w:val="0070C0"/>
                </w:rPr>
                <w:t>https://crc.bg/bg/statii/2564/komisiqta-za-regulirane-na-saobshteniqta-krs-prie-rezultatite-ot-provedenite-obshtestveni-konsultacii-vav-vrazka-s-izvarshen-analiz-po-chl-53-al-2-ot-zes</w:t>
              </w:r>
            </w:hyperlink>
          </w:p>
          <w:p w:rsidR="00C5105E" w:rsidRPr="00B23D1B" w:rsidRDefault="00C5105E" w:rsidP="00C5105E">
            <w:pPr>
              <w:pStyle w:val="NormalWeb"/>
              <w:spacing w:before="0" w:beforeAutospacing="0" w:after="120" w:afterAutospacing="0" w:line="210" w:lineRule="atLeast"/>
            </w:pPr>
            <w:r w:rsidRPr="00B23D1B">
              <w:t>В това свое становище подробно обосновавам, че реалният размер на АГТК трябва да е около 0,404 на сто. Въпреки голямото разминаване няма да оспорвам тук определения нов размер от 0,291 на сто, защото все пак това е една първа плаха стъпка в правилната посока на увеличаване на размера на АГТК. </w:t>
            </w:r>
            <w:r w:rsidRPr="00B23D1B">
              <w:rPr>
                <w:rStyle w:val="Strong"/>
              </w:rPr>
              <w:t>Освен това, тази календарна година също предстои извършване на Анализ от КРС за 2023 г. и се надявам, че при този анализ ще се подходи методически правилно </w:t>
            </w:r>
            <w:r w:rsidRPr="00B23D1B">
              <w:t>и съответно правилно </w:t>
            </w:r>
            <w:r w:rsidRPr="00B23D1B">
              <w:rPr>
                <w:rStyle w:val="Strong"/>
              </w:rPr>
              <w:t>и прозрачно ще се определи стойността на много важния параметър КАСАЗЕС (чиято стойност сега изобщо не е ясно как е определена) и правилно ще се определят стойностите за ОР1 и ОР2, като се вземат данните за 2023 г. Това ще помогне да се изчисли реалната стойност на АГТК.</w:t>
            </w:r>
          </w:p>
          <w:p w:rsidR="00C5105E" w:rsidRPr="00B23D1B" w:rsidRDefault="00C5105E" w:rsidP="00C5105E">
            <w:pPr>
              <w:pStyle w:val="NormalWeb"/>
              <w:spacing w:before="0" w:beforeAutospacing="0" w:after="120" w:afterAutospacing="0" w:line="210" w:lineRule="atLeast"/>
            </w:pPr>
            <w:r w:rsidRPr="00B23D1B">
              <w:lastRenderedPageBreak/>
              <w:t>Надявам се, че тазгодишният Анализ на КРС ще приключи в разумен срок, който ще позволи до края на календарната 2024 г. да се приеме и съответното ПМС за измененията в Тарифата. Дори и в Частичната предварителна оценка на въздействието е записано, че:</w:t>
            </w:r>
          </w:p>
          <w:p w:rsidR="00C5105E" w:rsidRPr="00B23D1B" w:rsidRDefault="00C5105E" w:rsidP="00C5105E">
            <w:pPr>
              <w:pStyle w:val="NormalWeb"/>
              <w:spacing w:before="0" w:beforeAutospacing="0" w:after="120" w:afterAutospacing="0" w:line="210" w:lineRule="atLeast"/>
            </w:pPr>
            <w:r w:rsidRPr="00B23D1B">
              <w:rPr>
                <w:rStyle w:val="Emphasis"/>
              </w:rPr>
              <w:t>„Предвид </w:t>
            </w:r>
            <w:r w:rsidRPr="00B23D1B">
              <w:rPr>
                <w:rStyle w:val="Strong"/>
                <w:i/>
                <w:iCs/>
              </w:rPr>
              <w:t>задължението на КРС</w:t>
            </w:r>
            <w:r w:rsidRPr="00B23D1B">
              <w:rPr>
                <w:rStyle w:val="Emphasis"/>
              </w:rPr>
              <w:t> по чл. 53, ал. 2 от ЗЕС, </w:t>
            </w:r>
            <w:r w:rsidRPr="00B23D1B">
              <w:rPr>
                <w:rStyle w:val="Strong"/>
                <w:i/>
                <w:iCs/>
              </w:rPr>
              <w:t>ежегодно ще бъде извършван анализ за наличието на разлика между </w:t>
            </w:r>
            <w:r w:rsidRPr="00B23D1B">
              <w:rPr>
                <w:rStyle w:val="Emphasis"/>
              </w:rPr>
              <w:t>общата сума на събраните административни такси и административните разходи на комисията. Поради което </w:t>
            </w:r>
            <w:r w:rsidRPr="00B23D1B">
              <w:rPr>
                <w:rStyle w:val="Strong"/>
                <w:i/>
                <w:iCs/>
              </w:rPr>
              <w:t>всяка година ще се оценява какъв ще бъде размера на годишната такса за контрол през следващите години,</w:t>
            </w:r>
            <w:r w:rsidRPr="00B23D1B">
              <w:rPr>
                <w:rStyle w:val="Emphasis"/>
              </w:rPr>
              <w:t> съответно какъв ще бъде размера на приходите, постъпващи от тази такса.“</w:t>
            </w:r>
          </w:p>
          <w:p w:rsidR="00C5105E" w:rsidRPr="00B23D1B" w:rsidRDefault="00C5105E" w:rsidP="00C5105E">
            <w:pPr>
              <w:pStyle w:val="NormalWeb"/>
              <w:spacing w:before="0" w:beforeAutospacing="0" w:after="120" w:afterAutospacing="0" w:line="210" w:lineRule="atLeast"/>
            </w:pPr>
            <w:r w:rsidRPr="00B23D1B">
              <w:t>Факт е, че в последните две години поради различни причини, КРС значително забави приемането на своите анализи, което не позволи да се приемат съответните ПМС в рамките на календарните години, което доведе до реални проблеми и неясноти при плащането на някои такси.</w:t>
            </w:r>
          </w:p>
          <w:p w:rsidR="00C5105E" w:rsidRPr="00B23D1B" w:rsidRDefault="00C5105E" w:rsidP="00C5105E">
            <w:pPr>
              <w:pStyle w:val="NormalWeb"/>
              <w:spacing w:before="0" w:beforeAutospacing="0" w:after="120" w:afterAutospacing="0" w:line="210" w:lineRule="atLeast"/>
            </w:pPr>
            <w:r w:rsidRPr="00B23D1B">
              <w:rPr>
                <w:rStyle w:val="Strong"/>
              </w:rPr>
              <w:t>В резултат на гореизложеното, предлагам § 9 от преходните и заключителни разпоредби на ПМС да отпадне.</w:t>
            </w:r>
          </w:p>
          <w:p w:rsidR="00C5105E" w:rsidRPr="00B23D1B" w:rsidRDefault="00C5105E" w:rsidP="00C5105E">
            <w:pPr>
              <w:pStyle w:val="NormalWeb"/>
              <w:spacing w:before="0" w:beforeAutospacing="0" w:after="120" w:afterAutospacing="0" w:line="210" w:lineRule="atLeast"/>
            </w:pPr>
            <w:r w:rsidRPr="00B23D1B">
              <w:t>В случай, че се прецени, че отпадането на § 9 може да доведе до неясноти, </w:t>
            </w:r>
            <w:r w:rsidRPr="00B23D1B">
              <w:rPr>
                <w:rStyle w:val="Strong"/>
              </w:rPr>
              <w:t>може § 9 да се промени във вида:</w:t>
            </w:r>
          </w:p>
          <w:p w:rsidR="00C5105E" w:rsidRPr="00B23D1B" w:rsidRDefault="00C5105E" w:rsidP="00C5105E">
            <w:pPr>
              <w:pStyle w:val="NormalWeb"/>
              <w:spacing w:before="0" w:beforeAutospacing="0" w:after="120" w:afterAutospacing="0" w:line="210" w:lineRule="atLeast"/>
            </w:pPr>
            <w:r w:rsidRPr="00B23D1B">
              <w:rPr>
                <w:rStyle w:val="Emphasis"/>
              </w:rPr>
              <w:t>„§ 9. Параграф 3 влиза в сила от 01.01.2025 г.“</w:t>
            </w:r>
            <w:r w:rsidRPr="00B23D1B">
              <w:t>,</w:t>
            </w:r>
          </w:p>
          <w:p w:rsidR="00C5105E" w:rsidRPr="00B23D1B" w:rsidRDefault="00C5105E" w:rsidP="00C5105E">
            <w:pPr>
              <w:pStyle w:val="NormalWeb"/>
              <w:spacing w:before="0" w:beforeAutospacing="0" w:after="120" w:afterAutospacing="0" w:line="210" w:lineRule="atLeast"/>
            </w:pPr>
            <w:r w:rsidRPr="00B23D1B">
              <w:t>като трябва ясно да се поясни, че това означава, че догодина до 15 юли 2025 г. ще се заплаща дължимата АГТК за 2024 г. по новия й размер.</w:t>
            </w:r>
          </w:p>
        </w:tc>
        <w:tc>
          <w:tcPr>
            <w:tcW w:w="1276" w:type="dxa"/>
          </w:tcPr>
          <w:p w:rsidR="00C5105E" w:rsidRPr="00B23D1B" w:rsidRDefault="00C5105E" w:rsidP="00B02430">
            <w:pPr>
              <w:jc w:val="center"/>
              <w:rPr>
                <w:rFonts w:ascii="Times New Roman" w:hAnsi="Times New Roman" w:cs="Times New Roman"/>
                <w:b/>
                <w:sz w:val="24"/>
                <w:szCs w:val="24"/>
                <w:lang w:val="bg-BG"/>
              </w:rPr>
            </w:pPr>
            <w:r w:rsidRPr="00B23D1B">
              <w:rPr>
                <w:rFonts w:ascii="Times New Roman" w:hAnsi="Times New Roman" w:cs="Times New Roman"/>
                <w:b/>
                <w:sz w:val="24"/>
                <w:szCs w:val="24"/>
                <w:lang w:val="bg-BG"/>
              </w:rPr>
              <w:lastRenderedPageBreak/>
              <w:t>Не се приема</w:t>
            </w:r>
          </w:p>
        </w:tc>
        <w:tc>
          <w:tcPr>
            <w:tcW w:w="3337" w:type="dxa"/>
          </w:tcPr>
          <w:p w:rsidR="00C5105E" w:rsidRPr="00B23D1B" w:rsidRDefault="00C5105E" w:rsidP="00E0246C">
            <w:pPr>
              <w:rPr>
                <w:rFonts w:ascii="Times New Roman" w:eastAsia="Times New Roman" w:hAnsi="Times New Roman" w:cs="Times New Roman"/>
                <w:color w:val="000000"/>
                <w:sz w:val="24"/>
                <w:lang w:val="bg-BG" w:eastAsia="bg-BG" w:bidi="bg-BG"/>
              </w:rPr>
            </w:pPr>
            <w:r w:rsidRPr="00B23D1B">
              <w:rPr>
                <w:rFonts w:ascii="Times New Roman" w:eastAsia="Times New Roman" w:hAnsi="Times New Roman" w:cs="Times New Roman"/>
                <w:color w:val="000000"/>
                <w:sz w:val="24"/>
                <w:lang w:val="bg-BG" w:eastAsia="bg-BG" w:bidi="bg-BG"/>
              </w:rPr>
              <w:t xml:space="preserve">Тарифата, е подзаконов нормативен акт, издаден на основание на чл. 75, ал. 1 от Административнопроцесуалния кодекс и по делегация от чл. 147, ал. 1 от ЗЕС. </w:t>
            </w:r>
          </w:p>
          <w:p w:rsidR="00C5105E" w:rsidRPr="00B23D1B" w:rsidRDefault="00C5105E" w:rsidP="00E0246C">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color w:val="000000"/>
                <w:sz w:val="24"/>
                <w:szCs w:val="24"/>
                <w:lang w:val="bg-BG" w:eastAsia="bg-BG"/>
              </w:rPr>
              <w:t xml:space="preserve">Считаме, че не е налице противоречие в </w:t>
            </w:r>
            <w:r w:rsidRPr="00B23D1B">
              <w:rPr>
                <w:rFonts w:ascii="Times New Roman" w:eastAsia="Times New Roman" w:hAnsi="Times New Roman" w:cs="Times New Roman"/>
                <w:bCs/>
                <w:sz w:val="24"/>
                <w:szCs w:val="24"/>
                <w:lang w:val="bg-BG" w:eastAsia="bg-BG"/>
              </w:rPr>
              <w:t>разпоредбата на § 9</w:t>
            </w:r>
            <w:r w:rsidRPr="00B23D1B">
              <w:rPr>
                <w:rFonts w:ascii="Times New Roman" w:eastAsia="Times New Roman" w:hAnsi="Times New Roman" w:cs="Times New Roman"/>
                <w:sz w:val="24"/>
                <w:szCs w:val="24"/>
                <w:lang w:val="bg-BG" w:eastAsia="bg-BG"/>
              </w:rPr>
              <w:t xml:space="preserve"> и смисълът на алинея първа не противоречи на смисъла на алинея втора. Според ал. 1, § 3, изискването относно заплащането на </w:t>
            </w:r>
            <w:r w:rsidRPr="00B23D1B">
              <w:rPr>
                <w:rFonts w:ascii="Times New Roman" w:hAnsi="Times New Roman" w:cs="Times New Roman"/>
                <w:sz w:val="24"/>
                <w:szCs w:val="24"/>
                <w:lang w:val="bg-BG"/>
              </w:rPr>
              <w:t>административна годишна такса за контрол</w:t>
            </w:r>
            <w:r w:rsidR="0000362C">
              <w:rPr>
                <w:rFonts w:ascii="Times New Roman" w:hAnsi="Times New Roman" w:cs="Times New Roman"/>
                <w:sz w:val="24"/>
                <w:szCs w:val="24"/>
                <w:lang w:val="bg-BG"/>
              </w:rPr>
              <w:t xml:space="preserve"> (</w:t>
            </w:r>
            <w:r w:rsidR="0000362C" w:rsidRPr="00B23D1B">
              <w:rPr>
                <w:rFonts w:ascii="Times New Roman" w:hAnsi="Times New Roman" w:cs="Times New Roman"/>
                <w:sz w:val="24"/>
                <w:szCs w:val="24"/>
                <w:lang w:val="bg-BG"/>
              </w:rPr>
              <w:t>АГТК</w:t>
            </w:r>
            <w:r w:rsidR="0000362C">
              <w:rPr>
                <w:rFonts w:ascii="Times New Roman" w:hAnsi="Times New Roman" w:cs="Times New Roman"/>
                <w:sz w:val="24"/>
                <w:szCs w:val="24"/>
                <w:lang w:val="bg-BG"/>
              </w:rPr>
              <w:t>)</w:t>
            </w:r>
            <w:r w:rsidRPr="00B23D1B">
              <w:rPr>
                <w:rFonts w:ascii="Times New Roman" w:eastAsia="Times New Roman" w:hAnsi="Times New Roman" w:cs="Times New Roman"/>
                <w:sz w:val="24"/>
                <w:szCs w:val="24"/>
                <w:lang w:val="bg-BG" w:eastAsia="bg-BG"/>
              </w:rPr>
              <w:t xml:space="preserve"> „</w:t>
            </w:r>
            <w:r w:rsidRPr="00B23D1B">
              <w:rPr>
                <w:rFonts w:ascii="Times New Roman" w:eastAsia="Times New Roman" w:hAnsi="Times New Roman" w:cs="Times New Roman"/>
                <w:i/>
                <w:iCs/>
                <w:sz w:val="24"/>
                <w:szCs w:val="24"/>
                <w:lang w:val="bg-BG" w:eastAsia="bg-BG"/>
              </w:rPr>
              <w:t>влиза в сила от 1 януари 2025 г.</w:t>
            </w:r>
            <w:r w:rsidRPr="00B23D1B">
              <w:rPr>
                <w:rFonts w:ascii="Times New Roman" w:eastAsia="Times New Roman" w:hAnsi="Times New Roman" w:cs="Times New Roman"/>
                <w:sz w:val="24"/>
                <w:szCs w:val="24"/>
                <w:lang w:val="bg-BG" w:eastAsia="bg-BG"/>
              </w:rPr>
              <w:t>“</w:t>
            </w:r>
            <w:r w:rsidR="009D4C04">
              <w:rPr>
                <w:rFonts w:ascii="Times New Roman" w:eastAsia="Times New Roman" w:hAnsi="Times New Roman" w:cs="Times New Roman"/>
                <w:sz w:val="24"/>
                <w:szCs w:val="24"/>
                <w:lang w:val="bg-BG" w:eastAsia="bg-BG"/>
              </w:rPr>
              <w:t>. В допълнение</w:t>
            </w:r>
            <w:r w:rsidRPr="00B23D1B">
              <w:rPr>
                <w:rFonts w:ascii="Times New Roman" w:eastAsia="Times New Roman" w:hAnsi="Times New Roman" w:cs="Times New Roman"/>
                <w:sz w:val="24"/>
                <w:szCs w:val="24"/>
                <w:lang w:val="bg-BG" w:eastAsia="bg-BG"/>
              </w:rPr>
              <w:t xml:space="preserve"> </w:t>
            </w:r>
            <w:r w:rsidR="009D4C04" w:rsidRPr="00B23D1B">
              <w:rPr>
                <w:rFonts w:ascii="Times New Roman" w:eastAsia="Times New Roman" w:hAnsi="Times New Roman" w:cs="Times New Roman"/>
                <w:sz w:val="24"/>
                <w:szCs w:val="24"/>
                <w:lang w:val="bg-BG" w:eastAsia="bg-BG"/>
              </w:rPr>
              <w:t>е разписано, че „</w:t>
            </w:r>
            <w:r w:rsidR="009D4C04" w:rsidRPr="00B23D1B">
              <w:rPr>
                <w:rFonts w:ascii="Times New Roman" w:eastAsia="Times New Roman" w:hAnsi="Times New Roman" w:cs="Times New Roman"/>
                <w:i/>
                <w:iCs/>
                <w:sz w:val="24"/>
                <w:szCs w:val="24"/>
                <w:lang w:val="bg-BG" w:eastAsia="bg-BG"/>
              </w:rPr>
              <w:t>Дължимата административна годишна такса за контрол </w:t>
            </w:r>
            <w:r w:rsidR="009D4C04" w:rsidRPr="00B23D1B">
              <w:rPr>
                <w:rFonts w:ascii="Times New Roman" w:eastAsia="Times New Roman" w:hAnsi="Times New Roman" w:cs="Times New Roman"/>
                <w:b/>
                <w:bCs/>
                <w:i/>
                <w:iCs/>
                <w:sz w:val="24"/>
                <w:szCs w:val="24"/>
                <w:lang w:val="bg-BG" w:eastAsia="bg-BG"/>
              </w:rPr>
              <w:t>за 2024 г.</w:t>
            </w:r>
            <w:r w:rsidR="009D4C04" w:rsidRPr="00B23D1B">
              <w:rPr>
                <w:rFonts w:ascii="Times New Roman" w:eastAsia="Times New Roman" w:hAnsi="Times New Roman" w:cs="Times New Roman"/>
                <w:i/>
                <w:iCs/>
                <w:sz w:val="24"/>
                <w:szCs w:val="24"/>
                <w:lang w:val="bg-BG" w:eastAsia="bg-BG"/>
              </w:rPr>
              <w:t> по чл. 5, ал. 2 от Тарифата …</w:t>
            </w:r>
            <w:r w:rsidR="009D4C04" w:rsidRPr="00B23D1B">
              <w:rPr>
                <w:rFonts w:ascii="Times New Roman" w:eastAsia="Times New Roman" w:hAnsi="Times New Roman" w:cs="Times New Roman"/>
                <w:sz w:val="24"/>
                <w:szCs w:val="24"/>
                <w:lang w:val="bg-BG" w:eastAsia="bg-BG"/>
              </w:rPr>
              <w:t> </w:t>
            </w:r>
            <w:r w:rsidR="009D4C04" w:rsidRPr="00B23D1B">
              <w:rPr>
                <w:rFonts w:ascii="Times New Roman" w:eastAsia="Times New Roman" w:hAnsi="Times New Roman" w:cs="Times New Roman"/>
                <w:i/>
                <w:iCs/>
                <w:sz w:val="24"/>
                <w:szCs w:val="24"/>
                <w:lang w:val="bg-BG" w:eastAsia="bg-BG"/>
              </w:rPr>
              <w:t>е в размер на </w:t>
            </w:r>
            <w:r w:rsidR="009D4C04" w:rsidRPr="00B23D1B">
              <w:rPr>
                <w:rFonts w:ascii="Times New Roman" w:eastAsia="Times New Roman" w:hAnsi="Times New Roman" w:cs="Times New Roman"/>
                <w:b/>
                <w:bCs/>
                <w:i/>
                <w:iCs/>
                <w:sz w:val="24"/>
                <w:szCs w:val="24"/>
                <w:lang w:val="bg-BG" w:eastAsia="bg-BG"/>
              </w:rPr>
              <w:t>0,2 на сто</w:t>
            </w:r>
            <w:r w:rsidR="009D4C04" w:rsidRPr="00B23D1B">
              <w:rPr>
                <w:rFonts w:ascii="Times New Roman" w:eastAsia="Times New Roman" w:hAnsi="Times New Roman" w:cs="Times New Roman"/>
                <w:i/>
                <w:iCs/>
                <w:sz w:val="24"/>
                <w:szCs w:val="24"/>
                <w:lang w:val="bg-BG" w:eastAsia="bg-BG"/>
              </w:rPr>
              <w:t>“.</w:t>
            </w:r>
            <w:r w:rsidR="009D4C04">
              <w:rPr>
                <w:rFonts w:ascii="Times New Roman" w:eastAsia="Times New Roman" w:hAnsi="Times New Roman" w:cs="Times New Roman"/>
                <w:i/>
                <w:iCs/>
                <w:sz w:val="24"/>
                <w:szCs w:val="24"/>
                <w:lang w:val="bg-BG" w:eastAsia="bg-BG"/>
              </w:rPr>
              <w:t xml:space="preserve"> </w:t>
            </w:r>
            <w:r w:rsidRPr="00B23D1B">
              <w:rPr>
                <w:rFonts w:ascii="Times New Roman" w:eastAsia="Times New Roman" w:hAnsi="Times New Roman" w:cs="Times New Roman"/>
                <w:sz w:val="24"/>
                <w:szCs w:val="24"/>
                <w:lang w:val="bg-BG" w:eastAsia="bg-BG"/>
              </w:rPr>
              <w:t xml:space="preserve">Това </w:t>
            </w:r>
            <w:r w:rsidRPr="00B23D1B">
              <w:rPr>
                <w:rFonts w:ascii="Times New Roman" w:hAnsi="Times New Roman" w:cs="Times New Roman"/>
                <w:sz w:val="24"/>
                <w:szCs w:val="24"/>
                <w:lang w:val="bg-BG"/>
              </w:rPr>
              <w:t xml:space="preserve">означава, че </w:t>
            </w:r>
            <w:r w:rsidRPr="00B23D1B">
              <w:rPr>
                <w:rFonts w:ascii="Times New Roman" w:eastAsia="Times New Roman" w:hAnsi="Times New Roman" w:cs="Times New Roman"/>
                <w:sz w:val="24"/>
                <w:szCs w:val="24"/>
                <w:lang w:val="bg-BG" w:eastAsia="bg-BG"/>
              </w:rPr>
              <w:t xml:space="preserve"> до 15 юли 2025 г., когато ще се заплаща таксата за 2024 г., няма да е в </w:t>
            </w:r>
            <w:r w:rsidRPr="00B23D1B">
              <w:rPr>
                <w:rFonts w:ascii="Times New Roman" w:eastAsia="Times New Roman" w:hAnsi="Times New Roman" w:cs="Times New Roman"/>
                <w:sz w:val="24"/>
                <w:szCs w:val="24"/>
                <w:lang w:val="bg-BG" w:eastAsia="bg-BG"/>
              </w:rPr>
              <w:lastRenderedPageBreak/>
              <w:t>сила новия размер на таксата от 0,291 на сто</w:t>
            </w:r>
            <w:r w:rsidR="009D4C04">
              <w:rPr>
                <w:rFonts w:ascii="Times New Roman" w:eastAsia="Times New Roman" w:hAnsi="Times New Roman" w:cs="Times New Roman"/>
                <w:sz w:val="24"/>
                <w:szCs w:val="24"/>
                <w:lang w:val="bg-BG" w:eastAsia="bg-BG"/>
              </w:rPr>
              <w:t>.</w:t>
            </w:r>
            <w:r w:rsidRPr="00B23D1B">
              <w:rPr>
                <w:rFonts w:ascii="Times New Roman" w:eastAsia="Times New Roman" w:hAnsi="Times New Roman" w:cs="Times New Roman"/>
                <w:sz w:val="24"/>
                <w:szCs w:val="24"/>
                <w:lang w:val="bg-BG" w:eastAsia="bg-BG"/>
              </w:rPr>
              <w:t xml:space="preserve"> </w:t>
            </w:r>
          </w:p>
          <w:p w:rsidR="00C5105E" w:rsidRPr="00B23D1B" w:rsidRDefault="00C5105E" w:rsidP="00E0246C">
            <w:pPr>
              <w:rPr>
                <w:rFonts w:ascii="Times New Roman" w:eastAsia="Times New Roman" w:hAnsi="Times New Roman" w:cs="Times New Roman"/>
                <w:color w:val="000000"/>
                <w:sz w:val="24"/>
                <w:lang w:val="bg-BG" w:eastAsia="bg-BG" w:bidi="bg-BG"/>
              </w:rPr>
            </w:pPr>
            <w:r w:rsidRPr="00B23D1B">
              <w:rPr>
                <w:rFonts w:ascii="Times New Roman" w:eastAsia="Times New Roman" w:hAnsi="Times New Roman" w:cs="Times New Roman"/>
                <w:color w:val="000000"/>
                <w:sz w:val="24"/>
                <w:lang w:val="bg-BG" w:eastAsia="bg-BG"/>
              </w:rPr>
              <w:t>Това е така, тъй като</w:t>
            </w:r>
            <w:r w:rsidRPr="00B23D1B">
              <w:rPr>
                <w:rFonts w:ascii="Times New Roman" w:eastAsia="Times New Roman" w:hAnsi="Times New Roman" w:cs="Times New Roman"/>
                <w:color w:val="000000"/>
                <w:sz w:val="24"/>
                <w:lang w:val="bg-BG" w:eastAsia="bg-BG" w:bidi="bg-BG"/>
              </w:rPr>
              <w:t xml:space="preserve"> в този случай следва да се спазва </w:t>
            </w:r>
            <w:r w:rsidRPr="00B23D1B">
              <w:rPr>
                <w:rFonts w:ascii="Times New Roman" w:eastAsia="Times New Roman" w:hAnsi="Times New Roman" w:cs="Times New Roman"/>
                <w:color w:val="000000"/>
                <w:sz w:val="24"/>
                <w:lang w:val="bg-BG" w:eastAsia="bg-BG"/>
              </w:rPr>
              <w:t>общия правен принцип –</w:t>
            </w:r>
            <w:r w:rsidR="009D4C04">
              <w:rPr>
                <w:rFonts w:ascii="Times New Roman" w:eastAsia="Times New Roman" w:hAnsi="Times New Roman" w:cs="Times New Roman"/>
                <w:color w:val="000000"/>
                <w:sz w:val="24"/>
                <w:lang w:val="bg-BG" w:eastAsia="bg-BG"/>
              </w:rPr>
              <w:t xml:space="preserve"> в</w:t>
            </w:r>
            <w:r w:rsidRPr="00B23D1B">
              <w:rPr>
                <w:rFonts w:ascii="Times New Roman" w:eastAsia="Times New Roman" w:hAnsi="Times New Roman" w:cs="Times New Roman"/>
                <w:color w:val="000000"/>
                <w:sz w:val="24"/>
                <w:lang w:val="bg-BG" w:eastAsia="bg-BG"/>
              </w:rPr>
              <w:t>секи платец следва да знае предварително и ясно каква тежест ще понесе.</w:t>
            </w:r>
            <w:r w:rsidRPr="00B23D1B">
              <w:rPr>
                <w:rFonts w:ascii="Times New Roman" w:eastAsia="Times New Roman" w:hAnsi="Times New Roman" w:cs="Times New Roman"/>
                <w:color w:val="000000"/>
                <w:sz w:val="24"/>
                <w:lang w:val="bg-BG" w:eastAsia="bg-BG" w:bidi="bg-BG"/>
              </w:rPr>
              <w:t xml:space="preserve"> В случая като „предварително“ знание следва да се разбира заплащането на таксата </w:t>
            </w:r>
            <w:r w:rsidR="009D4C04">
              <w:rPr>
                <w:rFonts w:ascii="Times New Roman" w:eastAsia="Times New Roman" w:hAnsi="Times New Roman" w:cs="Times New Roman"/>
                <w:color w:val="000000"/>
                <w:sz w:val="24"/>
                <w:lang w:val="bg-BG" w:eastAsia="bg-BG" w:bidi="bg-BG"/>
              </w:rPr>
              <w:t xml:space="preserve">за 2024 г., което ще се направи </w:t>
            </w:r>
            <w:r w:rsidRPr="00B23D1B">
              <w:rPr>
                <w:rFonts w:ascii="Times New Roman" w:eastAsia="Times New Roman" w:hAnsi="Times New Roman" w:cs="Times New Roman"/>
                <w:sz w:val="24"/>
                <w:szCs w:val="24"/>
                <w:lang w:val="bg-BG" w:eastAsia="bg-BG"/>
              </w:rPr>
              <w:t>до 15 юли 2025 г.</w:t>
            </w:r>
            <w:r w:rsidR="009D4C04">
              <w:rPr>
                <w:rFonts w:ascii="Times New Roman" w:eastAsia="Times New Roman" w:hAnsi="Times New Roman" w:cs="Times New Roman"/>
                <w:sz w:val="24"/>
                <w:szCs w:val="24"/>
                <w:lang w:val="bg-BG" w:eastAsia="bg-BG"/>
              </w:rPr>
              <w:t xml:space="preserve"> и заплащането на таксата за следващите години.</w:t>
            </w:r>
          </w:p>
          <w:p w:rsidR="00C5105E" w:rsidRPr="00B23D1B" w:rsidRDefault="00C5105E" w:rsidP="00E0246C">
            <w:pPr>
              <w:ind w:firstLine="709"/>
              <w:rPr>
                <w:rFonts w:ascii="Times New Roman" w:eastAsia="Times New Roman" w:hAnsi="Times New Roman" w:cs="Times New Roman"/>
                <w:color w:val="000000"/>
                <w:sz w:val="24"/>
                <w:lang w:val="bg-BG" w:eastAsia="bg-BG" w:bidi="bg-BG"/>
              </w:rPr>
            </w:pPr>
          </w:p>
          <w:p w:rsidR="00C5105E" w:rsidRPr="00B23D1B" w:rsidRDefault="00C5105E" w:rsidP="00E0246C">
            <w:pPr>
              <w:rPr>
                <w:rFonts w:ascii="Times New Roman" w:eastAsia="Times New Roman" w:hAnsi="Times New Roman" w:cs="Times New Roman"/>
                <w:color w:val="000000"/>
                <w:sz w:val="24"/>
                <w:lang w:val="bg-BG" w:eastAsia="bg-BG"/>
              </w:rPr>
            </w:pPr>
            <w:r w:rsidRPr="00B23D1B">
              <w:rPr>
                <w:rFonts w:ascii="Times New Roman" w:eastAsia="Times New Roman" w:hAnsi="Times New Roman" w:cs="Times New Roman"/>
                <w:color w:val="000000"/>
                <w:sz w:val="24"/>
                <w:lang w:val="bg-BG" w:eastAsia="bg-BG"/>
              </w:rPr>
              <w:t xml:space="preserve">В подкрепа на горното е и Решение № 9 от 9 юли 1996 г. на Конституционния съд, обн. ДВ, бр. 58 от 1996 г.,  в което е посочено, че гражданите следва да заплащат такси, установени със закон, като следва да бъдат определени, преди времето за което се отнасят. </w:t>
            </w:r>
          </w:p>
          <w:p w:rsidR="00C5105E" w:rsidRPr="00B23D1B" w:rsidRDefault="00C5105E" w:rsidP="00E0246C">
            <w:pPr>
              <w:ind w:firstLine="709"/>
              <w:rPr>
                <w:rFonts w:ascii="Times New Roman" w:eastAsia="Times New Roman" w:hAnsi="Times New Roman" w:cs="Times New Roman"/>
                <w:color w:val="000000"/>
                <w:sz w:val="24"/>
                <w:lang w:val="bg-BG" w:eastAsia="bg-BG"/>
              </w:rPr>
            </w:pPr>
          </w:p>
          <w:p w:rsidR="00C5105E" w:rsidRPr="00B23D1B" w:rsidRDefault="00C5105E" w:rsidP="00E0246C">
            <w:pPr>
              <w:spacing w:after="120" w:line="210" w:lineRule="atLeast"/>
              <w:rPr>
                <w:rFonts w:ascii="Times New Roman" w:eastAsia="Times New Roman" w:hAnsi="Times New Roman" w:cs="Times New Roman"/>
                <w:sz w:val="24"/>
                <w:szCs w:val="24"/>
                <w:lang w:val="bg-BG" w:eastAsia="bg-BG"/>
              </w:rPr>
            </w:pPr>
            <w:r w:rsidRPr="00B23D1B">
              <w:rPr>
                <w:rFonts w:ascii="Times New Roman" w:eastAsia="Times New Roman" w:hAnsi="Times New Roman" w:cs="Times New Roman"/>
                <w:color w:val="000000"/>
                <w:sz w:val="24"/>
                <w:lang w:val="bg-BG" w:eastAsia="bg-BG" w:bidi="bg-BG"/>
              </w:rPr>
              <w:t xml:space="preserve">С оглед правна сигурност и спазване на посочените принципи е и разписването на разпоредбата, че </w:t>
            </w:r>
            <w:r w:rsidRPr="00B23D1B">
              <w:rPr>
                <w:rFonts w:ascii="Times New Roman" w:eastAsia="Times New Roman" w:hAnsi="Times New Roman" w:cs="Times New Roman"/>
                <w:sz w:val="24"/>
                <w:szCs w:val="24"/>
                <w:lang w:val="bg-BG" w:eastAsia="bg-BG"/>
              </w:rPr>
              <w:t>„</w:t>
            </w:r>
            <w:r w:rsidRPr="00B23D1B">
              <w:rPr>
                <w:rFonts w:ascii="Times New Roman" w:eastAsia="Times New Roman" w:hAnsi="Times New Roman" w:cs="Times New Roman"/>
                <w:i/>
                <w:iCs/>
                <w:sz w:val="24"/>
                <w:szCs w:val="24"/>
                <w:lang w:val="bg-BG" w:eastAsia="bg-BG"/>
              </w:rPr>
              <w:t>Дължимата административна годишна такса за контрол </w:t>
            </w:r>
            <w:r w:rsidRPr="00B23D1B">
              <w:rPr>
                <w:rFonts w:ascii="Times New Roman" w:eastAsia="Times New Roman" w:hAnsi="Times New Roman" w:cs="Times New Roman"/>
                <w:b/>
                <w:bCs/>
                <w:i/>
                <w:iCs/>
                <w:sz w:val="24"/>
                <w:szCs w:val="24"/>
                <w:lang w:val="bg-BG" w:eastAsia="bg-BG"/>
              </w:rPr>
              <w:t>за 2024 г.</w:t>
            </w:r>
            <w:r w:rsidRPr="00B23D1B">
              <w:rPr>
                <w:rFonts w:ascii="Times New Roman" w:eastAsia="Times New Roman" w:hAnsi="Times New Roman" w:cs="Times New Roman"/>
                <w:i/>
                <w:iCs/>
                <w:sz w:val="24"/>
                <w:szCs w:val="24"/>
                <w:lang w:val="bg-BG" w:eastAsia="bg-BG"/>
              </w:rPr>
              <w:t> по чл. 5, ал. 2 от Тарифата …</w:t>
            </w:r>
            <w:r w:rsidRPr="00B23D1B">
              <w:rPr>
                <w:rFonts w:ascii="Times New Roman" w:eastAsia="Times New Roman" w:hAnsi="Times New Roman" w:cs="Times New Roman"/>
                <w:sz w:val="24"/>
                <w:szCs w:val="24"/>
                <w:lang w:val="bg-BG" w:eastAsia="bg-BG"/>
              </w:rPr>
              <w:t> </w:t>
            </w:r>
            <w:r w:rsidRPr="00B23D1B">
              <w:rPr>
                <w:rFonts w:ascii="Times New Roman" w:eastAsia="Times New Roman" w:hAnsi="Times New Roman" w:cs="Times New Roman"/>
                <w:i/>
                <w:iCs/>
                <w:sz w:val="24"/>
                <w:szCs w:val="24"/>
                <w:lang w:val="bg-BG" w:eastAsia="bg-BG"/>
              </w:rPr>
              <w:t>е в размер на </w:t>
            </w:r>
            <w:r w:rsidRPr="00B23D1B">
              <w:rPr>
                <w:rFonts w:ascii="Times New Roman" w:eastAsia="Times New Roman" w:hAnsi="Times New Roman" w:cs="Times New Roman"/>
                <w:b/>
                <w:bCs/>
                <w:i/>
                <w:iCs/>
                <w:sz w:val="24"/>
                <w:szCs w:val="24"/>
                <w:lang w:val="bg-BG" w:eastAsia="bg-BG"/>
              </w:rPr>
              <w:t>0,2 на сто</w:t>
            </w:r>
            <w:r w:rsidRPr="00B23D1B">
              <w:rPr>
                <w:rFonts w:ascii="Times New Roman" w:eastAsia="Times New Roman" w:hAnsi="Times New Roman" w:cs="Times New Roman"/>
                <w:i/>
                <w:iCs/>
                <w:sz w:val="24"/>
                <w:szCs w:val="24"/>
                <w:lang w:val="bg-BG" w:eastAsia="bg-BG"/>
              </w:rPr>
              <w:t>“.</w:t>
            </w:r>
          </w:p>
          <w:p w:rsidR="00C5105E" w:rsidRPr="00B23D1B" w:rsidRDefault="00C5105E" w:rsidP="00E0246C">
            <w:pPr>
              <w:rPr>
                <w:rFonts w:ascii="Times New Roman" w:eastAsia="Times New Roman" w:hAnsi="Times New Roman" w:cs="Times New Roman"/>
                <w:color w:val="000000"/>
                <w:sz w:val="24"/>
                <w:lang w:val="bg-BG" w:eastAsia="bg-BG" w:bidi="bg-BG"/>
              </w:rPr>
            </w:pPr>
            <w:r w:rsidRPr="00B23D1B">
              <w:rPr>
                <w:rFonts w:ascii="Times New Roman" w:eastAsia="Times New Roman" w:hAnsi="Times New Roman" w:cs="Times New Roman"/>
                <w:color w:val="000000"/>
                <w:sz w:val="24"/>
                <w:lang w:val="bg-BG" w:eastAsia="bg-BG" w:bidi="bg-BG"/>
              </w:rPr>
              <w:lastRenderedPageBreak/>
              <w:t>По този начин е избегнато негативното въздействие върху правната сигурност с въвеждането на новия размер на административната такса контрол.</w:t>
            </w:r>
          </w:p>
          <w:p w:rsidR="00907EB2" w:rsidRPr="00B23D1B" w:rsidRDefault="00907EB2" w:rsidP="00E0246C">
            <w:pPr>
              <w:rPr>
                <w:rFonts w:ascii="Times New Roman" w:hAnsi="Times New Roman" w:cs="Times New Roman"/>
                <w:sz w:val="24"/>
                <w:szCs w:val="24"/>
                <w:lang w:val="bg-BG"/>
              </w:rPr>
            </w:pPr>
            <w:r w:rsidRPr="00B23D1B">
              <w:rPr>
                <w:rFonts w:ascii="Times New Roman" w:hAnsi="Times New Roman" w:cs="Times New Roman"/>
                <w:sz w:val="24"/>
                <w:szCs w:val="24"/>
                <w:lang w:val="bg-BG"/>
              </w:rPr>
              <w:t>По отношение на определения нов размер на АГТК, КРС поддържа п</w:t>
            </w:r>
            <w:r w:rsidRPr="00E0246C">
              <w:rPr>
                <w:rFonts w:ascii="Times New Roman" w:hAnsi="Times New Roman" w:cs="Times New Roman"/>
                <w:sz w:val="24"/>
                <w:szCs w:val="24"/>
                <w:lang w:val="bg-BG"/>
              </w:rPr>
              <w:t xml:space="preserve">озицията подробно изложена </w:t>
            </w:r>
            <w:hyperlink r:id="rId33" w:history="1">
              <w:r w:rsidRPr="00E0246C">
                <w:rPr>
                  <w:rStyle w:val="Hyperlink"/>
                  <w:rFonts w:ascii="Times New Roman" w:hAnsi="Times New Roman" w:cs="Times New Roman"/>
                  <w:sz w:val="24"/>
                  <w:szCs w:val="24"/>
                  <w:lang w:val="bg-BG"/>
                </w:rPr>
                <w:t>Приложението към Решение № 47 от 29.02.2024 г.</w:t>
              </w:r>
            </w:hyperlink>
          </w:p>
        </w:tc>
      </w:tr>
      <w:tr w:rsidR="00377438" w:rsidRPr="00FB068E" w:rsidTr="004306D0">
        <w:trPr>
          <w:jc w:val="center"/>
        </w:trPr>
        <w:tc>
          <w:tcPr>
            <w:tcW w:w="1957" w:type="dxa"/>
          </w:tcPr>
          <w:p w:rsidR="00377438" w:rsidRDefault="00377438" w:rsidP="00C5105E">
            <w:pPr>
              <w:rPr>
                <w:rFonts w:ascii="Times New Roman" w:hAnsi="Times New Roman" w:cs="Times New Roman"/>
                <w:b/>
                <w:sz w:val="24"/>
                <w:szCs w:val="24"/>
                <w:lang w:val="bg-BG"/>
              </w:rPr>
            </w:pPr>
          </w:p>
          <w:p w:rsidR="005F2005" w:rsidRDefault="005F2005" w:rsidP="00C5105E">
            <w:pPr>
              <w:rPr>
                <w:rFonts w:ascii="Times New Roman" w:hAnsi="Times New Roman" w:cs="Times New Roman"/>
                <w:b/>
                <w:sz w:val="24"/>
                <w:szCs w:val="24"/>
                <w:lang w:val="bg-BG"/>
              </w:rPr>
            </w:pPr>
          </w:p>
          <w:p w:rsidR="00164319" w:rsidRPr="00B23D1B" w:rsidRDefault="00164319" w:rsidP="00C5105E">
            <w:pPr>
              <w:rPr>
                <w:rFonts w:ascii="Times New Roman" w:hAnsi="Times New Roman" w:cs="Times New Roman"/>
                <w:b/>
                <w:sz w:val="24"/>
                <w:szCs w:val="24"/>
                <w:lang w:val="bg-BG"/>
              </w:rPr>
            </w:pPr>
          </w:p>
        </w:tc>
        <w:tc>
          <w:tcPr>
            <w:tcW w:w="8244" w:type="dxa"/>
          </w:tcPr>
          <w:p w:rsidR="00377438" w:rsidRPr="00B23D1B" w:rsidRDefault="00377438" w:rsidP="00C5105E">
            <w:pPr>
              <w:spacing w:after="150"/>
              <w:outlineLvl w:val="3"/>
              <w:rPr>
                <w:rFonts w:ascii="Times New Roman" w:eastAsia="Times New Roman" w:hAnsi="Times New Roman" w:cs="Times New Roman"/>
                <w:b/>
                <w:bCs/>
                <w:sz w:val="24"/>
                <w:szCs w:val="24"/>
                <w:lang w:val="bg-BG" w:eastAsia="bg-BG"/>
              </w:rPr>
            </w:pPr>
          </w:p>
        </w:tc>
        <w:tc>
          <w:tcPr>
            <w:tcW w:w="1276" w:type="dxa"/>
          </w:tcPr>
          <w:p w:rsidR="00377438" w:rsidRPr="00B23D1B" w:rsidRDefault="00377438" w:rsidP="00C5105E">
            <w:pPr>
              <w:rPr>
                <w:rFonts w:ascii="Times New Roman" w:hAnsi="Times New Roman" w:cs="Times New Roman"/>
                <w:b/>
                <w:sz w:val="24"/>
                <w:szCs w:val="24"/>
                <w:lang w:val="bg-BG"/>
              </w:rPr>
            </w:pPr>
          </w:p>
        </w:tc>
        <w:tc>
          <w:tcPr>
            <w:tcW w:w="3337" w:type="dxa"/>
          </w:tcPr>
          <w:p w:rsidR="00377438" w:rsidRPr="00B23D1B" w:rsidRDefault="00377438" w:rsidP="00EB64C6">
            <w:pPr>
              <w:jc w:val="both"/>
              <w:rPr>
                <w:rFonts w:ascii="Times New Roman" w:eastAsia="Times New Roman" w:hAnsi="Times New Roman" w:cs="Times New Roman"/>
                <w:color w:val="000000"/>
                <w:sz w:val="24"/>
                <w:lang w:val="bg-BG" w:eastAsia="bg-BG" w:bidi="bg-BG"/>
              </w:rPr>
            </w:pPr>
          </w:p>
        </w:tc>
      </w:tr>
      <w:tr w:rsidR="00C5105E" w:rsidRPr="00FB068E" w:rsidTr="004306D0">
        <w:trPr>
          <w:jc w:val="center"/>
        </w:trPr>
        <w:tc>
          <w:tcPr>
            <w:tcW w:w="1957" w:type="dxa"/>
          </w:tcPr>
          <w:p w:rsidR="00C5105E" w:rsidRPr="00B23D1B" w:rsidRDefault="00C5105E" w:rsidP="00C5105E">
            <w:pPr>
              <w:rPr>
                <w:rFonts w:ascii="Times New Roman" w:hAnsi="Times New Roman" w:cs="Times New Roman"/>
                <w:b/>
                <w:sz w:val="24"/>
                <w:szCs w:val="24"/>
                <w:lang w:val="bg-BG"/>
              </w:rPr>
            </w:pPr>
            <w:r w:rsidRPr="00B23D1B">
              <w:rPr>
                <w:rFonts w:ascii="Times New Roman" w:hAnsi="Times New Roman" w:cs="Times New Roman"/>
                <w:b/>
                <w:sz w:val="24"/>
                <w:szCs w:val="24"/>
                <w:lang w:val="bg-BG"/>
              </w:rPr>
              <w:t>„ЦЕТИН България“ ЕАД</w:t>
            </w:r>
          </w:p>
        </w:tc>
        <w:tc>
          <w:tcPr>
            <w:tcW w:w="8244" w:type="dxa"/>
          </w:tcPr>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 xml:space="preserve">Предлагаме § 9 да бъде допълнен по следния начин: </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i/>
                <w:iCs/>
                <w:color w:val="000000"/>
                <w:sz w:val="24"/>
                <w:szCs w:val="24"/>
                <w:lang w:val="bg-BG"/>
              </w:rPr>
              <w:t xml:space="preserve">„§ 9. (1) Постановлението влиза в сила 3-дни след обнародването му в „Държавен вестник“, с изключение на § 3, който влиза в сила от 1 януари 2025 г., </w:t>
            </w:r>
            <w:r w:rsidRPr="00B23D1B">
              <w:rPr>
                <w:rFonts w:ascii="Times New Roman" w:hAnsi="Times New Roman" w:cs="Times New Roman"/>
                <w:b/>
                <w:bCs/>
                <w:i/>
                <w:iCs/>
                <w:color w:val="000000"/>
                <w:sz w:val="24"/>
                <w:szCs w:val="24"/>
                <w:lang w:val="bg-BG"/>
              </w:rPr>
              <w:t xml:space="preserve">и се прилага за административната годишна такса за контрол, считано от 2025 г. </w:t>
            </w:r>
          </w:p>
          <w:p w:rsidR="00C5105E" w:rsidRPr="00B23D1B" w:rsidRDefault="00C5105E" w:rsidP="00C5105E">
            <w:pPr>
              <w:spacing w:after="120"/>
              <w:outlineLvl w:val="3"/>
              <w:rPr>
                <w:rFonts w:ascii="Times New Roman" w:hAnsi="Times New Roman" w:cs="Times New Roman"/>
                <w:i/>
                <w:iCs/>
                <w:color w:val="000000"/>
                <w:sz w:val="24"/>
                <w:szCs w:val="24"/>
                <w:lang w:val="bg-BG"/>
              </w:rPr>
            </w:pPr>
            <w:r w:rsidRPr="00B23D1B">
              <w:rPr>
                <w:rFonts w:ascii="Times New Roman" w:hAnsi="Times New Roman" w:cs="Times New Roman"/>
                <w:i/>
                <w:iCs/>
                <w:color w:val="000000"/>
                <w:sz w:val="24"/>
                <w:szCs w:val="24"/>
                <w:lang w:val="bg-BG"/>
              </w:rPr>
              <w:t xml:space="preserve">(2) Дължимата административна годишна такса за контрол за 2024 г. по чл. 5, ал. 2 от Тарифата за таксите, които се събират от Комисията за </w:t>
            </w:r>
            <w:r w:rsidRPr="00B23D1B">
              <w:rPr>
                <w:rFonts w:ascii="Times New Roman" w:hAnsi="Times New Roman" w:cs="Times New Roman"/>
                <w:i/>
                <w:iCs/>
                <w:color w:val="000000"/>
                <w:sz w:val="24"/>
                <w:szCs w:val="24"/>
                <w:lang w:val="bg-BG"/>
              </w:rPr>
              <w:lastRenderedPageBreak/>
              <w:t>регулиране на съобщенията по Закона за електронните съобщения</w:t>
            </w:r>
            <w:r w:rsidRPr="00B23D1B">
              <w:rPr>
                <w:rFonts w:ascii="Times New Roman" w:hAnsi="Times New Roman" w:cs="Times New Roman"/>
                <w:b/>
                <w:bCs/>
                <w:i/>
                <w:iCs/>
                <w:color w:val="000000"/>
                <w:sz w:val="24"/>
                <w:szCs w:val="24"/>
                <w:lang w:val="bg-BG"/>
              </w:rPr>
              <w:t xml:space="preserve">, която се заплаща до 15 юли 2025 г., </w:t>
            </w:r>
            <w:r w:rsidRPr="00B23D1B">
              <w:rPr>
                <w:rFonts w:ascii="Times New Roman" w:hAnsi="Times New Roman" w:cs="Times New Roman"/>
                <w:i/>
                <w:iCs/>
                <w:color w:val="000000"/>
                <w:sz w:val="24"/>
                <w:szCs w:val="24"/>
                <w:lang w:val="bg-BG"/>
              </w:rPr>
              <w:t>е в размер на 0,2 на сто.“</w:t>
            </w:r>
          </w:p>
          <w:p w:rsidR="00C5105E" w:rsidRPr="00B23D1B" w:rsidRDefault="00C5105E" w:rsidP="00C5105E">
            <w:pPr>
              <w:autoSpaceDE w:val="0"/>
              <w:autoSpaceDN w:val="0"/>
              <w:adjustRightInd w:val="0"/>
              <w:spacing w:after="120"/>
              <w:rPr>
                <w:rFonts w:ascii="Times New Roman" w:hAnsi="Times New Roman" w:cs="Times New Roman"/>
                <w:color w:val="000000"/>
                <w:sz w:val="24"/>
                <w:szCs w:val="24"/>
                <w:lang w:val="bg-BG"/>
              </w:rPr>
            </w:pPr>
            <w:r w:rsidRPr="00B23D1B">
              <w:rPr>
                <w:rFonts w:ascii="Times New Roman" w:hAnsi="Times New Roman" w:cs="Times New Roman"/>
                <w:b/>
                <w:bCs/>
                <w:color w:val="000000"/>
                <w:sz w:val="24"/>
                <w:szCs w:val="24"/>
                <w:lang w:val="bg-BG"/>
              </w:rPr>
              <w:t>Мотиви: Реферираме изцяло към аргументите ни по т. 2 от настоящото становище, че предвиденото в § 3 от Проекта увеличение на административната годишна такса за контрол по чл. 5, ал. 2 от Тарифата от 0,2 на сто на 0,291 на сто не следва да бъде прието</w:t>
            </w:r>
            <w:r w:rsidRPr="00B23D1B">
              <w:rPr>
                <w:rFonts w:ascii="Times New Roman" w:hAnsi="Times New Roman" w:cs="Times New Roman"/>
                <w:color w:val="000000"/>
                <w:sz w:val="24"/>
                <w:szCs w:val="24"/>
                <w:lang w:val="bg-BG"/>
              </w:rPr>
              <w:t xml:space="preserve">. </w:t>
            </w:r>
          </w:p>
          <w:p w:rsidR="00C5105E" w:rsidRPr="00B23D1B" w:rsidRDefault="00C5105E" w:rsidP="00C5105E">
            <w:pPr>
              <w:pStyle w:val="Default"/>
              <w:spacing w:after="120"/>
              <w:rPr>
                <w:lang w:val="bg-BG"/>
              </w:rPr>
            </w:pPr>
            <w:r w:rsidRPr="00B23D1B">
              <w:rPr>
                <w:lang w:val="bg-BG"/>
              </w:rPr>
              <w:t xml:space="preserve">Алтернативно, в случай че така направеното ни предложение не бъде прието, предлагаме § 9 да бъде допълнен по предложения по-горе начин с цел </w:t>
            </w:r>
            <w:r w:rsidRPr="00B23D1B">
              <w:rPr>
                <w:b/>
                <w:bCs/>
                <w:lang w:val="bg-BG"/>
              </w:rPr>
              <w:t>яснота и безпротиворечиво определяне на началния момент, от който се прилага увеличението, респ. се дължи заплащането на увеличената такса за контрол по чл. 141 от ЗЕС и чл. 5 от Тарифата</w:t>
            </w:r>
            <w:r w:rsidRPr="00B23D1B">
              <w:rPr>
                <w:lang w:val="bg-BG"/>
              </w:rPr>
              <w:t xml:space="preserve">. </w:t>
            </w:r>
          </w:p>
          <w:p w:rsidR="00C5105E" w:rsidRPr="005B27FD" w:rsidRDefault="00C5105E" w:rsidP="00C5105E">
            <w:pPr>
              <w:spacing w:after="120"/>
              <w:outlineLvl w:val="3"/>
              <w:rPr>
                <w:rFonts w:ascii="Times New Roman" w:eastAsia="Times New Roman" w:hAnsi="Times New Roman" w:cs="Times New Roman"/>
                <w:b/>
                <w:bCs/>
                <w:sz w:val="24"/>
                <w:szCs w:val="24"/>
                <w:lang w:val="bg-BG" w:eastAsia="bg-BG"/>
              </w:rPr>
            </w:pPr>
            <w:r w:rsidRPr="00B23D1B">
              <w:rPr>
                <w:rFonts w:ascii="Times New Roman" w:hAnsi="Times New Roman" w:cs="Times New Roman"/>
                <w:color w:val="000000"/>
                <w:sz w:val="24"/>
                <w:szCs w:val="24"/>
                <w:lang w:val="bg-BG"/>
              </w:rPr>
              <w:t xml:space="preserve">Независимо от това, че ал. 2 на § 9 от Проекта пояснява ал. 1, считаме че и в самата ал. 1 следва да бъде изрично конкретизирано, че § 3 </w:t>
            </w:r>
            <w:r w:rsidRPr="00B23D1B">
              <w:rPr>
                <w:rFonts w:ascii="Times New Roman" w:hAnsi="Times New Roman" w:cs="Times New Roman"/>
                <w:b/>
                <w:bCs/>
                <w:color w:val="000000"/>
                <w:sz w:val="24"/>
                <w:szCs w:val="24"/>
                <w:lang w:val="bg-BG"/>
              </w:rPr>
              <w:t>не само влиза в сила от 1 януари 2025 г., но и се прилага за административната годишна такса за контрол, считано от 2025 г., т.е. за 2025 г. и следващите години, но не и за 2024 г.</w:t>
            </w:r>
          </w:p>
        </w:tc>
        <w:tc>
          <w:tcPr>
            <w:tcW w:w="1276" w:type="dxa"/>
          </w:tcPr>
          <w:p w:rsidR="00C5105E" w:rsidRPr="005B27FD" w:rsidRDefault="00801FDF" w:rsidP="00EB64C6">
            <w:pPr>
              <w:jc w:val="center"/>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Приема се.</w:t>
            </w:r>
          </w:p>
        </w:tc>
        <w:tc>
          <w:tcPr>
            <w:tcW w:w="3337" w:type="dxa"/>
          </w:tcPr>
          <w:p w:rsidR="00EB64C6" w:rsidRDefault="00EB64C6" w:rsidP="00EB64C6">
            <w:pPr>
              <w:rPr>
                <w:rFonts w:ascii="Times New Roman" w:hAnsi="Times New Roman" w:cs="Times New Roman"/>
                <w:sz w:val="24"/>
                <w:szCs w:val="24"/>
                <w:lang w:val="bg-BG"/>
              </w:rPr>
            </w:pPr>
          </w:p>
          <w:p w:rsidR="00C5105E" w:rsidRPr="005B27FD" w:rsidRDefault="00C5105E" w:rsidP="00C5105E">
            <w:pPr>
              <w:rPr>
                <w:rFonts w:ascii="Times New Roman" w:hAnsi="Times New Roman" w:cs="Times New Roman"/>
                <w:sz w:val="24"/>
                <w:szCs w:val="24"/>
                <w:lang w:val="bg-BG"/>
              </w:rPr>
            </w:pPr>
          </w:p>
        </w:tc>
      </w:tr>
    </w:tbl>
    <w:p w:rsidR="00144948" w:rsidRPr="005B27FD" w:rsidRDefault="00144948">
      <w:pPr>
        <w:rPr>
          <w:lang w:val="bg-BG"/>
        </w:rPr>
      </w:pPr>
    </w:p>
    <w:sectPr w:rsidR="00144948" w:rsidRPr="005B27FD" w:rsidSect="006B1568">
      <w:footerReference w:type="default" r:id="rId34"/>
      <w:pgSz w:w="15840" w:h="12240" w:orient="landscape"/>
      <w:pgMar w:top="993" w:right="1134" w:bottom="851" w:left="1134"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398" w:rsidRDefault="007B2398" w:rsidP="00856C5C">
      <w:pPr>
        <w:spacing w:after="0" w:line="240" w:lineRule="auto"/>
      </w:pPr>
      <w:r>
        <w:separator/>
      </w:r>
    </w:p>
  </w:endnote>
  <w:endnote w:type="continuationSeparator" w:id="0">
    <w:p w:rsidR="007B2398" w:rsidRDefault="007B2398" w:rsidP="00856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38426"/>
      <w:docPartObj>
        <w:docPartGallery w:val="Page Numbers (Bottom of Page)"/>
        <w:docPartUnique/>
      </w:docPartObj>
    </w:sdtPr>
    <w:sdtEndPr>
      <w:rPr>
        <w:rFonts w:ascii="Times New Roman" w:hAnsi="Times New Roman" w:cs="Times New Roman"/>
        <w:noProof/>
        <w:sz w:val="24"/>
        <w:szCs w:val="24"/>
      </w:rPr>
    </w:sdtEndPr>
    <w:sdtContent>
      <w:p w:rsidR="006421FB" w:rsidRPr="004D0A61" w:rsidRDefault="006421FB" w:rsidP="005A2613">
        <w:pPr>
          <w:pStyle w:val="Footer"/>
          <w:ind w:right="-603"/>
          <w:jc w:val="right"/>
          <w:rPr>
            <w:rFonts w:ascii="Times New Roman" w:hAnsi="Times New Roman" w:cs="Times New Roman"/>
            <w:sz w:val="24"/>
            <w:szCs w:val="24"/>
          </w:rPr>
        </w:pPr>
        <w:r w:rsidRPr="004D0A61">
          <w:rPr>
            <w:rFonts w:ascii="Times New Roman" w:hAnsi="Times New Roman" w:cs="Times New Roman"/>
            <w:sz w:val="24"/>
            <w:szCs w:val="24"/>
          </w:rPr>
          <w:fldChar w:fldCharType="begin"/>
        </w:r>
        <w:r w:rsidRPr="004D0A61">
          <w:rPr>
            <w:rFonts w:ascii="Times New Roman" w:hAnsi="Times New Roman" w:cs="Times New Roman"/>
            <w:sz w:val="24"/>
            <w:szCs w:val="24"/>
          </w:rPr>
          <w:instrText xml:space="preserve"> PAGE   \* MERGEFORMAT </w:instrText>
        </w:r>
        <w:r w:rsidRPr="004D0A61">
          <w:rPr>
            <w:rFonts w:ascii="Times New Roman" w:hAnsi="Times New Roman" w:cs="Times New Roman"/>
            <w:sz w:val="24"/>
            <w:szCs w:val="24"/>
          </w:rPr>
          <w:fldChar w:fldCharType="separate"/>
        </w:r>
        <w:r w:rsidR="0058409D">
          <w:rPr>
            <w:rFonts w:ascii="Times New Roman" w:hAnsi="Times New Roman" w:cs="Times New Roman"/>
            <w:noProof/>
            <w:sz w:val="24"/>
            <w:szCs w:val="24"/>
          </w:rPr>
          <w:t>2</w:t>
        </w:r>
        <w:r w:rsidRPr="004D0A61">
          <w:rPr>
            <w:rFonts w:ascii="Times New Roman" w:hAnsi="Times New Roman" w:cs="Times New Roman"/>
            <w:noProof/>
            <w:sz w:val="24"/>
            <w:szCs w:val="24"/>
          </w:rPr>
          <w:fldChar w:fldCharType="end"/>
        </w:r>
      </w:p>
    </w:sdtContent>
  </w:sdt>
  <w:p w:rsidR="006421FB" w:rsidRDefault="00642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398" w:rsidRDefault="007B2398" w:rsidP="00856C5C">
      <w:pPr>
        <w:spacing w:after="0" w:line="240" w:lineRule="auto"/>
      </w:pPr>
      <w:r>
        <w:separator/>
      </w:r>
    </w:p>
  </w:footnote>
  <w:footnote w:type="continuationSeparator" w:id="0">
    <w:p w:rsidR="007B2398" w:rsidRDefault="007B2398" w:rsidP="00856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0AC7B0"/>
    <w:multiLevelType w:val="hybridMultilevel"/>
    <w:tmpl w:val="C5DACD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204521"/>
    <w:multiLevelType w:val="hybridMultilevel"/>
    <w:tmpl w:val="7CB471A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3CC7642"/>
    <w:multiLevelType w:val="hybridMultilevel"/>
    <w:tmpl w:val="4794CB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8B398BF"/>
    <w:multiLevelType w:val="hybridMultilevel"/>
    <w:tmpl w:val="D5579C3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B066192"/>
    <w:multiLevelType w:val="hybridMultilevel"/>
    <w:tmpl w:val="BD36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35058E"/>
    <w:multiLevelType w:val="multilevel"/>
    <w:tmpl w:val="92789906"/>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7"/>
        <w:szCs w:val="17"/>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577522"/>
    <w:multiLevelType w:val="multilevel"/>
    <w:tmpl w:val="D3CE2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6FF031B"/>
    <w:multiLevelType w:val="hybridMultilevel"/>
    <w:tmpl w:val="FCEC85A2"/>
    <w:lvl w:ilvl="0" w:tplc="164CB396">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70B34F4C"/>
    <w:multiLevelType w:val="hybridMultilevel"/>
    <w:tmpl w:val="BC1AAD8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4"/>
  </w:num>
  <w:num w:numId="2">
    <w:abstractNumId w:val="3"/>
  </w:num>
  <w:num w:numId="3">
    <w:abstractNumId w:val="7"/>
  </w:num>
  <w:num w:numId="4">
    <w:abstractNumId w:val="1"/>
  </w:num>
  <w:num w:numId="5">
    <w:abstractNumId w:val="0"/>
  </w:num>
  <w:num w:numId="6">
    <w:abstractNumId w:val="2"/>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2CF"/>
    <w:rsid w:val="000021E8"/>
    <w:rsid w:val="0000362C"/>
    <w:rsid w:val="000040DA"/>
    <w:rsid w:val="00011004"/>
    <w:rsid w:val="000118FC"/>
    <w:rsid w:val="000158EF"/>
    <w:rsid w:val="00026F89"/>
    <w:rsid w:val="000341A6"/>
    <w:rsid w:val="00034418"/>
    <w:rsid w:val="00037D57"/>
    <w:rsid w:val="0004717C"/>
    <w:rsid w:val="000546F9"/>
    <w:rsid w:val="000631A6"/>
    <w:rsid w:val="00066227"/>
    <w:rsid w:val="000767B9"/>
    <w:rsid w:val="0007703F"/>
    <w:rsid w:val="000776E5"/>
    <w:rsid w:val="0008333A"/>
    <w:rsid w:val="00085DF6"/>
    <w:rsid w:val="000A26F0"/>
    <w:rsid w:val="000C5325"/>
    <w:rsid w:val="000C5DBF"/>
    <w:rsid w:val="000D0917"/>
    <w:rsid w:val="000D1D22"/>
    <w:rsid w:val="000E317D"/>
    <w:rsid w:val="000E40A7"/>
    <w:rsid w:val="000F3C4D"/>
    <w:rsid w:val="0010464F"/>
    <w:rsid w:val="001106CF"/>
    <w:rsid w:val="001133E7"/>
    <w:rsid w:val="00115A35"/>
    <w:rsid w:val="0011661F"/>
    <w:rsid w:val="001338F2"/>
    <w:rsid w:val="001403DB"/>
    <w:rsid w:val="001447AA"/>
    <w:rsid w:val="00144948"/>
    <w:rsid w:val="001543D7"/>
    <w:rsid w:val="0015583D"/>
    <w:rsid w:val="0016001C"/>
    <w:rsid w:val="00162713"/>
    <w:rsid w:val="00164319"/>
    <w:rsid w:val="00166DED"/>
    <w:rsid w:val="0017289A"/>
    <w:rsid w:val="00172C2E"/>
    <w:rsid w:val="00173F9C"/>
    <w:rsid w:val="00180EA3"/>
    <w:rsid w:val="00194D13"/>
    <w:rsid w:val="001A1E03"/>
    <w:rsid w:val="001D182B"/>
    <w:rsid w:val="001D2D9E"/>
    <w:rsid w:val="001E0CCD"/>
    <w:rsid w:val="001F24B0"/>
    <w:rsid w:val="001F33D6"/>
    <w:rsid w:val="001F511D"/>
    <w:rsid w:val="001F5E7A"/>
    <w:rsid w:val="001F6D85"/>
    <w:rsid w:val="001F70D5"/>
    <w:rsid w:val="0020318C"/>
    <w:rsid w:val="002118F1"/>
    <w:rsid w:val="00223978"/>
    <w:rsid w:val="00224452"/>
    <w:rsid w:val="002253F0"/>
    <w:rsid w:val="00262F5B"/>
    <w:rsid w:val="00282053"/>
    <w:rsid w:val="00287435"/>
    <w:rsid w:val="00291FEB"/>
    <w:rsid w:val="002A5835"/>
    <w:rsid w:val="002B2ED4"/>
    <w:rsid w:val="002B5A5A"/>
    <w:rsid w:val="002C76FB"/>
    <w:rsid w:val="002D09B3"/>
    <w:rsid w:val="002D0C78"/>
    <w:rsid w:val="002D3CBE"/>
    <w:rsid w:val="002E2313"/>
    <w:rsid w:val="002F24B6"/>
    <w:rsid w:val="002F4F50"/>
    <w:rsid w:val="00300772"/>
    <w:rsid w:val="0030207C"/>
    <w:rsid w:val="00326C26"/>
    <w:rsid w:val="00333070"/>
    <w:rsid w:val="00333E40"/>
    <w:rsid w:val="00346D49"/>
    <w:rsid w:val="00347F60"/>
    <w:rsid w:val="003618B6"/>
    <w:rsid w:val="00367E0E"/>
    <w:rsid w:val="00377438"/>
    <w:rsid w:val="00381BFD"/>
    <w:rsid w:val="00387DE7"/>
    <w:rsid w:val="00390462"/>
    <w:rsid w:val="0039374E"/>
    <w:rsid w:val="003A606C"/>
    <w:rsid w:val="003B0607"/>
    <w:rsid w:val="003B516A"/>
    <w:rsid w:val="003B7047"/>
    <w:rsid w:val="003C2B04"/>
    <w:rsid w:val="003D232F"/>
    <w:rsid w:val="003D4F54"/>
    <w:rsid w:val="003D58C0"/>
    <w:rsid w:val="003E30A6"/>
    <w:rsid w:val="003F7A23"/>
    <w:rsid w:val="00415BD6"/>
    <w:rsid w:val="00421646"/>
    <w:rsid w:val="004305CD"/>
    <w:rsid w:val="004306D0"/>
    <w:rsid w:val="0043072A"/>
    <w:rsid w:val="00434033"/>
    <w:rsid w:val="00436069"/>
    <w:rsid w:val="0044170E"/>
    <w:rsid w:val="0044328B"/>
    <w:rsid w:val="00443F02"/>
    <w:rsid w:val="0045358F"/>
    <w:rsid w:val="004610C2"/>
    <w:rsid w:val="004656F0"/>
    <w:rsid w:val="004675D6"/>
    <w:rsid w:val="00471A2B"/>
    <w:rsid w:val="00485C9A"/>
    <w:rsid w:val="004867D7"/>
    <w:rsid w:val="00497349"/>
    <w:rsid w:val="004A260C"/>
    <w:rsid w:val="004B11A8"/>
    <w:rsid w:val="004B5B5F"/>
    <w:rsid w:val="004C2B3F"/>
    <w:rsid w:val="004C79DA"/>
    <w:rsid w:val="004D0A61"/>
    <w:rsid w:val="004D0D52"/>
    <w:rsid w:val="004E0C87"/>
    <w:rsid w:val="004F464E"/>
    <w:rsid w:val="004F701A"/>
    <w:rsid w:val="004F7BF3"/>
    <w:rsid w:val="005115FB"/>
    <w:rsid w:val="0052302A"/>
    <w:rsid w:val="00526F2D"/>
    <w:rsid w:val="005271E4"/>
    <w:rsid w:val="005416D6"/>
    <w:rsid w:val="00542BBD"/>
    <w:rsid w:val="00562614"/>
    <w:rsid w:val="00567ED6"/>
    <w:rsid w:val="005804C3"/>
    <w:rsid w:val="0058409D"/>
    <w:rsid w:val="00591B9D"/>
    <w:rsid w:val="00595B58"/>
    <w:rsid w:val="005967B0"/>
    <w:rsid w:val="005A2613"/>
    <w:rsid w:val="005A6704"/>
    <w:rsid w:val="005A678A"/>
    <w:rsid w:val="005B27FD"/>
    <w:rsid w:val="005B4B3E"/>
    <w:rsid w:val="005D0229"/>
    <w:rsid w:val="005E6E0A"/>
    <w:rsid w:val="005F1B94"/>
    <w:rsid w:val="005F2005"/>
    <w:rsid w:val="00610108"/>
    <w:rsid w:val="00615FE2"/>
    <w:rsid w:val="00622D58"/>
    <w:rsid w:val="006277F4"/>
    <w:rsid w:val="006338B0"/>
    <w:rsid w:val="006421FB"/>
    <w:rsid w:val="00656628"/>
    <w:rsid w:val="00666292"/>
    <w:rsid w:val="0067175E"/>
    <w:rsid w:val="0067743C"/>
    <w:rsid w:val="006A6D8E"/>
    <w:rsid w:val="006A743C"/>
    <w:rsid w:val="006B1568"/>
    <w:rsid w:val="006B41B7"/>
    <w:rsid w:val="006C024A"/>
    <w:rsid w:val="006C5836"/>
    <w:rsid w:val="006D19DC"/>
    <w:rsid w:val="006D1A12"/>
    <w:rsid w:val="006D30D3"/>
    <w:rsid w:val="006D5F98"/>
    <w:rsid w:val="006D7F75"/>
    <w:rsid w:val="006E044C"/>
    <w:rsid w:val="006E2C61"/>
    <w:rsid w:val="006F10DE"/>
    <w:rsid w:val="006F4B31"/>
    <w:rsid w:val="00700886"/>
    <w:rsid w:val="00716235"/>
    <w:rsid w:val="007204BA"/>
    <w:rsid w:val="00727297"/>
    <w:rsid w:val="007330AA"/>
    <w:rsid w:val="0073326B"/>
    <w:rsid w:val="00736A90"/>
    <w:rsid w:val="007379D6"/>
    <w:rsid w:val="00740938"/>
    <w:rsid w:val="0074281A"/>
    <w:rsid w:val="00754AF1"/>
    <w:rsid w:val="0075526C"/>
    <w:rsid w:val="00762C12"/>
    <w:rsid w:val="00764A92"/>
    <w:rsid w:val="00772FE8"/>
    <w:rsid w:val="007801A3"/>
    <w:rsid w:val="007A0E32"/>
    <w:rsid w:val="007A2E75"/>
    <w:rsid w:val="007A4B20"/>
    <w:rsid w:val="007A7420"/>
    <w:rsid w:val="007B0792"/>
    <w:rsid w:val="007B2398"/>
    <w:rsid w:val="007B41A3"/>
    <w:rsid w:val="007B5C4D"/>
    <w:rsid w:val="007C1F30"/>
    <w:rsid w:val="007C29A4"/>
    <w:rsid w:val="007C78E6"/>
    <w:rsid w:val="007D2843"/>
    <w:rsid w:val="007E2C47"/>
    <w:rsid w:val="007E323E"/>
    <w:rsid w:val="007E7F21"/>
    <w:rsid w:val="007F1C28"/>
    <w:rsid w:val="007F228C"/>
    <w:rsid w:val="007F317D"/>
    <w:rsid w:val="007F66BE"/>
    <w:rsid w:val="007F78B5"/>
    <w:rsid w:val="00801FDF"/>
    <w:rsid w:val="008024C0"/>
    <w:rsid w:val="00803796"/>
    <w:rsid w:val="00806586"/>
    <w:rsid w:val="008102C6"/>
    <w:rsid w:val="00823C11"/>
    <w:rsid w:val="00833138"/>
    <w:rsid w:val="008341D1"/>
    <w:rsid w:val="0083558D"/>
    <w:rsid w:val="008535EF"/>
    <w:rsid w:val="00855AFA"/>
    <w:rsid w:val="00856C5C"/>
    <w:rsid w:val="00857A16"/>
    <w:rsid w:val="00865A31"/>
    <w:rsid w:val="00874F09"/>
    <w:rsid w:val="00875D42"/>
    <w:rsid w:val="00895FCD"/>
    <w:rsid w:val="008A21F7"/>
    <w:rsid w:val="008A484B"/>
    <w:rsid w:val="008E052F"/>
    <w:rsid w:val="008E3D3C"/>
    <w:rsid w:val="008E3FB0"/>
    <w:rsid w:val="008F3B32"/>
    <w:rsid w:val="00901AA7"/>
    <w:rsid w:val="009044BB"/>
    <w:rsid w:val="00907EB2"/>
    <w:rsid w:val="00914834"/>
    <w:rsid w:val="00914A01"/>
    <w:rsid w:val="0092071B"/>
    <w:rsid w:val="00921C8F"/>
    <w:rsid w:val="009252D2"/>
    <w:rsid w:val="0093388E"/>
    <w:rsid w:val="0093737A"/>
    <w:rsid w:val="00937C92"/>
    <w:rsid w:val="00942F23"/>
    <w:rsid w:val="00953B41"/>
    <w:rsid w:val="00962B90"/>
    <w:rsid w:val="00962EFD"/>
    <w:rsid w:val="009709F8"/>
    <w:rsid w:val="00983B22"/>
    <w:rsid w:val="00991645"/>
    <w:rsid w:val="009956F7"/>
    <w:rsid w:val="00997DF5"/>
    <w:rsid w:val="009A5D3B"/>
    <w:rsid w:val="009B02AE"/>
    <w:rsid w:val="009B7E2B"/>
    <w:rsid w:val="009C3379"/>
    <w:rsid w:val="009D4C04"/>
    <w:rsid w:val="009D7D03"/>
    <w:rsid w:val="009F28B1"/>
    <w:rsid w:val="009F5E35"/>
    <w:rsid w:val="00A16564"/>
    <w:rsid w:val="00A32FDA"/>
    <w:rsid w:val="00A35A04"/>
    <w:rsid w:val="00A410F0"/>
    <w:rsid w:val="00A422D1"/>
    <w:rsid w:val="00A42C23"/>
    <w:rsid w:val="00A515A7"/>
    <w:rsid w:val="00A52445"/>
    <w:rsid w:val="00A62FBF"/>
    <w:rsid w:val="00A75D58"/>
    <w:rsid w:val="00A81839"/>
    <w:rsid w:val="00A8393C"/>
    <w:rsid w:val="00A869C6"/>
    <w:rsid w:val="00A9346B"/>
    <w:rsid w:val="00A96334"/>
    <w:rsid w:val="00AA7285"/>
    <w:rsid w:val="00AB20A6"/>
    <w:rsid w:val="00AC2B22"/>
    <w:rsid w:val="00AD42A0"/>
    <w:rsid w:val="00AE34F4"/>
    <w:rsid w:val="00AE436D"/>
    <w:rsid w:val="00AE4BC4"/>
    <w:rsid w:val="00AE7593"/>
    <w:rsid w:val="00AF284E"/>
    <w:rsid w:val="00AF4C36"/>
    <w:rsid w:val="00AF4F5B"/>
    <w:rsid w:val="00B02430"/>
    <w:rsid w:val="00B06725"/>
    <w:rsid w:val="00B142CF"/>
    <w:rsid w:val="00B1515A"/>
    <w:rsid w:val="00B23D1B"/>
    <w:rsid w:val="00B23DC8"/>
    <w:rsid w:val="00B36213"/>
    <w:rsid w:val="00B409AA"/>
    <w:rsid w:val="00B4492E"/>
    <w:rsid w:val="00B470C0"/>
    <w:rsid w:val="00B47C55"/>
    <w:rsid w:val="00B50091"/>
    <w:rsid w:val="00B52C93"/>
    <w:rsid w:val="00B65392"/>
    <w:rsid w:val="00B67C86"/>
    <w:rsid w:val="00B745DB"/>
    <w:rsid w:val="00B764D3"/>
    <w:rsid w:val="00B8492B"/>
    <w:rsid w:val="00B946CC"/>
    <w:rsid w:val="00B97C96"/>
    <w:rsid w:val="00BA57E0"/>
    <w:rsid w:val="00BF54B9"/>
    <w:rsid w:val="00C0107D"/>
    <w:rsid w:val="00C11098"/>
    <w:rsid w:val="00C12974"/>
    <w:rsid w:val="00C148E3"/>
    <w:rsid w:val="00C16D9A"/>
    <w:rsid w:val="00C26EE2"/>
    <w:rsid w:val="00C278EF"/>
    <w:rsid w:val="00C370E3"/>
    <w:rsid w:val="00C411AF"/>
    <w:rsid w:val="00C5105E"/>
    <w:rsid w:val="00C60B9E"/>
    <w:rsid w:val="00C62828"/>
    <w:rsid w:val="00C63D98"/>
    <w:rsid w:val="00C6475F"/>
    <w:rsid w:val="00C809FC"/>
    <w:rsid w:val="00C82F49"/>
    <w:rsid w:val="00C91BFD"/>
    <w:rsid w:val="00C9226D"/>
    <w:rsid w:val="00C9401A"/>
    <w:rsid w:val="00C9416A"/>
    <w:rsid w:val="00C96C41"/>
    <w:rsid w:val="00CA68AC"/>
    <w:rsid w:val="00CA6F0F"/>
    <w:rsid w:val="00CC3B9F"/>
    <w:rsid w:val="00CC3D70"/>
    <w:rsid w:val="00CC6405"/>
    <w:rsid w:val="00CD1D6B"/>
    <w:rsid w:val="00CD3EBD"/>
    <w:rsid w:val="00CF45D3"/>
    <w:rsid w:val="00CF6DEA"/>
    <w:rsid w:val="00D108F4"/>
    <w:rsid w:val="00D11C0D"/>
    <w:rsid w:val="00D17B56"/>
    <w:rsid w:val="00D241BF"/>
    <w:rsid w:val="00D25E63"/>
    <w:rsid w:val="00D36A76"/>
    <w:rsid w:val="00D41A0E"/>
    <w:rsid w:val="00D44E1D"/>
    <w:rsid w:val="00D56047"/>
    <w:rsid w:val="00D6025B"/>
    <w:rsid w:val="00D611BC"/>
    <w:rsid w:val="00D612C8"/>
    <w:rsid w:val="00D739FC"/>
    <w:rsid w:val="00D762CE"/>
    <w:rsid w:val="00D765CF"/>
    <w:rsid w:val="00D77A34"/>
    <w:rsid w:val="00D80332"/>
    <w:rsid w:val="00D91FD4"/>
    <w:rsid w:val="00DC2D2A"/>
    <w:rsid w:val="00DD59E9"/>
    <w:rsid w:val="00DD6261"/>
    <w:rsid w:val="00DE2FE3"/>
    <w:rsid w:val="00E01D40"/>
    <w:rsid w:val="00E0246C"/>
    <w:rsid w:val="00E03727"/>
    <w:rsid w:val="00E06438"/>
    <w:rsid w:val="00E137C3"/>
    <w:rsid w:val="00E14189"/>
    <w:rsid w:val="00E16A53"/>
    <w:rsid w:val="00E20481"/>
    <w:rsid w:val="00E232D1"/>
    <w:rsid w:val="00E327CB"/>
    <w:rsid w:val="00E42C29"/>
    <w:rsid w:val="00E46A80"/>
    <w:rsid w:val="00E50DD2"/>
    <w:rsid w:val="00E53970"/>
    <w:rsid w:val="00E55999"/>
    <w:rsid w:val="00E57D18"/>
    <w:rsid w:val="00E6027F"/>
    <w:rsid w:val="00E632AC"/>
    <w:rsid w:val="00E641CC"/>
    <w:rsid w:val="00E829DF"/>
    <w:rsid w:val="00E86368"/>
    <w:rsid w:val="00E90151"/>
    <w:rsid w:val="00E91844"/>
    <w:rsid w:val="00E92381"/>
    <w:rsid w:val="00EA195F"/>
    <w:rsid w:val="00EA66BF"/>
    <w:rsid w:val="00EB11F6"/>
    <w:rsid w:val="00EB27F0"/>
    <w:rsid w:val="00EB3C51"/>
    <w:rsid w:val="00EB64C6"/>
    <w:rsid w:val="00EC4F0E"/>
    <w:rsid w:val="00EC597E"/>
    <w:rsid w:val="00EC732D"/>
    <w:rsid w:val="00ED1277"/>
    <w:rsid w:val="00ED27E2"/>
    <w:rsid w:val="00ED2D8F"/>
    <w:rsid w:val="00ED4602"/>
    <w:rsid w:val="00EF07EF"/>
    <w:rsid w:val="00EF2236"/>
    <w:rsid w:val="00EF7B93"/>
    <w:rsid w:val="00F00084"/>
    <w:rsid w:val="00F00188"/>
    <w:rsid w:val="00F03B7B"/>
    <w:rsid w:val="00F303D6"/>
    <w:rsid w:val="00F3208F"/>
    <w:rsid w:val="00F35170"/>
    <w:rsid w:val="00F371C5"/>
    <w:rsid w:val="00F37C1B"/>
    <w:rsid w:val="00F40B28"/>
    <w:rsid w:val="00F46B7B"/>
    <w:rsid w:val="00F52685"/>
    <w:rsid w:val="00F533DC"/>
    <w:rsid w:val="00F67B2E"/>
    <w:rsid w:val="00F719F9"/>
    <w:rsid w:val="00F7421D"/>
    <w:rsid w:val="00F7470F"/>
    <w:rsid w:val="00F84A30"/>
    <w:rsid w:val="00F8582E"/>
    <w:rsid w:val="00F906AB"/>
    <w:rsid w:val="00F9603B"/>
    <w:rsid w:val="00FA2BDF"/>
    <w:rsid w:val="00FA3861"/>
    <w:rsid w:val="00FA3BE6"/>
    <w:rsid w:val="00FA5DB8"/>
    <w:rsid w:val="00FB068E"/>
    <w:rsid w:val="00FC5961"/>
    <w:rsid w:val="00FC6842"/>
    <w:rsid w:val="00FD7BD9"/>
    <w:rsid w:val="00FE0F10"/>
    <w:rsid w:val="00FF14CD"/>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EF"/>
  </w:style>
  <w:style w:type="paragraph" w:styleId="Heading4">
    <w:name w:val="heading 4"/>
    <w:basedOn w:val="Normal"/>
    <w:link w:val="Heading4Char"/>
    <w:uiPriority w:val="9"/>
    <w:qFormat/>
    <w:rsid w:val="00F67B2E"/>
    <w:pPr>
      <w:spacing w:before="100" w:beforeAutospacing="1" w:after="100" w:afterAutospacing="1" w:line="240" w:lineRule="auto"/>
      <w:outlineLvl w:val="3"/>
    </w:pPr>
    <w:rPr>
      <w:rFonts w:ascii="Times New Roman" w:eastAsia="Times New Roman" w:hAnsi="Times New Roman" w:cs="Times New Roman"/>
      <w:b/>
      <w:bCs/>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4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42CF"/>
    <w:rPr>
      <w:sz w:val="16"/>
      <w:szCs w:val="16"/>
    </w:rPr>
  </w:style>
  <w:style w:type="paragraph" w:styleId="CommentText">
    <w:name w:val="annotation text"/>
    <w:basedOn w:val="Normal"/>
    <w:link w:val="CommentTextChar"/>
    <w:uiPriority w:val="99"/>
    <w:semiHidden/>
    <w:unhideWhenUsed/>
    <w:rsid w:val="00B142CF"/>
    <w:pPr>
      <w:spacing w:line="240" w:lineRule="auto"/>
    </w:pPr>
    <w:rPr>
      <w:sz w:val="20"/>
      <w:szCs w:val="20"/>
    </w:rPr>
  </w:style>
  <w:style w:type="character" w:customStyle="1" w:styleId="CommentTextChar">
    <w:name w:val="Comment Text Char"/>
    <w:basedOn w:val="DefaultParagraphFont"/>
    <w:link w:val="CommentText"/>
    <w:uiPriority w:val="99"/>
    <w:semiHidden/>
    <w:rsid w:val="00B142CF"/>
    <w:rPr>
      <w:sz w:val="20"/>
      <w:szCs w:val="20"/>
    </w:rPr>
  </w:style>
  <w:style w:type="paragraph" w:styleId="BalloonText">
    <w:name w:val="Balloon Text"/>
    <w:basedOn w:val="Normal"/>
    <w:link w:val="BalloonTextChar"/>
    <w:uiPriority w:val="99"/>
    <w:semiHidden/>
    <w:unhideWhenUsed/>
    <w:rsid w:val="00B1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2CF"/>
    <w:rPr>
      <w:rFonts w:ascii="Segoe UI" w:hAnsi="Segoe UI" w:cs="Segoe UI"/>
      <w:sz w:val="18"/>
      <w:szCs w:val="18"/>
    </w:rPr>
  </w:style>
  <w:style w:type="paragraph" w:customStyle="1" w:styleId="Default">
    <w:name w:val="Default"/>
    <w:rsid w:val="007E7F2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341D1"/>
    <w:pPr>
      <w:ind w:left="720"/>
      <w:contextualSpacing/>
    </w:pPr>
  </w:style>
  <w:style w:type="paragraph" w:styleId="Revision">
    <w:name w:val="Revision"/>
    <w:hidden/>
    <w:uiPriority w:val="99"/>
    <w:semiHidden/>
    <w:rsid w:val="00443F02"/>
    <w:pPr>
      <w:spacing w:after="0" w:line="240" w:lineRule="auto"/>
    </w:pPr>
    <w:rPr>
      <w:rFonts w:ascii="Times New Roman" w:eastAsia="Times New Roman" w:hAnsi="Times New Roman" w:cs="Times New Roman"/>
      <w:color w:val="000000"/>
      <w:sz w:val="24"/>
      <w:lang w:val="bg-BG" w:eastAsia="bg-BG"/>
    </w:rPr>
  </w:style>
  <w:style w:type="paragraph" w:styleId="CommentSubject">
    <w:name w:val="annotation subject"/>
    <w:basedOn w:val="CommentText"/>
    <w:next w:val="CommentText"/>
    <w:link w:val="CommentSubjectChar"/>
    <w:uiPriority w:val="99"/>
    <w:semiHidden/>
    <w:unhideWhenUsed/>
    <w:rsid w:val="00962EFD"/>
    <w:rPr>
      <w:b/>
      <w:bCs/>
    </w:rPr>
  </w:style>
  <w:style w:type="character" w:customStyle="1" w:styleId="CommentSubjectChar">
    <w:name w:val="Comment Subject Char"/>
    <w:basedOn w:val="CommentTextChar"/>
    <w:link w:val="CommentSubject"/>
    <w:uiPriority w:val="99"/>
    <w:semiHidden/>
    <w:rsid w:val="00962EFD"/>
    <w:rPr>
      <w:b/>
      <w:bCs/>
      <w:sz w:val="20"/>
      <w:szCs w:val="20"/>
    </w:rPr>
  </w:style>
  <w:style w:type="character" w:styleId="Hyperlink">
    <w:name w:val="Hyperlink"/>
    <w:basedOn w:val="DefaultParagraphFont"/>
    <w:uiPriority w:val="99"/>
    <w:unhideWhenUsed/>
    <w:rsid w:val="00764A92"/>
    <w:rPr>
      <w:color w:val="0563C1" w:themeColor="hyperlink"/>
      <w:u w:val="single"/>
    </w:rPr>
  </w:style>
  <w:style w:type="paragraph" w:styleId="Header">
    <w:name w:val="header"/>
    <w:basedOn w:val="Normal"/>
    <w:link w:val="HeaderChar"/>
    <w:uiPriority w:val="99"/>
    <w:unhideWhenUsed/>
    <w:rsid w:val="00856C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56C5C"/>
  </w:style>
  <w:style w:type="paragraph" w:styleId="Footer">
    <w:name w:val="footer"/>
    <w:basedOn w:val="Normal"/>
    <w:link w:val="FooterChar"/>
    <w:uiPriority w:val="99"/>
    <w:unhideWhenUsed/>
    <w:rsid w:val="00856C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56C5C"/>
  </w:style>
  <w:style w:type="paragraph" w:styleId="NormalWeb">
    <w:name w:val="Normal (Web)"/>
    <w:basedOn w:val="Normal"/>
    <w:uiPriority w:val="99"/>
    <w:unhideWhenUsed/>
    <w:rsid w:val="00E829DF"/>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Strong">
    <w:name w:val="Strong"/>
    <w:basedOn w:val="DefaultParagraphFont"/>
    <w:uiPriority w:val="22"/>
    <w:qFormat/>
    <w:rsid w:val="00E829DF"/>
    <w:rPr>
      <w:b/>
      <w:bCs/>
    </w:rPr>
  </w:style>
  <w:style w:type="character" w:styleId="Emphasis">
    <w:name w:val="Emphasis"/>
    <w:basedOn w:val="DefaultParagraphFont"/>
    <w:uiPriority w:val="20"/>
    <w:qFormat/>
    <w:rsid w:val="00E829DF"/>
    <w:rPr>
      <w:i/>
      <w:iCs/>
    </w:rPr>
  </w:style>
  <w:style w:type="character" w:customStyle="1" w:styleId="Heading4Char">
    <w:name w:val="Heading 4 Char"/>
    <w:basedOn w:val="DefaultParagraphFont"/>
    <w:link w:val="Heading4"/>
    <w:uiPriority w:val="9"/>
    <w:rsid w:val="00F67B2E"/>
    <w:rPr>
      <w:rFonts w:ascii="Times New Roman" w:eastAsia="Times New Roman" w:hAnsi="Times New Roman" w:cs="Times New Roman"/>
      <w:b/>
      <w:bCs/>
      <w:sz w:val="24"/>
      <w:szCs w:val="24"/>
      <w:lang w:val="bg-BG" w:eastAsia="bg-BG"/>
    </w:rPr>
  </w:style>
  <w:style w:type="character" w:customStyle="1" w:styleId="Bodytext1">
    <w:name w:val="Body text|1_"/>
    <w:basedOn w:val="DefaultParagraphFont"/>
    <w:link w:val="Bodytext10"/>
    <w:rsid w:val="00A16564"/>
    <w:rPr>
      <w:sz w:val="20"/>
      <w:szCs w:val="20"/>
    </w:rPr>
  </w:style>
  <w:style w:type="paragraph" w:customStyle="1" w:styleId="Bodytext10">
    <w:name w:val="Body text|1"/>
    <w:basedOn w:val="Normal"/>
    <w:link w:val="Bodytext1"/>
    <w:rsid w:val="00A16564"/>
    <w:pPr>
      <w:widowControl w:val="0"/>
      <w:spacing w:after="0" w:line="254" w:lineRule="auto"/>
      <w:ind w:firstLine="400"/>
    </w:pPr>
    <w:rPr>
      <w:sz w:val="20"/>
      <w:szCs w:val="20"/>
    </w:rPr>
  </w:style>
  <w:style w:type="paragraph" w:styleId="BodyText">
    <w:name w:val="Body Text"/>
    <w:basedOn w:val="Normal"/>
    <w:link w:val="BodyTextChar"/>
    <w:uiPriority w:val="99"/>
    <w:unhideWhenUsed/>
    <w:rsid w:val="00E641CC"/>
    <w:pPr>
      <w:spacing w:after="120" w:line="276" w:lineRule="auto"/>
    </w:pPr>
    <w:rPr>
      <w:lang w:val="bg-BG"/>
    </w:rPr>
  </w:style>
  <w:style w:type="character" w:customStyle="1" w:styleId="BodyTextChar">
    <w:name w:val="Body Text Char"/>
    <w:basedOn w:val="DefaultParagraphFont"/>
    <w:link w:val="BodyText"/>
    <w:uiPriority w:val="99"/>
    <w:rsid w:val="00E641CC"/>
    <w:rPr>
      <w:lang w:val="bg-BG"/>
    </w:rPr>
  </w:style>
  <w:style w:type="character" w:customStyle="1" w:styleId="a">
    <w:name w:val="Основен текст_"/>
    <w:basedOn w:val="DefaultParagraphFont"/>
    <w:link w:val="a0"/>
    <w:rsid w:val="006F10DE"/>
    <w:rPr>
      <w:rFonts w:ascii="Arial" w:eastAsia="Arial" w:hAnsi="Arial" w:cs="Arial"/>
      <w:b/>
      <w:bCs/>
      <w:sz w:val="20"/>
      <w:szCs w:val="20"/>
    </w:rPr>
  </w:style>
  <w:style w:type="paragraph" w:customStyle="1" w:styleId="a0">
    <w:name w:val="Основен текст"/>
    <w:basedOn w:val="Normal"/>
    <w:link w:val="a"/>
    <w:rsid w:val="006F10DE"/>
    <w:pPr>
      <w:widowControl w:val="0"/>
      <w:spacing w:after="60" w:line="240" w:lineRule="auto"/>
      <w:ind w:firstLine="400"/>
    </w:pPr>
    <w:rPr>
      <w:rFonts w:ascii="Arial" w:eastAsia="Arial" w:hAnsi="Arial" w:cs="Arial"/>
      <w:b/>
      <w:bCs/>
      <w:sz w:val="20"/>
      <w:szCs w:val="20"/>
    </w:rPr>
  </w:style>
  <w:style w:type="character" w:customStyle="1" w:styleId="2">
    <w:name w:val="Основен текст (2)_"/>
    <w:basedOn w:val="DefaultParagraphFont"/>
    <w:link w:val="20"/>
    <w:rsid w:val="00F371C5"/>
    <w:rPr>
      <w:rFonts w:ascii="Bookman Old Style" w:eastAsia="Bookman Old Style" w:hAnsi="Bookman Old Style" w:cs="Bookman Old Style"/>
      <w:sz w:val="17"/>
      <w:szCs w:val="17"/>
      <w:shd w:val="clear" w:color="auto" w:fill="FFFFFF"/>
    </w:rPr>
  </w:style>
  <w:style w:type="paragraph" w:customStyle="1" w:styleId="20">
    <w:name w:val="Основен текст (2)"/>
    <w:basedOn w:val="Normal"/>
    <w:link w:val="2"/>
    <w:rsid w:val="00F371C5"/>
    <w:pPr>
      <w:widowControl w:val="0"/>
      <w:shd w:val="clear" w:color="auto" w:fill="FFFFFF"/>
      <w:spacing w:after="0" w:line="0" w:lineRule="atLeast"/>
    </w:pPr>
    <w:rPr>
      <w:rFonts w:ascii="Bookman Old Style" w:eastAsia="Bookman Old Style" w:hAnsi="Bookman Old Style" w:cs="Bookman Old Style"/>
      <w:sz w:val="17"/>
      <w:szCs w:val="17"/>
    </w:rPr>
  </w:style>
  <w:style w:type="character" w:customStyle="1" w:styleId="5">
    <w:name w:val="Основен текст (5)_"/>
    <w:basedOn w:val="DefaultParagraphFont"/>
    <w:link w:val="50"/>
    <w:rsid w:val="00F371C5"/>
    <w:rPr>
      <w:rFonts w:ascii="Bookman Old Style" w:eastAsia="Bookman Old Style" w:hAnsi="Bookman Old Style" w:cs="Bookman Old Style"/>
      <w:i/>
      <w:iCs/>
      <w:sz w:val="17"/>
      <w:szCs w:val="17"/>
      <w:shd w:val="clear" w:color="auto" w:fill="FFFFFF"/>
    </w:rPr>
  </w:style>
  <w:style w:type="paragraph" w:customStyle="1" w:styleId="50">
    <w:name w:val="Основен текст (5)"/>
    <w:basedOn w:val="Normal"/>
    <w:link w:val="5"/>
    <w:rsid w:val="00F371C5"/>
    <w:pPr>
      <w:widowControl w:val="0"/>
      <w:shd w:val="clear" w:color="auto" w:fill="FFFFFF"/>
      <w:spacing w:after="0" w:line="208" w:lineRule="exact"/>
      <w:jc w:val="both"/>
    </w:pPr>
    <w:rPr>
      <w:rFonts w:ascii="Bookman Old Style" w:eastAsia="Bookman Old Style" w:hAnsi="Bookman Old Style" w:cs="Bookman Old Style"/>
      <w:i/>
      <w:iCs/>
      <w:sz w:val="17"/>
      <w:szCs w:val="17"/>
    </w:rPr>
  </w:style>
  <w:style w:type="character" w:styleId="FollowedHyperlink">
    <w:name w:val="FollowedHyperlink"/>
    <w:basedOn w:val="DefaultParagraphFont"/>
    <w:uiPriority w:val="99"/>
    <w:semiHidden/>
    <w:unhideWhenUsed/>
    <w:rsid w:val="00A963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2852">
      <w:bodyDiv w:val="1"/>
      <w:marLeft w:val="0"/>
      <w:marRight w:val="0"/>
      <w:marTop w:val="0"/>
      <w:marBottom w:val="0"/>
      <w:divBdr>
        <w:top w:val="none" w:sz="0" w:space="0" w:color="auto"/>
        <w:left w:val="none" w:sz="0" w:space="0" w:color="auto"/>
        <w:bottom w:val="none" w:sz="0" w:space="0" w:color="auto"/>
        <w:right w:val="none" w:sz="0" w:space="0" w:color="auto"/>
      </w:divBdr>
      <w:divsChild>
        <w:div w:id="876552938">
          <w:marLeft w:val="0"/>
          <w:marRight w:val="0"/>
          <w:marTop w:val="0"/>
          <w:marBottom w:val="0"/>
          <w:divBdr>
            <w:top w:val="none" w:sz="0" w:space="0" w:color="auto"/>
            <w:left w:val="none" w:sz="0" w:space="0" w:color="auto"/>
            <w:bottom w:val="none" w:sz="0" w:space="0" w:color="auto"/>
            <w:right w:val="none" w:sz="0" w:space="0" w:color="auto"/>
          </w:divBdr>
        </w:div>
      </w:divsChild>
    </w:div>
    <w:div w:id="89199994">
      <w:bodyDiv w:val="1"/>
      <w:marLeft w:val="0"/>
      <w:marRight w:val="0"/>
      <w:marTop w:val="0"/>
      <w:marBottom w:val="0"/>
      <w:divBdr>
        <w:top w:val="none" w:sz="0" w:space="0" w:color="auto"/>
        <w:left w:val="none" w:sz="0" w:space="0" w:color="auto"/>
        <w:bottom w:val="none" w:sz="0" w:space="0" w:color="auto"/>
        <w:right w:val="none" w:sz="0" w:space="0" w:color="auto"/>
      </w:divBdr>
    </w:div>
    <w:div w:id="159125212">
      <w:bodyDiv w:val="1"/>
      <w:marLeft w:val="0"/>
      <w:marRight w:val="0"/>
      <w:marTop w:val="0"/>
      <w:marBottom w:val="0"/>
      <w:divBdr>
        <w:top w:val="none" w:sz="0" w:space="0" w:color="auto"/>
        <w:left w:val="none" w:sz="0" w:space="0" w:color="auto"/>
        <w:bottom w:val="none" w:sz="0" w:space="0" w:color="auto"/>
        <w:right w:val="none" w:sz="0" w:space="0" w:color="auto"/>
      </w:divBdr>
    </w:div>
    <w:div w:id="202791587">
      <w:bodyDiv w:val="1"/>
      <w:marLeft w:val="0"/>
      <w:marRight w:val="0"/>
      <w:marTop w:val="0"/>
      <w:marBottom w:val="0"/>
      <w:divBdr>
        <w:top w:val="none" w:sz="0" w:space="0" w:color="auto"/>
        <w:left w:val="none" w:sz="0" w:space="0" w:color="auto"/>
        <w:bottom w:val="none" w:sz="0" w:space="0" w:color="auto"/>
        <w:right w:val="none" w:sz="0" w:space="0" w:color="auto"/>
      </w:divBdr>
    </w:div>
    <w:div w:id="327176384">
      <w:bodyDiv w:val="1"/>
      <w:marLeft w:val="0"/>
      <w:marRight w:val="0"/>
      <w:marTop w:val="0"/>
      <w:marBottom w:val="0"/>
      <w:divBdr>
        <w:top w:val="none" w:sz="0" w:space="0" w:color="auto"/>
        <w:left w:val="none" w:sz="0" w:space="0" w:color="auto"/>
        <w:bottom w:val="none" w:sz="0" w:space="0" w:color="auto"/>
        <w:right w:val="none" w:sz="0" w:space="0" w:color="auto"/>
      </w:divBdr>
    </w:div>
    <w:div w:id="395473319">
      <w:bodyDiv w:val="1"/>
      <w:marLeft w:val="0"/>
      <w:marRight w:val="0"/>
      <w:marTop w:val="0"/>
      <w:marBottom w:val="0"/>
      <w:divBdr>
        <w:top w:val="none" w:sz="0" w:space="0" w:color="auto"/>
        <w:left w:val="none" w:sz="0" w:space="0" w:color="auto"/>
        <w:bottom w:val="none" w:sz="0" w:space="0" w:color="auto"/>
        <w:right w:val="none" w:sz="0" w:space="0" w:color="auto"/>
      </w:divBdr>
    </w:div>
    <w:div w:id="398209807">
      <w:bodyDiv w:val="1"/>
      <w:marLeft w:val="0"/>
      <w:marRight w:val="0"/>
      <w:marTop w:val="0"/>
      <w:marBottom w:val="0"/>
      <w:divBdr>
        <w:top w:val="none" w:sz="0" w:space="0" w:color="auto"/>
        <w:left w:val="none" w:sz="0" w:space="0" w:color="auto"/>
        <w:bottom w:val="none" w:sz="0" w:space="0" w:color="auto"/>
        <w:right w:val="none" w:sz="0" w:space="0" w:color="auto"/>
      </w:divBdr>
    </w:div>
    <w:div w:id="459108069">
      <w:bodyDiv w:val="1"/>
      <w:marLeft w:val="0"/>
      <w:marRight w:val="0"/>
      <w:marTop w:val="0"/>
      <w:marBottom w:val="0"/>
      <w:divBdr>
        <w:top w:val="none" w:sz="0" w:space="0" w:color="auto"/>
        <w:left w:val="none" w:sz="0" w:space="0" w:color="auto"/>
        <w:bottom w:val="none" w:sz="0" w:space="0" w:color="auto"/>
        <w:right w:val="none" w:sz="0" w:space="0" w:color="auto"/>
      </w:divBdr>
    </w:div>
    <w:div w:id="495534456">
      <w:bodyDiv w:val="1"/>
      <w:marLeft w:val="0"/>
      <w:marRight w:val="0"/>
      <w:marTop w:val="0"/>
      <w:marBottom w:val="0"/>
      <w:divBdr>
        <w:top w:val="none" w:sz="0" w:space="0" w:color="auto"/>
        <w:left w:val="none" w:sz="0" w:space="0" w:color="auto"/>
        <w:bottom w:val="none" w:sz="0" w:space="0" w:color="auto"/>
        <w:right w:val="none" w:sz="0" w:space="0" w:color="auto"/>
      </w:divBdr>
      <w:divsChild>
        <w:div w:id="16275425">
          <w:marLeft w:val="0"/>
          <w:marRight w:val="0"/>
          <w:marTop w:val="0"/>
          <w:marBottom w:val="0"/>
          <w:divBdr>
            <w:top w:val="none" w:sz="0" w:space="0" w:color="auto"/>
            <w:left w:val="none" w:sz="0" w:space="0" w:color="auto"/>
            <w:bottom w:val="none" w:sz="0" w:space="0" w:color="auto"/>
            <w:right w:val="none" w:sz="0" w:space="0" w:color="auto"/>
          </w:divBdr>
        </w:div>
        <w:div w:id="1667514746">
          <w:marLeft w:val="0"/>
          <w:marRight w:val="0"/>
          <w:marTop w:val="0"/>
          <w:marBottom w:val="0"/>
          <w:divBdr>
            <w:top w:val="none" w:sz="0" w:space="0" w:color="auto"/>
            <w:left w:val="none" w:sz="0" w:space="0" w:color="auto"/>
            <w:bottom w:val="none" w:sz="0" w:space="0" w:color="auto"/>
            <w:right w:val="none" w:sz="0" w:space="0" w:color="auto"/>
          </w:divBdr>
        </w:div>
        <w:div w:id="140269158">
          <w:marLeft w:val="0"/>
          <w:marRight w:val="0"/>
          <w:marTop w:val="0"/>
          <w:marBottom w:val="0"/>
          <w:divBdr>
            <w:top w:val="none" w:sz="0" w:space="0" w:color="auto"/>
            <w:left w:val="none" w:sz="0" w:space="0" w:color="auto"/>
            <w:bottom w:val="none" w:sz="0" w:space="0" w:color="auto"/>
            <w:right w:val="none" w:sz="0" w:space="0" w:color="auto"/>
          </w:divBdr>
        </w:div>
      </w:divsChild>
    </w:div>
    <w:div w:id="618991781">
      <w:bodyDiv w:val="1"/>
      <w:marLeft w:val="0"/>
      <w:marRight w:val="0"/>
      <w:marTop w:val="0"/>
      <w:marBottom w:val="0"/>
      <w:divBdr>
        <w:top w:val="none" w:sz="0" w:space="0" w:color="auto"/>
        <w:left w:val="none" w:sz="0" w:space="0" w:color="auto"/>
        <w:bottom w:val="none" w:sz="0" w:space="0" w:color="auto"/>
        <w:right w:val="none" w:sz="0" w:space="0" w:color="auto"/>
      </w:divBdr>
    </w:div>
    <w:div w:id="624585533">
      <w:bodyDiv w:val="1"/>
      <w:marLeft w:val="0"/>
      <w:marRight w:val="0"/>
      <w:marTop w:val="0"/>
      <w:marBottom w:val="0"/>
      <w:divBdr>
        <w:top w:val="none" w:sz="0" w:space="0" w:color="auto"/>
        <w:left w:val="none" w:sz="0" w:space="0" w:color="auto"/>
        <w:bottom w:val="none" w:sz="0" w:space="0" w:color="auto"/>
        <w:right w:val="none" w:sz="0" w:space="0" w:color="auto"/>
      </w:divBdr>
    </w:div>
    <w:div w:id="624847532">
      <w:bodyDiv w:val="1"/>
      <w:marLeft w:val="0"/>
      <w:marRight w:val="0"/>
      <w:marTop w:val="0"/>
      <w:marBottom w:val="0"/>
      <w:divBdr>
        <w:top w:val="none" w:sz="0" w:space="0" w:color="auto"/>
        <w:left w:val="none" w:sz="0" w:space="0" w:color="auto"/>
        <w:bottom w:val="none" w:sz="0" w:space="0" w:color="auto"/>
        <w:right w:val="none" w:sz="0" w:space="0" w:color="auto"/>
      </w:divBdr>
    </w:div>
    <w:div w:id="746079681">
      <w:bodyDiv w:val="1"/>
      <w:marLeft w:val="0"/>
      <w:marRight w:val="0"/>
      <w:marTop w:val="0"/>
      <w:marBottom w:val="0"/>
      <w:divBdr>
        <w:top w:val="none" w:sz="0" w:space="0" w:color="auto"/>
        <w:left w:val="none" w:sz="0" w:space="0" w:color="auto"/>
        <w:bottom w:val="none" w:sz="0" w:space="0" w:color="auto"/>
        <w:right w:val="none" w:sz="0" w:space="0" w:color="auto"/>
      </w:divBdr>
    </w:div>
    <w:div w:id="788865612">
      <w:bodyDiv w:val="1"/>
      <w:marLeft w:val="0"/>
      <w:marRight w:val="0"/>
      <w:marTop w:val="0"/>
      <w:marBottom w:val="0"/>
      <w:divBdr>
        <w:top w:val="none" w:sz="0" w:space="0" w:color="auto"/>
        <w:left w:val="none" w:sz="0" w:space="0" w:color="auto"/>
        <w:bottom w:val="none" w:sz="0" w:space="0" w:color="auto"/>
        <w:right w:val="none" w:sz="0" w:space="0" w:color="auto"/>
      </w:divBdr>
    </w:div>
    <w:div w:id="840193619">
      <w:bodyDiv w:val="1"/>
      <w:marLeft w:val="0"/>
      <w:marRight w:val="0"/>
      <w:marTop w:val="0"/>
      <w:marBottom w:val="0"/>
      <w:divBdr>
        <w:top w:val="none" w:sz="0" w:space="0" w:color="auto"/>
        <w:left w:val="none" w:sz="0" w:space="0" w:color="auto"/>
        <w:bottom w:val="none" w:sz="0" w:space="0" w:color="auto"/>
        <w:right w:val="none" w:sz="0" w:space="0" w:color="auto"/>
      </w:divBdr>
    </w:div>
    <w:div w:id="929969554">
      <w:bodyDiv w:val="1"/>
      <w:marLeft w:val="0"/>
      <w:marRight w:val="0"/>
      <w:marTop w:val="0"/>
      <w:marBottom w:val="0"/>
      <w:divBdr>
        <w:top w:val="none" w:sz="0" w:space="0" w:color="auto"/>
        <w:left w:val="none" w:sz="0" w:space="0" w:color="auto"/>
        <w:bottom w:val="none" w:sz="0" w:space="0" w:color="auto"/>
        <w:right w:val="none" w:sz="0" w:space="0" w:color="auto"/>
      </w:divBdr>
    </w:div>
    <w:div w:id="1061829143">
      <w:bodyDiv w:val="1"/>
      <w:marLeft w:val="0"/>
      <w:marRight w:val="0"/>
      <w:marTop w:val="0"/>
      <w:marBottom w:val="0"/>
      <w:divBdr>
        <w:top w:val="none" w:sz="0" w:space="0" w:color="auto"/>
        <w:left w:val="none" w:sz="0" w:space="0" w:color="auto"/>
        <w:bottom w:val="none" w:sz="0" w:space="0" w:color="auto"/>
        <w:right w:val="none" w:sz="0" w:space="0" w:color="auto"/>
      </w:divBdr>
    </w:div>
    <w:div w:id="1153839812">
      <w:bodyDiv w:val="1"/>
      <w:marLeft w:val="0"/>
      <w:marRight w:val="0"/>
      <w:marTop w:val="0"/>
      <w:marBottom w:val="0"/>
      <w:divBdr>
        <w:top w:val="none" w:sz="0" w:space="0" w:color="auto"/>
        <w:left w:val="none" w:sz="0" w:space="0" w:color="auto"/>
        <w:bottom w:val="none" w:sz="0" w:space="0" w:color="auto"/>
        <w:right w:val="none" w:sz="0" w:space="0" w:color="auto"/>
      </w:divBdr>
    </w:div>
    <w:div w:id="1205363010">
      <w:bodyDiv w:val="1"/>
      <w:marLeft w:val="0"/>
      <w:marRight w:val="0"/>
      <w:marTop w:val="0"/>
      <w:marBottom w:val="0"/>
      <w:divBdr>
        <w:top w:val="none" w:sz="0" w:space="0" w:color="auto"/>
        <w:left w:val="none" w:sz="0" w:space="0" w:color="auto"/>
        <w:bottom w:val="none" w:sz="0" w:space="0" w:color="auto"/>
        <w:right w:val="none" w:sz="0" w:space="0" w:color="auto"/>
      </w:divBdr>
    </w:div>
    <w:div w:id="1335111067">
      <w:bodyDiv w:val="1"/>
      <w:marLeft w:val="0"/>
      <w:marRight w:val="0"/>
      <w:marTop w:val="0"/>
      <w:marBottom w:val="0"/>
      <w:divBdr>
        <w:top w:val="none" w:sz="0" w:space="0" w:color="auto"/>
        <w:left w:val="none" w:sz="0" w:space="0" w:color="auto"/>
        <w:bottom w:val="none" w:sz="0" w:space="0" w:color="auto"/>
        <w:right w:val="none" w:sz="0" w:space="0" w:color="auto"/>
      </w:divBdr>
    </w:div>
    <w:div w:id="1606880990">
      <w:bodyDiv w:val="1"/>
      <w:marLeft w:val="0"/>
      <w:marRight w:val="0"/>
      <w:marTop w:val="0"/>
      <w:marBottom w:val="0"/>
      <w:divBdr>
        <w:top w:val="none" w:sz="0" w:space="0" w:color="auto"/>
        <w:left w:val="none" w:sz="0" w:space="0" w:color="auto"/>
        <w:bottom w:val="none" w:sz="0" w:space="0" w:color="auto"/>
        <w:right w:val="none" w:sz="0" w:space="0" w:color="auto"/>
      </w:divBdr>
    </w:div>
    <w:div w:id="1637837241">
      <w:bodyDiv w:val="1"/>
      <w:marLeft w:val="0"/>
      <w:marRight w:val="0"/>
      <w:marTop w:val="0"/>
      <w:marBottom w:val="0"/>
      <w:divBdr>
        <w:top w:val="none" w:sz="0" w:space="0" w:color="auto"/>
        <w:left w:val="none" w:sz="0" w:space="0" w:color="auto"/>
        <w:bottom w:val="none" w:sz="0" w:space="0" w:color="auto"/>
        <w:right w:val="none" w:sz="0" w:space="0" w:color="auto"/>
      </w:divBdr>
    </w:div>
    <w:div w:id="1786345669">
      <w:bodyDiv w:val="1"/>
      <w:marLeft w:val="0"/>
      <w:marRight w:val="0"/>
      <w:marTop w:val="0"/>
      <w:marBottom w:val="0"/>
      <w:divBdr>
        <w:top w:val="none" w:sz="0" w:space="0" w:color="auto"/>
        <w:left w:val="none" w:sz="0" w:space="0" w:color="auto"/>
        <w:bottom w:val="none" w:sz="0" w:space="0" w:color="auto"/>
        <w:right w:val="none" w:sz="0" w:space="0" w:color="auto"/>
      </w:divBdr>
    </w:div>
    <w:div w:id="1811632163">
      <w:bodyDiv w:val="1"/>
      <w:marLeft w:val="0"/>
      <w:marRight w:val="0"/>
      <w:marTop w:val="0"/>
      <w:marBottom w:val="0"/>
      <w:divBdr>
        <w:top w:val="none" w:sz="0" w:space="0" w:color="auto"/>
        <w:left w:val="none" w:sz="0" w:space="0" w:color="auto"/>
        <w:bottom w:val="none" w:sz="0" w:space="0" w:color="auto"/>
        <w:right w:val="none" w:sz="0" w:space="0" w:color="auto"/>
      </w:divBdr>
    </w:div>
    <w:div w:id="1952660401">
      <w:bodyDiv w:val="1"/>
      <w:marLeft w:val="0"/>
      <w:marRight w:val="0"/>
      <w:marTop w:val="0"/>
      <w:marBottom w:val="0"/>
      <w:divBdr>
        <w:top w:val="none" w:sz="0" w:space="0" w:color="auto"/>
        <w:left w:val="none" w:sz="0" w:space="0" w:color="auto"/>
        <w:bottom w:val="none" w:sz="0" w:space="0" w:color="auto"/>
        <w:right w:val="none" w:sz="0" w:space="0" w:color="auto"/>
      </w:divBdr>
    </w:div>
    <w:div w:id="1969626563">
      <w:bodyDiv w:val="1"/>
      <w:marLeft w:val="0"/>
      <w:marRight w:val="0"/>
      <w:marTop w:val="0"/>
      <w:marBottom w:val="0"/>
      <w:divBdr>
        <w:top w:val="none" w:sz="0" w:space="0" w:color="auto"/>
        <w:left w:val="none" w:sz="0" w:space="0" w:color="auto"/>
        <w:bottom w:val="none" w:sz="0" w:space="0" w:color="auto"/>
        <w:right w:val="none" w:sz="0" w:space="0" w:color="auto"/>
      </w:divBdr>
    </w:div>
    <w:div w:id="214435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is.bg/p.php?i=261713&amp;b=0" TargetMode="External"/><Relationship Id="rId18" Type="http://schemas.openxmlformats.org/officeDocument/2006/relationships/image" Target="media/image2.png"/><Relationship Id="rId26"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3" Type="http://schemas.openxmlformats.org/officeDocument/2006/relationships/styles" Target="styles.xml"/><Relationship Id="rId21" Type="http://schemas.openxmlformats.org/officeDocument/2006/relationships/hyperlink" Target="https://www.crc.bg/files/%D0%92%D0%9E%D0%9F/%D0%A2%D0%B0%D0%B1%D0%BB%D0%B8%D1%86%D0%B0_%D0%B7%D0%B0_%D0%BF%D0%BE%D1%81%D1%82%D1%8A%D0%BF%D0%B8%D0%BB%D0%B8%D1%82%D0%B5_%D1%81%D1%82%D0%B0%D0%BD%D0%BE%D0%B2%D0%B8%D1%89%D0%B0_%D0%BE%D1%82%D0%BD%D0%BE%D1%81%D0%BD%D0%BE_%D0%B0%D0%BD%D0%B0%D0%BB%D0%B8%D0%B7_.pdf"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eb.apis.bg/p.php?i=261713&amp;b=0" TargetMode="External"/><Relationship Id="rId17" Type="http://schemas.openxmlformats.org/officeDocument/2006/relationships/image" Target="media/image1.png"/><Relationship Id="rId25"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33" Type="http://schemas.openxmlformats.org/officeDocument/2006/relationships/hyperlink" Target="https://www.crc.bg/files/%D0%92%D0%9E%D0%9F/%D0%A2%D0%B0%D0%B1%D0%BB%D0%B8%D1%86%D0%B0_%D0%B7%D0%B0_%D0%BF%D0%BE%D1%81%D1%82%D1%8A%D0%BF%D0%B8%D0%BB%D0%B8%D1%82%D0%B5_%D1%81%D1%82%D0%B0%D0%BD%D0%BE%D0%B2%D0%B8%D1%89%D0%B0_%D0%BE%D1%82%D0%BD%D0%BE%D1%81%D0%BD%D0%BE_%D0%B0%D0%BD%D0%B0%D0%BB%D0%B8%D0%B7_.pdf" TargetMode="External"/><Relationship Id="rId2" Type="http://schemas.openxmlformats.org/officeDocument/2006/relationships/numbering" Target="numbering.xml"/><Relationship Id="rId16" Type="http://schemas.openxmlformats.org/officeDocument/2006/relationships/hyperlink" Target="https://www.mtc.government.bg/bg/category/169/proekt-na-postanovlenie-na-ms-za-izmenenie-i-doplnenie-na-tarifata-za-taksite-koito-se-sbirat-ot-komisiyata-za-regulirane-na-sobscheniyata-po-zakona-za-elektronnite-sobscheniya" TargetMode="External"/><Relationship Id="rId20" Type="http://schemas.openxmlformats.org/officeDocument/2006/relationships/image" Target="media/image4.png"/><Relationship Id="rId29" Type="http://schemas.openxmlformats.org/officeDocument/2006/relationships/hyperlink" Target="https://web.apis.bg/p.php?i=261713&amp;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i=261713&amp;b=0" TargetMode="External"/><Relationship Id="rId24" Type="http://schemas.openxmlformats.org/officeDocument/2006/relationships/oleObject" Target="embeddings/oleObject1.bin"/><Relationship Id="rId32" Type="http://schemas.openxmlformats.org/officeDocument/2006/relationships/hyperlink" Target="https://crc.bg/bg/statii/2564/komisiqta-za-regulirane-na-saobshteniqta-krs-prie-rezultatite-ot-provedenite-obshtestveni-konsultacii-vav-vrazka-s-izvarshen-analiz-po-chl-53-al-2-ot-zes" TargetMode="External"/><Relationship Id="rId5" Type="http://schemas.openxmlformats.org/officeDocument/2006/relationships/webSettings" Target="webSettings.xml"/><Relationship Id="rId15"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23" Type="http://schemas.openxmlformats.org/officeDocument/2006/relationships/image" Target="media/image5.emf"/><Relationship Id="rId28"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36" Type="http://schemas.openxmlformats.org/officeDocument/2006/relationships/theme" Target="theme/theme1.xml"/><Relationship Id="rId10" Type="http://schemas.openxmlformats.org/officeDocument/2006/relationships/hyperlink" Target="https://web.apis.bg/p.php?i=261713&amp;b=0" TargetMode="External"/><Relationship Id="rId19" Type="http://schemas.openxmlformats.org/officeDocument/2006/relationships/image" Target="media/image3.png"/><Relationship Id="rId31" Type="http://schemas.openxmlformats.org/officeDocument/2006/relationships/hyperlink" Target="https://web.apis.bg/p.php?i=261713&amp;b=0" TargetMode="External"/><Relationship Id="rId4" Type="http://schemas.openxmlformats.org/officeDocument/2006/relationships/settings" Target="settings.xml"/><Relationship Id="rId9" Type="http://schemas.openxmlformats.org/officeDocument/2006/relationships/hyperlink" Target="https://www.strategy.bg/PublicConsultations/View.aspx?lang=bg-BG&amp;Id=8349" TargetMode="External"/><Relationship Id="rId14" Type="http://schemas.openxmlformats.org/officeDocument/2006/relationships/hyperlink" Target="http://www.crc.bg/" TargetMode="External"/><Relationship Id="rId22" Type="http://schemas.openxmlformats.org/officeDocument/2006/relationships/image" Target="media/image4.emf"/><Relationship Id="rId27" Type="http://schemas.openxmlformats.org/officeDocument/2006/relationships/hyperlink" Target="https://web.apis.bg/p.php?i=261713&amp;b=0" TargetMode="External"/><Relationship Id="rId30" Type="http://schemas.openxmlformats.org/officeDocument/2006/relationships/hyperlink" Target="https://crc.bg/bg/statii/2508/krs-otkri-procedura-po-obshtestveni-konsultacii-na-proekt-na-analiz-po-chl-53-al-2-ot-zakona-za-elektronnite-saobshteniq-zes-na-neobhodimostta-ot-prerazglejdane-na-tarifata-za-taksite-koito-se-sabirat-ot-krs-po-zes" TargetMode="External"/><Relationship Id="rId35" Type="http://schemas.openxmlformats.org/officeDocument/2006/relationships/fontTable" Target="fontTable.xml"/><Relationship Id="rId8" Type="http://schemas.openxmlformats.org/officeDocument/2006/relationships/hyperlink" Target="https://www.strategy.bg/PublicConsultations/View.aspx?lang=bg-BG&amp;Id=8347&amp;succes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DBA82-AAEB-4595-9A8B-7CA00178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18824</Words>
  <Characters>107300</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2024-09-25T09:06:00Z</dcterms:created>
  <dcterms:modified xsi:type="dcterms:W3CDTF">2024-09-25T09:06:00Z</dcterms:modified>
</cp:coreProperties>
</file>