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144" w:rsidRDefault="004C3144" w:rsidP="00BC061B">
      <w:pPr>
        <w:pStyle w:val="Heading2"/>
        <w:spacing w:line="360" w:lineRule="auto"/>
        <w:rPr>
          <w:sz w:val="24"/>
          <w:szCs w:val="24"/>
        </w:rPr>
      </w:pPr>
    </w:p>
    <w:p w:rsidR="000E2BFD" w:rsidRPr="000E2BFD" w:rsidRDefault="000E2BFD" w:rsidP="00BC061B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0E2BFD">
        <w:rPr>
          <w:rFonts w:ascii="Times New Roman" w:hAnsi="Times New Roman"/>
          <w:sz w:val="24"/>
          <w:szCs w:val="24"/>
          <w:lang w:val="bg-BG" w:eastAsia="bg-BG"/>
        </w:rPr>
        <w:t>………………………</w:t>
      </w:r>
    </w:p>
    <w:p w:rsidR="000E2BFD" w:rsidRDefault="000E2BFD" w:rsidP="00BC061B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0E2BFD">
        <w:rPr>
          <w:rFonts w:ascii="Times New Roman" w:hAnsi="Times New Roman"/>
          <w:sz w:val="24"/>
          <w:szCs w:val="24"/>
          <w:lang w:val="bg-BG" w:eastAsia="bg-BG"/>
        </w:rPr>
        <w:t>………………………. г.</w:t>
      </w:r>
    </w:p>
    <w:p w:rsidR="00DD22F6" w:rsidRPr="000E2BFD" w:rsidRDefault="00DD22F6" w:rsidP="00BC061B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</w:p>
    <w:p w:rsidR="00734E7E" w:rsidRPr="00734E7E" w:rsidRDefault="00734E7E" w:rsidP="00BC061B">
      <w:pPr>
        <w:widowControl w:val="0"/>
        <w:overflowPunct/>
        <w:spacing w:line="360" w:lineRule="auto"/>
        <w:ind w:left="4989"/>
        <w:jc w:val="both"/>
        <w:textAlignment w:val="auto"/>
        <w:rPr>
          <w:rFonts w:ascii="Times New Roman" w:hAnsi="Times New Roman"/>
          <w:b/>
          <w:bCs/>
          <w:sz w:val="24"/>
          <w:szCs w:val="24"/>
          <w:lang w:val="bg-BG" w:eastAsia="bg-BG"/>
        </w:rPr>
      </w:pPr>
      <w:r w:rsidRPr="00734E7E">
        <w:rPr>
          <w:rFonts w:ascii="Times New Roman" w:hAnsi="Times New Roman"/>
          <w:b/>
          <w:sz w:val="24"/>
          <w:szCs w:val="24"/>
          <w:lang w:val="bg-BG" w:eastAsia="bg-BG"/>
        </w:rPr>
        <w:t>ОДОБРИЛ,</w:t>
      </w:r>
      <w:r w:rsidRPr="00734E7E">
        <w:rPr>
          <w:rFonts w:ascii="Times New Roman" w:hAnsi="Times New Roman"/>
          <w:b/>
          <w:sz w:val="24"/>
          <w:szCs w:val="24"/>
          <w:lang w:val="bg-BG" w:eastAsia="bg-BG"/>
        </w:rPr>
        <w:br/>
        <w:t>МИНИСТЪР</w:t>
      </w:r>
      <w:r w:rsidRPr="00734E7E">
        <w:rPr>
          <w:rFonts w:ascii="Times New Roman" w:hAnsi="Times New Roman"/>
          <w:b/>
          <w:bCs/>
          <w:sz w:val="24"/>
          <w:szCs w:val="24"/>
          <w:lang w:val="bg-BG" w:eastAsia="bg-BG"/>
        </w:rPr>
        <w:t>:</w:t>
      </w:r>
    </w:p>
    <w:p w:rsidR="00734E7E" w:rsidRPr="00734E7E" w:rsidRDefault="00734E7E" w:rsidP="00BC061B">
      <w:pPr>
        <w:widowControl w:val="0"/>
        <w:overflowPunct/>
        <w:spacing w:line="360" w:lineRule="auto"/>
        <w:ind w:left="6463" w:firstLine="200"/>
        <w:textAlignment w:val="auto"/>
        <w:rPr>
          <w:rFonts w:ascii="Times New Roman" w:hAnsi="Times New Roman"/>
          <w:bCs/>
          <w:sz w:val="24"/>
          <w:szCs w:val="24"/>
          <w:lang w:val="bg-BG" w:eastAsia="bg-BG"/>
        </w:rPr>
      </w:pPr>
      <w:r w:rsidRPr="00734E7E">
        <w:rPr>
          <w:rFonts w:ascii="Times New Roman" w:hAnsi="Times New Roman"/>
          <w:b/>
          <w:caps/>
          <w:sz w:val="24"/>
          <w:szCs w:val="24"/>
          <w:lang w:val="bg-BG" w:eastAsia="bg-BG"/>
        </w:rPr>
        <w:t>Д-Р ГЕОРГИ ТАХОВ</w:t>
      </w:r>
    </w:p>
    <w:p w:rsidR="00934D44" w:rsidRPr="009527C1" w:rsidRDefault="00934D44" w:rsidP="009527C1">
      <w:pPr>
        <w:overflowPunct/>
        <w:autoSpaceDE/>
        <w:autoSpaceDN/>
        <w:adjustRightInd/>
        <w:spacing w:line="360" w:lineRule="auto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</w:p>
    <w:p w:rsidR="00734E7E" w:rsidRPr="00734E7E" w:rsidRDefault="00734E7E" w:rsidP="00BC061B">
      <w:pPr>
        <w:widowControl w:val="0"/>
        <w:overflowPunct/>
        <w:spacing w:line="360" w:lineRule="auto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734E7E">
        <w:rPr>
          <w:rFonts w:ascii="Times New Roman" w:hAnsi="Times New Roman"/>
          <w:b/>
          <w:bCs/>
          <w:sz w:val="24"/>
          <w:szCs w:val="24"/>
          <w:lang w:val="bg-BG" w:eastAsia="bg-BG"/>
        </w:rPr>
        <w:t>ДО</w:t>
      </w:r>
      <w:r w:rsidRPr="00734E7E">
        <w:rPr>
          <w:rFonts w:ascii="Times New Roman" w:hAnsi="Times New Roman"/>
          <w:b/>
          <w:bCs/>
          <w:sz w:val="24"/>
          <w:szCs w:val="24"/>
          <w:lang w:val="bg-BG" w:eastAsia="bg-BG"/>
        </w:rPr>
        <w:br/>
        <w:t>МИНИСТЪРА НА ЗЕМЕДЕЛИЕТО И ХРАНИТЕ</w:t>
      </w:r>
      <w:r w:rsidRPr="00734E7E">
        <w:rPr>
          <w:rFonts w:ascii="Times New Roman" w:hAnsi="Times New Roman"/>
          <w:b/>
          <w:bCs/>
          <w:sz w:val="24"/>
          <w:szCs w:val="24"/>
          <w:lang w:val="bg-BG" w:eastAsia="bg-BG"/>
        </w:rPr>
        <w:br/>
      </w:r>
      <w:r w:rsidRPr="00734E7E">
        <w:rPr>
          <w:rFonts w:ascii="Times New Roman" w:hAnsi="Times New Roman"/>
          <w:b/>
          <w:bCs/>
          <w:caps/>
          <w:sz w:val="24"/>
          <w:szCs w:val="24"/>
          <w:lang w:val="bg-BG" w:eastAsia="bg-BG"/>
        </w:rPr>
        <w:t>Д-Р ГЕОРГИ ТАХОВ</w:t>
      </w:r>
    </w:p>
    <w:p w:rsidR="00DA5F7C" w:rsidRPr="00BC061B" w:rsidRDefault="00DA5F7C" w:rsidP="00BC061B">
      <w:pPr>
        <w:spacing w:line="360" w:lineRule="auto"/>
        <w:rPr>
          <w:rFonts w:ascii="Times New Roman" w:hAnsi="Times New Roman"/>
          <w:sz w:val="24"/>
        </w:rPr>
      </w:pPr>
    </w:p>
    <w:p w:rsidR="000E2BFD" w:rsidRPr="000E2BFD" w:rsidRDefault="000E2BFD" w:rsidP="00BC061B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ascii="Times New Roman" w:hAnsi="Times New Roman"/>
          <w:b/>
          <w:spacing w:val="70"/>
          <w:sz w:val="28"/>
          <w:szCs w:val="28"/>
          <w:lang w:val="bg-BG" w:eastAsia="bg-BG"/>
        </w:rPr>
      </w:pPr>
      <w:r w:rsidRPr="000E2BFD">
        <w:rPr>
          <w:rFonts w:ascii="Times New Roman" w:hAnsi="Times New Roman"/>
          <w:b/>
          <w:spacing w:val="70"/>
          <w:sz w:val="28"/>
          <w:szCs w:val="28"/>
          <w:lang w:val="bg-BG" w:eastAsia="bg-BG"/>
        </w:rPr>
        <w:t>ДОКЛАД</w:t>
      </w:r>
    </w:p>
    <w:p w:rsidR="000E2BFD" w:rsidRPr="000E2BFD" w:rsidRDefault="000E2BFD" w:rsidP="00BC061B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0E2BFD">
        <w:rPr>
          <w:rFonts w:ascii="Times New Roman" w:hAnsi="Times New Roman"/>
          <w:sz w:val="24"/>
          <w:szCs w:val="24"/>
          <w:lang w:val="bg-BG" w:eastAsia="bg-BG"/>
        </w:rPr>
        <w:t xml:space="preserve">от </w:t>
      </w:r>
      <w:r>
        <w:rPr>
          <w:rFonts w:ascii="Times New Roman" w:hAnsi="Times New Roman"/>
          <w:sz w:val="24"/>
          <w:szCs w:val="24"/>
          <w:lang w:val="bg-BG" w:eastAsia="bg-BG"/>
        </w:rPr>
        <w:t>Иван Капитанов</w:t>
      </w:r>
      <w:r w:rsidRPr="000E2BFD">
        <w:rPr>
          <w:rFonts w:ascii="Times New Roman" w:hAnsi="Times New Roman"/>
          <w:sz w:val="24"/>
          <w:szCs w:val="24"/>
          <w:lang w:val="bg-BG" w:eastAsia="bg-BG"/>
        </w:rPr>
        <w:t xml:space="preserve"> – заместник-министър на земеделието и храните</w:t>
      </w:r>
    </w:p>
    <w:p w:rsidR="00444455" w:rsidRDefault="00444455" w:rsidP="00BC061B">
      <w:pPr>
        <w:spacing w:line="360" w:lineRule="auto"/>
        <w:rPr>
          <w:rFonts w:ascii="Times New Roman" w:hAnsi="Times New Roman"/>
          <w:sz w:val="24"/>
          <w:szCs w:val="24"/>
          <w:u w:val="single"/>
          <w:lang w:val="bg-BG"/>
        </w:rPr>
      </w:pPr>
    </w:p>
    <w:p w:rsidR="000E2BFD" w:rsidRPr="000E2BFD" w:rsidRDefault="000E2BFD" w:rsidP="00BC061B">
      <w:pPr>
        <w:overflowPunct/>
        <w:autoSpaceDE/>
        <w:autoSpaceDN/>
        <w:adjustRightInd/>
        <w:spacing w:line="360" w:lineRule="auto"/>
        <w:ind w:left="1077" w:hanging="1077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0E2BFD">
        <w:rPr>
          <w:rFonts w:ascii="Times New Roman" w:hAnsi="Times New Roman"/>
          <w:b/>
          <w:sz w:val="24"/>
          <w:szCs w:val="24"/>
          <w:lang w:val="bg-BG" w:eastAsia="bg-BG"/>
        </w:rPr>
        <w:t>Относно:</w:t>
      </w:r>
      <w:r w:rsidRPr="000E2BFD">
        <w:rPr>
          <w:rFonts w:ascii="Times New Roman" w:hAnsi="Times New Roman"/>
          <w:sz w:val="24"/>
          <w:szCs w:val="24"/>
          <w:lang w:val="bg-BG" w:eastAsia="bg-BG"/>
        </w:rPr>
        <w:t xml:space="preserve"> Проект на Наредба за реда за предоставяне на обезпечения за издаване на лицензии за внос и износ на селскостопански продукти от или за трети страни</w:t>
      </w:r>
    </w:p>
    <w:p w:rsidR="000E2BFD" w:rsidRDefault="000E2BFD" w:rsidP="00BC061B">
      <w:pPr>
        <w:spacing w:line="360" w:lineRule="auto"/>
        <w:rPr>
          <w:rFonts w:ascii="Times New Roman" w:hAnsi="Times New Roman"/>
          <w:sz w:val="24"/>
          <w:szCs w:val="24"/>
          <w:u w:val="single"/>
          <w:lang w:val="bg-BG"/>
        </w:rPr>
      </w:pPr>
    </w:p>
    <w:p w:rsidR="00FE739A" w:rsidRPr="00BC061B" w:rsidRDefault="00FE739A" w:rsidP="00BC061B">
      <w:pPr>
        <w:spacing w:line="360" w:lineRule="auto"/>
        <w:rPr>
          <w:rFonts w:ascii="Times New Roman" w:hAnsi="Times New Roman"/>
          <w:sz w:val="24"/>
          <w:szCs w:val="24"/>
          <w:u w:val="single"/>
          <w:lang w:val="bg-BG"/>
        </w:rPr>
      </w:pPr>
    </w:p>
    <w:p w:rsidR="00526164" w:rsidRPr="00526164" w:rsidRDefault="00526164" w:rsidP="00BC061B">
      <w:pPr>
        <w:overflowPunct/>
        <w:autoSpaceDE/>
        <w:autoSpaceDN/>
        <w:adjustRightInd/>
        <w:spacing w:line="360" w:lineRule="auto"/>
        <w:jc w:val="both"/>
        <w:textAlignment w:val="auto"/>
        <w:rPr>
          <w:rFonts w:ascii="Times New Roman" w:hAnsi="Times New Roman"/>
          <w:b/>
          <w:sz w:val="24"/>
          <w:szCs w:val="24"/>
          <w:lang w:val="bg-BG" w:eastAsia="bg-BG"/>
        </w:rPr>
      </w:pPr>
      <w:r w:rsidRPr="00526164">
        <w:rPr>
          <w:rFonts w:ascii="Times New Roman" w:hAnsi="Times New Roman"/>
          <w:b/>
          <w:sz w:val="24"/>
          <w:szCs w:val="24"/>
          <w:lang w:val="bg-BG" w:eastAsia="bg-BG"/>
        </w:rPr>
        <w:t>УВАЖАЕМИ ГОСПОДИН МИНИСТЪР,</w:t>
      </w:r>
    </w:p>
    <w:p w:rsidR="007B7D6A" w:rsidRPr="008E54BC" w:rsidRDefault="007B7D6A" w:rsidP="00BC061B">
      <w:pPr>
        <w:pStyle w:val="oj-doc-ti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333333"/>
          <w:lang w:val="bg-BG"/>
        </w:rPr>
      </w:pPr>
      <w:r w:rsidRPr="008E54BC">
        <w:rPr>
          <w:lang w:val="bg-BG"/>
        </w:rPr>
        <w:t xml:space="preserve">На основание </w:t>
      </w:r>
      <w:hyperlink r:id="rId8" w:history="1">
        <w:r w:rsidRPr="008E54BC">
          <w:rPr>
            <w:color w:val="000000"/>
            <w:lang w:val="bg-BG"/>
          </w:rPr>
          <w:t>чл. 7а от Закона за нормативните актове</w:t>
        </w:r>
      </w:hyperlink>
      <w:r w:rsidRPr="008E54BC">
        <w:rPr>
          <w:lang w:val="bg-BG"/>
        </w:rPr>
        <w:t xml:space="preserve"> във връзка с прилагането на </w:t>
      </w:r>
      <w:r w:rsidR="00DB08D0" w:rsidRPr="008E54BC">
        <w:rPr>
          <w:lang w:val="bg-BG"/>
        </w:rPr>
        <w:t xml:space="preserve">Глава IV, раздели 2 и 3 от Делегиран </w:t>
      </w:r>
      <w:r w:rsidR="00DB08D0" w:rsidRPr="003D757E">
        <w:rPr>
          <w:lang w:val="bg-BG"/>
        </w:rPr>
        <w:t xml:space="preserve">регламент </w:t>
      </w:r>
      <w:r w:rsidR="00DB08D0" w:rsidRPr="003D757E">
        <w:rPr>
          <w:bCs/>
          <w:iCs/>
          <w:lang w:val="bg-BG"/>
        </w:rPr>
        <w:t xml:space="preserve">(ЕС) 2022/127 </w:t>
      </w:r>
      <w:r w:rsidR="00DB08D0" w:rsidRPr="008E54BC">
        <w:rPr>
          <w:bCs/>
          <w:iCs/>
          <w:color w:val="333333"/>
          <w:lang w:val="bg-BG"/>
        </w:rPr>
        <w:t xml:space="preserve">на </w:t>
      </w:r>
      <w:r w:rsidR="00DB08D0" w:rsidRPr="00BA1F43">
        <w:rPr>
          <w:bCs/>
          <w:iCs/>
          <w:lang w:val="bg-BG"/>
        </w:rPr>
        <w:t xml:space="preserve">Комисията от 7 декември 2021 година за допълнение на Регламент (ЕС) 2021/2116 на Европейския парламент и на Съвета с правила по отношение на разплащателните агенции и други органи, финансовото управление, уравняването на сметките, обезпеченията и използването на еврото </w:t>
      </w:r>
      <w:r w:rsidR="0042275C" w:rsidRPr="0042275C">
        <w:rPr>
          <w:bCs/>
          <w:iCs/>
          <w:lang w:val="bg-BG"/>
        </w:rPr>
        <w:t xml:space="preserve">(ОВ L 20, 31.01.2025 г.) </w:t>
      </w:r>
      <w:r w:rsidR="00A36DD6">
        <w:rPr>
          <w:bCs/>
          <w:iCs/>
        </w:rPr>
        <w:t>(</w:t>
      </w:r>
      <w:r w:rsidR="00A36DD6" w:rsidRPr="008E54BC">
        <w:rPr>
          <w:lang w:val="bg-BG"/>
        </w:rPr>
        <w:t xml:space="preserve">Делегиран </w:t>
      </w:r>
      <w:r w:rsidR="00A36DD6" w:rsidRPr="003D757E">
        <w:rPr>
          <w:lang w:val="bg-BG"/>
        </w:rPr>
        <w:t xml:space="preserve">регламент </w:t>
      </w:r>
      <w:r w:rsidR="00A36DD6" w:rsidRPr="003D757E">
        <w:rPr>
          <w:bCs/>
          <w:iCs/>
          <w:lang w:val="bg-BG"/>
        </w:rPr>
        <w:t>(ЕС) 2022/127</w:t>
      </w:r>
      <w:r w:rsidR="00A36DD6">
        <w:rPr>
          <w:bCs/>
          <w:iCs/>
        </w:rPr>
        <w:t xml:space="preserve">) </w:t>
      </w:r>
      <w:r w:rsidR="00A36DD6">
        <w:rPr>
          <w:bCs/>
          <w:iCs/>
          <w:lang w:val="bg-BG"/>
        </w:rPr>
        <w:t xml:space="preserve">и </w:t>
      </w:r>
      <w:r w:rsidR="00DB08D0" w:rsidRPr="00BA1F43">
        <w:rPr>
          <w:bCs/>
          <w:iCs/>
          <w:lang w:val="bg-BG"/>
        </w:rPr>
        <w:t xml:space="preserve">чл. 52 от Регламент за изпълнение (ЕС) 2022/128 на Комисията от 21 декември 2021 година </w:t>
      </w:r>
      <w:r w:rsidR="00DB08D0" w:rsidRPr="00BA1F43">
        <w:rPr>
          <w:bCs/>
          <w:lang w:val="bg-BG"/>
        </w:rPr>
        <w:t xml:space="preserve">за определяне на правила за прилагането на Регламент (ЕС) 2021/2116 на Европейския парламент и на Съвета по отношение на разплащателните агенции и други </w:t>
      </w:r>
      <w:r w:rsidR="00DB08D0" w:rsidRPr="00BA1F43">
        <w:rPr>
          <w:bCs/>
          <w:lang w:val="bg-BG"/>
        </w:rPr>
        <w:lastRenderedPageBreak/>
        <w:t>органи, финансовото управление, уравняването на сметките, проверките, обезпеченията и прозрачността</w:t>
      </w:r>
      <w:r w:rsidR="0042275C">
        <w:rPr>
          <w:bCs/>
        </w:rPr>
        <w:t xml:space="preserve"> </w:t>
      </w:r>
      <w:r w:rsidR="0042275C" w:rsidRPr="0042275C">
        <w:rPr>
          <w:bCs/>
        </w:rPr>
        <w:t>(ОВ L 20, 31.01.2025 г.)</w:t>
      </w:r>
      <w:r w:rsidR="00A36DD6">
        <w:rPr>
          <w:bCs/>
          <w:lang w:val="bg-BG"/>
        </w:rPr>
        <w:t xml:space="preserve"> </w:t>
      </w:r>
      <w:r w:rsidR="00A36DD6">
        <w:rPr>
          <w:bCs/>
        </w:rPr>
        <w:t>(</w:t>
      </w:r>
      <w:r w:rsidR="00A36DD6" w:rsidRPr="00BA1F43">
        <w:rPr>
          <w:bCs/>
          <w:iCs/>
          <w:lang w:val="bg-BG"/>
        </w:rPr>
        <w:t>Регламент за изпълнение (ЕС) 2022/128</w:t>
      </w:r>
      <w:r w:rsidR="00A36DD6">
        <w:rPr>
          <w:bCs/>
        </w:rPr>
        <w:t>)</w:t>
      </w:r>
      <w:r w:rsidR="00DB10B3" w:rsidRPr="00BA1F43">
        <w:rPr>
          <w:bCs/>
          <w:lang w:val="bg-BG"/>
        </w:rPr>
        <w:t xml:space="preserve">, </w:t>
      </w:r>
      <w:r w:rsidRPr="00BA1F43">
        <w:rPr>
          <w:lang w:val="bg-BG"/>
        </w:rPr>
        <w:t xml:space="preserve">внасям за одобряване проект на Наредба </w:t>
      </w:r>
      <w:r w:rsidRPr="00BA1F43">
        <w:rPr>
          <w:bCs/>
          <w:lang w:val="bg-BG"/>
        </w:rPr>
        <w:t xml:space="preserve">за реда за предоставяне на обезпечения за издаване </w:t>
      </w:r>
      <w:r w:rsidRPr="008E54BC">
        <w:rPr>
          <w:bCs/>
          <w:lang w:val="bg-BG"/>
        </w:rPr>
        <w:t>на лицензии за внос и износ на селскостопански продукти от или за трети страни</w:t>
      </w:r>
      <w:r w:rsidRPr="008E54BC">
        <w:rPr>
          <w:rFonts w:eastAsia="PMingLiU"/>
          <w:shd w:val="clear" w:color="auto" w:fill="FEFEFE"/>
          <w:lang w:val="bg-BG"/>
        </w:rPr>
        <w:t>.</w:t>
      </w:r>
    </w:p>
    <w:p w:rsidR="007B7D6A" w:rsidRPr="008E54BC" w:rsidRDefault="007B7D6A" w:rsidP="00BC061B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4B2711" w:rsidRPr="004B2711" w:rsidRDefault="004B2711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b/>
          <w:sz w:val="24"/>
          <w:szCs w:val="24"/>
          <w:lang w:val="bg-BG" w:eastAsia="bg-BG"/>
        </w:rPr>
      </w:pPr>
      <w:r w:rsidRPr="004B2711">
        <w:rPr>
          <w:rFonts w:ascii="Times New Roman" w:hAnsi="Times New Roman"/>
          <w:b/>
          <w:sz w:val="24"/>
          <w:szCs w:val="24"/>
          <w:lang w:val="bg-BG" w:eastAsia="bg-BG"/>
        </w:rPr>
        <w:t>Причини, които налагат приемането на акта</w:t>
      </w:r>
    </w:p>
    <w:p w:rsidR="0042275C" w:rsidRPr="0042275C" w:rsidRDefault="0042275C" w:rsidP="0042275C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2275C">
        <w:rPr>
          <w:rFonts w:ascii="Times New Roman" w:hAnsi="Times New Roman"/>
          <w:sz w:val="24"/>
          <w:szCs w:val="24"/>
          <w:lang w:val="bg-BG"/>
        </w:rPr>
        <w:t xml:space="preserve">В съответствие с разпоредбите на Закона за въвеждане на еврото в Република България и по-конкретно в § 6 е предвидено задължение за държавните органи в 6-месечен срок от влизането в сила на закона да приемат необходимите изменения и допълнения на подзаконови нормативни актове във връзка с въвеждане на еврото като парична единица на Република България. В изпълнение на § 6, ал. 1, т. 2 от Закона за въвеждане на еврото в Република България се налага действащите подзаконови нормативни актове да бъдат приведени в съответствие със закона при спазване на принципите на: защита на потребителите, информираност, ефективност и икономичност, прозрачност и приемственост и автоматично </w:t>
      </w:r>
      <w:proofErr w:type="spellStart"/>
      <w:r w:rsidRPr="0042275C">
        <w:rPr>
          <w:rFonts w:ascii="Times New Roman" w:hAnsi="Times New Roman"/>
          <w:sz w:val="24"/>
          <w:szCs w:val="24"/>
          <w:lang w:val="bg-BG"/>
        </w:rPr>
        <w:t>превалутиране</w:t>
      </w:r>
      <w:proofErr w:type="spellEnd"/>
      <w:r w:rsidRPr="0042275C">
        <w:rPr>
          <w:rFonts w:ascii="Times New Roman" w:hAnsi="Times New Roman"/>
          <w:sz w:val="24"/>
          <w:szCs w:val="24"/>
          <w:lang w:val="bg-BG"/>
        </w:rPr>
        <w:t xml:space="preserve"> на суми от левове в евро. Измененията и допълненията на тези подзаконови нормативни актове влизат в сила от датата, определена в Решение на Съвета на Европейския съюз за приемането на еврото от Република България, прието в съответствие с чл. 140, параграф 2 от Договора за функционирането на Европейския съюз и Регламент на Съвета на Европейския съюз, приет в съответствие с чл. 140, параграф 3 от Договора за функционирането на Европейския съюз.</w:t>
      </w:r>
    </w:p>
    <w:p w:rsidR="0042275C" w:rsidRPr="0042275C" w:rsidRDefault="0042275C" w:rsidP="0042275C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2275C">
        <w:rPr>
          <w:rFonts w:ascii="Times New Roman" w:hAnsi="Times New Roman"/>
          <w:sz w:val="24"/>
          <w:szCs w:val="24"/>
          <w:lang w:val="bg-BG"/>
        </w:rPr>
        <w:t>В допълнение</w:t>
      </w:r>
      <w:r w:rsidR="00F9318F">
        <w:rPr>
          <w:rFonts w:ascii="Times New Roman" w:hAnsi="Times New Roman"/>
          <w:sz w:val="24"/>
          <w:szCs w:val="24"/>
          <w:lang w:val="bg-BG"/>
        </w:rPr>
        <w:t>,</w:t>
      </w:r>
      <w:r w:rsidRPr="0042275C">
        <w:rPr>
          <w:rFonts w:ascii="Times New Roman" w:hAnsi="Times New Roman"/>
          <w:sz w:val="24"/>
          <w:szCs w:val="24"/>
          <w:lang w:val="bg-BG"/>
        </w:rPr>
        <w:t xml:space="preserve"> с оглед на процедурата установена на европейско ниво във връзка с въвеждането на валутната единица „евро“ в държавите членки, следва да се отбележи и информацията от 04 юни 2025 г. относно двата </w:t>
      </w:r>
      <w:proofErr w:type="spellStart"/>
      <w:r w:rsidRPr="0042275C">
        <w:rPr>
          <w:rFonts w:ascii="Times New Roman" w:hAnsi="Times New Roman"/>
          <w:sz w:val="24"/>
          <w:szCs w:val="24"/>
          <w:lang w:val="bg-BG"/>
        </w:rPr>
        <w:t>конвергентни</w:t>
      </w:r>
      <w:proofErr w:type="spellEnd"/>
      <w:r w:rsidRPr="0042275C">
        <w:rPr>
          <w:rFonts w:ascii="Times New Roman" w:hAnsi="Times New Roman"/>
          <w:sz w:val="24"/>
          <w:szCs w:val="24"/>
          <w:lang w:val="bg-BG"/>
        </w:rPr>
        <w:t xml:space="preserve"> доклада на Република България, одобрени съответно от Европейската комисия и Европейската централна банка. Видно от информацията, публикувана на следния интернет адрес: https://bulgaria.representation.ec.europa.eu/novini-i-sbitiya/novini-0/vprosi-i-otgovori-doklad-za-konvergenciyata-za-2025-g-otnosno-blgariya-2025-06-04_bg, Европейската комисия в доклада за конвергенцията за 2025 г. стига до заключението, че България изпълнява условията за приемане на единната валута. Докладът е основата за предложението на Комисията за решение на Съвета относно приемането на еврото от България.</w:t>
      </w:r>
    </w:p>
    <w:p w:rsidR="0042275C" w:rsidRPr="0042275C" w:rsidRDefault="0042275C" w:rsidP="0042275C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2275C">
        <w:rPr>
          <w:rFonts w:ascii="Times New Roman" w:hAnsi="Times New Roman"/>
          <w:sz w:val="24"/>
          <w:szCs w:val="24"/>
          <w:lang w:val="bg-BG"/>
        </w:rPr>
        <w:t xml:space="preserve">В своето </w:t>
      </w:r>
      <w:proofErr w:type="spellStart"/>
      <w:r w:rsidRPr="0042275C">
        <w:rPr>
          <w:rFonts w:ascii="Times New Roman" w:hAnsi="Times New Roman"/>
          <w:sz w:val="24"/>
          <w:szCs w:val="24"/>
          <w:lang w:val="bg-BG"/>
        </w:rPr>
        <w:t>прессъобщение</w:t>
      </w:r>
      <w:proofErr w:type="spellEnd"/>
      <w:r w:rsidRPr="0042275C">
        <w:rPr>
          <w:rFonts w:ascii="Times New Roman" w:hAnsi="Times New Roman"/>
          <w:sz w:val="24"/>
          <w:szCs w:val="24"/>
          <w:lang w:val="bg-BG"/>
        </w:rPr>
        <w:t xml:space="preserve">, публикувано на следния интернет адрес: https://www.ecb.europa.eu/press/pr/date/2025/html/ecb.pr250604~26651b6294.bg.html, Европейската централна банка сочи, че видно от Доклада за конвергенцията, България е </w:t>
      </w:r>
      <w:r w:rsidRPr="0042275C">
        <w:rPr>
          <w:rFonts w:ascii="Times New Roman" w:hAnsi="Times New Roman"/>
          <w:sz w:val="24"/>
          <w:szCs w:val="24"/>
          <w:lang w:val="bg-BG"/>
        </w:rPr>
        <w:lastRenderedPageBreak/>
        <w:t>отбелязала добър напредък към икономическа конвергенция с еврозоната от 2024 г. насам.</w:t>
      </w:r>
    </w:p>
    <w:p w:rsidR="0042275C" w:rsidRPr="0042275C" w:rsidRDefault="0042275C" w:rsidP="0042275C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42275C">
        <w:rPr>
          <w:rFonts w:ascii="Times New Roman" w:hAnsi="Times New Roman"/>
          <w:sz w:val="24"/>
          <w:szCs w:val="24"/>
          <w:lang w:val="bg-BG"/>
        </w:rPr>
        <w:t>В тази връзка е необходимо да бъде отменена Наредба № 15 от 1.10.2012 г. за реда за предоставяне на обезпечения за издаване на лицензии за внос и износ, сертификати за предварително фиксиране и удостоверения за възстановяване за селскостопански продукти от или за трети страни, издадена от министъра на земеделието и храните, (</w:t>
      </w:r>
      <w:proofErr w:type="spellStart"/>
      <w:r w:rsidRPr="0042275C">
        <w:rPr>
          <w:rFonts w:ascii="Times New Roman" w:hAnsi="Times New Roman"/>
          <w:sz w:val="24"/>
          <w:szCs w:val="24"/>
          <w:lang w:val="bg-BG"/>
        </w:rPr>
        <w:t>обн</w:t>
      </w:r>
      <w:proofErr w:type="spellEnd"/>
      <w:r w:rsidR="00F9318F">
        <w:rPr>
          <w:rFonts w:ascii="Times New Roman" w:hAnsi="Times New Roman"/>
          <w:sz w:val="24"/>
          <w:szCs w:val="24"/>
          <w:lang w:val="bg-BG"/>
        </w:rPr>
        <w:t>., ДВ, бр. 78 от 12.10.2012 г.</w:t>
      </w:r>
      <w:r w:rsidRPr="0042275C">
        <w:rPr>
          <w:rFonts w:ascii="Times New Roman" w:hAnsi="Times New Roman"/>
          <w:sz w:val="24"/>
          <w:szCs w:val="24"/>
          <w:lang w:val="bg-BG"/>
        </w:rPr>
        <w:t xml:space="preserve">) и да бъде приета нова Наредба, в която да се включат и промените </w:t>
      </w:r>
      <w:r w:rsidR="00F9318F">
        <w:rPr>
          <w:rFonts w:ascii="Times New Roman" w:hAnsi="Times New Roman"/>
          <w:sz w:val="24"/>
          <w:szCs w:val="24"/>
          <w:lang w:val="bg-BG"/>
        </w:rPr>
        <w:t>произтичащи от правото на Европейския съюз</w:t>
      </w:r>
      <w:r w:rsidRPr="0042275C">
        <w:rPr>
          <w:rFonts w:ascii="Times New Roman" w:hAnsi="Times New Roman"/>
          <w:sz w:val="24"/>
          <w:szCs w:val="24"/>
          <w:lang w:val="bg-BG"/>
        </w:rPr>
        <w:t>, а именно:</w:t>
      </w:r>
    </w:p>
    <w:p w:rsidR="0042275C" w:rsidRPr="00F9318F" w:rsidRDefault="0042275C" w:rsidP="00F9318F">
      <w:pPr>
        <w:pStyle w:val="ListParagraph"/>
        <w:widowControl w:val="0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9318F">
        <w:rPr>
          <w:rFonts w:ascii="Times New Roman" w:hAnsi="Times New Roman"/>
          <w:sz w:val="24"/>
          <w:szCs w:val="24"/>
          <w:lang w:val="bg-BG"/>
        </w:rPr>
        <w:t>Отмяната на  глава VI от Регламент (ЕС) № 1308/2013 на Европейския парламент и на Съвета от 17 декември 2013 година за установяване на обща организация на пазарите на селскостопански продукти и за отмяна на регламенти (ЕИО) № 922/72, (ЕИО) № 234/79, (ЕО) № 1037/2001 и (ЕО) № 1234/2007 (OВ L 347, 20.12.2013 г.), която касае възстановяванията при износ на селскостопански продукти;</w:t>
      </w:r>
    </w:p>
    <w:p w:rsidR="0042275C" w:rsidRPr="00F9318F" w:rsidRDefault="0042275C" w:rsidP="00F9318F">
      <w:pPr>
        <w:pStyle w:val="ListParagraph"/>
        <w:widowControl w:val="0"/>
        <w:numPr>
          <w:ilvl w:val="0"/>
          <w:numId w:val="3"/>
        </w:numPr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F9318F">
        <w:rPr>
          <w:rFonts w:ascii="Times New Roman" w:hAnsi="Times New Roman"/>
          <w:sz w:val="24"/>
          <w:szCs w:val="24"/>
          <w:lang w:val="bg-BG"/>
        </w:rPr>
        <w:t>Приемането на Делегиран Регламент (ЕС) 2022/127 и Регламент за изпълнение (ЕС) 2022/128, с които се отменят Делегиран Регламент (ЕС) № 907/2014 на Комисията от 11 март 2014 г. за допълнение на Регламент (ЕС) № 1306/2013 на Европейския парламент и на Съвета във връзка с разплащателните агенции и други органи, финансовото управление, уравняването на сметки, обезпеченията и използването на еврото (ОВ L 255, 28.08.2014 г.) и Регламент за изпълнение (ЕС) № 908/2014 на Комисията от 6 август 2014 г. за определяне на правила за прилагането на Регламент (ЕС) № 1306/2013 на Европейския парламент и на Съвета по отношение на разплащателните агенции и други органи, финансовото управление, уравняването на сметките, правилата за проверките, обезпеченията и прозрачността (ОВ L 255, 28.08.2014 г.).</w:t>
      </w:r>
    </w:p>
    <w:p w:rsidR="00526164" w:rsidRDefault="00526164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097536" w:rsidRPr="00097536" w:rsidRDefault="00097536" w:rsidP="00BC061B">
      <w:pPr>
        <w:widowControl w:val="0"/>
        <w:spacing w:line="360" w:lineRule="auto"/>
        <w:ind w:firstLine="709"/>
        <w:rPr>
          <w:rFonts w:ascii="Times New Roman" w:hAnsi="Times New Roman"/>
          <w:b/>
          <w:sz w:val="24"/>
          <w:szCs w:val="24"/>
          <w:lang w:val="bg-BG"/>
        </w:rPr>
      </w:pPr>
      <w:r w:rsidRPr="00097536">
        <w:rPr>
          <w:rFonts w:ascii="Times New Roman" w:hAnsi="Times New Roman"/>
          <w:b/>
          <w:sz w:val="24"/>
          <w:szCs w:val="24"/>
          <w:lang w:val="bg-BG"/>
        </w:rPr>
        <w:t>Цели</w:t>
      </w:r>
    </w:p>
    <w:p w:rsidR="00FE739A" w:rsidRPr="00C5499E" w:rsidRDefault="00097536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 w:rsidRPr="00097536">
        <w:rPr>
          <w:rFonts w:ascii="Times New Roman" w:hAnsi="Times New Roman"/>
          <w:sz w:val="24"/>
          <w:szCs w:val="24"/>
          <w:lang w:val="bg-BG"/>
        </w:rPr>
        <w:t xml:space="preserve">Предложените текстове на </w:t>
      </w:r>
      <w:r w:rsidR="009B1FB6" w:rsidRPr="00DB10B3">
        <w:rPr>
          <w:rFonts w:ascii="Times New Roman" w:hAnsi="Times New Roman"/>
          <w:sz w:val="24"/>
          <w:szCs w:val="24"/>
          <w:lang w:val="bg-BG"/>
        </w:rPr>
        <w:t xml:space="preserve">Наредба </w:t>
      </w:r>
      <w:r w:rsidR="009B1FB6" w:rsidRPr="00735AF2">
        <w:rPr>
          <w:rFonts w:ascii="Times New Roman" w:hAnsi="Times New Roman"/>
          <w:sz w:val="24"/>
          <w:szCs w:val="24"/>
          <w:lang w:val="bg-BG"/>
        </w:rPr>
        <w:t>за реда за предоставяне на обезпечения за издаване на лицензии за внос и износ на селскостопански продукти от или за трети страни</w:t>
      </w:r>
      <w:r w:rsidRPr="00097536">
        <w:rPr>
          <w:rFonts w:ascii="Times New Roman" w:hAnsi="Times New Roman"/>
          <w:sz w:val="24"/>
          <w:szCs w:val="24"/>
          <w:lang w:val="bg-BG"/>
        </w:rPr>
        <w:t>, са насочени към постигане на следните цели:</w:t>
      </w:r>
    </w:p>
    <w:p w:rsidR="009B1FB6" w:rsidRDefault="00FC4852" w:rsidP="00BC061B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С</w:t>
      </w:r>
      <w:r w:rsidR="009B1FB6">
        <w:rPr>
          <w:rFonts w:ascii="Times New Roman" w:hAnsi="Times New Roman"/>
          <w:sz w:val="24"/>
          <w:szCs w:val="24"/>
          <w:lang w:val="bg-BG"/>
        </w:rPr>
        <w:t>ъздаване на ясни правила за предоставянето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B1FB6">
        <w:rPr>
          <w:rFonts w:ascii="Times New Roman" w:hAnsi="Times New Roman"/>
          <w:sz w:val="24"/>
          <w:szCs w:val="24"/>
          <w:lang w:val="bg-BG"/>
        </w:rPr>
        <w:t>на обезпечения</w:t>
      </w:r>
      <w:r>
        <w:rPr>
          <w:rFonts w:ascii="Times New Roman" w:hAnsi="Times New Roman"/>
          <w:sz w:val="24"/>
          <w:szCs w:val="24"/>
          <w:lang w:val="bg-BG"/>
        </w:rPr>
        <w:t>,</w:t>
      </w:r>
      <w:r w:rsidR="009B1FB6">
        <w:rPr>
          <w:rFonts w:ascii="Times New Roman" w:hAnsi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sz w:val="24"/>
          <w:szCs w:val="24"/>
          <w:lang w:val="bg-BG"/>
        </w:rPr>
        <w:t xml:space="preserve">гарантиращи изпълнението на задължението по издадена лицензия за внос или износ на земеделски продукти от и за трети страни и задържане </w:t>
      </w:r>
      <w:r w:rsidR="009B1FB6">
        <w:rPr>
          <w:rFonts w:ascii="Times New Roman" w:hAnsi="Times New Roman"/>
          <w:sz w:val="24"/>
          <w:szCs w:val="24"/>
          <w:lang w:val="bg-BG"/>
        </w:rPr>
        <w:t xml:space="preserve">на </w:t>
      </w:r>
      <w:r>
        <w:rPr>
          <w:rFonts w:ascii="Times New Roman" w:hAnsi="Times New Roman"/>
          <w:sz w:val="24"/>
          <w:szCs w:val="24"/>
          <w:lang w:val="bg-BG"/>
        </w:rPr>
        <w:t>обезпечението при неизпълнение на задължението. Разпоредбите в проекта на наредба са в съответствие с правила</w:t>
      </w:r>
      <w:r w:rsidR="00DE3FC8">
        <w:rPr>
          <w:rFonts w:ascii="Times New Roman" w:hAnsi="Times New Roman"/>
          <w:sz w:val="24"/>
          <w:szCs w:val="24"/>
          <w:lang w:val="bg-BG"/>
        </w:rPr>
        <w:t>та,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DE3FC8">
        <w:rPr>
          <w:rFonts w:ascii="Times New Roman" w:hAnsi="Times New Roman"/>
          <w:sz w:val="24"/>
          <w:szCs w:val="24"/>
          <w:lang w:val="bg-BG"/>
        </w:rPr>
        <w:t xml:space="preserve">въведени </w:t>
      </w:r>
      <w:r>
        <w:rPr>
          <w:rFonts w:ascii="Times New Roman" w:hAnsi="Times New Roman"/>
          <w:sz w:val="24"/>
          <w:szCs w:val="24"/>
          <w:lang w:val="bg-BG"/>
        </w:rPr>
        <w:t xml:space="preserve">в </w:t>
      </w:r>
      <w:r w:rsidR="00DE3FC8">
        <w:rPr>
          <w:rFonts w:ascii="Times New Roman" w:hAnsi="Times New Roman"/>
          <w:sz w:val="24"/>
          <w:szCs w:val="24"/>
          <w:lang w:val="bg-BG"/>
        </w:rPr>
        <w:t>правото на Европейския съюз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FC4852" w:rsidRDefault="009B1FB6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Определяне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 на точни и ясни изисквания към </w:t>
      </w:r>
      <w:r>
        <w:rPr>
          <w:rFonts w:ascii="Times New Roman" w:hAnsi="Times New Roman"/>
          <w:sz w:val="24"/>
          <w:szCs w:val="24"/>
          <w:lang w:val="bg-BG"/>
        </w:rPr>
        <w:t xml:space="preserve">видове 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гаранции, служещи като </w:t>
      </w:r>
      <w:r>
        <w:rPr>
          <w:rFonts w:ascii="Times New Roman" w:hAnsi="Times New Roman"/>
          <w:sz w:val="24"/>
          <w:szCs w:val="24"/>
          <w:lang w:val="bg-BG"/>
        </w:rPr>
        <w:t xml:space="preserve">обезпечения 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за </w:t>
      </w:r>
      <w:r>
        <w:rPr>
          <w:rFonts w:ascii="Times New Roman" w:hAnsi="Times New Roman"/>
          <w:sz w:val="24"/>
          <w:szCs w:val="24"/>
          <w:lang w:val="bg-BG"/>
        </w:rPr>
        <w:t xml:space="preserve">издаването на лицензии </w:t>
      </w:r>
      <w:r w:rsidR="007771E2">
        <w:rPr>
          <w:rFonts w:ascii="Times New Roman" w:hAnsi="Times New Roman"/>
          <w:sz w:val="24"/>
          <w:szCs w:val="24"/>
          <w:lang w:val="bg-BG"/>
        </w:rPr>
        <w:t>за</w:t>
      </w:r>
      <w:r>
        <w:rPr>
          <w:rFonts w:ascii="Times New Roman" w:hAnsi="Times New Roman"/>
          <w:sz w:val="24"/>
          <w:szCs w:val="24"/>
          <w:lang w:val="bg-BG"/>
        </w:rPr>
        <w:t xml:space="preserve"> внос и износ</w:t>
      </w:r>
      <w:r w:rsidR="00FC4852"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40C14">
        <w:rPr>
          <w:rFonts w:ascii="Times New Roman" w:hAnsi="Times New Roman"/>
          <w:sz w:val="24"/>
          <w:szCs w:val="24"/>
          <w:lang w:val="bg-BG"/>
        </w:rPr>
        <w:t>Тези изисквания са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съобразени с предоставените в </w:t>
      </w:r>
      <w:r w:rsidR="00DE3FC8">
        <w:rPr>
          <w:rFonts w:ascii="Times New Roman" w:hAnsi="Times New Roman"/>
          <w:sz w:val="24"/>
          <w:szCs w:val="24"/>
          <w:lang w:val="bg-BG"/>
        </w:rPr>
        <w:t>правото на Европейския съюз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 възможности за използване на </w:t>
      </w:r>
      <w:r w:rsidR="00F40C14">
        <w:rPr>
          <w:rFonts w:ascii="Times New Roman" w:hAnsi="Times New Roman"/>
          <w:sz w:val="24"/>
          <w:szCs w:val="24"/>
          <w:lang w:val="bg-BG"/>
        </w:rPr>
        <w:lastRenderedPageBreak/>
        <w:t>различни обезпечения</w:t>
      </w:r>
      <w:r w:rsidR="00FC4852">
        <w:rPr>
          <w:rFonts w:ascii="Times New Roman" w:hAnsi="Times New Roman"/>
          <w:sz w:val="24"/>
          <w:szCs w:val="24"/>
          <w:lang w:val="bg-BG"/>
        </w:rPr>
        <w:t>,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FC4852">
        <w:rPr>
          <w:rFonts w:ascii="Times New Roman" w:hAnsi="Times New Roman"/>
          <w:sz w:val="24"/>
          <w:szCs w:val="24"/>
          <w:lang w:val="bg-BG"/>
        </w:rPr>
        <w:t>които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 са </w:t>
      </w:r>
      <w:r>
        <w:rPr>
          <w:rFonts w:ascii="Times New Roman" w:hAnsi="Times New Roman"/>
          <w:sz w:val="24"/>
          <w:szCs w:val="24"/>
          <w:lang w:val="bg-BG"/>
        </w:rPr>
        <w:t xml:space="preserve">обвързани с националните 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законови разпоредби </w:t>
      </w:r>
      <w:r w:rsidR="00FC4852">
        <w:rPr>
          <w:rFonts w:ascii="Times New Roman" w:hAnsi="Times New Roman"/>
          <w:sz w:val="24"/>
          <w:szCs w:val="24"/>
          <w:lang w:val="bg-BG"/>
        </w:rPr>
        <w:t xml:space="preserve">и приетите начини за предоставяне на гаранции. </w:t>
      </w:r>
    </w:p>
    <w:p w:rsidR="00F40C14" w:rsidRDefault="00FC4852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В проекта на наредба </w:t>
      </w:r>
      <w:r w:rsidR="00744803">
        <w:rPr>
          <w:rFonts w:ascii="Times New Roman" w:hAnsi="Times New Roman"/>
          <w:sz w:val="24"/>
          <w:szCs w:val="24"/>
          <w:lang w:val="bg-BG"/>
        </w:rPr>
        <w:t xml:space="preserve">са посочени субектите, които могат да предоставят обезпечения, и които </w:t>
      </w:r>
      <w:r>
        <w:rPr>
          <w:rFonts w:ascii="Times New Roman" w:hAnsi="Times New Roman"/>
          <w:sz w:val="24"/>
          <w:szCs w:val="24"/>
          <w:lang w:val="bg-BG"/>
        </w:rPr>
        <w:t xml:space="preserve">са обвързани с 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дейността на </w:t>
      </w:r>
      <w:r w:rsidR="00F40C14" w:rsidRPr="00F40C14">
        <w:rPr>
          <w:rFonts w:ascii="Times New Roman" w:hAnsi="Times New Roman"/>
          <w:sz w:val="24"/>
          <w:szCs w:val="24"/>
          <w:lang w:val="bg-BG"/>
        </w:rPr>
        <w:t>кредитн</w:t>
      </w:r>
      <w:r w:rsidR="00F40C14">
        <w:rPr>
          <w:rFonts w:ascii="Times New Roman" w:hAnsi="Times New Roman"/>
          <w:sz w:val="24"/>
          <w:szCs w:val="24"/>
          <w:lang w:val="bg-BG"/>
        </w:rPr>
        <w:t>ите</w:t>
      </w:r>
      <w:r w:rsidR="00F40C14" w:rsidRPr="00F40C14">
        <w:rPr>
          <w:rFonts w:ascii="Times New Roman" w:hAnsi="Times New Roman"/>
          <w:sz w:val="24"/>
          <w:szCs w:val="24"/>
          <w:lang w:val="bg-BG"/>
        </w:rPr>
        <w:t xml:space="preserve"> или финансов</w:t>
      </w:r>
      <w:r w:rsidR="00F40C14">
        <w:rPr>
          <w:rFonts w:ascii="Times New Roman" w:hAnsi="Times New Roman"/>
          <w:sz w:val="24"/>
          <w:szCs w:val="24"/>
          <w:lang w:val="bg-BG"/>
        </w:rPr>
        <w:t>и</w:t>
      </w:r>
      <w:r w:rsidR="00F40C14" w:rsidRPr="00F40C14">
        <w:rPr>
          <w:rFonts w:ascii="Times New Roman" w:hAnsi="Times New Roman"/>
          <w:sz w:val="24"/>
          <w:szCs w:val="24"/>
          <w:lang w:val="bg-BG"/>
        </w:rPr>
        <w:t xml:space="preserve"> институци</w:t>
      </w:r>
      <w:r w:rsidR="00F40C14">
        <w:rPr>
          <w:rFonts w:ascii="Times New Roman" w:hAnsi="Times New Roman"/>
          <w:sz w:val="24"/>
          <w:szCs w:val="24"/>
          <w:lang w:val="bg-BG"/>
        </w:rPr>
        <w:t>и</w:t>
      </w:r>
      <w:r w:rsidR="00C94BD7">
        <w:rPr>
          <w:rFonts w:ascii="Times New Roman" w:hAnsi="Times New Roman"/>
          <w:sz w:val="24"/>
          <w:szCs w:val="24"/>
          <w:lang w:val="bg-BG"/>
        </w:rPr>
        <w:t xml:space="preserve">. Те </w:t>
      </w:r>
      <w:r w:rsidR="00F40C14">
        <w:rPr>
          <w:rFonts w:ascii="Times New Roman" w:hAnsi="Times New Roman"/>
          <w:sz w:val="24"/>
          <w:szCs w:val="24"/>
          <w:lang w:val="bg-BG"/>
        </w:rPr>
        <w:t xml:space="preserve">трябва да са </w:t>
      </w:r>
      <w:r w:rsidR="00F40C14" w:rsidRPr="00F40C14">
        <w:rPr>
          <w:rFonts w:ascii="Times New Roman" w:hAnsi="Times New Roman"/>
          <w:sz w:val="24"/>
          <w:szCs w:val="24"/>
          <w:lang w:val="bg-BG"/>
        </w:rPr>
        <w:t>лицензиран</w:t>
      </w:r>
      <w:r w:rsidR="00C94BD7">
        <w:rPr>
          <w:rFonts w:ascii="Times New Roman" w:hAnsi="Times New Roman"/>
          <w:sz w:val="24"/>
          <w:szCs w:val="24"/>
          <w:lang w:val="bg-BG"/>
        </w:rPr>
        <w:t>и</w:t>
      </w:r>
      <w:r w:rsidR="00F40C14" w:rsidRPr="00F40C14">
        <w:rPr>
          <w:rFonts w:ascii="Times New Roman" w:hAnsi="Times New Roman"/>
          <w:sz w:val="24"/>
          <w:szCs w:val="24"/>
          <w:lang w:val="bg-BG"/>
        </w:rPr>
        <w:t xml:space="preserve"> или регистриран</w:t>
      </w:r>
      <w:r w:rsidR="00C94BD7">
        <w:rPr>
          <w:rFonts w:ascii="Times New Roman" w:hAnsi="Times New Roman"/>
          <w:sz w:val="24"/>
          <w:szCs w:val="24"/>
          <w:lang w:val="bg-BG"/>
        </w:rPr>
        <w:t>и</w:t>
      </w:r>
      <w:r w:rsidR="00F40C14" w:rsidRPr="00F40C14">
        <w:rPr>
          <w:rFonts w:ascii="Times New Roman" w:hAnsi="Times New Roman"/>
          <w:sz w:val="24"/>
          <w:szCs w:val="24"/>
          <w:lang w:val="bg-BG"/>
        </w:rPr>
        <w:t xml:space="preserve"> от Българската народна банка (БНБ) за извършване на гаранционни сделки съгласно разпоредбите на Закона за кредитните институции.</w:t>
      </w:r>
    </w:p>
    <w:p w:rsidR="00770CE2" w:rsidRDefault="00770CE2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Съгласно </w:t>
      </w:r>
      <w:r w:rsidR="00DE3FC8">
        <w:rPr>
          <w:rFonts w:ascii="Times New Roman" w:hAnsi="Times New Roman"/>
          <w:sz w:val="24"/>
          <w:szCs w:val="24"/>
          <w:lang w:val="bg-BG"/>
        </w:rPr>
        <w:t xml:space="preserve">правото на </w:t>
      </w:r>
      <w:r>
        <w:rPr>
          <w:rFonts w:ascii="Times New Roman" w:hAnsi="Times New Roman"/>
          <w:sz w:val="24"/>
          <w:szCs w:val="24"/>
          <w:lang w:val="bg-BG"/>
        </w:rPr>
        <w:t>Европей</w:t>
      </w:r>
      <w:r w:rsidR="00DE3FC8">
        <w:rPr>
          <w:rFonts w:ascii="Times New Roman" w:hAnsi="Times New Roman"/>
          <w:sz w:val="24"/>
          <w:szCs w:val="24"/>
          <w:lang w:val="bg-BG"/>
        </w:rPr>
        <w:t>ския съюз</w:t>
      </w:r>
      <w:r>
        <w:rPr>
          <w:rFonts w:ascii="Times New Roman" w:hAnsi="Times New Roman"/>
          <w:sz w:val="24"/>
          <w:szCs w:val="24"/>
          <w:lang w:val="bg-BG"/>
        </w:rPr>
        <w:t>, размер</w:t>
      </w:r>
      <w:r w:rsidR="00CF2C83">
        <w:rPr>
          <w:rFonts w:ascii="Times New Roman" w:hAnsi="Times New Roman"/>
          <w:sz w:val="24"/>
          <w:szCs w:val="24"/>
          <w:lang w:val="bg-BG"/>
        </w:rPr>
        <w:t>ът</w:t>
      </w:r>
      <w:r>
        <w:rPr>
          <w:rFonts w:ascii="Times New Roman" w:hAnsi="Times New Roman"/>
          <w:sz w:val="24"/>
          <w:szCs w:val="24"/>
          <w:lang w:val="bg-BG"/>
        </w:rPr>
        <w:t xml:space="preserve"> на обез</w:t>
      </w:r>
      <w:r w:rsidR="00CF2C83">
        <w:rPr>
          <w:rFonts w:ascii="Times New Roman" w:hAnsi="Times New Roman"/>
          <w:sz w:val="24"/>
          <w:szCs w:val="24"/>
          <w:lang w:val="bg-BG"/>
        </w:rPr>
        <w:t>печението, което се предоставя на компетентния орган</w:t>
      </w:r>
      <w:r w:rsidR="007771E2">
        <w:rPr>
          <w:rFonts w:ascii="Times New Roman" w:hAnsi="Times New Roman"/>
          <w:sz w:val="24"/>
          <w:szCs w:val="24"/>
          <w:lang w:val="bg-BG"/>
        </w:rPr>
        <w:t>,</w:t>
      </w:r>
      <w:r w:rsidR="00CF2C83">
        <w:rPr>
          <w:rFonts w:ascii="Times New Roman" w:hAnsi="Times New Roman"/>
          <w:sz w:val="24"/>
          <w:szCs w:val="24"/>
          <w:lang w:val="bg-BG"/>
        </w:rPr>
        <w:t xml:space="preserve"> е определен в евро, като държавите членки, които не са</w:t>
      </w:r>
      <w:r w:rsidR="007771E2">
        <w:rPr>
          <w:rFonts w:ascii="Times New Roman" w:hAnsi="Times New Roman"/>
          <w:sz w:val="24"/>
          <w:szCs w:val="24"/>
          <w:lang w:val="bg-BG"/>
        </w:rPr>
        <w:t xml:space="preserve"> от </w:t>
      </w:r>
      <w:r w:rsidR="00CF2C83">
        <w:rPr>
          <w:rFonts w:ascii="Times New Roman" w:hAnsi="Times New Roman"/>
          <w:sz w:val="24"/>
          <w:szCs w:val="24"/>
          <w:lang w:val="bg-BG"/>
        </w:rPr>
        <w:t>еврозоната, приемат га</w:t>
      </w:r>
      <w:r w:rsidR="00744803">
        <w:rPr>
          <w:rFonts w:ascii="Times New Roman" w:hAnsi="Times New Roman"/>
          <w:sz w:val="24"/>
          <w:szCs w:val="24"/>
          <w:lang w:val="bg-BG"/>
        </w:rPr>
        <w:t xml:space="preserve">ранции в националната си валута, </w:t>
      </w:r>
      <w:r w:rsidR="00CF2C83">
        <w:rPr>
          <w:rFonts w:ascii="Times New Roman" w:hAnsi="Times New Roman"/>
          <w:sz w:val="24"/>
          <w:szCs w:val="24"/>
          <w:lang w:val="bg-BG"/>
        </w:rPr>
        <w:t xml:space="preserve">съгласно определен централен курс за </w:t>
      </w:r>
      <w:proofErr w:type="spellStart"/>
      <w:r w:rsidR="00CF2C83">
        <w:rPr>
          <w:rFonts w:ascii="Times New Roman" w:hAnsi="Times New Roman"/>
          <w:sz w:val="24"/>
          <w:szCs w:val="24"/>
          <w:lang w:val="bg-BG"/>
        </w:rPr>
        <w:t>превалутиране</w:t>
      </w:r>
      <w:proofErr w:type="spellEnd"/>
      <w:r w:rsidR="00CF2C83">
        <w:rPr>
          <w:rFonts w:ascii="Times New Roman" w:hAnsi="Times New Roman"/>
          <w:sz w:val="24"/>
          <w:szCs w:val="24"/>
          <w:lang w:val="bg-BG"/>
        </w:rPr>
        <w:t>.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CF2C83">
        <w:rPr>
          <w:rFonts w:ascii="Times New Roman" w:hAnsi="Times New Roman"/>
          <w:sz w:val="24"/>
          <w:szCs w:val="24"/>
          <w:lang w:val="bg-BG"/>
        </w:rPr>
        <w:t>П</w:t>
      </w:r>
      <w:r>
        <w:rPr>
          <w:rFonts w:ascii="Times New Roman" w:hAnsi="Times New Roman"/>
          <w:sz w:val="24"/>
          <w:szCs w:val="24"/>
          <w:lang w:val="bg-BG"/>
        </w:rPr>
        <w:t>роект</w:t>
      </w:r>
      <w:r w:rsidR="00CF2C83">
        <w:rPr>
          <w:rFonts w:ascii="Times New Roman" w:hAnsi="Times New Roman"/>
          <w:sz w:val="24"/>
          <w:szCs w:val="24"/>
          <w:lang w:val="bg-BG"/>
        </w:rPr>
        <w:t>ът</w:t>
      </w:r>
      <w:r>
        <w:rPr>
          <w:rFonts w:ascii="Times New Roman" w:hAnsi="Times New Roman"/>
          <w:sz w:val="24"/>
          <w:szCs w:val="24"/>
          <w:lang w:val="bg-BG"/>
        </w:rPr>
        <w:t xml:space="preserve"> на Наредба</w:t>
      </w:r>
      <w:r w:rsidR="00CF2C83">
        <w:rPr>
          <w:rFonts w:ascii="Times New Roman" w:hAnsi="Times New Roman"/>
          <w:sz w:val="24"/>
          <w:szCs w:val="24"/>
          <w:lang w:val="bg-BG"/>
        </w:rPr>
        <w:t xml:space="preserve"> е изготвен</w:t>
      </w:r>
      <w:r w:rsidR="007771E2">
        <w:rPr>
          <w:rFonts w:ascii="Times New Roman" w:hAnsi="Times New Roman"/>
          <w:sz w:val="24"/>
          <w:szCs w:val="24"/>
          <w:lang w:val="bg-BG"/>
        </w:rPr>
        <w:t>,</w:t>
      </w:r>
      <w:r w:rsidR="00CF2C83">
        <w:rPr>
          <w:rFonts w:ascii="Times New Roman" w:hAnsi="Times New Roman"/>
          <w:sz w:val="24"/>
          <w:szCs w:val="24"/>
          <w:lang w:val="bg-BG"/>
        </w:rPr>
        <w:t xml:space="preserve"> без да се конкретизира видът на използваната за обезпечение валута, като по този начин са </w:t>
      </w:r>
      <w:r>
        <w:rPr>
          <w:rFonts w:ascii="Times New Roman" w:hAnsi="Times New Roman"/>
          <w:sz w:val="24"/>
          <w:szCs w:val="24"/>
          <w:lang w:val="bg-BG"/>
        </w:rPr>
        <w:t>изпълнени</w:t>
      </w:r>
      <w:r w:rsidRPr="00770CE2">
        <w:rPr>
          <w:rFonts w:ascii="Times New Roman" w:hAnsi="Times New Roman"/>
          <w:sz w:val="24"/>
          <w:szCs w:val="24"/>
          <w:lang w:val="bg-BG"/>
        </w:rPr>
        <w:t xml:space="preserve"> разпоредбите на Закона за въвеждане на еврото в Република България</w:t>
      </w:r>
      <w:r>
        <w:rPr>
          <w:rFonts w:ascii="Times New Roman" w:hAnsi="Times New Roman"/>
          <w:sz w:val="24"/>
          <w:szCs w:val="24"/>
          <w:lang w:val="bg-BG"/>
        </w:rPr>
        <w:t>.</w:t>
      </w:r>
    </w:p>
    <w:p w:rsidR="00757586" w:rsidRDefault="00757586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ED2E0E" w:rsidRPr="00ED2E0E" w:rsidRDefault="00ED2E0E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b/>
          <w:sz w:val="24"/>
          <w:szCs w:val="24"/>
          <w:lang w:val="bg-BG" w:eastAsia="bg-BG"/>
        </w:rPr>
      </w:pPr>
      <w:r w:rsidRPr="00ED2E0E">
        <w:rPr>
          <w:rFonts w:ascii="Times New Roman" w:hAnsi="Times New Roman"/>
          <w:b/>
          <w:sz w:val="24"/>
          <w:szCs w:val="24"/>
          <w:lang w:val="bg-BG" w:eastAsia="bg-BG"/>
        </w:rPr>
        <w:t>Финансови и други средства, необходими за прилагането на новата уредба</w:t>
      </w:r>
    </w:p>
    <w:p w:rsidR="00ED2E0E" w:rsidRDefault="0042275C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42275C">
        <w:rPr>
          <w:rFonts w:ascii="Times New Roman" w:hAnsi="Times New Roman"/>
          <w:sz w:val="24"/>
          <w:szCs w:val="24"/>
          <w:lang w:val="bg-BG" w:eastAsia="bg-BG"/>
        </w:rPr>
        <w:t>Приемането на проекта на акт не води до въздействие върху държавния бюджет. За приемането на проекта на акт не са необходими допълнителни разходи/трансфери и други плащания по бюджета на Министерство на земеделието и храните и на Държавен фонд „Земеделие“</w:t>
      </w:r>
      <w:r w:rsidR="006B1B02">
        <w:rPr>
          <w:rFonts w:ascii="Times New Roman" w:hAnsi="Times New Roman"/>
          <w:sz w:val="24"/>
          <w:szCs w:val="24"/>
          <w:lang w:val="bg-BG" w:eastAsia="bg-BG"/>
        </w:rPr>
        <w:t xml:space="preserve"> – Разплащателна агенция</w:t>
      </w:r>
      <w:r w:rsidRPr="0042275C">
        <w:rPr>
          <w:rFonts w:ascii="Times New Roman" w:hAnsi="Times New Roman"/>
          <w:sz w:val="24"/>
          <w:szCs w:val="24"/>
          <w:lang w:val="bg-BG" w:eastAsia="bg-BG"/>
        </w:rPr>
        <w:t>.</w:t>
      </w:r>
    </w:p>
    <w:p w:rsidR="0042275C" w:rsidRDefault="0042275C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</w:p>
    <w:p w:rsidR="00ED2E0E" w:rsidRPr="00ED2E0E" w:rsidRDefault="00ED2E0E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b/>
          <w:sz w:val="24"/>
          <w:szCs w:val="24"/>
          <w:lang w:val="bg-BG" w:eastAsia="bg-BG"/>
        </w:rPr>
      </w:pPr>
      <w:r w:rsidRPr="00ED2E0E">
        <w:rPr>
          <w:rFonts w:ascii="Times New Roman" w:hAnsi="Times New Roman"/>
          <w:b/>
          <w:sz w:val="24"/>
          <w:szCs w:val="24"/>
          <w:lang w:val="bg-BG" w:eastAsia="bg-BG"/>
        </w:rPr>
        <w:t>Очаквани резултати от прилагането на акта</w:t>
      </w:r>
    </w:p>
    <w:p w:rsidR="00ED2E0E" w:rsidRPr="00ED2E0E" w:rsidRDefault="00ED2E0E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ED2E0E">
        <w:rPr>
          <w:rFonts w:ascii="Times New Roman" w:hAnsi="Times New Roman"/>
          <w:sz w:val="24"/>
          <w:szCs w:val="24"/>
          <w:lang w:val="bg-BG" w:eastAsia="bg-BG"/>
        </w:rPr>
        <w:t>С приемането на проекта на н</w:t>
      </w:r>
      <w:r>
        <w:rPr>
          <w:rFonts w:ascii="Times New Roman" w:hAnsi="Times New Roman"/>
          <w:sz w:val="24"/>
          <w:szCs w:val="24"/>
          <w:lang w:val="bg-BG" w:eastAsia="bg-BG"/>
        </w:rPr>
        <w:t xml:space="preserve">аредба се очаква да се създадат ясни и точни правила </w:t>
      </w:r>
      <w:r w:rsidR="002E7E8B">
        <w:rPr>
          <w:rFonts w:ascii="Times New Roman" w:hAnsi="Times New Roman"/>
          <w:sz w:val="24"/>
          <w:szCs w:val="24"/>
          <w:lang w:val="bg-BG" w:eastAsia="bg-BG"/>
        </w:rPr>
        <w:t>при прилагане на видовете обезпечения при администрирането на системите за лицензиране на вноса и износа на земеделски продукти от и за трети страни, както и за ред</w:t>
      </w:r>
      <w:r w:rsidR="006C4968">
        <w:rPr>
          <w:rFonts w:ascii="Times New Roman" w:hAnsi="Times New Roman"/>
          <w:sz w:val="24"/>
          <w:szCs w:val="24"/>
          <w:lang w:val="bg-BG" w:eastAsia="bg-BG"/>
        </w:rPr>
        <w:t>а</w:t>
      </w:r>
      <w:r w:rsidR="002E7E8B">
        <w:rPr>
          <w:rFonts w:ascii="Times New Roman" w:hAnsi="Times New Roman"/>
          <w:sz w:val="24"/>
          <w:szCs w:val="24"/>
          <w:lang w:val="bg-BG" w:eastAsia="bg-BG"/>
        </w:rPr>
        <w:t xml:space="preserve"> за предоставяне и задържане на обез</w:t>
      </w:r>
      <w:r w:rsidR="009D5485">
        <w:rPr>
          <w:rFonts w:ascii="Times New Roman" w:hAnsi="Times New Roman"/>
          <w:sz w:val="24"/>
          <w:szCs w:val="24"/>
          <w:lang w:val="bg-BG" w:eastAsia="bg-BG"/>
        </w:rPr>
        <w:t xml:space="preserve">печение </w:t>
      </w:r>
      <w:r w:rsidR="002E7E8B">
        <w:rPr>
          <w:rFonts w:ascii="Times New Roman" w:hAnsi="Times New Roman"/>
          <w:sz w:val="24"/>
          <w:szCs w:val="24"/>
          <w:lang w:val="bg-BG" w:eastAsia="bg-BG"/>
        </w:rPr>
        <w:t>при неизпълнение на задължението за внос или износ.</w:t>
      </w:r>
    </w:p>
    <w:p w:rsidR="009B5BBD" w:rsidRDefault="009B5BBD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</w:p>
    <w:p w:rsidR="00A15C56" w:rsidRPr="00A15C56" w:rsidRDefault="00A15C56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b/>
          <w:sz w:val="24"/>
          <w:szCs w:val="24"/>
          <w:lang w:val="bg-BG" w:eastAsia="bg-BG"/>
        </w:rPr>
      </w:pPr>
      <w:r w:rsidRPr="00A15C56">
        <w:rPr>
          <w:rFonts w:ascii="Times New Roman" w:hAnsi="Times New Roman"/>
          <w:b/>
          <w:sz w:val="24"/>
          <w:szCs w:val="24"/>
          <w:lang w:val="bg-BG" w:eastAsia="bg-BG"/>
        </w:rPr>
        <w:t>Анализ за съответствие с правото на Европейския съюз</w:t>
      </w:r>
    </w:p>
    <w:p w:rsidR="00A15C56" w:rsidRPr="00A15C56" w:rsidRDefault="00A15C56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spacing w:val="-2"/>
          <w:sz w:val="24"/>
          <w:szCs w:val="24"/>
          <w:lang w:val="bg-BG" w:eastAsia="bg-BG"/>
        </w:rPr>
      </w:pPr>
      <w:r w:rsidRPr="00A15C56">
        <w:rPr>
          <w:rFonts w:ascii="Times New Roman" w:hAnsi="Times New Roman"/>
          <w:spacing w:val="-2"/>
          <w:sz w:val="24"/>
          <w:szCs w:val="24"/>
          <w:lang w:val="bg-BG" w:eastAsia="bg-BG"/>
        </w:rPr>
        <w:t>Обща</w:t>
      </w:r>
      <w:r w:rsidR="005878A1">
        <w:rPr>
          <w:rFonts w:ascii="Times New Roman" w:hAnsi="Times New Roman"/>
          <w:spacing w:val="-2"/>
          <w:sz w:val="24"/>
          <w:szCs w:val="24"/>
          <w:lang w:val="bg-BG" w:eastAsia="bg-BG"/>
        </w:rPr>
        <w:t>та</w:t>
      </w:r>
      <w:r w:rsidRPr="00A15C56">
        <w:rPr>
          <w:rFonts w:ascii="Times New Roman" w:hAnsi="Times New Roman"/>
          <w:spacing w:val="-2"/>
          <w:sz w:val="24"/>
          <w:szCs w:val="24"/>
          <w:lang w:val="bg-BG" w:eastAsia="bg-BG"/>
        </w:rPr>
        <w:t xml:space="preserve"> правна уредба на реда за предоставяне на </w:t>
      </w:r>
      <w:r w:rsidR="008C58CA" w:rsidRPr="00B4615C">
        <w:rPr>
          <w:rFonts w:ascii="Times New Roman" w:hAnsi="Times New Roman"/>
          <w:spacing w:val="-2"/>
          <w:sz w:val="24"/>
          <w:szCs w:val="24"/>
          <w:lang w:val="bg-BG" w:eastAsia="bg-BG"/>
        </w:rPr>
        <w:t xml:space="preserve">обезпечения </w:t>
      </w:r>
      <w:r w:rsidRPr="00A15C56">
        <w:rPr>
          <w:rFonts w:ascii="Times New Roman" w:hAnsi="Times New Roman"/>
          <w:spacing w:val="-2"/>
          <w:sz w:val="24"/>
          <w:szCs w:val="24"/>
          <w:lang w:val="bg-BG" w:eastAsia="bg-BG"/>
        </w:rPr>
        <w:t xml:space="preserve">е в </w:t>
      </w:r>
      <w:r w:rsidRPr="00A15C56">
        <w:rPr>
          <w:rFonts w:ascii="Times New Roman" w:hAnsi="Times New Roman"/>
          <w:spacing w:val="4"/>
          <w:sz w:val="24"/>
          <w:szCs w:val="24"/>
          <w:lang w:val="bg-BG" w:eastAsia="bg-BG"/>
        </w:rPr>
        <w:t>Регламент (ЕС) 2021/2116 на Европейския парламент и на Съвета от 2 декември 2021 година относно финансирането, управлението и мониторинга на общата селскостопанска политика и за отмяна на Регламент (ЕС) № 1306/2013 (OB L 435 от 6.12.2021 г.) (Регламент (ЕС) 2021/2116)</w:t>
      </w:r>
      <w:r w:rsidRPr="00A15C56">
        <w:rPr>
          <w:rFonts w:ascii="Times New Roman" w:hAnsi="Times New Roman"/>
          <w:spacing w:val="-2"/>
          <w:sz w:val="24"/>
          <w:szCs w:val="24"/>
          <w:lang w:val="bg-BG" w:eastAsia="bg-BG"/>
        </w:rPr>
        <w:t>.</w:t>
      </w:r>
      <w:r w:rsidR="00B4615C">
        <w:rPr>
          <w:rFonts w:ascii="Times New Roman" w:hAnsi="Times New Roman"/>
          <w:spacing w:val="-2"/>
          <w:sz w:val="24"/>
          <w:szCs w:val="24"/>
          <w:lang w:val="bg-BG" w:eastAsia="bg-BG"/>
        </w:rPr>
        <w:t xml:space="preserve"> В </w:t>
      </w:r>
      <w:r w:rsidR="00B4615C" w:rsidRPr="00C5499E">
        <w:rPr>
          <w:rFonts w:ascii="Times New Roman" w:hAnsi="Times New Roman"/>
          <w:sz w:val="24"/>
          <w:szCs w:val="24"/>
          <w:lang w:val="bg-BG"/>
        </w:rPr>
        <w:t xml:space="preserve">Делегиран Регламент (ЕС) 2022/127 и Регламент за изпълнение (ЕС) 2022/128 </w:t>
      </w:r>
      <w:r w:rsidR="00B4615C">
        <w:rPr>
          <w:rFonts w:ascii="Times New Roman" w:hAnsi="Times New Roman"/>
          <w:sz w:val="24"/>
          <w:szCs w:val="24"/>
          <w:lang w:val="bg-BG"/>
        </w:rPr>
        <w:t>са определени правилата за предоставяне и задържане на обезпеченията, както и възможните видове обезпечения, които държавите членки могат да използват.</w:t>
      </w:r>
    </w:p>
    <w:p w:rsidR="00A15C56" w:rsidRPr="00520FAC" w:rsidRDefault="00A15C56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520FAC">
        <w:rPr>
          <w:rFonts w:ascii="Times New Roman" w:hAnsi="Times New Roman"/>
          <w:sz w:val="24"/>
          <w:szCs w:val="24"/>
          <w:lang w:val="bg-BG" w:eastAsia="bg-BG"/>
        </w:rPr>
        <w:lastRenderedPageBreak/>
        <w:t xml:space="preserve">С проекта на наредба се осигурява изпълнението на </w:t>
      </w:r>
      <w:r w:rsidR="00B4615C" w:rsidRPr="00520FAC">
        <w:rPr>
          <w:rFonts w:ascii="Times New Roman" w:hAnsi="Times New Roman"/>
          <w:sz w:val="24"/>
          <w:szCs w:val="24"/>
          <w:lang w:val="bg-BG" w:eastAsia="bg-BG"/>
        </w:rPr>
        <w:t>посочените по-горе регламенти</w:t>
      </w:r>
      <w:r w:rsidRPr="00520FAC">
        <w:rPr>
          <w:rFonts w:ascii="Times New Roman" w:hAnsi="Times New Roman"/>
          <w:sz w:val="24"/>
          <w:szCs w:val="24"/>
          <w:lang w:val="bg-BG" w:eastAsia="bg-BG"/>
        </w:rPr>
        <w:t xml:space="preserve">,  като се </w:t>
      </w:r>
      <w:r w:rsidR="00B4615C" w:rsidRPr="00520FAC">
        <w:rPr>
          <w:rFonts w:ascii="Times New Roman" w:hAnsi="Times New Roman"/>
          <w:sz w:val="24"/>
          <w:szCs w:val="24"/>
          <w:lang w:val="bg-BG" w:eastAsia="bg-BG"/>
        </w:rPr>
        <w:t>определя</w:t>
      </w:r>
      <w:r w:rsidR="005878A1">
        <w:rPr>
          <w:rFonts w:ascii="Times New Roman" w:hAnsi="Times New Roman"/>
          <w:sz w:val="24"/>
          <w:szCs w:val="24"/>
          <w:lang w:val="bg-BG" w:eastAsia="bg-BG"/>
        </w:rPr>
        <w:t>т</w:t>
      </w:r>
      <w:r w:rsidR="00B4615C" w:rsidRPr="00520FAC">
        <w:rPr>
          <w:rFonts w:ascii="Times New Roman" w:hAnsi="Times New Roman"/>
          <w:sz w:val="24"/>
          <w:szCs w:val="24"/>
          <w:lang w:val="bg-BG" w:eastAsia="bg-BG"/>
        </w:rPr>
        <w:t xml:space="preserve"> видовете обезпечения, редът и условията за предоставяне и задържане поради неизпълнение на задължение за внос или износ на земеделски продукти от и за трети страни.</w:t>
      </w:r>
    </w:p>
    <w:p w:rsidR="00A15C56" w:rsidRPr="00520FAC" w:rsidRDefault="00A15C56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520FAC">
        <w:rPr>
          <w:rFonts w:ascii="Times New Roman" w:hAnsi="Times New Roman"/>
          <w:sz w:val="24"/>
          <w:szCs w:val="24"/>
          <w:lang w:val="bg-BG" w:eastAsia="bg-BG"/>
        </w:rPr>
        <w:t>С проекта на наредба не се транспонират нормативни актове на институции на Европейския съюз, поради което не е изготвена и приложена таблица на съответствие с правото на Европейския съюз.</w:t>
      </w:r>
    </w:p>
    <w:p w:rsidR="007D240D" w:rsidRDefault="007D240D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Verdana" w:hAnsi="Verdana" w:cs="Verdana"/>
          <w:lang w:val="bg-BG" w:eastAsia="bg-BG"/>
        </w:rPr>
      </w:pPr>
    </w:p>
    <w:p w:rsidR="007D240D" w:rsidRPr="007D240D" w:rsidRDefault="007D240D" w:rsidP="00BC061B">
      <w:pPr>
        <w:overflowPunct/>
        <w:autoSpaceDE/>
        <w:autoSpaceDN/>
        <w:adjustRightInd/>
        <w:spacing w:line="360" w:lineRule="auto"/>
        <w:ind w:firstLine="709"/>
        <w:jc w:val="both"/>
        <w:textAlignment w:val="auto"/>
        <w:rPr>
          <w:rFonts w:ascii="Times New Roman" w:hAnsi="Times New Roman"/>
          <w:b/>
          <w:sz w:val="24"/>
          <w:szCs w:val="24"/>
          <w:lang w:val="bg-BG" w:eastAsia="bg-BG"/>
        </w:rPr>
      </w:pPr>
      <w:r w:rsidRPr="007D240D">
        <w:rPr>
          <w:rFonts w:ascii="Times New Roman" w:hAnsi="Times New Roman"/>
          <w:b/>
          <w:sz w:val="24"/>
          <w:szCs w:val="24"/>
          <w:lang w:val="bg-BG" w:eastAsia="bg-BG"/>
        </w:rPr>
        <w:t>Информация за проведените обществени консултации</w:t>
      </w:r>
    </w:p>
    <w:p w:rsidR="007D240D" w:rsidRPr="007D240D" w:rsidRDefault="007D240D" w:rsidP="00BC061B">
      <w:pPr>
        <w:widowControl w:val="0"/>
        <w:overflowPunct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F6218E">
        <w:rPr>
          <w:rFonts w:ascii="Times New Roman" w:hAnsi="Times New Roman"/>
          <w:sz w:val="24"/>
          <w:szCs w:val="24"/>
          <w:lang w:val="bg-BG" w:eastAsia="bg-BG"/>
        </w:rPr>
        <w:t>През м. май</w:t>
      </w:r>
      <w:r w:rsidRPr="007D240D">
        <w:rPr>
          <w:rFonts w:ascii="Times New Roman" w:hAnsi="Times New Roman"/>
          <w:sz w:val="24"/>
          <w:szCs w:val="24"/>
          <w:lang w:val="bg-BG" w:eastAsia="bg-BG"/>
        </w:rPr>
        <w:t xml:space="preserve"> 2025 г. </w:t>
      </w:r>
      <w:r w:rsidRPr="00F6218E">
        <w:rPr>
          <w:rFonts w:ascii="Times New Roman" w:hAnsi="Times New Roman"/>
          <w:sz w:val="24"/>
          <w:szCs w:val="24"/>
          <w:lang w:val="bg-BG" w:eastAsia="bg-BG"/>
        </w:rPr>
        <w:t xml:space="preserve">изготвеният проект на наредба е </w:t>
      </w:r>
      <w:r w:rsidRPr="007D240D">
        <w:rPr>
          <w:rFonts w:ascii="Times New Roman" w:hAnsi="Times New Roman"/>
          <w:sz w:val="24"/>
          <w:szCs w:val="24"/>
          <w:lang w:val="bg-BG" w:eastAsia="bg-BG"/>
        </w:rPr>
        <w:t>обсъд</w:t>
      </w:r>
      <w:r w:rsidRPr="00F6218E">
        <w:rPr>
          <w:rFonts w:ascii="Times New Roman" w:hAnsi="Times New Roman"/>
          <w:sz w:val="24"/>
          <w:szCs w:val="24"/>
          <w:lang w:val="bg-BG" w:eastAsia="bg-BG"/>
        </w:rPr>
        <w:t xml:space="preserve">ен </w:t>
      </w:r>
      <w:r w:rsidRPr="007D240D">
        <w:rPr>
          <w:rFonts w:ascii="Times New Roman" w:hAnsi="Times New Roman"/>
          <w:sz w:val="24"/>
          <w:szCs w:val="24"/>
          <w:lang w:val="bg-BG" w:eastAsia="bg-BG"/>
        </w:rPr>
        <w:t>с представители</w:t>
      </w:r>
      <w:r w:rsidRPr="00F6218E">
        <w:rPr>
          <w:rFonts w:ascii="Times New Roman" w:hAnsi="Times New Roman"/>
          <w:sz w:val="24"/>
          <w:szCs w:val="24"/>
          <w:lang w:val="bg-BG" w:eastAsia="bg-BG"/>
        </w:rPr>
        <w:t xml:space="preserve"> на Д</w:t>
      </w:r>
      <w:r w:rsidR="00AB586A">
        <w:rPr>
          <w:rFonts w:ascii="Times New Roman" w:hAnsi="Times New Roman"/>
          <w:sz w:val="24"/>
          <w:szCs w:val="24"/>
          <w:lang w:val="bg-BG" w:eastAsia="bg-BG"/>
        </w:rPr>
        <w:t>ържавен фонд „Земеделие“ - Разплащателна агенция</w:t>
      </w:r>
      <w:r w:rsidRPr="00F6218E">
        <w:rPr>
          <w:rFonts w:ascii="Times New Roman" w:hAnsi="Times New Roman"/>
          <w:sz w:val="24"/>
          <w:szCs w:val="24"/>
          <w:lang w:val="bg-BG" w:eastAsia="bg-BG"/>
        </w:rPr>
        <w:t>, които са</w:t>
      </w:r>
      <w:r w:rsidRPr="007D240D">
        <w:rPr>
          <w:rFonts w:ascii="Times New Roman" w:hAnsi="Times New Roman"/>
          <w:sz w:val="24"/>
          <w:szCs w:val="24"/>
          <w:lang w:val="bg-BG" w:eastAsia="bg-BG"/>
        </w:rPr>
        <w:t xml:space="preserve"> заинтересован</w:t>
      </w:r>
      <w:r w:rsidRPr="00F6218E">
        <w:rPr>
          <w:rFonts w:ascii="Times New Roman" w:hAnsi="Times New Roman"/>
          <w:sz w:val="24"/>
          <w:szCs w:val="24"/>
          <w:lang w:val="bg-BG" w:eastAsia="bg-BG"/>
        </w:rPr>
        <w:t>а</w:t>
      </w:r>
      <w:r w:rsidRPr="007D240D">
        <w:rPr>
          <w:rFonts w:ascii="Times New Roman" w:hAnsi="Times New Roman"/>
          <w:sz w:val="24"/>
          <w:szCs w:val="24"/>
          <w:lang w:val="bg-BG" w:eastAsia="bg-BG"/>
        </w:rPr>
        <w:t xml:space="preserve"> стран</w:t>
      </w:r>
      <w:r w:rsidRPr="00F6218E">
        <w:rPr>
          <w:rFonts w:ascii="Times New Roman" w:hAnsi="Times New Roman"/>
          <w:sz w:val="24"/>
          <w:szCs w:val="24"/>
          <w:lang w:val="bg-BG" w:eastAsia="bg-BG"/>
        </w:rPr>
        <w:t>а</w:t>
      </w:r>
      <w:r w:rsidRPr="007D240D">
        <w:rPr>
          <w:rFonts w:ascii="Times New Roman" w:hAnsi="Times New Roman"/>
          <w:sz w:val="24"/>
          <w:szCs w:val="24"/>
          <w:lang w:val="bg-BG" w:eastAsia="bg-BG"/>
        </w:rPr>
        <w:t>.</w:t>
      </w:r>
    </w:p>
    <w:p w:rsidR="007D240D" w:rsidRPr="007D240D" w:rsidRDefault="007D240D" w:rsidP="00BC061B">
      <w:pPr>
        <w:widowControl w:val="0"/>
        <w:overflowPunct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7D240D">
        <w:rPr>
          <w:rFonts w:ascii="Times New Roman" w:hAnsi="Times New Roman"/>
          <w:sz w:val="24"/>
          <w:szCs w:val="24"/>
          <w:lang w:val="bg-BG" w:eastAsia="bg-BG"/>
        </w:rPr>
        <w:t>На основание чл. 26, ал. 3 и 4 от Закона за нормативните актове</w:t>
      </w:r>
      <w:r w:rsidR="00A4426A">
        <w:rPr>
          <w:rFonts w:ascii="Times New Roman" w:hAnsi="Times New Roman"/>
          <w:sz w:val="24"/>
          <w:szCs w:val="24"/>
          <w:lang w:val="bg-BG" w:eastAsia="bg-BG"/>
        </w:rPr>
        <w:t>,</w:t>
      </w:r>
      <w:r w:rsidRPr="007D240D">
        <w:rPr>
          <w:rFonts w:ascii="Times New Roman" w:hAnsi="Times New Roman"/>
          <w:sz w:val="24"/>
          <w:szCs w:val="24"/>
          <w:lang w:val="bg-BG" w:eastAsia="bg-BG"/>
        </w:rPr>
        <w:t xml:space="preserve"> проектите на наредба и доклад (мотиви) са публикувани за обществена консултация на интернет страницата на Министерството на земеделието и храните и на Портала за обществени консултации със срок за предложения и становища 30 дни.</w:t>
      </w:r>
    </w:p>
    <w:p w:rsidR="007D240D" w:rsidRPr="007D240D" w:rsidRDefault="007D240D" w:rsidP="00BC061B">
      <w:pPr>
        <w:widowControl w:val="0"/>
        <w:overflowPunct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7D240D">
        <w:rPr>
          <w:rFonts w:ascii="Times New Roman" w:hAnsi="Times New Roman"/>
          <w:sz w:val="24"/>
          <w:szCs w:val="24"/>
          <w:lang w:val="bg-BG" w:eastAsia="bg-BG"/>
        </w:rPr>
        <w:t>В изпълнение на чл. 26, ал. 5 от Закона за нормативните актове справката за отразяване на постъпилите предложения и становища от обществената консултация, заедно с обосновка за неприетите предложения е публикувана на интернет страницата на Министерството на земеделието и храните и на Портала за обществени консултации.</w:t>
      </w:r>
    </w:p>
    <w:p w:rsidR="00BC061B" w:rsidRDefault="00BC061B" w:rsidP="00BC061B">
      <w:pPr>
        <w:widowControl w:val="0"/>
        <w:overflowPunct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</w:p>
    <w:p w:rsidR="007D240D" w:rsidRPr="007D240D" w:rsidRDefault="007D240D" w:rsidP="00BC061B">
      <w:pPr>
        <w:widowControl w:val="0"/>
        <w:overflowPunct/>
        <w:spacing w:line="360" w:lineRule="auto"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bg-BG" w:eastAsia="bg-BG"/>
        </w:rPr>
      </w:pPr>
      <w:r w:rsidRPr="007D240D">
        <w:rPr>
          <w:rFonts w:ascii="Times New Roman" w:hAnsi="Times New Roman"/>
          <w:sz w:val="24"/>
          <w:szCs w:val="24"/>
          <w:lang w:val="bg-BG" w:eastAsia="bg-BG"/>
        </w:rPr>
        <w:t>Проектът е съгласуван в съответствие с Правилата за изготвяне и съгласуване на проекти на актове в системата на Министерството на земеделието и храните. Направените целесъобразни бележки и предложения са отразени.</w:t>
      </w:r>
    </w:p>
    <w:p w:rsidR="00B33D08" w:rsidRDefault="00B33D08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BC061B" w:rsidRDefault="00BC061B" w:rsidP="00BC061B">
      <w:pPr>
        <w:widowControl w:val="0"/>
        <w:spacing w:line="360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526164" w:rsidRPr="00526164" w:rsidRDefault="00526164" w:rsidP="00BC061B">
      <w:pPr>
        <w:tabs>
          <w:tab w:val="left" w:pos="9356"/>
        </w:tabs>
        <w:overflowPunct/>
        <w:autoSpaceDE/>
        <w:autoSpaceDN/>
        <w:adjustRightInd/>
        <w:spacing w:after="120" w:line="360" w:lineRule="auto"/>
        <w:jc w:val="both"/>
        <w:textAlignment w:val="auto"/>
        <w:rPr>
          <w:rFonts w:ascii="Times New Roman" w:hAnsi="Times New Roman"/>
          <w:b/>
          <w:sz w:val="24"/>
          <w:szCs w:val="24"/>
          <w:lang w:val="bg-BG" w:eastAsia="bg-BG"/>
        </w:rPr>
      </w:pPr>
      <w:r w:rsidRPr="00526164">
        <w:rPr>
          <w:rFonts w:ascii="Times New Roman" w:hAnsi="Times New Roman"/>
          <w:b/>
          <w:sz w:val="24"/>
          <w:szCs w:val="24"/>
          <w:lang w:val="bg-BG" w:eastAsia="bg-BG"/>
        </w:rPr>
        <w:t>УВАЖАЕМИ ГОСПОДИН МИНИСТЪР,</w:t>
      </w:r>
    </w:p>
    <w:p w:rsidR="00AF2FB7" w:rsidRDefault="007D240D" w:rsidP="00BC061B">
      <w:pPr>
        <w:pStyle w:val="oj-doc-ti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eastAsia="PMingLiU"/>
          <w:shd w:val="clear" w:color="auto" w:fill="FEFEFE"/>
          <w:lang w:val="bg-BG"/>
        </w:rPr>
      </w:pPr>
      <w:r w:rsidRPr="008E54BC">
        <w:rPr>
          <w:lang w:val="bg-BG"/>
        </w:rPr>
        <w:t xml:space="preserve">Във връзка с гореизложеното и на основание </w:t>
      </w:r>
      <w:hyperlink r:id="rId9" w:history="1">
        <w:r w:rsidRPr="008E54BC">
          <w:rPr>
            <w:color w:val="000000"/>
            <w:lang w:val="bg-BG"/>
          </w:rPr>
          <w:t>чл. 7а от Закона за нормативните актове</w:t>
        </w:r>
      </w:hyperlink>
      <w:r w:rsidRPr="008E54BC">
        <w:rPr>
          <w:lang w:val="bg-BG"/>
        </w:rPr>
        <w:t xml:space="preserve"> във връзка с прилагането на Глава IV, раздели 2 и 3 от Делегиран регламент </w:t>
      </w:r>
      <w:r w:rsidRPr="00526164">
        <w:rPr>
          <w:bCs/>
          <w:iCs/>
          <w:lang w:val="bg-BG"/>
        </w:rPr>
        <w:t xml:space="preserve">(ЕС) 2022/127 на Комисията от 7 декември 2021 година за допълнение на Регламент (ЕС) </w:t>
      </w:r>
      <w:r w:rsidRPr="006C4968">
        <w:rPr>
          <w:bCs/>
          <w:iCs/>
          <w:lang w:val="bg-BG"/>
        </w:rPr>
        <w:t xml:space="preserve">2021/2116 на Европейския парламент и на Съвета с правила по отношение на разплащателните агенции и други органи, финансовото управление, уравняването на сметките, обезпеченията и използването на еврото и чл. 52 от Регламент за изпълнение (ЕС) 2022/128 на Комисията от 21 декември 2021 година </w:t>
      </w:r>
      <w:r w:rsidRPr="006C4968">
        <w:rPr>
          <w:bCs/>
          <w:lang w:val="bg-BG"/>
        </w:rPr>
        <w:t xml:space="preserve">за определяне на правила за прилагането на Регламент (ЕС) 2021/2116 на Европейския парламент и на Съвета по отношение на разплащателните агенции и други органи, финансовото управление, </w:t>
      </w:r>
      <w:r w:rsidRPr="006C4968">
        <w:rPr>
          <w:bCs/>
          <w:lang w:val="bg-BG"/>
        </w:rPr>
        <w:lastRenderedPageBreak/>
        <w:t xml:space="preserve">уравняването на сметките, проверките, обезпеченията и прозрачността, </w:t>
      </w:r>
      <w:r w:rsidRPr="006C4968">
        <w:rPr>
          <w:lang w:val="bg-BG"/>
        </w:rPr>
        <w:t>предлагам да издадете приложения</w:t>
      </w:r>
      <w:r w:rsidR="007C7ECE">
        <w:rPr>
          <w:lang w:val="bg-BG"/>
        </w:rPr>
        <w:t>т</w:t>
      </w:r>
      <w:r w:rsidRPr="006C4968">
        <w:rPr>
          <w:lang w:val="bg-BG"/>
        </w:rPr>
        <w:t xml:space="preserve"> проект на Наредба </w:t>
      </w:r>
      <w:r w:rsidRPr="006C4968">
        <w:rPr>
          <w:bCs/>
          <w:lang w:val="bg-BG"/>
        </w:rPr>
        <w:t>за реда за предоставяне на обезпечения за издаване на лицензии за внос и износ на селскостопански продукти от или за трети страни</w:t>
      </w:r>
      <w:r w:rsidRPr="006C4968">
        <w:rPr>
          <w:rFonts w:eastAsia="PMingLiU"/>
          <w:shd w:val="clear" w:color="auto" w:fill="FEFEFE"/>
          <w:lang w:val="bg-BG"/>
        </w:rPr>
        <w:t>.</w:t>
      </w:r>
    </w:p>
    <w:p w:rsidR="00BC061B" w:rsidRPr="00444455" w:rsidRDefault="00BC061B" w:rsidP="00BC061B">
      <w:pPr>
        <w:pStyle w:val="oj-doc-ti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lang w:val="bg-BG"/>
        </w:rPr>
      </w:pPr>
    </w:p>
    <w:tbl>
      <w:tblPr>
        <w:tblW w:w="8346" w:type="dxa"/>
        <w:tblInd w:w="817" w:type="dxa"/>
        <w:tblLook w:val="01E0" w:firstRow="1" w:lastRow="1" w:firstColumn="1" w:lastColumn="1" w:noHBand="0" w:noVBand="0"/>
      </w:tblPr>
      <w:tblGrid>
        <w:gridCol w:w="1696"/>
        <w:gridCol w:w="6650"/>
      </w:tblGrid>
      <w:tr w:rsidR="00AF2FB7" w:rsidRPr="00AF2FB7" w:rsidTr="00D3197E">
        <w:tc>
          <w:tcPr>
            <w:tcW w:w="1696" w:type="dxa"/>
            <w:shd w:val="clear" w:color="auto" w:fill="auto"/>
          </w:tcPr>
          <w:p w:rsidR="00AF2FB7" w:rsidRPr="00AF2FB7" w:rsidRDefault="00AF2FB7" w:rsidP="00BC061B">
            <w:pPr>
              <w:overflowPunct/>
              <w:autoSpaceDE/>
              <w:autoSpaceDN/>
              <w:adjustRightInd/>
              <w:spacing w:line="360" w:lineRule="auto"/>
              <w:textAlignment w:val="auto"/>
              <w:rPr>
                <w:rFonts w:ascii="Times New Roman" w:hAnsi="Times New Roman"/>
                <w:bCs/>
                <w:color w:val="000000"/>
                <w:sz w:val="24"/>
                <w:szCs w:val="24"/>
                <w:lang w:val="bg-BG" w:eastAsia="bg-BG"/>
              </w:rPr>
            </w:pPr>
            <w:r w:rsidRPr="00AF2FB7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bg-BG" w:eastAsia="bg-BG"/>
              </w:rPr>
              <w:t>Приложения:</w:t>
            </w:r>
          </w:p>
        </w:tc>
        <w:tc>
          <w:tcPr>
            <w:tcW w:w="6650" w:type="dxa"/>
            <w:shd w:val="clear" w:color="auto" w:fill="auto"/>
          </w:tcPr>
          <w:p w:rsidR="00AF2FB7" w:rsidRPr="00AF2FB7" w:rsidRDefault="00AF2FB7" w:rsidP="00BC061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360" w:lineRule="auto"/>
              <w:jc w:val="both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AF2FB7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Проект на Наредба за реда за предоставяне на обезпечения за издаване на лицензии за внос и износ на селскостопански продукти от или за трети страни;</w:t>
            </w:r>
          </w:p>
          <w:p w:rsidR="00AF2FB7" w:rsidRPr="00AF2FB7" w:rsidRDefault="00AF2FB7" w:rsidP="00BC061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360" w:lineRule="auto"/>
              <w:jc w:val="both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AF2FB7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Справка за отразяване на постъпилите становища;</w:t>
            </w:r>
          </w:p>
          <w:p w:rsidR="00AF2FB7" w:rsidRPr="00AF2FB7" w:rsidRDefault="00AF2FB7" w:rsidP="00BC061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360" w:lineRule="auto"/>
              <w:jc w:val="both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AF2FB7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Постъпилите становища;</w:t>
            </w:r>
          </w:p>
          <w:p w:rsidR="00AF2FB7" w:rsidRPr="00AF2FB7" w:rsidRDefault="00AF2FB7" w:rsidP="00BC061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360" w:lineRule="auto"/>
              <w:jc w:val="both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AF2FB7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Справка за отразяване на постъпилите предложения и становища от обществената консултация, заедно с обосновка за неприетите предложения;</w:t>
            </w:r>
          </w:p>
          <w:p w:rsidR="00AF2FB7" w:rsidRPr="00AF2FB7" w:rsidRDefault="00AF2FB7" w:rsidP="00BC061B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line="360" w:lineRule="auto"/>
              <w:jc w:val="both"/>
              <w:textAlignment w:val="auto"/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</w:pPr>
            <w:r w:rsidRPr="00AF2FB7">
              <w:rPr>
                <w:rFonts w:ascii="Times New Roman" w:hAnsi="Times New Roman"/>
                <w:color w:val="000000"/>
                <w:sz w:val="24"/>
                <w:szCs w:val="24"/>
                <w:lang w:val="bg-BG" w:eastAsia="bg-BG"/>
              </w:rPr>
              <w:t>Предложения и становища, постъпили от обществената консултация.</w:t>
            </w:r>
          </w:p>
        </w:tc>
      </w:tr>
    </w:tbl>
    <w:p w:rsidR="00AF2FB7" w:rsidRPr="00BC061B" w:rsidRDefault="00AF2FB7" w:rsidP="00BC061B">
      <w:pPr>
        <w:pStyle w:val="oj-doc-ti"/>
        <w:shd w:val="clear" w:color="auto" w:fill="FFFFFF"/>
        <w:spacing w:before="0" w:beforeAutospacing="0" w:after="0" w:afterAutospacing="0" w:line="360" w:lineRule="auto"/>
        <w:ind w:left="2127" w:hanging="2127"/>
        <w:jc w:val="both"/>
        <w:rPr>
          <w:lang w:val="bg-BG"/>
        </w:rPr>
      </w:pPr>
    </w:p>
    <w:p w:rsidR="00C53502" w:rsidRPr="00BC061B" w:rsidRDefault="00C53502" w:rsidP="00BC061B">
      <w:pPr>
        <w:widowControl w:val="0"/>
        <w:overflowPunct/>
        <w:spacing w:line="360" w:lineRule="auto"/>
        <w:textAlignment w:val="auto"/>
        <w:rPr>
          <w:rFonts w:ascii="Times New Roman" w:hAnsi="Times New Roman"/>
          <w:bCs/>
          <w:caps/>
          <w:sz w:val="24"/>
          <w:szCs w:val="24"/>
          <w:lang w:val="bg-BG" w:eastAsia="bg-BG"/>
        </w:rPr>
      </w:pPr>
    </w:p>
    <w:p w:rsidR="00AF2FB7" w:rsidRPr="00BC061B" w:rsidRDefault="00AF2FB7" w:rsidP="00BC061B">
      <w:pPr>
        <w:widowControl w:val="0"/>
        <w:overflowPunct/>
        <w:spacing w:line="360" w:lineRule="auto"/>
        <w:textAlignment w:val="auto"/>
        <w:rPr>
          <w:rFonts w:ascii="Times New Roman" w:hAnsi="Times New Roman"/>
          <w:bCs/>
          <w:caps/>
          <w:sz w:val="24"/>
          <w:szCs w:val="24"/>
          <w:lang w:val="bg-BG" w:eastAsia="bg-BG"/>
        </w:rPr>
      </w:pPr>
    </w:p>
    <w:p w:rsidR="00AF2FB7" w:rsidRPr="00BC061B" w:rsidRDefault="00AF2FB7" w:rsidP="00BC061B">
      <w:pPr>
        <w:overflowPunct/>
        <w:autoSpaceDE/>
        <w:autoSpaceDN/>
        <w:adjustRightInd/>
        <w:spacing w:line="360" w:lineRule="auto"/>
        <w:textAlignment w:val="auto"/>
        <w:rPr>
          <w:rFonts w:ascii="Times New Roman" w:eastAsia="Calibri" w:hAnsi="Times New Roman"/>
          <w:b/>
          <w:bCs/>
          <w:sz w:val="24"/>
          <w:szCs w:val="24"/>
          <w:lang w:val="bg-BG" w:eastAsia="bg-BG"/>
        </w:rPr>
      </w:pPr>
      <w:r w:rsidRPr="00BC061B">
        <w:rPr>
          <w:rFonts w:ascii="Times New Roman" w:eastAsia="Calibri" w:hAnsi="Times New Roman"/>
          <w:b/>
          <w:bCs/>
          <w:sz w:val="24"/>
          <w:szCs w:val="24"/>
          <w:lang w:val="bg-BG" w:eastAsia="bg-BG"/>
        </w:rPr>
        <w:t>ИВАН КАПИТАНОВ</w:t>
      </w:r>
    </w:p>
    <w:p w:rsidR="00AF2FB7" w:rsidRPr="00BC061B" w:rsidRDefault="00AF2FB7" w:rsidP="00BC061B">
      <w:pPr>
        <w:overflowPunct/>
        <w:autoSpaceDE/>
        <w:autoSpaceDN/>
        <w:adjustRightInd/>
        <w:spacing w:line="360" w:lineRule="auto"/>
        <w:textAlignment w:val="auto"/>
        <w:rPr>
          <w:rFonts w:ascii="Times New Roman" w:eastAsia="Calibri" w:hAnsi="Times New Roman"/>
          <w:i/>
          <w:iCs/>
          <w:sz w:val="24"/>
          <w:szCs w:val="24"/>
          <w:lang w:val="bg-BG" w:eastAsia="bg-BG"/>
        </w:rPr>
      </w:pPr>
      <w:r w:rsidRPr="00BC061B">
        <w:rPr>
          <w:rFonts w:ascii="Times New Roman" w:eastAsia="Calibri" w:hAnsi="Times New Roman"/>
          <w:i/>
          <w:iCs/>
          <w:sz w:val="24"/>
          <w:szCs w:val="24"/>
          <w:lang w:val="bg-BG" w:eastAsia="bg-BG"/>
        </w:rPr>
        <w:t>Заместник-министър</w:t>
      </w:r>
    </w:p>
    <w:p w:rsidR="00AF2FB7" w:rsidRPr="00AF2FB7" w:rsidRDefault="00AF2FB7" w:rsidP="00444455">
      <w:pPr>
        <w:overflowPunct/>
        <w:autoSpaceDE/>
        <w:adjustRightInd/>
        <w:spacing w:line="360" w:lineRule="auto"/>
        <w:jc w:val="both"/>
        <w:textAlignment w:val="auto"/>
        <w:rPr>
          <w:rFonts w:ascii="Times New Roman" w:hAnsi="Times New Roman"/>
          <w:smallCaps/>
          <w:lang w:val="bg-BG" w:eastAsia="bg-BG"/>
        </w:rPr>
      </w:pPr>
      <w:bookmarkStart w:id="0" w:name="_GoBack"/>
      <w:bookmarkEnd w:id="0"/>
    </w:p>
    <w:sectPr w:rsidR="00AF2FB7" w:rsidRPr="00AF2FB7" w:rsidSect="00444455">
      <w:footerReference w:type="default" r:id="rId10"/>
      <w:headerReference w:type="first" r:id="rId11"/>
      <w:pgSz w:w="11907" w:h="16840" w:code="9"/>
      <w:pgMar w:top="1134" w:right="1134" w:bottom="567" w:left="1701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5E3" w:rsidRDefault="003415E3">
      <w:r>
        <w:separator/>
      </w:r>
    </w:p>
  </w:endnote>
  <w:endnote w:type="continuationSeparator" w:id="0">
    <w:p w:rsidR="003415E3" w:rsidRDefault="00341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Microsoft JhengHei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latinum Bg">
    <w:altName w:val="Times New Roman"/>
    <w:charset w:val="CC"/>
    <w:family w:val="auto"/>
    <w:pitch w:val="variable"/>
    <w:sig w:usb0="8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26844465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4E7773" w:rsidRPr="00BC061B" w:rsidRDefault="00D56E4E" w:rsidP="00BC061B">
        <w:pPr>
          <w:pStyle w:val="Footer"/>
          <w:jc w:val="right"/>
          <w:rPr>
            <w:rFonts w:ascii="Times New Roman" w:hAnsi="Times New Roman"/>
          </w:rPr>
        </w:pPr>
        <w:r w:rsidRPr="00BC061B">
          <w:rPr>
            <w:rFonts w:ascii="Times New Roman" w:hAnsi="Times New Roman"/>
          </w:rPr>
          <w:fldChar w:fldCharType="begin"/>
        </w:r>
        <w:r w:rsidRPr="00BC061B">
          <w:rPr>
            <w:rFonts w:ascii="Times New Roman" w:hAnsi="Times New Roman"/>
          </w:rPr>
          <w:instrText xml:space="preserve"> PAGE   \* MERGEFORMAT </w:instrText>
        </w:r>
        <w:r w:rsidRPr="00BC061B">
          <w:rPr>
            <w:rFonts w:ascii="Times New Roman" w:hAnsi="Times New Roman"/>
          </w:rPr>
          <w:fldChar w:fldCharType="separate"/>
        </w:r>
        <w:r w:rsidR="00BA3D49">
          <w:rPr>
            <w:rFonts w:ascii="Times New Roman" w:hAnsi="Times New Roman"/>
            <w:noProof/>
          </w:rPr>
          <w:t>5</w:t>
        </w:r>
        <w:r w:rsidRPr="00BC061B">
          <w:rPr>
            <w:rFonts w:ascii="Times New Roman" w:hAnsi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5E3" w:rsidRDefault="003415E3">
      <w:r>
        <w:separator/>
      </w:r>
    </w:p>
  </w:footnote>
  <w:footnote w:type="continuationSeparator" w:id="0">
    <w:p w:rsidR="003415E3" w:rsidRDefault="00341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2BFD" w:rsidRPr="000E2BFD" w:rsidRDefault="009527C1" w:rsidP="000E2BFD">
    <w:pPr>
      <w:tabs>
        <w:tab w:val="center" w:pos="4320"/>
        <w:tab w:val="right" w:pos="8640"/>
      </w:tabs>
      <w:overflowPunct/>
      <w:autoSpaceDE/>
      <w:adjustRightInd/>
      <w:jc w:val="right"/>
      <w:textAlignment w:val="auto"/>
      <w:rPr>
        <w:rFonts w:ascii="Times New Roman" w:hAnsi="Times New Roman"/>
        <w:szCs w:val="16"/>
        <w:lang w:val="bg-BG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0D4A1E40" wp14:editId="6F773B70">
          <wp:simplePos x="0" y="0"/>
          <wp:positionH relativeFrom="column">
            <wp:posOffset>2253438</wp:posOffset>
          </wp:positionH>
          <wp:positionV relativeFrom="paragraph">
            <wp:posOffset>67310</wp:posOffset>
          </wp:positionV>
          <wp:extent cx="1362075" cy="1333500"/>
          <wp:effectExtent l="0" t="0" r="9525" b="0"/>
          <wp:wrapNone/>
          <wp:docPr id="2" name="Picture 2" descr="gerb_37m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gerb_37m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2075" cy="1333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0E2BFD" w:rsidRPr="000E2BFD">
      <w:rPr>
        <w:rFonts w:ascii="Times New Roman" w:hAnsi="Times New Roman"/>
        <w:szCs w:val="16"/>
        <w:lang w:val="bg-BG"/>
      </w:rPr>
      <w:t>Класификация на информацията:</w:t>
    </w:r>
  </w:p>
  <w:p w:rsidR="000E2BFD" w:rsidRPr="000E2BFD" w:rsidRDefault="000E2BFD" w:rsidP="000E2BFD">
    <w:pPr>
      <w:tabs>
        <w:tab w:val="center" w:pos="4320"/>
        <w:tab w:val="right" w:pos="8640"/>
      </w:tabs>
      <w:overflowPunct/>
      <w:autoSpaceDE/>
      <w:adjustRightInd/>
      <w:jc w:val="right"/>
      <w:textAlignment w:val="auto"/>
      <w:rPr>
        <w:rFonts w:ascii="Times New Roman" w:hAnsi="Times New Roman"/>
        <w:szCs w:val="16"/>
        <w:lang w:val="bg-BG"/>
      </w:rPr>
    </w:pPr>
    <w:r w:rsidRPr="000E2BFD">
      <w:rPr>
        <w:rFonts w:ascii="Times New Roman" w:hAnsi="Times New Roman"/>
        <w:szCs w:val="16"/>
        <w:lang w:val="bg-BG"/>
      </w:rPr>
      <w:t>Ниво 0, TLP-WHITE</w:t>
    </w:r>
  </w:p>
  <w:p w:rsidR="00313075" w:rsidRPr="009527C1" w:rsidRDefault="00313075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Cs w:val="24"/>
      </w:rPr>
    </w:pPr>
  </w:p>
  <w:p w:rsidR="00313075" w:rsidRPr="009527C1" w:rsidRDefault="00313075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Cs w:val="24"/>
      </w:rPr>
    </w:pPr>
  </w:p>
  <w:p w:rsidR="00313075" w:rsidRPr="009527C1" w:rsidRDefault="00313075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Cs w:val="24"/>
      </w:rPr>
    </w:pPr>
  </w:p>
  <w:p w:rsidR="00313075" w:rsidRPr="009527C1" w:rsidRDefault="00313075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Cs w:val="24"/>
      </w:rPr>
    </w:pPr>
  </w:p>
  <w:p w:rsidR="00313075" w:rsidRPr="009527C1" w:rsidRDefault="00313075" w:rsidP="009A49E5">
    <w:pPr>
      <w:pStyle w:val="Heading1"/>
      <w:framePr w:w="0" w:hRule="auto" w:wrap="auto" w:vAnchor="margin" w:hAnchor="text" w:xAlign="left" w:yAlign="inline"/>
      <w:rPr>
        <w:rFonts w:ascii="Platinum Bg" w:hAnsi="Platinum Bg"/>
        <w:b w:val="0"/>
        <w:spacing w:val="40"/>
        <w:szCs w:val="24"/>
      </w:rPr>
    </w:pPr>
  </w:p>
  <w:p w:rsidR="000E2BFD" w:rsidRPr="000E2BFD" w:rsidRDefault="000E2BFD" w:rsidP="000E2BFD">
    <w:pPr>
      <w:keepNext/>
      <w:overflowPunct/>
      <w:autoSpaceDE/>
      <w:autoSpaceDN/>
      <w:adjustRightInd/>
      <w:spacing w:before="120" w:line="360" w:lineRule="auto"/>
      <w:jc w:val="center"/>
      <w:textAlignment w:val="auto"/>
      <w:outlineLvl w:val="0"/>
      <w:rPr>
        <w:rFonts w:ascii="Times New Roman" w:hAnsi="Times New Roman"/>
        <w:spacing w:val="40"/>
        <w:kern w:val="32"/>
        <w:sz w:val="28"/>
        <w:szCs w:val="28"/>
        <w:lang w:val="bg-BG" w:eastAsia="bg-BG"/>
      </w:rPr>
    </w:pPr>
    <w:r w:rsidRPr="000E2BFD">
      <w:rPr>
        <w:rFonts w:ascii="Times New Roman" w:hAnsi="Times New Roman"/>
        <w:spacing w:val="40"/>
        <w:kern w:val="32"/>
        <w:sz w:val="28"/>
        <w:szCs w:val="28"/>
        <w:lang w:val="bg-BG" w:eastAsia="bg-BG"/>
      </w:rPr>
      <w:t>РЕПУБЛИКА БЪЛГАРИЯ</w:t>
    </w:r>
  </w:p>
  <w:p w:rsidR="000E2BFD" w:rsidRPr="000E2BFD" w:rsidRDefault="000E2BFD" w:rsidP="000E2BFD">
    <w:pPr>
      <w:widowControl w:val="0"/>
      <w:pBdr>
        <w:bottom w:val="single" w:sz="4" w:space="1" w:color="auto"/>
      </w:pBdr>
      <w:overflowPunct/>
      <w:autoSpaceDE/>
      <w:autoSpaceDN/>
      <w:adjustRightInd/>
      <w:spacing w:line="360" w:lineRule="auto"/>
      <w:jc w:val="center"/>
      <w:textAlignment w:val="auto"/>
      <w:rPr>
        <w:rFonts w:ascii="Times New Roman" w:hAnsi="Times New Roman"/>
        <w:sz w:val="28"/>
        <w:szCs w:val="28"/>
        <w:lang w:val="bg-BG" w:eastAsia="bg-BG"/>
      </w:rPr>
    </w:pPr>
    <w:r w:rsidRPr="000E2BFD">
      <w:rPr>
        <w:rFonts w:ascii="Times New Roman" w:hAnsi="Times New Roman"/>
        <w:spacing w:val="40"/>
        <w:sz w:val="28"/>
        <w:szCs w:val="28"/>
        <w:lang w:val="bg-BG" w:eastAsia="bg-BG"/>
      </w:rPr>
      <w:t>Заместник-министър на земеделието и храните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633CCF"/>
    <w:multiLevelType w:val="hybridMultilevel"/>
    <w:tmpl w:val="668464AC"/>
    <w:lvl w:ilvl="0" w:tplc="6D9EBBC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4E654C9A"/>
    <w:multiLevelType w:val="multilevel"/>
    <w:tmpl w:val="948423AE"/>
    <w:lvl w:ilvl="0">
      <w:start w:val="1"/>
      <w:numFmt w:val="decimal"/>
      <w:suff w:val="space"/>
      <w:lvlText w:val="%1."/>
      <w:lvlJc w:val="right"/>
      <w:pPr>
        <w:ind w:left="284" w:firstLine="0"/>
      </w:pPr>
      <w:rPr>
        <w:rFonts w:cs="Times New Roman" w:hint="default"/>
      </w:rPr>
    </w:lvl>
    <w:lvl w:ilvl="1">
      <w:start w:val="1"/>
      <w:numFmt w:val="decimal"/>
      <w:lvlText w:val="%1.%2."/>
      <w:lvlJc w:val="right"/>
      <w:pPr>
        <w:tabs>
          <w:tab w:val="num" w:pos="738"/>
        </w:tabs>
        <w:ind w:left="-226" w:firstLine="907"/>
      </w:pPr>
      <w:rPr>
        <w:rFonts w:cs="Times New Roman" w:hint="default"/>
      </w:rPr>
    </w:lvl>
    <w:lvl w:ilvl="2">
      <w:start w:val="1"/>
      <w:numFmt w:val="none"/>
      <w:lvlText w:val="%2%1.7.1%3."/>
      <w:lvlJc w:val="right"/>
      <w:pPr>
        <w:tabs>
          <w:tab w:val="num" w:pos="998"/>
        </w:tabs>
        <w:ind w:left="998" w:hanging="203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02"/>
        </w:tabs>
        <w:ind w:left="1502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006"/>
        </w:tabs>
        <w:ind w:left="2006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510"/>
        </w:tabs>
        <w:ind w:left="2510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014"/>
        </w:tabs>
        <w:ind w:left="3014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518"/>
        </w:tabs>
        <w:ind w:left="3518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094"/>
        </w:tabs>
        <w:ind w:left="4094" w:hanging="1440"/>
      </w:pPr>
      <w:rPr>
        <w:rFonts w:cs="Times New Roman" w:hint="default"/>
      </w:rPr>
    </w:lvl>
  </w:abstractNum>
  <w:abstractNum w:abstractNumId="2" w15:restartNumberingAfterBreak="0">
    <w:nsid w:val="68380764"/>
    <w:multiLevelType w:val="multilevel"/>
    <w:tmpl w:val="92E87016"/>
    <w:lvl w:ilvl="0">
      <w:numFmt w:val="bullet"/>
      <w:suff w:val="space"/>
      <w:lvlText w:val="-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B17"/>
    <w:rsid w:val="00006228"/>
    <w:rsid w:val="00013206"/>
    <w:rsid w:val="00013B59"/>
    <w:rsid w:val="00013F66"/>
    <w:rsid w:val="000217D0"/>
    <w:rsid w:val="000234E6"/>
    <w:rsid w:val="0002427C"/>
    <w:rsid w:val="00025D0C"/>
    <w:rsid w:val="000261D0"/>
    <w:rsid w:val="00026266"/>
    <w:rsid w:val="00026294"/>
    <w:rsid w:val="0002645F"/>
    <w:rsid w:val="00027498"/>
    <w:rsid w:val="000376AB"/>
    <w:rsid w:val="000402C4"/>
    <w:rsid w:val="000403CA"/>
    <w:rsid w:val="00043772"/>
    <w:rsid w:val="00046396"/>
    <w:rsid w:val="0005194E"/>
    <w:rsid w:val="00055A62"/>
    <w:rsid w:val="0007456A"/>
    <w:rsid w:val="00075383"/>
    <w:rsid w:val="000920B7"/>
    <w:rsid w:val="000962AB"/>
    <w:rsid w:val="00097060"/>
    <w:rsid w:val="00097536"/>
    <w:rsid w:val="00097FE7"/>
    <w:rsid w:val="000A2357"/>
    <w:rsid w:val="000A735C"/>
    <w:rsid w:val="000C15AE"/>
    <w:rsid w:val="000D2E16"/>
    <w:rsid w:val="000D7DB1"/>
    <w:rsid w:val="000E1EB6"/>
    <w:rsid w:val="000E2BFD"/>
    <w:rsid w:val="000E3B01"/>
    <w:rsid w:val="000E4332"/>
    <w:rsid w:val="000E4D49"/>
    <w:rsid w:val="000E55B0"/>
    <w:rsid w:val="000E7A9B"/>
    <w:rsid w:val="000F17BC"/>
    <w:rsid w:val="000F462F"/>
    <w:rsid w:val="000F5CB1"/>
    <w:rsid w:val="000F6BED"/>
    <w:rsid w:val="00111547"/>
    <w:rsid w:val="0011503E"/>
    <w:rsid w:val="00115CCA"/>
    <w:rsid w:val="00125288"/>
    <w:rsid w:val="00125387"/>
    <w:rsid w:val="0012734A"/>
    <w:rsid w:val="001278C5"/>
    <w:rsid w:val="001278EF"/>
    <w:rsid w:val="00133F72"/>
    <w:rsid w:val="001401E8"/>
    <w:rsid w:val="00142BAB"/>
    <w:rsid w:val="00143EA0"/>
    <w:rsid w:val="00147CA8"/>
    <w:rsid w:val="001505FF"/>
    <w:rsid w:val="00150EBF"/>
    <w:rsid w:val="00153281"/>
    <w:rsid w:val="00157D1E"/>
    <w:rsid w:val="0017630A"/>
    <w:rsid w:val="00177C06"/>
    <w:rsid w:val="001831A6"/>
    <w:rsid w:val="00190F55"/>
    <w:rsid w:val="001913F8"/>
    <w:rsid w:val="00197F22"/>
    <w:rsid w:val="001A035E"/>
    <w:rsid w:val="001A0A99"/>
    <w:rsid w:val="001A2AEE"/>
    <w:rsid w:val="001B6680"/>
    <w:rsid w:val="001E17C5"/>
    <w:rsid w:val="001E7092"/>
    <w:rsid w:val="001F302B"/>
    <w:rsid w:val="00200ECF"/>
    <w:rsid w:val="002108A9"/>
    <w:rsid w:val="00210BFB"/>
    <w:rsid w:val="002111BD"/>
    <w:rsid w:val="00214EEE"/>
    <w:rsid w:val="002211F2"/>
    <w:rsid w:val="00232B2A"/>
    <w:rsid w:val="00237700"/>
    <w:rsid w:val="0024198D"/>
    <w:rsid w:val="00254E9E"/>
    <w:rsid w:val="00260ECC"/>
    <w:rsid w:val="00261F6B"/>
    <w:rsid w:val="0026343C"/>
    <w:rsid w:val="00264AAC"/>
    <w:rsid w:val="00265F63"/>
    <w:rsid w:val="00266D04"/>
    <w:rsid w:val="00266FB5"/>
    <w:rsid w:val="0027144D"/>
    <w:rsid w:val="00271A04"/>
    <w:rsid w:val="00273B7E"/>
    <w:rsid w:val="00276B93"/>
    <w:rsid w:val="00277443"/>
    <w:rsid w:val="00277F49"/>
    <w:rsid w:val="00281BD6"/>
    <w:rsid w:val="00286111"/>
    <w:rsid w:val="00291253"/>
    <w:rsid w:val="002A38A6"/>
    <w:rsid w:val="002A40DC"/>
    <w:rsid w:val="002A5F32"/>
    <w:rsid w:val="002A6624"/>
    <w:rsid w:val="002B13B1"/>
    <w:rsid w:val="002B2172"/>
    <w:rsid w:val="002C44F2"/>
    <w:rsid w:val="002C492B"/>
    <w:rsid w:val="002D0BCE"/>
    <w:rsid w:val="002D0ECD"/>
    <w:rsid w:val="002D1CE5"/>
    <w:rsid w:val="002D4C44"/>
    <w:rsid w:val="002E0009"/>
    <w:rsid w:val="002E79F4"/>
    <w:rsid w:val="002E7E8B"/>
    <w:rsid w:val="002F091F"/>
    <w:rsid w:val="002F3E89"/>
    <w:rsid w:val="002F3F3A"/>
    <w:rsid w:val="002F5713"/>
    <w:rsid w:val="002F7C06"/>
    <w:rsid w:val="00300571"/>
    <w:rsid w:val="00304411"/>
    <w:rsid w:val="00304457"/>
    <w:rsid w:val="003071F5"/>
    <w:rsid w:val="00311998"/>
    <w:rsid w:val="0031272D"/>
    <w:rsid w:val="00312FE3"/>
    <w:rsid w:val="00313075"/>
    <w:rsid w:val="003157AB"/>
    <w:rsid w:val="00316F53"/>
    <w:rsid w:val="0032532B"/>
    <w:rsid w:val="00325DC6"/>
    <w:rsid w:val="003415E3"/>
    <w:rsid w:val="00343AA1"/>
    <w:rsid w:val="00346E4F"/>
    <w:rsid w:val="00356720"/>
    <w:rsid w:val="00366B29"/>
    <w:rsid w:val="00371D59"/>
    <w:rsid w:val="00377E4E"/>
    <w:rsid w:val="00386072"/>
    <w:rsid w:val="00386913"/>
    <w:rsid w:val="0039013D"/>
    <w:rsid w:val="00393BE5"/>
    <w:rsid w:val="003A211D"/>
    <w:rsid w:val="003A369D"/>
    <w:rsid w:val="003A36E7"/>
    <w:rsid w:val="003A66B0"/>
    <w:rsid w:val="003A6B6A"/>
    <w:rsid w:val="003B21EB"/>
    <w:rsid w:val="003B293E"/>
    <w:rsid w:val="003D19C8"/>
    <w:rsid w:val="003D37BA"/>
    <w:rsid w:val="003D5853"/>
    <w:rsid w:val="003D65B4"/>
    <w:rsid w:val="003D757E"/>
    <w:rsid w:val="003E245F"/>
    <w:rsid w:val="003E3058"/>
    <w:rsid w:val="003E3A05"/>
    <w:rsid w:val="003F4C6B"/>
    <w:rsid w:val="003F567F"/>
    <w:rsid w:val="00403C22"/>
    <w:rsid w:val="00404E85"/>
    <w:rsid w:val="0040503E"/>
    <w:rsid w:val="00405132"/>
    <w:rsid w:val="00407FBA"/>
    <w:rsid w:val="0041136C"/>
    <w:rsid w:val="00416297"/>
    <w:rsid w:val="00416565"/>
    <w:rsid w:val="0041784F"/>
    <w:rsid w:val="00421A4B"/>
    <w:rsid w:val="0042275C"/>
    <w:rsid w:val="00426C88"/>
    <w:rsid w:val="00444455"/>
    <w:rsid w:val="00454A6B"/>
    <w:rsid w:val="00457540"/>
    <w:rsid w:val="00461F16"/>
    <w:rsid w:val="004620C8"/>
    <w:rsid w:val="0047042A"/>
    <w:rsid w:val="00471CD8"/>
    <w:rsid w:val="00474189"/>
    <w:rsid w:val="0047464C"/>
    <w:rsid w:val="004769EC"/>
    <w:rsid w:val="0048282E"/>
    <w:rsid w:val="0048400D"/>
    <w:rsid w:val="00486160"/>
    <w:rsid w:val="00492AA0"/>
    <w:rsid w:val="0049502F"/>
    <w:rsid w:val="0049629B"/>
    <w:rsid w:val="004A3137"/>
    <w:rsid w:val="004B0D8D"/>
    <w:rsid w:val="004B2711"/>
    <w:rsid w:val="004B3802"/>
    <w:rsid w:val="004B5ADF"/>
    <w:rsid w:val="004B7AAD"/>
    <w:rsid w:val="004C1BB6"/>
    <w:rsid w:val="004C3144"/>
    <w:rsid w:val="004C6ABC"/>
    <w:rsid w:val="004E6F0A"/>
    <w:rsid w:val="004E74B6"/>
    <w:rsid w:val="004E7773"/>
    <w:rsid w:val="004F0345"/>
    <w:rsid w:val="004F09BA"/>
    <w:rsid w:val="004F3322"/>
    <w:rsid w:val="004F511C"/>
    <w:rsid w:val="004F6A7C"/>
    <w:rsid w:val="005006F4"/>
    <w:rsid w:val="00500D8F"/>
    <w:rsid w:val="00502AED"/>
    <w:rsid w:val="00503232"/>
    <w:rsid w:val="00520FAC"/>
    <w:rsid w:val="00521076"/>
    <w:rsid w:val="00526164"/>
    <w:rsid w:val="00527062"/>
    <w:rsid w:val="00527B09"/>
    <w:rsid w:val="005309A9"/>
    <w:rsid w:val="00532CD1"/>
    <w:rsid w:val="00535F78"/>
    <w:rsid w:val="005415CC"/>
    <w:rsid w:val="00545809"/>
    <w:rsid w:val="00550B31"/>
    <w:rsid w:val="005531BC"/>
    <w:rsid w:val="005537E1"/>
    <w:rsid w:val="005543F9"/>
    <w:rsid w:val="00556685"/>
    <w:rsid w:val="00567DD0"/>
    <w:rsid w:val="005878A1"/>
    <w:rsid w:val="00592181"/>
    <w:rsid w:val="0059596F"/>
    <w:rsid w:val="005977EE"/>
    <w:rsid w:val="005A3B17"/>
    <w:rsid w:val="005B25F5"/>
    <w:rsid w:val="005B4493"/>
    <w:rsid w:val="005B59D6"/>
    <w:rsid w:val="005C76D0"/>
    <w:rsid w:val="005D3293"/>
    <w:rsid w:val="005D6E3B"/>
    <w:rsid w:val="005D7788"/>
    <w:rsid w:val="005E0D69"/>
    <w:rsid w:val="005E454D"/>
    <w:rsid w:val="005F232B"/>
    <w:rsid w:val="005F379B"/>
    <w:rsid w:val="00601043"/>
    <w:rsid w:val="00601C57"/>
    <w:rsid w:val="00615999"/>
    <w:rsid w:val="00615B9E"/>
    <w:rsid w:val="0062794E"/>
    <w:rsid w:val="0063147E"/>
    <w:rsid w:val="006335E1"/>
    <w:rsid w:val="006340A8"/>
    <w:rsid w:val="00635D89"/>
    <w:rsid w:val="00641B37"/>
    <w:rsid w:val="0064458B"/>
    <w:rsid w:val="00651FA0"/>
    <w:rsid w:val="006525A1"/>
    <w:rsid w:val="00652FA1"/>
    <w:rsid w:val="00653108"/>
    <w:rsid w:val="00657767"/>
    <w:rsid w:val="006645B0"/>
    <w:rsid w:val="00673EBE"/>
    <w:rsid w:val="00674667"/>
    <w:rsid w:val="00674A1B"/>
    <w:rsid w:val="00681D2A"/>
    <w:rsid w:val="00686724"/>
    <w:rsid w:val="00694E2F"/>
    <w:rsid w:val="006A0A6A"/>
    <w:rsid w:val="006A178B"/>
    <w:rsid w:val="006A6A1C"/>
    <w:rsid w:val="006B1114"/>
    <w:rsid w:val="006B1B02"/>
    <w:rsid w:val="006C31C5"/>
    <w:rsid w:val="006C4968"/>
    <w:rsid w:val="006C524E"/>
    <w:rsid w:val="006D24FF"/>
    <w:rsid w:val="006D37CB"/>
    <w:rsid w:val="006D53E8"/>
    <w:rsid w:val="006E1C89"/>
    <w:rsid w:val="006E6194"/>
    <w:rsid w:val="006E7986"/>
    <w:rsid w:val="006F04B2"/>
    <w:rsid w:val="006F0F21"/>
    <w:rsid w:val="006F163A"/>
    <w:rsid w:val="006F2FDD"/>
    <w:rsid w:val="006F686B"/>
    <w:rsid w:val="00704462"/>
    <w:rsid w:val="0071316E"/>
    <w:rsid w:val="00715ED6"/>
    <w:rsid w:val="00720662"/>
    <w:rsid w:val="007274D5"/>
    <w:rsid w:val="00727D8D"/>
    <w:rsid w:val="007349B9"/>
    <w:rsid w:val="00734E7E"/>
    <w:rsid w:val="007353CA"/>
    <w:rsid w:val="00735898"/>
    <w:rsid w:val="00735AF2"/>
    <w:rsid w:val="00737E34"/>
    <w:rsid w:val="00744803"/>
    <w:rsid w:val="00750C51"/>
    <w:rsid w:val="007534D6"/>
    <w:rsid w:val="00757586"/>
    <w:rsid w:val="00757859"/>
    <w:rsid w:val="0076112C"/>
    <w:rsid w:val="007657B4"/>
    <w:rsid w:val="00770415"/>
    <w:rsid w:val="00770CE2"/>
    <w:rsid w:val="00772CF0"/>
    <w:rsid w:val="007742EA"/>
    <w:rsid w:val="007771E2"/>
    <w:rsid w:val="0078036B"/>
    <w:rsid w:val="007806EB"/>
    <w:rsid w:val="007852A9"/>
    <w:rsid w:val="00794922"/>
    <w:rsid w:val="00795A5A"/>
    <w:rsid w:val="007967DA"/>
    <w:rsid w:val="007977A1"/>
    <w:rsid w:val="007A2F8B"/>
    <w:rsid w:val="007A68F1"/>
    <w:rsid w:val="007B0453"/>
    <w:rsid w:val="007B38A6"/>
    <w:rsid w:val="007B5056"/>
    <w:rsid w:val="007B7D6A"/>
    <w:rsid w:val="007C7ECE"/>
    <w:rsid w:val="007D1A1D"/>
    <w:rsid w:val="007D240D"/>
    <w:rsid w:val="007D49B2"/>
    <w:rsid w:val="007E0DB8"/>
    <w:rsid w:val="007E2334"/>
    <w:rsid w:val="007E2C84"/>
    <w:rsid w:val="007E7DB5"/>
    <w:rsid w:val="007F0E23"/>
    <w:rsid w:val="007F15C9"/>
    <w:rsid w:val="007F3399"/>
    <w:rsid w:val="007F3DE3"/>
    <w:rsid w:val="0080465E"/>
    <w:rsid w:val="0080482D"/>
    <w:rsid w:val="00811779"/>
    <w:rsid w:val="0081303A"/>
    <w:rsid w:val="00821224"/>
    <w:rsid w:val="00822466"/>
    <w:rsid w:val="00831649"/>
    <w:rsid w:val="008332CB"/>
    <w:rsid w:val="0084001B"/>
    <w:rsid w:val="00840DED"/>
    <w:rsid w:val="00844879"/>
    <w:rsid w:val="008501EA"/>
    <w:rsid w:val="00862A9D"/>
    <w:rsid w:val="008650F1"/>
    <w:rsid w:val="00866665"/>
    <w:rsid w:val="00867B2E"/>
    <w:rsid w:val="00870B79"/>
    <w:rsid w:val="00874F49"/>
    <w:rsid w:val="008750A1"/>
    <w:rsid w:val="008757D0"/>
    <w:rsid w:val="00880237"/>
    <w:rsid w:val="00883372"/>
    <w:rsid w:val="008865E1"/>
    <w:rsid w:val="00890C83"/>
    <w:rsid w:val="008930C4"/>
    <w:rsid w:val="00893E1C"/>
    <w:rsid w:val="0089447C"/>
    <w:rsid w:val="008A1ECE"/>
    <w:rsid w:val="008A22D2"/>
    <w:rsid w:val="008A376B"/>
    <w:rsid w:val="008A45E3"/>
    <w:rsid w:val="008A7C13"/>
    <w:rsid w:val="008A7F71"/>
    <w:rsid w:val="008B16CB"/>
    <w:rsid w:val="008B4B64"/>
    <w:rsid w:val="008B5D65"/>
    <w:rsid w:val="008B7C7A"/>
    <w:rsid w:val="008C5402"/>
    <w:rsid w:val="008C58CA"/>
    <w:rsid w:val="008C5A81"/>
    <w:rsid w:val="008C67FB"/>
    <w:rsid w:val="008C6F74"/>
    <w:rsid w:val="008C77AA"/>
    <w:rsid w:val="008D1C28"/>
    <w:rsid w:val="008D5F4E"/>
    <w:rsid w:val="008E3784"/>
    <w:rsid w:val="008E46BD"/>
    <w:rsid w:val="008E54BC"/>
    <w:rsid w:val="008E5F51"/>
    <w:rsid w:val="008E6227"/>
    <w:rsid w:val="008E7030"/>
    <w:rsid w:val="008F52CC"/>
    <w:rsid w:val="009012C7"/>
    <w:rsid w:val="00904C1A"/>
    <w:rsid w:val="0090561F"/>
    <w:rsid w:val="00912615"/>
    <w:rsid w:val="00915F55"/>
    <w:rsid w:val="00917C66"/>
    <w:rsid w:val="0092688F"/>
    <w:rsid w:val="0092726D"/>
    <w:rsid w:val="00934D44"/>
    <w:rsid w:val="00946D85"/>
    <w:rsid w:val="009527C1"/>
    <w:rsid w:val="00954799"/>
    <w:rsid w:val="00955A95"/>
    <w:rsid w:val="00965EE0"/>
    <w:rsid w:val="00965F50"/>
    <w:rsid w:val="0097421C"/>
    <w:rsid w:val="009856E5"/>
    <w:rsid w:val="00986F17"/>
    <w:rsid w:val="009923AF"/>
    <w:rsid w:val="009A02EB"/>
    <w:rsid w:val="009A106C"/>
    <w:rsid w:val="009A35F6"/>
    <w:rsid w:val="009A49E5"/>
    <w:rsid w:val="009A6B9A"/>
    <w:rsid w:val="009A700A"/>
    <w:rsid w:val="009B0949"/>
    <w:rsid w:val="009B1FB6"/>
    <w:rsid w:val="009B5BBD"/>
    <w:rsid w:val="009C09CF"/>
    <w:rsid w:val="009C2A6F"/>
    <w:rsid w:val="009C385B"/>
    <w:rsid w:val="009C4020"/>
    <w:rsid w:val="009C43F1"/>
    <w:rsid w:val="009D4AE0"/>
    <w:rsid w:val="009D5485"/>
    <w:rsid w:val="009D6401"/>
    <w:rsid w:val="009E47A9"/>
    <w:rsid w:val="009E5C60"/>
    <w:rsid w:val="009E666A"/>
    <w:rsid w:val="009E70B6"/>
    <w:rsid w:val="009F6BD1"/>
    <w:rsid w:val="00A00D47"/>
    <w:rsid w:val="00A11799"/>
    <w:rsid w:val="00A14E55"/>
    <w:rsid w:val="00A15C56"/>
    <w:rsid w:val="00A2057E"/>
    <w:rsid w:val="00A2576A"/>
    <w:rsid w:val="00A300FD"/>
    <w:rsid w:val="00A33606"/>
    <w:rsid w:val="00A34874"/>
    <w:rsid w:val="00A35308"/>
    <w:rsid w:val="00A36DD6"/>
    <w:rsid w:val="00A43AFE"/>
    <w:rsid w:val="00A4405E"/>
    <w:rsid w:val="00A4426A"/>
    <w:rsid w:val="00A45638"/>
    <w:rsid w:val="00A4732E"/>
    <w:rsid w:val="00A560A6"/>
    <w:rsid w:val="00A63D65"/>
    <w:rsid w:val="00A835B7"/>
    <w:rsid w:val="00A92AD2"/>
    <w:rsid w:val="00AA3712"/>
    <w:rsid w:val="00AA6745"/>
    <w:rsid w:val="00AB586A"/>
    <w:rsid w:val="00AB7A77"/>
    <w:rsid w:val="00AC7502"/>
    <w:rsid w:val="00AD5192"/>
    <w:rsid w:val="00AD584B"/>
    <w:rsid w:val="00AD5D17"/>
    <w:rsid w:val="00AE7300"/>
    <w:rsid w:val="00AF11F1"/>
    <w:rsid w:val="00AF2FB7"/>
    <w:rsid w:val="00AF5780"/>
    <w:rsid w:val="00AF5B0A"/>
    <w:rsid w:val="00B01A0A"/>
    <w:rsid w:val="00B03D0F"/>
    <w:rsid w:val="00B04124"/>
    <w:rsid w:val="00B04D87"/>
    <w:rsid w:val="00B11AC1"/>
    <w:rsid w:val="00B15AD4"/>
    <w:rsid w:val="00B23747"/>
    <w:rsid w:val="00B302DF"/>
    <w:rsid w:val="00B33D08"/>
    <w:rsid w:val="00B34469"/>
    <w:rsid w:val="00B36B12"/>
    <w:rsid w:val="00B41B7A"/>
    <w:rsid w:val="00B41D7E"/>
    <w:rsid w:val="00B4615C"/>
    <w:rsid w:val="00B5625F"/>
    <w:rsid w:val="00B63C80"/>
    <w:rsid w:val="00B7332A"/>
    <w:rsid w:val="00B76E1F"/>
    <w:rsid w:val="00B81377"/>
    <w:rsid w:val="00B859D0"/>
    <w:rsid w:val="00B91B90"/>
    <w:rsid w:val="00B94298"/>
    <w:rsid w:val="00B966F8"/>
    <w:rsid w:val="00BA00B8"/>
    <w:rsid w:val="00BA1F43"/>
    <w:rsid w:val="00BA3D49"/>
    <w:rsid w:val="00BA44F7"/>
    <w:rsid w:val="00BB0B7E"/>
    <w:rsid w:val="00BB2F93"/>
    <w:rsid w:val="00BC061B"/>
    <w:rsid w:val="00BC555B"/>
    <w:rsid w:val="00BD0CAF"/>
    <w:rsid w:val="00BD1343"/>
    <w:rsid w:val="00BD333E"/>
    <w:rsid w:val="00BD7C5C"/>
    <w:rsid w:val="00BE0635"/>
    <w:rsid w:val="00BE30A3"/>
    <w:rsid w:val="00BF699C"/>
    <w:rsid w:val="00C02E03"/>
    <w:rsid w:val="00C11CA2"/>
    <w:rsid w:val="00C1711C"/>
    <w:rsid w:val="00C26BDC"/>
    <w:rsid w:val="00C26BE1"/>
    <w:rsid w:val="00C300DC"/>
    <w:rsid w:val="00C402EB"/>
    <w:rsid w:val="00C4252D"/>
    <w:rsid w:val="00C42E5D"/>
    <w:rsid w:val="00C473A4"/>
    <w:rsid w:val="00C511DC"/>
    <w:rsid w:val="00C51F17"/>
    <w:rsid w:val="00C53502"/>
    <w:rsid w:val="00C5499E"/>
    <w:rsid w:val="00C57E6E"/>
    <w:rsid w:val="00C629D5"/>
    <w:rsid w:val="00C63E11"/>
    <w:rsid w:val="00C67106"/>
    <w:rsid w:val="00C7059D"/>
    <w:rsid w:val="00C70B29"/>
    <w:rsid w:val="00C853B5"/>
    <w:rsid w:val="00C8693F"/>
    <w:rsid w:val="00C87274"/>
    <w:rsid w:val="00C933A1"/>
    <w:rsid w:val="00C94BD7"/>
    <w:rsid w:val="00C94E4E"/>
    <w:rsid w:val="00C97674"/>
    <w:rsid w:val="00CB1CD9"/>
    <w:rsid w:val="00CB1DB5"/>
    <w:rsid w:val="00CB4BFB"/>
    <w:rsid w:val="00CB5898"/>
    <w:rsid w:val="00CB79C4"/>
    <w:rsid w:val="00CD406A"/>
    <w:rsid w:val="00CD6FD9"/>
    <w:rsid w:val="00CD7BAF"/>
    <w:rsid w:val="00CE1DDB"/>
    <w:rsid w:val="00CE33AC"/>
    <w:rsid w:val="00CE7418"/>
    <w:rsid w:val="00CF12A6"/>
    <w:rsid w:val="00CF1E33"/>
    <w:rsid w:val="00CF2291"/>
    <w:rsid w:val="00CF2C83"/>
    <w:rsid w:val="00CF741A"/>
    <w:rsid w:val="00D01090"/>
    <w:rsid w:val="00D01614"/>
    <w:rsid w:val="00D02297"/>
    <w:rsid w:val="00D05B7C"/>
    <w:rsid w:val="00D06B10"/>
    <w:rsid w:val="00D118CE"/>
    <w:rsid w:val="00D1295D"/>
    <w:rsid w:val="00D132B7"/>
    <w:rsid w:val="00D146C5"/>
    <w:rsid w:val="00D23A04"/>
    <w:rsid w:val="00D24DF9"/>
    <w:rsid w:val="00D25F23"/>
    <w:rsid w:val="00D27EE0"/>
    <w:rsid w:val="00D372F7"/>
    <w:rsid w:val="00D43C2A"/>
    <w:rsid w:val="00D55311"/>
    <w:rsid w:val="00D56E4E"/>
    <w:rsid w:val="00D61AE4"/>
    <w:rsid w:val="00D62956"/>
    <w:rsid w:val="00D81245"/>
    <w:rsid w:val="00D94D87"/>
    <w:rsid w:val="00DA2389"/>
    <w:rsid w:val="00DA48AF"/>
    <w:rsid w:val="00DA5F7C"/>
    <w:rsid w:val="00DB08D0"/>
    <w:rsid w:val="00DB10B3"/>
    <w:rsid w:val="00DB117E"/>
    <w:rsid w:val="00DB13D7"/>
    <w:rsid w:val="00DB4B9F"/>
    <w:rsid w:val="00DC7888"/>
    <w:rsid w:val="00DC7F76"/>
    <w:rsid w:val="00DD22F6"/>
    <w:rsid w:val="00DD56AE"/>
    <w:rsid w:val="00DD72D1"/>
    <w:rsid w:val="00DD7970"/>
    <w:rsid w:val="00DE043C"/>
    <w:rsid w:val="00DE3FC8"/>
    <w:rsid w:val="00DF196C"/>
    <w:rsid w:val="00E011FE"/>
    <w:rsid w:val="00E061C1"/>
    <w:rsid w:val="00E10677"/>
    <w:rsid w:val="00E110F5"/>
    <w:rsid w:val="00E143E4"/>
    <w:rsid w:val="00E24ACC"/>
    <w:rsid w:val="00E34311"/>
    <w:rsid w:val="00E34D44"/>
    <w:rsid w:val="00E40CEB"/>
    <w:rsid w:val="00E4187E"/>
    <w:rsid w:val="00E524EA"/>
    <w:rsid w:val="00E52777"/>
    <w:rsid w:val="00E54557"/>
    <w:rsid w:val="00E566EF"/>
    <w:rsid w:val="00E568B7"/>
    <w:rsid w:val="00E65456"/>
    <w:rsid w:val="00E80C73"/>
    <w:rsid w:val="00E87F68"/>
    <w:rsid w:val="00E91441"/>
    <w:rsid w:val="00E94A3A"/>
    <w:rsid w:val="00E97559"/>
    <w:rsid w:val="00EA0F24"/>
    <w:rsid w:val="00EB6677"/>
    <w:rsid w:val="00EC4AEC"/>
    <w:rsid w:val="00ED1367"/>
    <w:rsid w:val="00ED2E0E"/>
    <w:rsid w:val="00ED3B15"/>
    <w:rsid w:val="00ED5164"/>
    <w:rsid w:val="00ED7CFE"/>
    <w:rsid w:val="00EE04CE"/>
    <w:rsid w:val="00EE6343"/>
    <w:rsid w:val="00EE772B"/>
    <w:rsid w:val="00EF04CA"/>
    <w:rsid w:val="00EF2510"/>
    <w:rsid w:val="00EF2C97"/>
    <w:rsid w:val="00EF75FF"/>
    <w:rsid w:val="00F05C65"/>
    <w:rsid w:val="00F10066"/>
    <w:rsid w:val="00F10A9B"/>
    <w:rsid w:val="00F163DB"/>
    <w:rsid w:val="00F21A56"/>
    <w:rsid w:val="00F240D9"/>
    <w:rsid w:val="00F24D91"/>
    <w:rsid w:val="00F26F14"/>
    <w:rsid w:val="00F277A8"/>
    <w:rsid w:val="00F311F9"/>
    <w:rsid w:val="00F40C14"/>
    <w:rsid w:val="00F4641E"/>
    <w:rsid w:val="00F47087"/>
    <w:rsid w:val="00F61870"/>
    <w:rsid w:val="00F6218E"/>
    <w:rsid w:val="00F64603"/>
    <w:rsid w:val="00F72FEE"/>
    <w:rsid w:val="00F73BC1"/>
    <w:rsid w:val="00F81CFA"/>
    <w:rsid w:val="00F82DE7"/>
    <w:rsid w:val="00F851DE"/>
    <w:rsid w:val="00F8567F"/>
    <w:rsid w:val="00F86FF3"/>
    <w:rsid w:val="00F90E31"/>
    <w:rsid w:val="00F9318F"/>
    <w:rsid w:val="00F93D8D"/>
    <w:rsid w:val="00F97E73"/>
    <w:rsid w:val="00FA647B"/>
    <w:rsid w:val="00FB0654"/>
    <w:rsid w:val="00FB0CE2"/>
    <w:rsid w:val="00FB554A"/>
    <w:rsid w:val="00FC2629"/>
    <w:rsid w:val="00FC3247"/>
    <w:rsid w:val="00FC4852"/>
    <w:rsid w:val="00FE1819"/>
    <w:rsid w:val="00FE5A5C"/>
    <w:rsid w:val="00FE739A"/>
    <w:rsid w:val="00FE7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C2E2CCB-119D-47DF-BAEC-561B052A7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C8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en-US" w:eastAsia="en-US"/>
    </w:rPr>
  </w:style>
  <w:style w:type="paragraph" w:styleId="Heading1">
    <w:name w:val="heading 1"/>
    <w:basedOn w:val="Normal"/>
    <w:next w:val="Normal"/>
    <w:qFormat/>
    <w:rsid w:val="004620C8"/>
    <w:pPr>
      <w:keepNext/>
      <w:framePr w:w="6313" w:h="429" w:wrap="auto" w:vAnchor="page" w:hAnchor="page" w:x="2305" w:y="2161"/>
      <w:spacing w:line="360" w:lineRule="exact"/>
      <w:jc w:val="center"/>
      <w:outlineLvl w:val="0"/>
    </w:pPr>
    <w:rPr>
      <w:rFonts w:ascii="Bookman Old Style" w:hAnsi="Bookman Old Style"/>
      <w:b/>
      <w:spacing w:val="30"/>
      <w:sz w:val="24"/>
      <w:lang w:val="bg-BG"/>
    </w:rPr>
  </w:style>
  <w:style w:type="paragraph" w:styleId="Heading2">
    <w:name w:val="heading 2"/>
    <w:basedOn w:val="Normal"/>
    <w:next w:val="Normal"/>
    <w:qFormat/>
    <w:rsid w:val="004620C8"/>
    <w:pPr>
      <w:keepNext/>
      <w:jc w:val="right"/>
      <w:outlineLvl w:val="1"/>
    </w:pPr>
    <w:rPr>
      <w:rFonts w:ascii="Times New Roman" w:hAnsi="Times New Roman"/>
      <w:u w:val="single"/>
      <w:lang w:val="bg-BG"/>
    </w:rPr>
  </w:style>
  <w:style w:type="paragraph" w:styleId="Heading3">
    <w:name w:val="heading 3"/>
    <w:basedOn w:val="Normal"/>
    <w:next w:val="Normal"/>
    <w:qFormat/>
    <w:rsid w:val="004620C8"/>
    <w:pPr>
      <w:keepNext/>
      <w:outlineLvl w:val="2"/>
    </w:pPr>
    <w:rPr>
      <w:b/>
      <w:sz w:val="28"/>
    </w:rPr>
  </w:style>
  <w:style w:type="paragraph" w:styleId="Heading4">
    <w:name w:val="heading 4"/>
    <w:basedOn w:val="Normal"/>
    <w:next w:val="Normal"/>
    <w:qFormat/>
    <w:rsid w:val="004620C8"/>
    <w:pPr>
      <w:keepNext/>
      <w:outlineLvl w:val="3"/>
    </w:pPr>
    <w:rPr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4620C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620C8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rsid w:val="004620C8"/>
    <w:pPr>
      <w:jc w:val="both"/>
    </w:pPr>
    <w:rPr>
      <w:rFonts w:ascii="Times New Roman" w:hAnsi="Times New Roman"/>
      <w:lang w:val="bg-BG"/>
    </w:rPr>
  </w:style>
  <w:style w:type="paragraph" w:styleId="BodyText2">
    <w:name w:val="Body Text 2"/>
    <w:basedOn w:val="Normal"/>
    <w:rsid w:val="004620C8"/>
    <w:pPr>
      <w:jc w:val="both"/>
    </w:pPr>
    <w:rPr>
      <w:rFonts w:ascii="Times New Roman" w:hAnsi="Times New Roman"/>
      <w:sz w:val="24"/>
      <w:lang w:val="bg-BG"/>
    </w:rPr>
  </w:style>
  <w:style w:type="character" w:styleId="Hyperlink">
    <w:name w:val="Hyperlink"/>
    <w:rsid w:val="004620C8"/>
    <w:rPr>
      <w:color w:val="0000FF"/>
      <w:u w:val="single"/>
    </w:rPr>
  </w:style>
  <w:style w:type="paragraph" w:styleId="DocumentMap">
    <w:name w:val="Document Map"/>
    <w:basedOn w:val="Normal"/>
    <w:semiHidden/>
    <w:rsid w:val="0063147E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5543F9"/>
    <w:rPr>
      <w:rFonts w:ascii="Tahoma" w:hAnsi="Tahoma" w:cs="Tahoma"/>
      <w:sz w:val="16"/>
      <w:szCs w:val="16"/>
    </w:rPr>
  </w:style>
  <w:style w:type="paragraph" w:customStyle="1" w:styleId="a">
    <w:basedOn w:val="Normal"/>
    <w:rsid w:val="002111BD"/>
    <w:pPr>
      <w:overflowPunct/>
      <w:autoSpaceDE/>
      <w:autoSpaceDN/>
      <w:adjustRightInd/>
      <w:textAlignment w:val="auto"/>
    </w:pPr>
    <w:rPr>
      <w:rFonts w:ascii="Times New Roman" w:hAnsi="Times New Roman"/>
      <w:sz w:val="24"/>
      <w:szCs w:val="24"/>
      <w:lang w:val="pl-PL" w:eastAsia="pl-PL"/>
    </w:rPr>
  </w:style>
  <w:style w:type="paragraph" w:styleId="ListParagraph">
    <w:name w:val="List Paragraph"/>
    <w:basedOn w:val="Normal"/>
    <w:uiPriority w:val="34"/>
    <w:qFormat/>
    <w:rsid w:val="002C44F2"/>
    <w:pPr>
      <w:ind w:left="720"/>
      <w:contextualSpacing/>
    </w:pPr>
  </w:style>
  <w:style w:type="paragraph" w:customStyle="1" w:styleId="oj-doc-ti">
    <w:name w:val="oj-doc-ti"/>
    <w:basedOn w:val="Normal"/>
    <w:rsid w:val="00DB08D0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D56E4E"/>
    <w:rPr>
      <w:rFonts w:ascii="Arial" w:hAnsi="Arial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89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4041&amp;ToPar=Art7&#1072;&amp;Type=20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apis://Base=NARH&amp;DocCode=4041&amp;ToPar=Art7&#1072;&amp;Type=20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55A122-A549-4167-88DC-DD500DEBE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</Pages>
  <Words>1728</Words>
  <Characters>9852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ДО</vt:lpstr>
    </vt:vector>
  </TitlesOfParts>
  <Company>Ministry of Industry</Company>
  <LinksUpToDate>false</LinksUpToDate>
  <CharactersWithSpaces>11557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</dc:title>
  <dc:creator>ADMINISTRATOR</dc:creator>
  <cp:lastModifiedBy>Nataliya Slavova</cp:lastModifiedBy>
  <cp:revision>14</cp:revision>
  <cp:lastPrinted>2021-07-01T11:23:00Z</cp:lastPrinted>
  <dcterms:created xsi:type="dcterms:W3CDTF">2025-07-01T13:31:00Z</dcterms:created>
  <dcterms:modified xsi:type="dcterms:W3CDTF">2025-07-16T07:07:00Z</dcterms:modified>
</cp:coreProperties>
</file>