
<file path=[Content_Types].xml><?xml version="1.0" encoding="utf-8"?>
<Types xmlns="http://schemas.openxmlformats.org/package/2006/content-types">
  <Default Extension="bin" ContentType="application/vnd.ms-office.activeX"/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activeX/activeX2.xml" ContentType="application/vnd.ms-office.activeX+xml"/>
  <Override PartName="/word/activeX/activeX1.xml" ContentType="application/vnd.ms-office.activeX+xml"/>
  <Override PartName="/word/fontTable.xml" ContentType="application/vnd.openxmlformats-officedocument.wordprocessingml.fontTable+xml"/>
  <Override PartName="/word/activeX/activeX17.xml" ContentType="application/vnd.ms-office.activeX+xml"/>
  <Override PartName="/word/activeX/activeX9.xml" ContentType="application/vnd.ms-office.activeX+xml"/>
  <Override PartName="/word/activeX/activeX4.xml" ContentType="application/vnd.ms-office.activeX+xml"/>
  <Override PartName="/word/activeX/activeX10.xml" ContentType="application/vnd.ms-office.activeX+xml"/>
  <Override PartName="/word/activeX/activeX8.xml" ContentType="application/vnd.ms-office.activeX+xml"/>
  <Override PartName="/word/activeX/activeX7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11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3.xml" ContentType="application/vnd.ms-office.activeX+xml"/>
  <Override PartName="/word/activeX/activeX3.xml" ContentType="application/vnd.ms-office.activeX+xml"/>
  <Override PartName="/word/activeX/activeX12.xml" ContentType="application/vnd.ms-office.activeX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79" w:type="dxa"/>
        <w:tblInd w:w="-22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9"/>
        <w:gridCol w:w="5160"/>
      </w:tblGrid>
      <w:tr w:rsidR="008A62C7" w:rsidRPr="00A05A34" w:rsidTr="00B9431A">
        <w:tc>
          <w:tcPr>
            <w:tcW w:w="997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8A62C7" w:rsidRPr="00A05A34" w:rsidRDefault="008A62C7" w:rsidP="00B9431A">
            <w:pP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Частична предварителна оценка на въздействието</w:t>
            </w:r>
          </w:p>
        </w:tc>
      </w:tr>
      <w:tr w:rsidR="008A62C7" w:rsidRPr="00A05A34" w:rsidTr="00B9431A">
        <w:tc>
          <w:tcPr>
            <w:tcW w:w="48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A62C7" w:rsidRPr="00A05A34" w:rsidRDefault="008A62C7" w:rsidP="00B9431A">
            <w:pPr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Институция:</w:t>
            </w:r>
          </w:p>
          <w:p w:rsidR="008A62C7" w:rsidRPr="00A05A34" w:rsidRDefault="008A62C7" w:rsidP="00B9431A">
            <w:pPr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val="bg-BG"/>
              </w:rPr>
            </w:pPr>
            <w:r w:rsidRPr="00A05A3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Министерство на земеделието и храните</w:t>
            </w:r>
          </w:p>
        </w:tc>
        <w:tc>
          <w:tcPr>
            <w:tcW w:w="5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A62C7" w:rsidRPr="00A05A34" w:rsidRDefault="008A62C7" w:rsidP="00B9431A">
            <w:pPr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Нормативен акт:</w:t>
            </w:r>
          </w:p>
          <w:p w:rsidR="008A62C7" w:rsidRPr="00A05A34" w:rsidRDefault="008A62C7" w:rsidP="00B9431A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bg-BG"/>
              </w:rPr>
              <w:t>Проект на Постановление на Министерския съвет за преобразуване на административни структури към министъра на земеделието и храните и за приемане на Устройствен правилник на Изпълнителната агенция по горите и рибарството</w:t>
            </w:r>
          </w:p>
        </w:tc>
      </w:tr>
      <w:tr w:rsidR="008A62C7" w:rsidRPr="00E62CFD" w:rsidTr="00B9431A">
        <w:tc>
          <w:tcPr>
            <w:tcW w:w="48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A62C7" w:rsidRPr="00E62CFD" w:rsidRDefault="008A62C7" w:rsidP="00B9431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62C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object w:dxaOrig="3828" w:dyaOrig="193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60" type="#_x0000_t75" style="width:202.75pt;height:39.75pt" o:ole="">
                  <v:imagedata r:id="rId7" o:title=""/>
                </v:shape>
                <w:control r:id="rId8" w:name="OptionButton2" w:shapeid="_x0000_i1060"/>
              </w:object>
            </w:r>
          </w:p>
        </w:tc>
        <w:tc>
          <w:tcPr>
            <w:tcW w:w="5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A62C7" w:rsidRPr="00E62CFD" w:rsidRDefault="008A62C7" w:rsidP="00B9431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62C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object w:dxaOrig="3828" w:dyaOrig="1932">
                <v:shape id="_x0000_i1062" type="#_x0000_t75" style="width:202.75pt;height:39.15pt" o:ole="">
                  <v:imagedata r:id="rId9" o:title=""/>
                </v:shape>
                <w:control r:id="rId10" w:name="OptionButton1" w:shapeid="_x0000_i1062"/>
              </w:object>
            </w:r>
          </w:p>
        </w:tc>
      </w:tr>
      <w:tr w:rsidR="008A62C7" w:rsidRPr="00A05A34" w:rsidTr="00B9431A">
        <w:tc>
          <w:tcPr>
            <w:tcW w:w="48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8A62C7" w:rsidRPr="00A05A34" w:rsidRDefault="008A62C7" w:rsidP="00B9431A">
            <w:pPr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Лица за контакт:</w:t>
            </w:r>
          </w:p>
        </w:tc>
        <w:tc>
          <w:tcPr>
            <w:tcW w:w="5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8A62C7" w:rsidRPr="00DA287E" w:rsidRDefault="008A62C7" w:rsidP="00B9431A">
            <w:pPr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DA28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Телефон и електронна поща:</w:t>
            </w:r>
          </w:p>
        </w:tc>
      </w:tr>
      <w:tr w:rsidR="008A62C7" w:rsidRPr="00A05A34" w:rsidTr="00B9431A">
        <w:tc>
          <w:tcPr>
            <w:tcW w:w="4819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8A62C7" w:rsidRPr="00A05A34" w:rsidRDefault="008A62C7" w:rsidP="00B943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Георги Ройнев – директор на дирекция „Правно-административни дейности“, Изпълнителна агенция по горите </w:t>
            </w:r>
          </w:p>
        </w:tc>
        <w:tc>
          <w:tcPr>
            <w:tcW w:w="516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8A62C7" w:rsidRPr="00DA287E" w:rsidRDefault="008A62C7" w:rsidP="00B9431A">
            <w:pPr>
              <w:spacing w:after="0" w:line="360" w:lineRule="auto"/>
              <w:jc w:val="both"/>
              <w:rPr>
                <w:rStyle w:val="Hyperlink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none"/>
                <w:lang w:val="bg-BG"/>
              </w:rPr>
            </w:pPr>
            <w:r w:rsidRPr="00DA287E">
              <w:rPr>
                <w:rStyle w:val="Hyperlink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none"/>
                <w:lang w:val="bg-BG"/>
              </w:rPr>
              <w:t>02 98511754</w:t>
            </w:r>
          </w:p>
          <w:p w:rsidR="008A62C7" w:rsidRPr="00DA287E" w:rsidRDefault="00EE6868" w:rsidP="00B943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hyperlink r:id="rId11" w:history="1">
              <w:r w:rsidR="008A62C7" w:rsidRPr="00DA287E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  <w:lang w:val="bg-BG"/>
                </w:rPr>
                <w:t>ro</w:t>
              </w:r>
              <w:r w:rsidR="008A62C7" w:rsidRPr="00DA287E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y</w:t>
              </w:r>
              <w:r w:rsidR="008A62C7" w:rsidRPr="00DA287E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  <w:lang w:val="bg-BG"/>
                </w:rPr>
                <w:t>nev@iag.bg</w:t>
              </w:r>
            </w:hyperlink>
          </w:p>
        </w:tc>
      </w:tr>
      <w:tr w:rsidR="008A62C7" w:rsidRPr="00A05A34" w:rsidTr="00B9431A"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A62C7" w:rsidRPr="00A05A34" w:rsidRDefault="008A62C7" w:rsidP="00B943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Даниела Ангелова – главен юрисконсулт в дирекция „Правно-административни дейности“, Изпълнителна агенция по горите</w:t>
            </w:r>
          </w:p>
        </w:tc>
        <w:tc>
          <w:tcPr>
            <w:tcW w:w="5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A62C7" w:rsidRPr="00DA287E" w:rsidRDefault="008A62C7" w:rsidP="00B943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DA28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02 98511519</w:t>
            </w:r>
          </w:p>
          <w:p w:rsidR="008A62C7" w:rsidRPr="00DA287E" w:rsidRDefault="00EE6868" w:rsidP="00B943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hyperlink r:id="rId12" w:history="1">
              <w:r w:rsidR="008A62C7" w:rsidRPr="00DA287E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dangelova@iag.bg</w:t>
              </w:r>
            </w:hyperlink>
          </w:p>
        </w:tc>
      </w:tr>
      <w:tr w:rsidR="008A62C7" w:rsidRPr="00A05A34" w:rsidTr="00B9431A">
        <w:tc>
          <w:tcPr>
            <w:tcW w:w="997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A62C7" w:rsidRPr="00A05A34" w:rsidRDefault="008A62C7" w:rsidP="00B9431A">
            <w:pPr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1. Проблем/проблеми за решаване:</w:t>
            </w:r>
          </w:p>
          <w:p w:rsidR="008A62C7" w:rsidRPr="00A05A34" w:rsidRDefault="008A62C7" w:rsidP="00B943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Необходимост от преструктуриране на администрацията на второстепенни разпоредители с бюджет към министъра на земеделието и храните.</w:t>
            </w:r>
          </w:p>
          <w:p w:rsidR="008A62C7" w:rsidRPr="00A05A34" w:rsidRDefault="008A62C7" w:rsidP="00B943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lang w:val="bg-BG"/>
              </w:rPr>
            </w:pPr>
            <w:r w:rsidRPr="00ED750A">
              <w:rPr>
                <w:rFonts w:ascii="Times New Roman" w:eastAsia="Times New Roman" w:hAnsi="Times New Roman" w:cs="Times New Roman"/>
                <w:i/>
                <w:lang w:val="bg-BG"/>
              </w:rPr>
              <w:t xml:space="preserve">1.1. </w:t>
            </w:r>
            <w:r w:rsidRPr="00A05A34">
              <w:rPr>
                <w:rFonts w:ascii="Times New Roman" w:eastAsia="Times New Roman" w:hAnsi="Times New Roman" w:cs="Times New Roman"/>
                <w:i/>
                <w:lang w:val="bg-BG"/>
              </w:rPr>
              <w:t>Кратко опишете проблема/проблемите и причините за неговото/тяхното възникване. По възможност посочете числови стойности.</w:t>
            </w:r>
          </w:p>
          <w:p w:rsidR="008A62C7" w:rsidRDefault="008A62C7" w:rsidP="00B9431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Проектът на Постановление на Министерския съвет е разработен в съответствие с политиката на Министерския съвет за повишаване ефективността в държавната администрация, оптимизиране на административните структури и подобряване на качеството на провежданите публични политики, като предлаганите с проекта нормативни промени са първият етап от изпълнението на посочената политика на правителството.</w:t>
            </w:r>
          </w:p>
          <w:p w:rsidR="00B26813" w:rsidRPr="00B26813" w:rsidRDefault="00B26813" w:rsidP="00B9431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Необходимостта от намаляване на бюджетните разходи и ефективно разпределение на ресурсите, без да се засяга качеството на изпълнение на функциите и обслужването на гражданите </w:t>
            </w:r>
            <w:r w:rsidR="004B487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налага мерки по изменение на нормативни актове. Посоченият проблем не може да се реш</w:t>
            </w:r>
            <w:r w:rsidR="009D703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</w:t>
            </w:r>
            <w:r w:rsidR="004B487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в рамките на съществуващ</w:t>
            </w:r>
            <w:r w:rsidR="009D703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ите нормативни актове</w:t>
            </w:r>
            <w:r w:rsidR="004B487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, доколкото структура, </w:t>
            </w:r>
            <w:r w:rsidR="009D703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численост и </w:t>
            </w:r>
            <w:r w:rsidR="004B487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състав </w:t>
            </w:r>
            <w:r w:rsidR="009D703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на администрацията се определят с устройствен правилник.</w:t>
            </w:r>
            <w:r w:rsidR="004B487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:rsidR="008A62C7" w:rsidRPr="00A05A34" w:rsidRDefault="008A62C7" w:rsidP="00B9431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Преобразуването на Изпълнителна агенция по рибарство и аквакултури (ИАРА) чрез вливането </w:t>
            </w:r>
            <w:r w:rsidRPr="00A05A3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и в Изпълнителна агенция по горите, и преименуването на последната в Изпълнителна агенция по горите и рибарство (ИАГР), цели оптимизация на структурите на Министерството на земеделието и храните, оптимизиране на разходите и по-ефективно опазване на природните ресурси и контрол. Същото е в изпълнение на Програмата за управление на Република България 2026</w:t>
            </w:r>
            <w:r w:rsidR="002D508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– </w:t>
            </w:r>
            <w:r w:rsidRPr="00A05A3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2030 г., съгласно която функционалната оптимизация е един от приетите приоритети със срок за изпълнение 2026</w:t>
            </w:r>
            <w:r w:rsidR="002D508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– </w:t>
            </w:r>
            <w:r w:rsidRPr="00A05A3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2027 г.</w:t>
            </w:r>
          </w:p>
          <w:p w:rsidR="008A62C7" w:rsidRPr="00A05A34" w:rsidRDefault="008A62C7" w:rsidP="00B9431A">
            <w:pPr>
              <w:spacing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Във връзка с горепосоченото са и направените предложения в т.5.2.2 от доклада на Министерството на земеделието и храните до главен секретар на Министерския съвет от август 2026 г. за обединяване на двете агенции в нова Изпълнителна агенция по горите и рибарството. </w:t>
            </w:r>
          </w:p>
          <w:p w:rsidR="008A62C7" w:rsidRPr="00A05A34" w:rsidRDefault="008A62C7" w:rsidP="00B9431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На заседанието на Министерския съвет на 15 юли 2026 г. е представен Доклад относно Обща рамка за планиране на административната реформа (първа фаза 2026</w:t>
            </w:r>
            <w:r w:rsidR="008174A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– </w:t>
            </w:r>
            <w:r w:rsidRPr="00A05A3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2027 г.), в съответствие с която първостепенните разпоредители с бюджет по държавния бюджет да разработят необходимите и реалистични мерки за структурно-функционална консолидация и оптимизация на административните разходи.</w:t>
            </w:r>
          </w:p>
          <w:p w:rsidR="008A62C7" w:rsidRPr="00A05A34" w:rsidRDefault="008A62C7" w:rsidP="00B9431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Структурата и числеността на персонала в Изпълнителна агенция по горите и Изпълнителна агенция по рибарство и ак</w:t>
            </w:r>
            <w:r w:rsidR="00F2265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вакултури общо се намалява с 1</w:t>
            </w:r>
            <w:r w:rsidR="00F2265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A05A3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щатни бройки, което при настоящия числен състав представлява намаление от </w:t>
            </w:r>
            <w:r w:rsidR="00F2265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приблизително </w:t>
            </w:r>
            <w:r w:rsidRPr="00A05A3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7.5 %. </w:t>
            </w:r>
          </w:p>
          <w:p w:rsidR="008A62C7" w:rsidRPr="00A05A34" w:rsidRDefault="008A62C7" w:rsidP="00B943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i/>
                <w:lang w:val="bg-BG"/>
              </w:rPr>
              <w:t>1.2. Посочете възможно ли е проблемът да се реши в рамките на съществуващото законодателство чрез промяна в организацията на работа и/или чрез въвеждане на нови технологични възможности (например съвместни инспекции между няколко органа и др.).</w:t>
            </w:r>
          </w:p>
          <w:p w:rsidR="008A62C7" w:rsidRPr="00A05A34" w:rsidRDefault="008A62C7" w:rsidP="00B9431A">
            <w:pPr>
              <w:spacing w:after="0" w:line="360" w:lineRule="auto"/>
              <w:jc w:val="both"/>
              <w:rPr>
                <w:rFonts w:ascii="Times New Roman" w:hAnsi="Times New Roman" w:cs="Times New Roman"/>
                <w:strike/>
                <w:sz w:val="24"/>
                <w:szCs w:val="24"/>
                <w:lang w:val="bg-BG"/>
              </w:rPr>
            </w:pPr>
            <w:r w:rsidRPr="00A05A3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Проблемът не може да се реши в рамките на съществуващата нормативна уредба чрез промяна в организацията на работа.</w:t>
            </w:r>
          </w:p>
          <w:p w:rsidR="008A62C7" w:rsidRPr="00A05A34" w:rsidRDefault="008A62C7" w:rsidP="00B943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i/>
                <w:lang w:val="bg-BG"/>
              </w:rPr>
              <w:t>1.3. Посочете защо действащата нормативна рамка не позволява решаване на проблема/проблемите.</w:t>
            </w:r>
          </w:p>
          <w:p w:rsidR="008A62C7" w:rsidRPr="00A05A34" w:rsidRDefault="008A62C7" w:rsidP="00B943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Изпълнителна агенция се създава със закон или с акт на Министерския съвет. За предложеното преобразуване на двете структури е необходимо приемането на акт на Министерския съвет.  Това се отнася и до приемането на Устройствен правилник на Изпълнителна агенция по гори и рибарство, който също се приема от Министерския съвет с постановление. Измененията в други актове на МС се извършват по същия начин с постановление.</w:t>
            </w:r>
          </w:p>
          <w:p w:rsidR="008A62C7" w:rsidRPr="00A05A34" w:rsidRDefault="008A62C7" w:rsidP="00B943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i/>
                <w:lang w:val="bg-BG"/>
              </w:rPr>
              <w:t>1.4. Посочете задължителните действия, произтичащи от нормативни актове от по-висока степен или актове от правото на ЕС.</w:t>
            </w:r>
          </w:p>
          <w:p w:rsidR="008A62C7" w:rsidRPr="00A05A34" w:rsidRDefault="008A62C7" w:rsidP="00B943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z w:val="24"/>
                <w:lang w:val="bg-BG"/>
              </w:rPr>
              <w:t>Предложените нормативни промени не произтичат от нормативни актове от по-висока степен или актове на правото на Европейския съюз.</w:t>
            </w:r>
          </w:p>
          <w:p w:rsidR="008A62C7" w:rsidRPr="00A05A34" w:rsidRDefault="008A62C7" w:rsidP="00B943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i/>
                <w:lang w:val="bg-BG"/>
              </w:rPr>
              <w:t xml:space="preserve">1.5. Посочете дали са извършени последващи оценки на нормативния акт или анализи за изпълнението на политиката и какви са резултатите от тях? </w:t>
            </w:r>
          </w:p>
          <w:p w:rsidR="008A62C7" w:rsidRPr="00A05A34" w:rsidRDefault="008A62C7" w:rsidP="00B943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>Не са извършвани последващи оценки на нормативния акт,</w:t>
            </w:r>
            <w:r w:rsidRPr="00A05A34">
              <w:rPr>
                <w:rFonts w:ascii="Times New Roman" w:hAnsi="Times New Roman" w:cs="Times New Roman"/>
                <w:lang w:val="bg-BG"/>
              </w:rPr>
              <w:t xml:space="preserve"> </w:t>
            </w: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както и анализи за изпълнението на политиката.</w:t>
            </w:r>
          </w:p>
        </w:tc>
      </w:tr>
      <w:tr w:rsidR="008A62C7" w:rsidRPr="00A05A34" w:rsidTr="00B9431A">
        <w:tc>
          <w:tcPr>
            <w:tcW w:w="997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A62C7" w:rsidRPr="00A05A34" w:rsidRDefault="008A62C7" w:rsidP="00B9431A">
            <w:pPr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2</w:t>
            </w: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  <w:r w:rsidRPr="00A05A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Цели:</w:t>
            </w:r>
          </w:p>
          <w:p w:rsidR="008A62C7" w:rsidRPr="00A05A34" w:rsidRDefault="008A62C7" w:rsidP="00B943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Цел 1: </w:t>
            </w: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Изграждане на по-ефективна, функционално организирана и устойчива административна структура</w:t>
            </w:r>
          </w:p>
          <w:p w:rsidR="008A62C7" w:rsidRPr="00A05A34" w:rsidRDefault="008A62C7" w:rsidP="00B943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Цел 2: </w:t>
            </w: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Повишаване ефективността на административната дейност</w:t>
            </w:r>
          </w:p>
          <w:p w:rsidR="008A62C7" w:rsidRPr="00A05A34" w:rsidRDefault="008A62C7" w:rsidP="00B9431A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05A34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Цел 3: </w:t>
            </w:r>
            <w:r w:rsidRPr="00A05A3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Осигуряване на по-голяма гъвкавост при изпълнение на политиките</w:t>
            </w:r>
            <w:r w:rsidRPr="00A05A34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</w:p>
        </w:tc>
      </w:tr>
      <w:tr w:rsidR="008A62C7" w:rsidRPr="00A05A34" w:rsidTr="00B9431A">
        <w:tc>
          <w:tcPr>
            <w:tcW w:w="997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A62C7" w:rsidRPr="00A05A34" w:rsidRDefault="008A62C7" w:rsidP="00B9431A">
            <w:pPr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val="bg-BG"/>
              </w:rPr>
              <w:t>3. Заинтересовани страни:</w:t>
            </w:r>
          </w:p>
          <w:p w:rsidR="008A62C7" w:rsidRPr="00A05A34" w:rsidRDefault="008A62C7" w:rsidP="00B943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  <w:t>Министерство на финансите;</w:t>
            </w:r>
          </w:p>
          <w:p w:rsidR="008A62C7" w:rsidRPr="00A05A34" w:rsidRDefault="008A62C7" w:rsidP="00B943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  <w:t>Министерство на земеделието и храните;</w:t>
            </w:r>
          </w:p>
          <w:p w:rsidR="008A62C7" w:rsidRPr="00A05A34" w:rsidRDefault="008A62C7" w:rsidP="00B943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  <w:t>Изпълнителна агенция по горите;</w:t>
            </w:r>
          </w:p>
          <w:p w:rsidR="008A62C7" w:rsidRPr="00A05A34" w:rsidRDefault="008A62C7" w:rsidP="00B943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  <w:t>Изпълнителна агенция по рибарство и аквакултури;</w:t>
            </w:r>
          </w:p>
          <w:p w:rsidR="008A62C7" w:rsidRPr="00A05A34" w:rsidRDefault="008A62C7" w:rsidP="00B943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  <w:t>16 регионални дирекции по горите;</w:t>
            </w:r>
          </w:p>
          <w:p w:rsidR="008A62C7" w:rsidRPr="00A05A34" w:rsidRDefault="008A62C7" w:rsidP="00B943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  <w:t>Изпълнителната агенция „Морска администрация“.</w:t>
            </w:r>
          </w:p>
          <w:p w:rsidR="008A62C7" w:rsidRPr="00A05A34" w:rsidRDefault="008A62C7" w:rsidP="00B9431A">
            <w:pPr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val="bg-BG"/>
              </w:rPr>
              <w:t>Косвено заинтересовани страни:</w:t>
            </w:r>
          </w:p>
          <w:p w:rsidR="008A62C7" w:rsidRPr="00A05A34" w:rsidRDefault="008A62C7" w:rsidP="00B9431A">
            <w:pPr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  <w:t>Юридически и физически лица, юридически лица с нестопанска цел и общини, потребители на административни услуги, предоставяни от администрацията;</w:t>
            </w:r>
          </w:p>
          <w:p w:rsidR="008A62C7" w:rsidRPr="00A05A34" w:rsidRDefault="008A62C7" w:rsidP="00B943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  <w:t>Приблизителен брой на активните рибари в Република България – между 240 000 и 250 000 души.</w:t>
            </w:r>
          </w:p>
          <w:p w:rsidR="008A62C7" w:rsidRPr="00A05A34" w:rsidRDefault="008A62C7" w:rsidP="00B943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  <w:t>По данни на Българския корабен регистър са регистрирани:</w:t>
            </w:r>
          </w:p>
          <w:p w:rsidR="008A62C7" w:rsidRPr="00A05A34" w:rsidRDefault="008A62C7" w:rsidP="00B943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  <w:t>-1 752 кораба, включително лодки по чл. 14, ал. 1 от ЗРА за Черно море;</w:t>
            </w:r>
          </w:p>
          <w:p w:rsidR="008A62C7" w:rsidRPr="00A05A34" w:rsidRDefault="008A62C7" w:rsidP="00B943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  <w:t>-2 000 кораба, включително лодки за р. Дунав.</w:t>
            </w:r>
          </w:p>
          <w:p w:rsidR="008A62C7" w:rsidRPr="00A05A34" w:rsidRDefault="008A62C7" w:rsidP="00B943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spacing w:val="2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i/>
                <w:spacing w:val="2"/>
                <w:sz w:val="24"/>
                <w:szCs w:val="24"/>
                <w:lang w:val="bg-BG"/>
              </w:rPr>
              <w:t>Посочете всички потенциални заинтересовани страни/групи заинтересовани страни (в рамките на процеса по извършване на частичната предварителна оценка на въздействието и/или при обществените консултации по чл. 26 от Закона за нормативните актове), върху които предложенията ще окажат пряко или косвено въздействие (бизнес в дадена област/всички предприемачи, неправителствени организации, граждани/техни представители, държавни органи/общини и др.).</w:t>
            </w:r>
          </w:p>
        </w:tc>
      </w:tr>
      <w:tr w:rsidR="008A62C7" w:rsidRPr="00A05A34" w:rsidTr="00B9431A">
        <w:tc>
          <w:tcPr>
            <w:tcW w:w="997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A62C7" w:rsidRPr="00A05A34" w:rsidRDefault="008A62C7" w:rsidP="00B9431A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4. Варианти на действие. Анализ на въздействията:</w:t>
            </w:r>
          </w:p>
        </w:tc>
      </w:tr>
      <w:tr w:rsidR="008A62C7" w:rsidRPr="00A05A34" w:rsidTr="00B9431A">
        <w:tc>
          <w:tcPr>
            <w:tcW w:w="997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A62C7" w:rsidRPr="00A05A34" w:rsidRDefault="008A62C7" w:rsidP="00B9431A">
            <w:pPr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Вариант 1 </w:t>
            </w: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„Без действие”:</w:t>
            </w:r>
          </w:p>
          <w:p w:rsidR="008A62C7" w:rsidRPr="00A05A34" w:rsidRDefault="008A62C7" w:rsidP="00B9431A">
            <w:pPr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Описание:</w:t>
            </w:r>
          </w:p>
          <w:p w:rsidR="008A62C7" w:rsidRPr="00A05A34" w:rsidRDefault="008A62C7" w:rsidP="00B9431A">
            <w:pPr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>Запазва се съществуващата организационна структура и численост на ИАГ – 148 бройки и ИАРА – 220 бройки, начинът на разпределение на функциите между отделните агенции, административни звена и действащата численост на персонала.</w:t>
            </w:r>
          </w:p>
          <w:p w:rsidR="008A62C7" w:rsidRPr="00A05A34" w:rsidRDefault="008A62C7" w:rsidP="00B9431A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При този вариант на действие няма да се постигне оптимизиране на структурата и числеността на персонала на ИАГ и ИАРА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</w:t>
            </w:r>
            <w:r>
              <w:t xml:space="preserve"> </w:t>
            </w:r>
            <w:r w:rsidRPr="00AD286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заложено в Програмата за управление на Република България 2026</w:t>
            </w:r>
            <w:r w:rsidR="0033763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– </w:t>
            </w:r>
            <w:r w:rsidRPr="00AD286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2030 г., съгласно която функционалната оптимизация е един от приетите приоритети със срок за изпълнение 2026</w:t>
            </w:r>
            <w:r w:rsidR="0033763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– </w:t>
            </w:r>
            <w:r w:rsidRPr="00AD286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2027 г.</w:t>
            </w:r>
            <w:r w:rsidR="0033763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A05A3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Ще продължи съществуването на незаети щатни бройки. Това няма да позволи своевременно адаптиране на структурата и кадровия ресурс към актуалните потребности, натовареността и променящия се обхват на изпълняваните функции. Ще останат ограничени възможностите за оптимизиране на числеността и разходите за персонал, както и за насочване на човешки ресурс към приоритетни и нововъзникващи дейности.</w:t>
            </w:r>
          </w:p>
          <w:p w:rsidR="008A62C7" w:rsidRPr="00A05A34" w:rsidRDefault="008A62C7" w:rsidP="00B9431A">
            <w:pPr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Положителни (икономически/социални/екологични) въздействия:</w:t>
            </w:r>
          </w:p>
          <w:p w:rsidR="008A62C7" w:rsidRPr="00A05A34" w:rsidRDefault="008A62C7" w:rsidP="00B943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Няма идентифицирани положителни въздействия.</w:t>
            </w:r>
          </w:p>
          <w:p w:rsidR="008A62C7" w:rsidRPr="00A05A34" w:rsidRDefault="008A62C7" w:rsidP="00B9431A">
            <w:pPr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Отрицателни (икономически/социални/екологични) въздействия:</w:t>
            </w:r>
          </w:p>
          <w:p w:rsidR="008A62C7" w:rsidRDefault="008A62C7" w:rsidP="00B9431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 случай че не се предприемат предвидените промени нямат да бъдат създадени необходимите организационни предпоставки за повишаване на ефективността при изпълнението на политиките на правителството и за повишаване на производителността на администрацията и завишаване на контрола върху важен природен ресурс. Запазването на съществуващата структура на двете агенции и досегашната численост няма да позволи реализирането на потенциала за намаляване на административните разходи и оптимизиране на разходите за персонал чрез по-ефективно разпределение на човешките ресурси.</w:t>
            </w:r>
            <w:r w:rsidRPr="00A05A34">
              <w:rPr>
                <w:rFonts w:ascii="Times New Roman" w:hAnsi="Times New Roman" w:cs="Times New Roman"/>
                <w:lang w:val="bg-BG"/>
              </w:rPr>
              <w:t xml:space="preserve"> </w:t>
            </w:r>
            <w:r w:rsidRPr="00A05A3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Липсата на преструктуриране ще е пречка за реализиране на пряко намаляване на разходите за персонал.</w:t>
            </w:r>
          </w:p>
          <w:p w:rsidR="00783AA6" w:rsidRPr="00A05A34" w:rsidRDefault="00783AA6" w:rsidP="00B9431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Доколкото със Закона за държавния бюджет на Република България за 2026 г. разходите за персонал по бюджета на Министерство на земеделието</w:t>
            </w:r>
            <w:r w:rsidR="00D9640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храните са намалени с 10% от </w:t>
            </w:r>
            <w:r w:rsidR="00D9640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br/>
            </w: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 септември 2026 г.,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това се отразява негативно върху двете агенции и води до ограничаване на ресурсите за изпълнение на ключови функции. Оставането им като самостоятелни структури, без предприемане на действия по преструктуриране ги постява в ситуация на недофинансиране на дейности. Без приемане на нова структура, няма да е възможно обединяване и пълноценно използване на експертния потенциал, като в същото време има риск от загуба на квалифицирани кадри поради липса на средства за издръжка.</w:t>
            </w:r>
          </w:p>
          <w:p w:rsidR="008A62C7" w:rsidRPr="00A05A34" w:rsidRDefault="008A62C7" w:rsidP="00B9431A">
            <w:pPr>
              <w:widowControl w:val="0"/>
              <w:autoSpaceDE w:val="0"/>
              <w:autoSpaceDN w:val="0"/>
              <w:adjustRightInd w:val="0"/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Специфични въздействия:</w:t>
            </w:r>
          </w:p>
          <w:p w:rsidR="008A62C7" w:rsidRPr="00A05A34" w:rsidRDefault="008A62C7" w:rsidP="00B943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Няма идентифицирани</w:t>
            </w:r>
          </w:p>
          <w:p w:rsidR="008A62C7" w:rsidRPr="00A05A34" w:rsidRDefault="008A62C7" w:rsidP="00B9431A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</w:p>
          <w:p w:rsidR="008A62C7" w:rsidRPr="00A05A34" w:rsidRDefault="00783AA6" w:rsidP="00B943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При вариант „Без действие“ не може да се идентифицира </w:t>
            </w:r>
            <w:r w:rsidR="008A62C7"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въздействие върху малки и средни предприятия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доколкото административното обслужване не се променя. Но като косвен ефект следва да отчетем, че намаленото финансиране може да има негативно въздействие върху </w:t>
            </w:r>
            <w:r w:rsidR="00A6388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качеството на предоставените административни услуги и намаляване на достъпа до такива. </w:t>
            </w:r>
          </w:p>
          <w:p w:rsidR="008A62C7" w:rsidRPr="00A05A34" w:rsidRDefault="008A62C7" w:rsidP="00B9431A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Административна тежест:</w:t>
            </w:r>
          </w:p>
          <w:p w:rsidR="008A62C7" w:rsidRPr="00A05A34" w:rsidRDefault="008A62C7" w:rsidP="00B9431A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Няма идентифицирана административна тежест. </w:t>
            </w:r>
          </w:p>
          <w:p w:rsidR="008A62C7" w:rsidRPr="00A05A34" w:rsidRDefault="008A62C7" w:rsidP="00B9431A">
            <w:pPr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5A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Вариант 2 </w:t>
            </w: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</w:t>
            </w:r>
            <w:r w:rsidRPr="00A334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Приемане на проект на Постановление на Министерския съвет за  преобразуване на Изпълнителна агенция по горите и Изпълнителна агенция по рибарство и аквакултури</w:t>
            </w:r>
            <w:r w:rsidRPr="00A05A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и приемане на устройствен правилник на Изпълнителна агенция по гори и рибарство“</w:t>
            </w:r>
          </w:p>
          <w:p w:rsidR="008A62C7" w:rsidRPr="00A05A34" w:rsidRDefault="008A62C7" w:rsidP="00B943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При този вариант на действие ще се оптимизира и структурата и числен</w:t>
            </w:r>
            <w:r w:rsidR="00F2265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остта на персонала в ИАГР с 109</w:t>
            </w: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щатни бройки, което при настоящия числен състав представлява намаление от</w:t>
            </w:r>
            <w:r w:rsidR="00F2265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приблизително</w:t>
            </w: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7.5 %. Ще бъде постигнато оптимизиране на числеността и вътрешното разпределение на персонала, съобразено с реално изпълняваните функции, натовареността и необходимостта от адекватно кадрово обезпечаване на приоритетните дейности.</w:t>
            </w:r>
          </w:p>
          <w:p w:rsidR="008A62C7" w:rsidRPr="00A05A34" w:rsidRDefault="008A62C7" w:rsidP="00B943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Проектът предвижда преструктуриране на администрацията, както следва:</w:t>
            </w:r>
          </w:p>
          <w:p w:rsidR="008A62C7" w:rsidRPr="00A05A34" w:rsidRDefault="008A62C7" w:rsidP="00B943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Изпълнителната агенция по горите и рибарството включва обща и специализирана администрация. Общата администрация е разделена в две дирекции, а специализираната администрация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три дирекции и</w:t>
            </w: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една главна дир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екция със седалище в гр. Бургас, с</w:t>
            </w: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четири отдела за контрол на промишления риболов. Любителският риболов във вътрешността на страната ще бъде контролиран от служители към Регионалните дирекции по горите, в която ще бъдат преназначени инспекторите с контролни функции от ИАРА.</w:t>
            </w:r>
          </w:p>
          <w:p w:rsidR="008A62C7" w:rsidRPr="00A05A34" w:rsidRDefault="008A62C7" w:rsidP="00B943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</w:t>
            </w:r>
            <w:r w:rsidRPr="00A05A34">
              <w:rPr>
                <w:rFonts w:ascii="Times New Roman" w:eastAsia="Times New Roman" w:hAnsi="Times New Roman" w:cs="Times New Roman"/>
                <w:color w:val="FF00FF"/>
                <w:sz w:val="24"/>
                <w:szCs w:val="24"/>
                <w:lang w:val="bg-BG"/>
              </w:rPr>
              <w:t xml:space="preserve"> </w:t>
            </w: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предлаганото с проекта на постановление на Министерския съвет преобразуване ще се повиши ефективността на административната дейност, ще се създадат условия за постигне на оптимално използване на човешките ресурси, намаляване на административните разходи и оптимизиране на разходите за персонал. Ефектите от тази структурна реформа се изразяват в две насоки - подобряване на координацията и повишаване на качеството на контрола и възможност за по-целесъобразно взаимодействие и координация между служители в рамките на една администрация, от една страна и от друга оптимизация на общата администрация чрез редуциране на управленските нива и консолидация на дублиращите функции.</w:t>
            </w:r>
          </w:p>
          <w:p w:rsidR="008A62C7" w:rsidRPr="00A05A34" w:rsidRDefault="008A62C7" w:rsidP="00B9431A">
            <w:pPr>
              <w:spacing w:line="36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Чрез преобразуването ще се постигне и по-добро географско покритие и логистика (транспортни средства, специализирана техника, високопроходими автомобили) подобряване на  покритието в труднодостъпни райони и спестяване на разходи за издръжка.</w:t>
            </w:r>
          </w:p>
          <w:p w:rsidR="008A62C7" w:rsidRPr="00A05A34" w:rsidRDefault="008A62C7" w:rsidP="00B943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 постановлението се изменят и други актове на Министерския съвет:</w:t>
            </w:r>
          </w:p>
          <w:p w:rsidR="008A62C7" w:rsidRPr="00A05A34" w:rsidRDefault="008A62C7" w:rsidP="00B943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В Постановление № 173 на Министерския съвет от 2011 г. за приемане на Устройствен правилник на Изпълнителната агенция по горите (обн., ДВ, бр. 49 от 2011 г.) се правят следните изменения: </w:t>
            </w:r>
          </w:p>
          <w:p w:rsidR="008A62C7" w:rsidRPr="00A05A34" w:rsidRDefault="008A62C7" w:rsidP="00B943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1. Член 1 се отменя:</w:t>
            </w:r>
          </w:p>
          <w:p w:rsidR="008A62C7" w:rsidRPr="00A05A34" w:rsidRDefault="008A62C7" w:rsidP="00B943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2. В чл. 2:</w:t>
            </w:r>
          </w:p>
          <w:p w:rsidR="008A62C7" w:rsidRPr="00A05A34" w:rsidRDefault="008A62C7" w:rsidP="00B943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а) в основния текст думите „териториалните звена на Изпълнителната агенция по горите – 1113“ се заменят с „териториалните звена на Изпълнителна агенция по горите и рибарството </w:t>
            </w:r>
            <w:r w:rsidR="00D2477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–</w:t>
            </w: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1096“.</w:t>
            </w:r>
          </w:p>
          <w:p w:rsidR="008A62C7" w:rsidRPr="00A05A34" w:rsidRDefault="008A62C7" w:rsidP="00B943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б) в т. 1 числото „920“ се заменя с 919.</w:t>
            </w:r>
          </w:p>
          <w:p w:rsidR="008A62C7" w:rsidRPr="00A05A34" w:rsidRDefault="008A62C7" w:rsidP="00B943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в) в т. 2 числото „193“ се заменя с „177“.</w:t>
            </w:r>
          </w:p>
          <w:p w:rsidR="008A62C7" w:rsidRPr="00A05A34" w:rsidRDefault="008A62C7" w:rsidP="00B943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 Постановление № 125 на Министерския съвет от 2006 г. за приемане на Устройствен правилник на Министерството на земеделието и храните (обн., ДВ, бр. 48 от 2006 г.) се правят следните изменения:</w:t>
            </w:r>
          </w:p>
          <w:p w:rsidR="008A62C7" w:rsidRPr="00A05A34" w:rsidRDefault="008A62C7" w:rsidP="00B943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1. В чл. 2, ал. 2:</w:t>
            </w:r>
          </w:p>
          <w:p w:rsidR="008A62C7" w:rsidRPr="00A05A34" w:rsidRDefault="008A62C7" w:rsidP="00B943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a) в т. 1 думите „Изпълнителна агенция по горите“ се заменят с „Изпълнителна агенция по горите и рибарството.“</w:t>
            </w:r>
          </w:p>
          <w:p w:rsidR="008A62C7" w:rsidRPr="00A05A34" w:rsidRDefault="008A62C7" w:rsidP="00B943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б) точка 10 се отменя.</w:t>
            </w:r>
          </w:p>
          <w:p w:rsidR="008A62C7" w:rsidRPr="00A05A34" w:rsidRDefault="008A62C7" w:rsidP="00B943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2. В приложението към чл. 2, ал. 3:</w:t>
            </w:r>
          </w:p>
          <w:p w:rsidR="008A62C7" w:rsidRPr="00A05A34" w:rsidRDefault="008A62C7" w:rsidP="00B943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а) в т. 1 думите „Изпълнителна агенция по горите“ се заменят с „Изпълнителна агенция по горите и рибарството.“, а числото „148“ се заменя с „2</w:t>
            </w: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</w:rPr>
              <w:t>76</w:t>
            </w: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“.</w:t>
            </w:r>
          </w:p>
          <w:p w:rsidR="008A62C7" w:rsidRPr="00A05A34" w:rsidRDefault="008A62C7" w:rsidP="00B943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б) точка 10 се отменя. </w:t>
            </w:r>
          </w:p>
          <w:p w:rsidR="008A62C7" w:rsidRPr="00A05A34" w:rsidRDefault="008A62C7" w:rsidP="00B943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За приемане на проекта на акт е необходим допълнителен финансов ресурс по бюджета на Министерство на земеделието и храните за 2026 г. за изплащане на обезщетения на служители, придобили право на пенсия и на служителите, чиито щат се съкращава. Необходимите допълнителни средства са в размер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252 965 </w:t>
            </w: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евро, разпределени както следва: </w:t>
            </w:r>
          </w:p>
          <w:p w:rsidR="008A62C7" w:rsidRPr="00A05A34" w:rsidRDefault="008A62C7" w:rsidP="00B943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1. Сумата на дължимите обезщетения на основание чл. 106, ал. 3 от ЗДСл/чл. </w:t>
            </w:r>
            <w:r w:rsidR="007E754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222, ал. 3 от КТ е в размер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197 316 </w:t>
            </w: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евро;</w:t>
            </w:r>
          </w:p>
          <w:p w:rsidR="008A62C7" w:rsidRPr="00A05A34" w:rsidRDefault="008A62C7" w:rsidP="00B943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2. Сумата за дължимите обезщетение на основание чл. 61, ал. 2 от ЗДСл/чл. 224, ал. 1 от КТ (за неизползван платен годишен отпуск) е в размер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45</w:t>
            </w:r>
            <w:r w:rsidR="00EE686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618 </w:t>
            </w: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евро; </w:t>
            </w:r>
          </w:p>
          <w:p w:rsidR="008A62C7" w:rsidRPr="00A05A34" w:rsidRDefault="001D53C3" w:rsidP="00B943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3. Другите дължими обезщетения </w:t>
            </w:r>
            <w:r w:rsidR="008A62C7"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са в размер на </w:t>
            </w:r>
            <w:r w:rsidR="008A62C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10</w:t>
            </w:r>
            <w:r w:rsidR="00EE686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 </w:t>
            </w:r>
            <w:r w:rsidR="008A62C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031</w:t>
            </w:r>
            <w:r w:rsidR="008A62C7"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евро.</w:t>
            </w:r>
          </w:p>
          <w:p w:rsidR="008A62C7" w:rsidRPr="00A05A34" w:rsidRDefault="008A62C7" w:rsidP="00B943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Доколкото със Закона за държавния бюджет на Република България за 2026 г. разходите за персонал по бюджета на Министерство на земеделието и храните са намалени с 10% от  01 септември 2026 г., то министерството не разполага с необходимия финансов ресурс за изплащане на дължимите обезщетения на служители, придобили право на пенсия, чиито щат се съкращава.</w:t>
            </w:r>
          </w:p>
          <w:p w:rsidR="008A62C7" w:rsidRPr="00A05A34" w:rsidRDefault="008A62C7" w:rsidP="00B943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Предлага се необходимия допълнителен финансов ресурс в размер на </w:t>
            </w:r>
            <w:r w:rsidRPr="003A7FC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252</w:t>
            </w:r>
            <w:r w:rsidR="00EE686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 </w:t>
            </w:r>
            <w:bookmarkStart w:id="0" w:name="_GoBack"/>
            <w:bookmarkEnd w:id="0"/>
            <w:r w:rsidRPr="003A7FC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965 </w:t>
            </w: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евро да бъде осигурен за сметка на преструктуриране на разходите и/или трансферите по централния бюджет за 2026 г. За целта ще бъде изготвен проект на постановление за осигуряване на допълнителни разходи по бюджета на Министерство на земеделието и храните за 2026 г. на основание чл. 75, ал. 2 от ЗДБРБ за 2026 г.</w:t>
            </w:r>
          </w:p>
          <w:p w:rsidR="008A62C7" w:rsidRPr="00A05A34" w:rsidRDefault="008A62C7" w:rsidP="00B9431A">
            <w:pPr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Положителни (икономически/социални/екологични) въздействия:</w:t>
            </w:r>
          </w:p>
          <w:p w:rsidR="008A62C7" w:rsidRPr="00A05A34" w:rsidRDefault="008A62C7" w:rsidP="00B943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Приемането на проекта ще допринесе за по-добро разпределение на отговорностите, повишаване на капацитета на ключови звена и постигане на по-висока степен на институционална гъвкавост. Очаква се повишаване на правната сигурност, предвидимостта и качеството на административното обслужване, както и в укрепване на административния капацитет на двете агенции.</w:t>
            </w:r>
          </w:p>
          <w:p w:rsidR="008A62C7" w:rsidRDefault="008A62C7" w:rsidP="00B943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Намаляване на числеността на персонала ще създаде занапред условия за намаляване на бюджетните разходи и оптимизиране на разходите за персонал. </w:t>
            </w:r>
          </w:p>
          <w:p w:rsidR="007B1445" w:rsidRDefault="007B1445" w:rsidP="00B943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Идентифицирано е положително въздействие върху държавния бюджет и в частност бюджета на МЗХ, без негативно влияние върху разпределение на ресурсите, осъществяването на ключови функции по опазване и контрол на природните ресурси</w:t>
            </w:r>
            <w:r w:rsidR="0009288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ангажименти</w:t>
            </w:r>
            <w:r w:rsidR="0009288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произтичащи от членството на България в Европейския съюз</w:t>
            </w:r>
            <w:r w:rsidR="00783AA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783AA6" w:rsidRPr="00A05A34" w:rsidRDefault="00783AA6" w:rsidP="00B943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Обединяването на двете агенции ще обедини и експерти и специалисти с широка компетентност и ще повиши капацитета за изпълнение на функциите, без да засегне негативно ползвателите на административни услуги.</w:t>
            </w:r>
          </w:p>
          <w:p w:rsidR="008A62C7" w:rsidRPr="00A05A34" w:rsidRDefault="008A62C7" w:rsidP="00B9431A">
            <w:pPr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Отрицателни (икономически/социални/екологични) въздействия:</w:t>
            </w:r>
          </w:p>
          <w:p w:rsidR="008A62C7" w:rsidRPr="00A05A34" w:rsidRDefault="008A62C7" w:rsidP="00B943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Ще е налице отрицателно въздействие върху бюджета през 2026 г. </w:t>
            </w:r>
          </w:p>
          <w:p w:rsidR="008A62C7" w:rsidRPr="00A05A34" w:rsidRDefault="008A62C7" w:rsidP="00B943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За приемане на проекта на акт е необходим допълнителен финансов ресурс по бюджета на Министерство на земеделието и храните за 2026 г. за изплащане на обезщетения на служители, придобили право на пенсия, чиито щат се съкращава. Необходимите допълнителни средства са в размер на </w:t>
            </w:r>
            <w:r w:rsidRPr="00321DE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252 965</w:t>
            </w: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.евро.</w:t>
            </w:r>
          </w:p>
          <w:p w:rsidR="008A62C7" w:rsidRPr="00A05A34" w:rsidRDefault="008A62C7" w:rsidP="00B943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Доколкото със Закона за държавния бюджет на Република България за 2026 г. разходите за персонал по бюджета на Министерство на земеделието и храните са намале</w:t>
            </w:r>
            <w:r w:rsidR="001329A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ни с 10% от </w:t>
            </w:r>
            <w:r w:rsidR="001329A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br/>
            </w: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 септември 2026 г., то министерството не разполага с необходимия финансов ресурс за изплащане на дължимите обезщетения на служители, придобили право на пенсия, чиито щат се съкращава.</w:t>
            </w:r>
          </w:p>
          <w:p w:rsidR="008A62C7" w:rsidRPr="00A05A34" w:rsidRDefault="008A62C7" w:rsidP="00B943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се идентифицира съществено отрицателно социално въздействие, доколкото предвидените съкращения включват трайно незаети бройки и лица, придобили право на пенсия.</w:t>
            </w:r>
          </w:p>
          <w:p w:rsidR="008A62C7" w:rsidRPr="00A05A34" w:rsidRDefault="008A62C7" w:rsidP="00B9431A">
            <w:pPr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Специфични въздействия:</w:t>
            </w:r>
          </w:p>
          <w:p w:rsidR="008A62C7" w:rsidRPr="00A05A34" w:rsidRDefault="008A62C7" w:rsidP="00B9431A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lastRenderedPageBreak/>
              <w:t>Не са идентифицирани специфични въздействия.</w:t>
            </w:r>
          </w:p>
          <w:p w:rsidR="008A62C7" w:rsidRPr="00A05A34" w:rsidRDefault="008A62C7" w:rsidP="00B9431A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</w:p>
          <w:p w:rsidR="008A62C7" w:rsidRPr="00A05A34" w:rsidRDefault="00B9431A" w:rsidP="00B943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Не се идентифицира негативно въздействие върху малки и средни предприятия. При реализацията на този вариант не само няма да има негативно отражение върху МСП, но и се очаква по-добро обслужване. Понастоящем Изпълнителна агенция по горите разполага с 16 териториални структури, които обслужват граждани и предприятия, при вливането на ИАРА ще се увеличи капацитета и териториалното покритие, като същевременно ще се спестят бюджетни разходи. На практика се очаква по-скоро положително въздействие, без натоварване на предприятията с разноски. </w:t>
            </w:r>
          </w:p>
          <w:p w:rsidR="008A62C7" w:rsidRPr="00A05A34" w:rsidRDefault="008A62C7" w:rsidP="00B9431A">
            <w:pPr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Административна тежест:</w:t>
            </w:r>
          </w:p>
          <w:p w:rsidR="008A62C7" w:rsidRPr="00A05A34" w:rsidRDefault="00B9431A" w:rsidP="00B943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Няма идентифицирано увеличаване на</w:t>
            </w:r>
            <w:r w:rsidR="008A62C7"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административна тежест.</w:t>
            </w:r>
          </w:p>
        </w:tc>
      </w:tr>
      <w:tr w:rsidR="008A62C7" w:rsidRPr="00A05A34" w:rsidTr="00B9431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c>
          <w:tcPr>
            <w:tcW w:w="997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A62C7" w:rsidRPr="00AD2869" w:rsidRDefault="008A62C7" w:rsidP="00B9431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D28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5. Сравняване на вариантите:</w:t>
            </w:r>
          </w:p>
          <w:p w:rsidR="008A62C7" w:rsidRPr="00AD2869" w:rsidRDefault="008A62C7" w:rsidP="00B9431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D28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Степени на изпълнение по критерии:</w:t>
            </w:r>
            <w:r w:rsidRPr="00AD286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1) висока; 2) средна; 3) ниска.</w:t>
            </w:r>
          </w:p>
          <w:p w:rsidR="008A62C7" w:rsidRPr="00AD2869" w:rsidRDefault="008A62C7" w:rsidP="00B9431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D28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5.1. По проблем 1:</w:t>
            </w:r>
          </w:p>
          <w:tbl>
            <w:tblPr>
              <w:tblW w:w="6472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56"/>
              <w:gridCol w:w="2103"/>
              <w:gridCol w:w="1914"/>
              <w:gridCol w:w="1899"/>
            </w:tblGrid>
            <w:tr w:rsidR="008A62C7" w:rsidRPr="00AD2869" w:rsidTr="00B9431A">
              <w:trPr>
                <w:trHeight w:val="357"/>
                <w:jc w:val="center"/>
              </w:trPr>
              <w:tc>
                <w:tcPr>
                  <w:tcW w:w="265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r2bl w:val="single" w:sz="4" w:space="0" w:color="auto"/>
                  </w:tcBorders>
                  <w:shd w:val="clear" w:color="auto" w:fill="D9D9D9"/>
                </w:tcPr>
                <w:p w:rsidR="008A62C7" w:rsidRPr="00AD2869" w:rsidRDefault="008A62C7" w:rsidP="00B9431A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19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:rsidR="008A62C7" w:rsidRPr="00AD2869" w:rsidRDefault="008A62C7" w:rsidP="00B9431A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  <w:r w:rsidRPr="00AD2869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Вариант 1</w:t>
                  </w:r>
                  <w:r w:rsidRPr="00AD2869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br/>
                    <w:t>„Без действие“</w:t>
                  </w:r>
                </w:p>
              </w:tc>
              <w:tc>
                <w:tcPr>
                  <w:tcW w:w="18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:rsidR="008A62C7" w:rsidRPr="00AD2869" w:rsidRDefault="008A62C7" w:rsidP="00B9431A">
                  <w:pPr>
                    <w:spacing w:after="0" w:line="24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  <w:r w:rsidRPr="00AD2869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Вариант 2</w:t>
                  </w:r>
                </w:p>
              </w:tc>
            </w:tr>
            <w:tr w:rsidR="008A62C7" w:rsidRPr="00AD2869" w:rsidTr="00B9431A">
              <w:trPr>
                <w:trHeight w:val="580"/>
                <w:jc w:val="center"/>
              </w:trPr>
              <w:tc>
                <w:tcPr>
                  <w:tcW w:w="55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textDirection w:val="btLr"/>
                  <w:vAlign w:val="center"/>
                  <w:hideMark/>
                </w:tcPr>
                <w:p w:rsidR="008A62C7" w:rsidRPr="00AD2869" w:rsidRDefault="008A62C7" w:rsidP="00B9431A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</w:pPr>
                  <w:r w:rsidRPr="00AD286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  <w:t>Ефективност</w:t>
                  </w:r>
                </w:p>
              </w:tc>
              <w:tc>
                <w:tcPr>
                  <w:tcW w:w="21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8A62C7" w:rsidRPr="00AD2869" w:rsidRDefault="008A62C7" w:rsidP="00B9431A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</w:pPr>
                  <w:r w:rsidRPr="00AD2869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Цел 1</w:t>
                  </w:r>
                </w:p>
              </w:tc>
              <w:tc>
                <w:tcPr>
                  <w:tcW w:w="19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8A62C7" w:rsidRPr="00AD2869" w:rsidRDefault="008A62C7" w:rsidP="00B9431A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4" w:lineRule="auto"/>
                    <w:ind w:left="64" w:right="61" w:hanging="4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AD286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ниска</w:t>
                  </w:r>
                </w:p>
              </w:tc>
              <w:tc>
                <w:tcPr>
                  <w:tcW w:w="18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8A62C7" w:rsidRPr="00AD2869" w:rsidRDefault="008A62C7" w:rsidP="00B9431A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4" w:lineRule="auto"/>
                    <w:ind w:left="64" w:right="61" w:hanging="4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AD286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висока</w:t>
                  </w:r>
                </w:p>
              </w:tc>
            </w:tr>
            <w:tr w:rsidR="006905CE" w:rsidRPr="00AD2869" w:rsidTr="00B9431A">
              <w:trPr>
                <w:trHeight w:val="580"/>
                <w:jc w:val="center"/>
              </w:trPr>
              <w:tc>
                <w:tcPr>
                  <w:tcW w:w="55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905CE" w:rsidRPr="00AD2869" w:rsidRDefault="006905CE" w:rsidP="006905CE">
                  <w:pPr>
                    <w:spacing w:after="0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21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6905CE" w:rsidRPr="00AD2869" w:rsidRDefault="006905CE" w:rsidP="006905CE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</w:pPr>
                  <w:r w:rsidRPr="00AD2869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Цел 2</w:t>
                  </w:r>
                </w:p>
              </w:tc>
              <w:tc>
                <w:tcPr>
                  <w:tcW w:w="19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6905CE" w:rsidRPr="00AD2869" w:rsidRDefault="006905CE" w:rsidP="006905CE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4" w:lineRule="auto"/>
                    <w:ind w:left="64" w:right="61" w:hanging="4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AD286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ниска</w:t>
                  </w:r>
                </w:p>
              </w:tc>
              <w:tc>
                <w:tcPr>
                  <w:tcW w:w="18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6905CE" w:rsidRPr="00AD2869" w:rsidRDefault="006905CE" w:rsidP="006905CE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4" w:lineRule="auto"/>
                    <w:ind w:left="64" w:right="61" w:hanging="4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AD286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висока</w:t>
                  </w:r>
                </w:p>
              </w:tc>
            </w:tr>
            <w:tr w:rsidR="006905CE" w:rsidRPr="00AD2869" w:rsidTr="00B9431A">
              <w:trPr>
                <w:trHeight w:val="580"/>
                <w:jc w:val="center"/>
              </w:trPr>
              <w:tc>
                <w:tcPr>
                  <w:tcW w:w="55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905CE" w:rsidRPr="00AD2869" w:rsidRDefault="006905CE" w:rsidP="006905CE">
                  <w:pPr>
                    <w:spacing w:after="0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21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6905CE" w:rsidRPr="00AD2869" w:rsidRDefault="006905CE" w:rsidP="006905CE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</w:pPr>
                  <w:r w:rsidRPr="00AD2869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 xml:space="preserve">Цел </w:t>
                  </w:r>
                  <w:r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9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6905CE" w:rsidRPr="00AD2869" w:rsidRDefault="006905CE" w:rsidP="006905CE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4" w:lineRule="auto"/>
                    <w:ind w:left="64" w:right="61" w:hanging="4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AD286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ниска</w:t>
                  </w:r>
                </w:p>
              </w:tc>
              <w:tc>
                <w:tcPr>
                  <w:tcW w:w="18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6905CE" w:rsidRPr="00AD2869" w:rsidRDefault="006905CE" w:rsidP="006905CE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4" w:lineRule="auto"/>
                    <w:ind w:left="64" w:right="61" w:hanging="4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AD286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висока</w:t>
                  </w:r>
                </w:p>
              </w:tc>
            </w:tr>
            <w:tr w:rsidR="006905CE" w:rsidRPr="00AD2869" w:rsidTr="00B9431A">
              <w:trPr>
                <w:trHeight w:val="567"/>
                <w:jc w:val="center"/>
              </w:trPr>
              <w:tc>
                <w:tcPr>
                  <w:tcW w:w="55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textDirection w:val="btLr"/>
                  <w:vAlign w:val="center"/>
                  <w:hideMark/>
                </w:tcPr>
                <w:p w:rsidR="006905CE" w:rsidRPr="00AD2869" w:rsidRDefault="006905CE" w:rsidP="006905CE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  <w:r w:rsidRPr="00AD286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  <w:t>Ефикасност</w:t>
                  </w:r>
                </w:p>
              </w:tc>
              <w:tc>
                <w:tcPr>
                  <w:tcW w:w="21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6905CE" w:rsidRPr="00AD2869" w:rsidRDefault="006905CE" w:rsidP="006905CE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  <w:r w:rsidRPr="00AD2869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Цел 1</w:t>
                  </w:r>
                </w:p>
              </w:tc>
              <w:tc>
                <w:tcPr>
                  <w:tcW w:w="19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6905CE" w:rsidRPr="00AD2869" w:rsidRDefault="006905CE" w:rsidP="006905CE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4" w:lineRule="auto"/>
                    <w:ind w:left="64" w:right="61" w:hanging="4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AD286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ниска</w:t>
                  </w:r>
                </w:p>
              </w:tc>
              <w:tc>
                <w:tcPr>
                  <w:tcW w:w="18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6905CE" w:rsidRPr="00AD2869" w:rsidRDefault="006905CE" w:rsidP="006905CE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4" w:lineRule="auto"/>
                    <w:ind w:left="64" w:right="61" w:hanging="4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AD286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висока</w:t>
                  </w:r>
                </w:p>
              </w:tc>
            </w:tr>
            <w:tr w:rsidR="006905CE" w:rsidRPr="00AD2869" w:rsidTr="00B9431A">
              <w:trPr>
                <w:trHeight w:val="567"/>
                <w:jc w:val="center"/>
              </w:trPr>
              <w:tc>
                <w:tcPr>
                  <w:tcW w:w="55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905CE" w:rsidRPr="00AD2869" w:rsidRDefault="006905CE" w:rsidP="006905CE">
                  <w:pPr>
                    <w:spacing w:after="0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21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6905CE" w:rsidRPr="00AD2869" w:rsidRDefault="006905CE" w:rsidP="006905CE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</w:pPr>
                  <w:r w:rsidRPr="00AD2869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Цел 2</w:t>
                  </w:r>
                </w:p>
              </w:tc>
              <w:tc>
                <w:tcPr>
                  <w:tcW w:w="19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6905CE" w:rsidRPr="00AD2869" w:rsidRDefault="006905CE" w:rsidP="006905CE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4" w:lineRule="auto"/>
                    <w:ind w:left="64" w:right="61" w:hanging="4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AD286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ниска</w:t>
                  </w:r>
                </w:p>
              </w:tc>
              <w:tc>
                <w:tcPr>
                  <w:tcW w:w="18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6905CE" w:rsidRPr="00AD2869" w:rsidRDefault="006905CE" w:rsidP="006905CE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4" w:lineRule="auto"/>
                    <w:ind w:left="64" w:right="61" w:hanging="4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AD286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висока</w:t>
                  </w:r>
                </w:p>
              </w:tc>
            </w:tr>
            <w:tr w:rsidR="006905CE" w:rsidRPr="00AD2869" w:rsidTr="00B9431A">
              <w:trPr>
                <w:trHeight w:val="567"/>
                <w:jc w:val="center"/>
              </w:trPr>
              <w:tc>
                <w:tcPr>
                  <w:tcW w:w="55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905CE" w:rsidRPr="00AD2869" w:rsidRDefault="006905CE" w:rsidP="006905CE">
                  <w:pPr>
                    <w:spacing w:after="0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21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6905CE" w:rsidRPr="00AD2869" w:rsidRDefault="006905CE" w:rsidP="006905CE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  <w:r w:rsidRPr="00AD2869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 xml:space="preserve">Цел </w:t>
                  </w:r>
                  <w:r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9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6905CE" w:rsidRPr="00AD2869" w:rsidRDefault="006905CE" w:rsidP="006905CE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4" w:lineRule="auto"/>
                    <w:ind w:left="64" w:right="61" w:hanging="4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AD286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ниска</w:t>
                  </w:r>
                </w:p>
              </w:tc>
              <w:tc>
                <w:tcPr>
                  <w:tcW w:w="18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6905CE" w:rsidRPr="00AD2869" w:rsidRDefault="006905CE" w:rsidP="006905CE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4" w:lineRule="auto"/>
                    <w:ind w:left="64" w:right="61" w:hanging="4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AD286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висока</w:t>
                  </w:r>
                </w:p>
              </w:tc>
            </w:tr>
            <w:tr w:rsidR="006905CE" w:rsidRPr="00AD2869" w:rsidTr="00B9431A">
              <w:trPr>
                <w:trHeight w:val="624"/>
                <w:jc w:val="center"/>
              </w:trPr>
              <w:tc>
                <w:tcPr>
                  <w:tcW w:w="55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textDirection w:val="btLr"/>
                  <w:vAlign w:val="center"/>
                  <w:hideMark/>
                </w:tcPr>
                <w:p w:rsidR="006905CE" w:rsidRPr="00AD2869" w:rsidRDefault="006905CE" w:rsidP="006905CE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  <w:r w:rsidRPr="00AD286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  <w:t>Съгласуваност</w:t>
                  </w:r>
                </w:p>
              </w:tc>
              <w:tc>
                <w:tcPr>
                  <w:tcW w:w="21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6905CE" w:rsidRPr="00AD2869" w:rsidRDefault="006905CE" w:rsidP="006905CE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  <w:r w:rsidRPr="00AD2869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Цел 1</w:t>
                  </w:r>
                </w:p>
              </w:tc>
              <w:tc>
                <w:tcPr>
                  <w:tcW w:w="19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6905CE" w:rsidRPr="00AD2869" w:rsidRDefault="006905CE" w:rsidP="006905CE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4" w:lineRule="auto"/>
                    <w:ind w:left="64" w:right="61" w:hanging="4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AD286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ниска</w:t>
                  </w:r>
                </w:p>
              </w:tc>
              <w:tc>
                <w:tcPr>
                  <w:tcW w:w="18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6905CE" w:rsidRPr="00AD2869" w:rsidRDefault="006905CE" w:rsidP="006905CE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4" w:lineRule="auto"/>
                    <w:ind w:left="21" w:right="16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AD286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висока</w:t>
                  </w:r>
                </w:p>
              </w:tc>
            </w:tr>
            <w:tr w:rsidR="006905CE" w:rsidRPr="00AD2869" w:rsidTr="00B9431A">
              <w:trPr>
                <w:trHeight w:val="624"/>
                <w:jc w:val="center"/>
              </w:trPr>
              <w:tc>
                <w:tcPr>
                  <w:tcW w:w="55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905CE" w:rsidRPr="00AD2869" w:rsidRDefault="006905CE" w:rsidP="006905CE">
                  <w:pPr>
                    <w:spacing w:after="0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21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6905CE" w:rsidRPr="00AD2869" w:rsidRDefault="006905CE" w:rsidP="006905CE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</w:pPr>
                  <w:r w:rsidRPr="00AD2869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Цел 2</w:t>
                  </w:r>
                </w:p>
              </w:tc>
              <w:tc>
                <w:tcPr>
                  <w:tcW w:w="19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6905CE" w:rsidRPr="00AD2869" w:rsidRDefault="006905CE" w:rsidP="006905CE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4" w:lineRule="auto"/>
                    <w:ind w:left="64" w:right="61" w:hanging="4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AD286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ниска</w:t>
                  </w:r>
                </w:p>
              </w:tc>
              <w:tc>
                <w:tcPr>
                  <w:tcW w:w="18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6905CE" w:rsidRPr="00AD2869" w:rsidRDefault="006905CE" w:rsidP="006905CE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4" w:lineRule="auto"/>
                    <w:ind w:left="64" w:right="61" w:hanging="4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AD286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висока</w:t>
                  </w:r>
                </w:p>
              </w:tc>
            </w:tr>
            <w:tr w:rsidR="006905CE" w:rsidRPr="00AD2869" w:rsidTr="00B9431A">
              <w:trPr>
                <w:trHeight w:val="624"/>
                <w:jc w:val="center"/>
              </w:trPr>
              <w:tc>
                <w:tcPr>
                  <w:tcW w:w="55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905CE" w:rsidRPr="00AD2869" w:rsidRDefault="006905CE" w:rsidP="006905CE">
                  <w:pPr>
                    <w:spacing w:after="0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21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6905CE" w:rsidRPr="00AD2869" w:rsidRDefault="006905CE" w:rsidP="006905CE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  <w:r w:rsidRPr="00AD2869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 xml:space="preserve">Цел </w:t>
                  </w:r>
                  <w:r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9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6905CE" w:rsidRPr="00AD2869" w:rsidRDefault="006905CE" w:rsidP="006905CE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4" w:lineRule="auto"/>
                    <w:ind w:left="64" w:right="61" w:hanging="4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AD286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ниска</w:t>
                  </w:r>
                </w:p>
              </w:tc>
              <w:tc>
                <w:tcPr>
                  <w:tcW w:w="18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6905CE" w:rsidRPr="00AD2869" w:rsidRDefault="006905CE" w:rsidP="006905CE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4" w:lineRule="auto"/>
                    <w:ind w:left="21" w:right="16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AD286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висока</w:t>
                  </w:r>
                </w:p>
              </w:tc>
            </w:tr>
          </w:tbl>
          <w:p w:rsidR="008A62C7" w:rsidRPr="00A05A34" w:rsidRDefault="008A62C7" w:rsidP="00B9431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val="bg-BG"/>
              </w:rPr>
            </w:pPr>
          </w:p>
          <w:p w:rsidR="008A62C7" w:rsidRPr="00AD2869" w:rsidRDefault="008A62C7" w:rsidP="00B9431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AD2869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 Сравнете вариантите чрез сравняване на ключовите им положителни и отрицателни въздействия.</w:t>
            </w:r>
          </w:p>
          <w:p w:rsidR="008A62C7" w:rsidRPr="00AD2869" w:rsidRDefault="008A62C7" w:rsidP="00B9431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AD2869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1.2. Посочете степента, в която вариантите ще изпълнят определените цели, съгласно основните критерии за сравняване на вариантите:</w:t>
            </w:r>
          </w:p>
          <w:p w:rsidR="008A62C7" w:rsidRPr="00AD2869" w:rsidRDefault="008A62C7" w:rsidP="00B9431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AD2869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ефективност, чрез която се измерва степента, до която вариантите постигат целите на предложението;</w:t>
            </w:r>
          </w:p>
          <w:p w:rsidR="008A62C7" w:rsidRPr="00AD2869" w:rsidRDefault="008A62C7" w:rsidP="00B9431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AD2869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ефикасност, която отразява степента, до която целите могат да бъдат постигнати при определено ниво на ресурсите или при най-малко разходи;</w:t>
            </w:r>
          </w:p>
          <w:p w:rsidR="008A62C7" w:rsidRPr="00A05A34" w:rsidRDefault="008A62C7" w:rsidP="00B9431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FF0000"/>
                <w:sz w:val="16"/>
                <w:szCs w:val="16"/>
                <w:lang w:val="bg-BG"/>
              </w:rPr>
            </w:pPr>
            <w:r w:rsidRPr="00AD2869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съгласуваност, която показва степента, до която вариантите съответстват на действащите стратегически документи.</w:t>
            </w:r>
          </w:p>
        </w:tc>
      </w:tr>
      <w:tr w:rsidR="008A62C7" w:rsidRPr="00A05A34" w:rsidTr="00B9431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c>
          <w:tcPr>
            <w:tcW w:w="9979" w:type="dxa"/>
            <w:gridSpan w:val="2"/>
          </w:tcPr>
          <w:p w:rsidR="008A62C7" w:rsidRPr="00A05A34" w:rsidRDefault="008A62C7" w:rsidP="00B9431A">
            <w:pPr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6. Избор на препоръчителен вариант:</w:t>
            </w:r>
          </w:p>
          <w:p w:rsidR="008A62C7" w:rsidRPr="00A05A34" w:rsidRDefault="008A62C7" w:rsidP="00B943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В хода на анализа се установи, че изборът на</w:t>
            </w:r>
            <w:r w:rsidRPr="00A05A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Pr="00A05A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Вариант 2 „Приемане на проект на Постановление на Министерския съвет за преобразуване на административни структури към министъра на земеделието и храните и за приемане на Устройствен правилник на Изпълнителната агенция по горите и рибарството, е целесъобразен.</w:t>
            </w:r>
          </w:p>
          <w:p w:rsidR="008A62C7" w:rsidRPr="00A05A34" w:rsidRDefault="008A62C7" w:rsidP="00B9431A">
            <w:pPr>
              <w:pStyle w:val="Default"/>
              <w:spacing w:before="120" w:line="360" w:lineRule="auto"/>
              <w:jc w:val="both"/>
            </w:pPr>
            <w:r w:rsidRPr="00A05A34">
              <w:rPr>
                <w:b/>
                <w:bCs/>
              </w:rPr>
              <w:t xml:space="preserve">Аргументите за това са свързани със следното: </w:t>
            </w:r>
          </w:p>
          <w:p w:rsidR="008A62C7" w:rsidRPr="00A05A34" w:rsidRDefault="008A62C7" w:rsidP="00B9431A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Вариант 2 съдържа най-голям потенциал за изпълнение на държавната политика, насочена към оптимизиране на административните структура, повишаване на ефективността на административната дейност и осигуряване на устойчив административен капацитет.</w:t>
            </w:r>
            <w:r w:rsidRPr="00A05A3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B9431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В същото време при избора на този вариант няма негативен социален, икономически или екологичен ефект върху гражданите и бизнеса. С промяната не се увеличава административната тежест, напротив увеличават се възможностите за достъп до административно обслужване. Отрицателното въдействие е само по отношение на бюджета за 2026 г. , но тези разходи ще са еднократни и в дългосрочен план ще се постигне </w:t>
            </w:r>
            <w:r w:rsidR="007B144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положително въздействие върху бюджета, като се постигне намаляване на разходите за издръжка, без негативно влияние за изпълнение на функциите на администрацията.</w:t>
            </w:r>
            <w:r w:rsidR="00B9431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8A62C7" w:rsidRPr="00A05A34" w:rsidTr="00B9431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c>
          <w:tcPr>
            <w:tcW w:w="9979" w:type="dxa"/>
            <w:gridSpan w:val="2"/>
          </w:tcPr>
          <w:p w:rsidR="008A62C7" w:rsidRPr="00A05A34" w:rsidRDefault="008A62C7" w:rsidP="00B9431A">
            <w:pPr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6.1. Промяна в административната тежест за физическите и юридическите лица от прилагането на препоръчителния вариант (включително по отделните проблеми):</w:t>
            </w:r>
          </w:p>
          <w:p w:rsidR="008A62C7" w:rsidRPr="00A05A34" w:rsidRDefault="008A62C7" w:rsidP="00B943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828" w:dyaOrig="1932">
                <v:shape id="_x0000_i1064" type="#_x0000_t75" style="width:108.3pt;height:17.85pt" o:ole="">
                  <v:imagedata r:id="rId13" o:title=""/>
                </v:shape>
                <w:control r:id="rId14" w:name="OptionButton3" w:shapeid="_x0000_i1064"/>
              </w:object>
            </w:r>
          </w:p>
          <w:p w:rsidR="008A62C7" w:rsidRPr="00A05A34" w:rsidRDefault="008A62C7" w:rsidP="00B943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828" w:dyaOrig="1932">
                <v:shape id="_x0000_i1066" type="#_x0000_t75" style="width:108.3pt;height:17.85pt" o:ole="">
                  <v:imagedata r:id="rId15" o:title=""/>
                </v:shape>
                <w:control r:id="rId16" w:name="OptionButton4" w:shapeid="_x0000_i1066"/>
              </w:object>
            </w:r>
          </w:p>
          <w:p w:rsidR="008A62C7" w:rsidRPr="00A05A34" w:rsidRDefault="008A62C7" w:rsidP="00B9431A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828" w:dyaOrig="1932">
                <v:shape id="_x0000_i1068" type="#_x0000_t75" style="width:108.3pt;height:17.85pt" o:ole="">
                  <v:imagedata r:id="rId17" o:title=""/>
                </v:shape>
                <w:control r:id="rId18" w:name="OptionButton5" w:shapeid="_x0000_i1068"/>
              </w:object>
            </w:r>
          </w:p>
        </w:tc>
      </w:tr>
      <w:tr w:rsidR="008A62C7" w:rsidRPr="00A05A34" w:rsidTr="00B9431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c>
          <w:tcPr>
            <w:tcW w:w="9979" w:type="dxa"/>
            <w:gridSpan w:val="2"/>
          </w:tcPr>
          <w:p w:rsidR="008A62C7" w:rsidRPr="00A05A34" w:rsidRDefault="008A62C7" w:rsidP="00B9431A">
            <w:pPr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6.2. Създават ли се нови/засягат ли се съществуващи регулаторни режими и услуги от прилагането на препоръчителния вариант (включително по отделните проблеми)?</w:t>
            </w:r>
          </w:p>
          <w:p w:rsidR="008A62C7" w:rsidRPr="00A05A34" w:rsidRDefault="008A62C7" w:rsidP="00B943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828" w:dyaOrig="1932">
                <v:shape id="_x0000_i1070" type="#_x0000_t75" style="width:108.3pt;height:17.85pt" o:ole="">
                  <v:imagedata r:id="rId19" o:title=""/>
                </v:shape>
                <w:control r:id="rId20" w:name="OptionButton16" w:shapeid="_x0000_i1070"/>
              </w:object>
            </w:r>
          </w:p>
          <w:p w:rsidR="008A62C7" w:rsidRPr="00A05A34" w:rsidRDefault="008A62C7" w:rsidP="00B943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828" w:dyaOrig="1932">
                <v:shape id="_x0000_i1072" type="#_x0000_t75" style="width:108.3pt;height:17.85pt" o:ole="">
                  <v:imagedata r:id="rId21" o:title=""/>
                </v:shape>
                <w:control r:id="rId22" w:name="OptionButton17" w:shapeid="_x0000_i1072"/>
              </w:object>
            </w:r>
          </w:p>
          <w:p w:rsidR="008A62C7" w:rsidRPr="00A05A34" w:rsidRDefault="008A62C7" w:rsidP="00B943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1.1. Изборът следва да е съотносим с посочените специфични въздействия на избрания вариант.</w:t>
            </w:r>
          </w:p>
          <w:p w:rsidR="008A62C7" w:rsidRPr="00A05A34" w:rsidRDefault="008A62C7" w:rsidP="00B943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 xml:space="preserve">1.2. В случай че се предвижда създаване нов регулаторен режим, посочете неговия вид (за стопанска дейност: лицензионен, </w:t>
            </w:r>
            <w:r w:rsidRPr="00A05A34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регистрационен</w:t>
            </w:r>
            <w:r w:rsidRPr="00A05A3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; за отделна стелка или действие: разрешителен, уведомителен; удостоверителен и по какъв начин това съответства с постигането на целите).</w:t>
            </w:r>
          </w:p>
          <w:p w:rsidR="008A62C7" w:rsidRPr="00A05A34" w:rsidRDefault="008A62C7" w:rsidP="00B943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се създава нов регулаторен режим.</w:t>
            </w:r>
          </w:p>
          <w:p w:rsidR="008A62C7" w:rsidRPr="00A05A34" w:rsidRDefault="008A62C7" w:rsidP="00B943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1.3. Мотивирайте създаването на новия регулаторен режим съгласно изискванията на чл. 3, ал. 4  от Закона за ограничаване на административното регулиране и административния контрол върху стопанската дейност.</w:t>
            </w:r>
          </w:p>
          <w:p w:rsidR="008A62C7" w:rsidRPr="00A05A34" w:rsidRDefault="008A62C7" w:rsidP="00B943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lastRenderedPageBreak/>
              <w:t>1.4. Посочете предложените нови регулаторни режими отговарят ли на изискванията на чл. 10 – 12 от Закона за дейностите по предоставяне на услуги.</w:t>
            </w:r>
          </w:p>
          <w:p w:rsidR="008A62C7" w:rsidRPr="00A05A34" w:rsidRDefault="008A62C7" w:rsidP="00B943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1.5. Посочете изпълнено ли е изискването на § 2 от Допълнителните разпоредби на Закона за дейностите по предоставяне на услуги.</w:t>
            </w:r>
          </w:p>
          <w:p w:rsidR="008A62C7" w:rsidRPr="00A05A34" w:rsidRDefault="008A62C7" w:rsidP="00B943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Проектът на Постановление не се налага да бъде нотифициран по реда на Директива (ЕС) 2015/1535 на Европейския парламент и на Съвета от 9 септември 2015 година установяваща процедура за предоставянето на информация в сферата на техническите регламенти и правила относно услугите на информационното общество</w:t>
            </w:r>
          </w:p>
          <w:p w:rsidR="008A62C7" w:rsidRPr="00A05A34" w:rsidRDefault="008A62C7" w:rsidP="00B943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  <w:t>1.6. В случай че се изменят регулаторни режими или административни услуги, посочете промяната.</w:t>
            </w:r>
          </w:p>
          <w:p w:rsidR="008A62C7" w:rsidRPr="00A05A34" w:rsidRDefault="008A62C7" w:rsidP="00B943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се изменят регулаторни режими или административни услуги.</w:t>
            </w:r>
          </w:p>
          <w:p w:rsidR="008A62C7" w:rsidRPr="00A05A34" w:rsidRDefault="008A62C7" w:rsidP="00B943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8A62C7" w:rsidRPr="00A05A34" w:rsidTr="00B9431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c>
          <w:tcPr>
            <w:tcW w:w="9979" w:type="dxa"/>
            <w:gridSpan w:val="2"/>
          </w:tcPr>
          <w:p w:rsidR="008A62C7" w:rsidRPr="00A05A34" w:rsidRDefault="008A62C7" w:rsidP="00B9431A">
            <w:pPr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6.3. Създават ли се нови регистри от прилагането на препоръчителния вариант (включително по отделните проблеми)?</w:t>
            </w:r>
          </w:p>
          <w:p w:rsidR="008A62C7" w:rsidRPr="00A05A34" w:rsidRDefault="008A62C7" w:rsidP="00B943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object w:dxaOrig="3828" w:dyaOrig="1932">
                <v:shape id="_x0000_i1074" type="#_x0000_t75" style="width:108.3pt;height:17.85pt" o:ole="">
                  <v:imagedata r:id="rId19" o:title=""/>
                </v:shape>
                <w:control r:id="rId23" w:name="OptionButton18" w:shapeid="_x0000_i1074"/>
              </w:object>
            </w:r>
          </w:p>
          <w:p w:rsidR="008A62C7" w:rsidRPr="00A05A34" w:rsidRDefault="008A62C7" w:rsidP="00B9431A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828" w:dyaOrig="1932">
                <v:shape id="_x0000_i1076" type="#_x0000_t75" style="width:108.3pt;height:17.85pt" o:ole="">
                  <v:imagedata r:id="rId21" o:title=""/>
                </v:shape>
                <w:control r:id="rId24" w:name="OptionButton19" w:shapeid="_x0000_i1076"/>
              </w:object>
            </w:r>
          </w:p>
        </w:tc>
      </w:tr>
      <w:tr w:rsidR="008A62C7" w:rsidRPr="00A05A34" w:rsidTr="00B9431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c>
          <w:tcPr>
            <w:tcW w:w="9979" w:type="dxa"/>
            <w:gridSpan w:val="2"/>
          </w:tcPr>
          <w:p w:rsidR="008A62C7" w:rsidRPr="00A05A34" w:rsidRDefault="008A62C7" w:rsidP="00B9431A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6.4. По какъв начин препоръчителният вариант въздейства върху микро-, малките и средните предприятия (МСП) (включително по отделните проблеми)?</w:t>
            </w:r>
          </w:p>
          <w:p w:rsidR="008A62C7" w:rsidRPr="00A05A34" w:rsidRDefault="008A62C7" w:rsidP="00B9431A">
            <w:pPr>
              <w:spacing w:after="0" w:line="360" w:lineRule="auto"/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MS Mincho" w:hAnsi="Times New Roman" w:cs="Times New Roman"/>
                <w:sz w:val="24"/>
                <w:szCs w:val="24"/>
              </w:rPr>
              <w:object w:dxaOrig="3828" w:dyaOrig="1932">
                <v:shape id="_x0000_i1078" type="#_x0000_t75" style="width:259.8pt;height:17.85pt" o:ole="">
                  <v:imagedata r:id="rId25" o:title=""/>
                </v:shape>
                <w:control r:id="rId26" w:name="OptionButton6" w:shapeid="_x0000_i1078"/>
              </w:object>
            </w:r>
          </w:p>
          <w:p w:rsidR="008A62C7" w:rsidRDefault="008A62C7" w:rsidP="00B9431A">
            <w:pPr>
              <w:spacing w:after="120" w:line="360" w:lineRule="auto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05A34">
              <w:rPr>
                <w:rFonts w:ascii="Times New Roman" w:eastAsia="MS Mincho" w:hAnsi="Times New Roman" w:cs="Times New Roman"/>
                <w:sz w:val="24"/>
                <w:szCs w:val="24"/>
              </w:rPr>
              <w:object w:dxaOrig="3828" w:dyaOrig="1932">
                <v:shape id="_x0000_i1080" type="#_x0000_t75" style="width:161.3pt;height:17.85pt" o:ole="">
                  <v:imagedata r:id="rId27" o:title=""/>
                </v:shape>
                <w:control r:id="rId28" w:name="OptionButton7" w:shapeid="_x0000_i1080"/>
              </w:object>
            </w:r>
          </w:p>
          <w:p w:rsidR="007B1445" w:rsidRPr="007B1445" w:rsidRDefault="007B1445" w:rsidP="00B9431A">
            <w:pPr>
              <w:spacing w:after="120" w:line="360" w:lineRule="auto"/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  <w:t xml:space="preserve">Не е идентифицирано пряко и непряко въздействие на предлаганите промени върху малки и средни предприятия, доколкото предвидения механизъм за прамоприемство няма да допусне допълнителна административна тежест, разходи или спиране и прекратяване на административни производства. Косвен ефект би могло да има единствено в положителна посока, чрез по-широко разпространение на звената за административно обслужване. </w:t>
            </w:r>
          </w:p>
        </w:tc>
      </w:tr>
      <w:tr w:rsidR="008A62C7" w:rsidRPr="00A05A34" w:rsidTr="00B9431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c>
          <w:tcPr>
            <w:tcW w:w="9979" w:type="dxa"/>
            <w:gridSpan w:val="2"/>
          </w:tcPr>
          <w:p w:rsidR="008A62C7" w:rsidRPr="00A05A34" w:rsidRDefault="008A62C7" w:rsidP="00B9431A">
            <w:pPr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6.5. Потенциални рискове от прилагането на препоръчителния вариант (включително по отделните проблеми):</w:t>
            </w:r>
          </w:p>
          <w:p w:rsidR="008A62C7" w:rsidRPr="00A05A34" w:rsidRDefault="008A62C7" w:rsidP="00B9431A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са идентифицирани.</w:t>
            </w:r>
          </w:p>
        </w:tc>
      </w:tr>
      <w:tr w:rsidR="008A62C7" w:rsidRPr="00A05A34" w:rsidTr="00B9431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c>
          <w:tcPr>
            <w:tcW w:w="9979" w:type="dxa"/>
            <w:gridSpan w:val="2"/>
          </w:tcPr>
          <w:p w:rsidR="008A62C7" w:rsidRPr="00A05A34" w:rsidRDefault="008A62C7" w:rsidP="00B9431A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7. Консултации:</w:t>
            </w:r>
          </w:p>
          <w:p w:rsidR="008A62C7" w:rsidRPr="00A05A34" w:rsidRDefault="008A62C7" w:rsidP="00B9431A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3828" w:dyaOrig="1932">
                <v:shape id="_x0000_i1082" type="#_x0000_t75" style="width:498.8pt;height:17.85pt" o:ole="">
                  <v:imagedata r:id="rId29" o:title=""/>
                </v:shape>
                <w:control r:id="rId30" w:name="OptionButton131" w:shapeid="_x0000_i1082"/>
              </w:object>
            </w:r>
          </w:p>
          <w:p w:rsidR="008A62C7" w:rsidRPr="00A05A34" w:rsidRDefault="008A62C7" w:rsidP="00B9431A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……………………………………………………………………………………………..</w:t>
            </w:r>
          </w:p>
          <w:p w:rsidR="008A62C7" w:rsidRPr="00A05A34" w:rsidRDefault="008A62C7" w:rsidP="00B9431A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……………………………………………………………………………………………..</w:t>
            </w:r>
          </w:p>
          <w:p w:rsidR="008A62C7" w:rsidRPr="00A05A34" w:rsidRDefault="008A62C7" w:rsidP="00B9431A">
            <w:pP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основните заинтересовани страни, с които са проведени консултации. Посочете резултатите от консултациите, включително на ниво ЕС: спорни въпроси, многократно поставяни въпроси и др.</w:t>
            </w:r>
          </w:p>
          <w:p w:rsidR="008A62C7" w:rsidRPr="00A05A34" w:rsidRDefault="008A62C7" w:rsidP="00B9431A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  <w:lastRenderedPageBreak/>
              <w:object w:dxaOrig="3828" w:dyaOrig="1932">
                <v:shape id="_x0000_i1084" type="#_x0000_t75" style="width:502.25pt;height:17.85pt" o:ole="">
                  <v:imagedata r:id="rId31" o:title=""/>
                </v:shape>
                <w:control r:id="rId32" w:name="OptionButton151" w:shapeid="_x0000_i1084"/>
              </w:object>
            </w:r>
          </w:p>
          <w:p w:rsidR="008A62C7" w:rsidRPr="00A05A34" w:rsidRDefault="008A62C7" w:rsidP="00B943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 основание чл. 26, ал. 3 от Закона за нормативните актове по проекта на акт ще бъдат проведени обществени консултации като проектът на постановление</w:t>
            </w:r>
            <w:r w:rsidRPr="00A05A3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bg-BG"/>
              </w:rPr>
              <w:t xml:space="preserve">, </w:t>
            </w:r>
            <w:r w:rsidRPr="001A123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проектът на Устройствен правилник,</w:t>
            </w: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прое</w:t>
            </w:r>
            <w:r w:rsidR="005114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ктът на доклад (мотиви)</w:t>
            </w: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частичната предварителна оценка на въздействието и становището на дирекция „Координация и модернизация на администрацията“ в Министерския съвет ще бъдат публикувани на Портала за обществени консултации и на интернет страницата на Министерството на земеделието и храните със срок за предложения и становища 30 дни.</w:t>
            </w:r>
          </w:p>
          <w:p w:rsidR="008A62C7" w:rsidRPr="00511414" w:rsidRDefault="008A62C7" w:rsidP="0051141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Обобщете най-важните въпроси за обществени консултации. Посочете индикативен график за тяхното провеждане и видовете консултационни процедури.</w:t>
            </w:r>
          </w:p>
        </w:tc>
      </w:tr>
      <w:tr w:rsidR="008A62C7" w:rsidRPr="00A05A34" w:rsidTr="00B9431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c>
          <w:tcPr>
            <w:tcW w:w="9979" w:type="dxa"/>
            <w:gridSpan w:val="2"/>
          </w:tcPr>
          <w:p w:rsidR="008A62C7" w:rsidRPr="00A05A34" w:rsidRDefault="008A62C7" w:rsidP="00B9431A">
            <w:pPr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8. Приемането на нормативния акт произтича ли от правото на Европейския съюз?</w:t>
            </w:r>
          </w:p>
          <w:p w:rsidR="008A62C7" w:rsidRPr="00A05A34" w:rsidRDefault="008A62C7" w:rsidP="00B9431A">
            <w:pPr>
              <w:spacing w:after="0" w:line="360" w:lineRule="auto"/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MS Mincho" w:hAnsi="Times New Roman" w:cs="Times New Roman"/>
                <w:sz w:val="24"/>
                <w:szCs w:val="24"/>
              </w:rPr>
              <w:object w:dxaOrig="3828" w:dyaOrig="1932">
                <v:shape id="_x0000_i1086" type="#_x0000_t75" style="width:108.3pt;height:17.85pt" o:ole="">
                  <v:imagedata r:id="rId19" o:title=""/>
                </v:shape>
                <w:control r:id="rId33" w:name="OptionButton9" w:shapeid="_x0000_i1086"/>
              </w:object>
            </w:r>
          </w:p>
          <w:p w:rsidR="008A62C7" w:rsidRPr="00511414" w:rsidRDefault="008A62C7" w:rsidP="00B9431A">
            <w:pPr>
              <w:spacing w:after="0" w:line="360" w:lineRule="auto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05A34">
              <w:rPr>
                <w:rFonts w:ascii="Times New Roman" w:eastAsia="MS Mincho" w:hAnsi="Times New Roman" w:cs="Times New Roman"/>
                <w:sz w:val="24"/>
                <w:szCs w:val="24"/>
              </w:rPr>
              <w:object w:dxaOrig="3828" w:dyaOrig="1932">
                <v:shape id="_x0000_i1088" type="#_x0000_t75" style="width:108.3pt;height:17.85pt" o:ole="">
                  <v:imagedata r:id="rId21" o:title=""/>
                </v:shape>
                <w:control r:id="rId34" w:name="OptionButton10" w:shapeid="_x0000_i1088"/>
              </w:object>
            </w:r>
          </w:p>
        </w:tc>
      </w:tr>
      <w:tr w:rsidR="008A62C7" w:rsidRPr="00A05A34" w:rsidTr="00B9431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c>
          <w:tcPr>
            <w:tcW w:w="9979" w:type="dxa"/>
            <w:gridSpan w:val="2"/>
          </w:tcPr>
          <w:p w:rsidR="008A62C7" w:rsidRPr="00A05A34" w:rsidRDefault="008A62C7" w:rsidP="00B9431A">
            <w:pPr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9. Изисква ли се извършване на цялостна предварителна оценка на въздействието поради очаквани значителни последици?</w:t>
            </w:r>
          </w:p>
          <w:p w:rsidR="008A62C7" w:rsidRPr="00A05A34" w:rsidRDefault="008A62C7" w:rsidP="00B943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object w:dxaOrig="3828" w:dyaOrig="1932">
                <v:shape id="_x0000_i1090" type="#_x0000_t75" style="width:108.3pt;height:17.85pt" o:ole="">
                  <v:imagedata r:id="rId19" o:title=""/>
                </v:shape>
                <w:control r:id="rId35" w:name="OptionButton20" w:shapeid="_x0000_i1090"/>
              </w:object>
            </w:r>
          </w:p>
          <w:p w:rsidR="008A62C7" w:rsidRPr="00A05A34" w:rsidRDefault="008A62C7" w:rsidP="00B943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object w:dxaOrig="3828" w:dyaOrig="1932">
                <v:shape id="_x0000_i1092" type="#_x0000_t75" style="width:108.3pt;height:17.85pt" o:ole="">
                  <v:imagedata r:id="rId21" o:title=""/>
                </v:shape>
                <w:control r:id="rId36" w:name="OptionButton21" w:shapeid="_x0000_i1092"/>
              </w:object>
            </w:r>
          </w:p>
        </w:tc>
      </w:tr>
      <w:tr w:rsidR="008A62C7" w:rsidRPr="00A05A34" w:rsidTr="00B9431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c>
          <w:tcPr>
            <w:tcW w:w="9979" w:type="dxa"/>
            <w:gridSpan w:val="2"/>
          </w:tcPr>
          <w:p w:rsidR="008A62C7" w:rsidRPr="00A05A34" w:rsidRDefault="008A62C7" w:rsidP="00B9431A">
            <w:pPr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10. Приложения:</w:t>
            </w:r>
          </w:p>
          <w:p w:rsidR="008A62C7" w:rsidRPr="00A05A34" w:rsidRDefault="008A62C7" w:rsidP="00B9431A">
            <w:pPr>
              <w:spacing w:after="12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Няма</w:t>
            </w:r>
          </w:p>
        </w:tc>
      </w:tr>
      <w:tr w:rsidR="008A62C7" w:rsidRPr="00A05A34" w:rsidTr="00B9431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c>
          <w:tcPr>
            <w:tcW w:w="9979" w:type="dxa"/>
            <w:gridSpan w:val="2"/>
          </w:tcPr>
          <w:p w:rsidR="008A62C7" w:rsidRPr="00A05A34" w:rsidRDefault="008A62C7" w:rsidP="00B9431A">
            <w:pPr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11. Информационни източници:</w:t>
            </w:r>
          </w:p>
          <w:p w:rsidR="008A62C7" w:rsidRPr="00A05A34" w:rsidRDefault="008A62C7" w:rsidP="00B943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Доклад до главния секретар на Министерския съвет от август 2026 г.</w:t>
            </w:r>
          </w:p>
        </w:tc>
      </w:tr>
      <w:tr w:rsidR="008A62C7" w:rsidRPr="00A05A34" w:rsidTr="00B9431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c>
          <w:tcPr>
            <w:tcW w:w="9979" w:type="dxa"/>
            <w:gridSpan w:val="2"/>
          </w:tcPr>
          <w:p w:rsidR="008A62C7" w:rsidRPr="00A05A34" w:rsidRDefault="008A62C7" w:rsidP="00B9431A">
            <w:pPr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12. Име, длъжност, дата и подпис на директора на дирекцията, отговорна за извършването на частичната предварителна оценка на въздействието:</w:t>
            </w:r>
          </w:p>
          <w:p w:rsidR="008A62C7" w:rsidRPr="00A05A34" w:rsidRDefault="008A62C7" w:rsidP="00B943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Георги Ройнев – директор на дирекция „Правно-административни дейности“, </w:t>
            </w:r>
            <w:r w:rsidRPr="00A05A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br/>
            </w:r>
            <w:r w:rsidRPr="00A05A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Изпълнителна агенция по горите</w:t>
            </w:r>
          </w:p>
          <w:p w:rsidR="008A62C7" w:rsidRDefault="00EE6868" w:rsidP="00B9431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pict>
                <v:shape id="_x0000_i1059" type="#_x0000_t75" alt="Microsoft Office Signature Line..." style="width:191.8pt;height:96.2pt">
                  <v:imagedata r:id="rId37" o:title=""/>
                  <o:lock v:ext="edit" ungrouping="t" rotation="t" cropping="t" verticies="t" text="t" grouping="t"/>
                  <o:signatureline v:ext="edit" id="{CEF66AC3-C48A-4124-ACB1-E7786E59042D}" provid="{00000000-0000-0000-0000-000000000000}" o:suggestedsigner="ГЕОРГИ РОЙНЕВ" o:suggestedsigner2="Директор на дирекция „Правно-административни дейности“, ИАГ" issignatureline="t"/>
                </v:shape>
              </w:pict>
            </w:r>
          </w:p>
          <w:p w:rsidR="00D00248" w:rsidRPr="00D967F4" w:rsidRDefault="00D00248" w:rsidP="00B9431A">
            <w:pPr>
              <w:spacing w:after="0" w:line="360" w:lineRule="auto"/>
              <w:jc w:val="both"/>
              <w:rPr>
                <w:rStyle w:val="SubtleEmphasis"/>
              </w:rPr>
            </w:pPr>
          </w:p>
        </w:tc>
      </w:tr>
    </w:tbl>
    <w:p w:rsidR="008A46A8" w:rsidRDefault="008A46A8"/>
    <w:sectPr w:rsidR="008A46A8" w:rsidSect="00B9431A">
      <w:headerReference w:type="even" r:id="rId38"/>
      <w:footerReference w:type="default" r:id="rId39"/>
      <w:pgSz w:w="11906" w:h="16838" w:code="9"/>
      <w:pgMar w:top="1134" w:right="1134" w:bottom="567" w:left="1701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3AA6" w:rsidRDefault="00783AA6">
      <w:pPr>
        <w:spacing w:after="0" w:line="240" w:lineRule="auto"/>
      </w:pPr>
      <w:r>
        <w:separator/>
      </w:r>
    </w:p>
  </w:endnote>
  <w:endnote w:type="continuationSeparator" w:id="0">
    <w:p w:rsidR="00783AA6" w:rsidRDefault="00783A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3AA6" w:rsidRPr="0014689E" w:rsidRDefault="00783AA6" w:rsidP="00B9431A">
    <w:pPr>
      <w:pStyle w:val="Footer"/>
      <w:jc w:val="right"/>
      <w:rPr>
        <w:rFonts w:ascii="Times New Roman" w:hAnsi="Times New Roman"/>
        <w:sz w:val="20"/>
        <w:szCs w:val="20"/>
      </w:rPr>
    </w:pPr>
    <w:r w:rsidRPr="0014689E">
      <w:rPr>
        <w:rFonts w:ascii="Times New Roman" w:hAnsi="Times New Roman"/>
        <w:sz w:val="20"/>
        <w:szCs w:val="20"/>
      </w:rPr>
      <w:fldChar w:fldCharType="begin"/>
    </w:r>
    <w:r w:rsidRPr="0014689E">
      <w:rPr>
        <w:rFonts w:ascii="Times New Roman" w:hAnsi="Times New Roman"/>
        <w:sz w:val="20"/>
        <w:szCs w:val="20"/>
      </w:rPr>
      <w:instrText xml:space="preserve"> PAGE   \* MERGEFORMAT </w:instrText>
    </w:r>
    <w:r w:rsidRPr="0014689E">
      <w:rPr>
        <w:rFonts w:ascii="Times New Roman" w:hAnsi="Times New Roman"/>
        <w:sz w:val="20"/>
        <w:szCs w:val="20"/>
      </w:rPr>
      <w:fldChar w:fldCharType="separate"/>
    </w:r>
    <w:r w:rsidR="00EE6868">
      <w:rPr>
        <w:rFonts w:ascii="Times New Roman" w:hAnsi="Times New Roman"/>
        <w:noProof/>
        <w:sz w:val="20"/>
        <w:szCs w:val="20"/>
      </w:rPr>
      <w:t>11</w:t>
    </w:r>
    <w:r w:rsidRPr="0014689E">
      <w:rPr>
        <w:rFonts w:ascii="Times New Roman" w:hAnsi="Times New Roman"/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3AA6" w:rsidRDefault="00783AA6">
      <w:pPr>
        <w:spacing w:after="0" w:line="240" w:lineRule="auto"/>
      </w:pPr>
      <w:r>
        <w:separator/>
      </w:r>
    </w:p>
  </w:footnote>
  <w:footnote w:type="continuationSeparator" w:id="0">
    <w:p w:rsidR="00783AA6" w:rsidRDefault="00783A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3AA6" w:rsidRDefault="00783AA6" w:rsidP="00B9431A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9</w:t>
    </w:r>
    <w:r>
      <w:rPr>
        <w:rStyle w:val="PageNumber"/>
      </w:rPr>
      <w:fldChar w:fldCharType="end"/>
    </w:r>
  </w:p>
  <w:p w:rsidR="00783AA6" w:rsidRDefault="00783A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049"/>
    <w:rsid w:val="00003E41"/>
    <w:rsid w:val="00046F54"/>
    <w:rsid w:val="00092881"/>
    <w:rsid w:val="000F3AE3"/>
    <w:rsid w:val="001329A6"/>
    <w:rsid w:val="001D53C3"/>
    <w:rsid w:val="002B0C8A"/>
    <w:rsid w:val="002D508D"/>
    <w:rsid w:val="00337630"/>
    <w:rsid w:val="004B487F"/>
    <w:rsid w:val="00511414"/>
    <w:rsid w:val="00573692"/>
    <w:rsid w:val="006905CE"/>
    <w:rsid w:val="00783AA6"/>
    <w:rsid w:val="007B1445"/>
    <w:rsid w:val="007E7540"/>
    <w:rsid w:val="008174A3"/>
    <w:rsid w:val="008A46A8"/>
    <w:rsid w:val="008A62C7"/>
    <w:rsid w:val="00970CD2"/>
    <w:rsid w:val="009D7036"/>
    <w:rsid w:val="00A6388C"/>
    <w:rsid w:val="00AE7991"/>
    <w:rsid w:val="00B16C92"/>
    <w:rsid w:val="00B26813"/>
    <w:rsid w:val="00B9431A"/>
    <w:rsid w:val="00CA6E5B"/>
    <w:rsid w:val="00D00248"/>
    <w:rsid w:val="00D24779"/>
    <w:rsid w:val="00D508F8"/>
    <w:rsid w:val="00D85049"/>
    <w:rsid w:val="00D96403"/>
    <w:rsid w:val="00D967F4"/>
    <w:rsid w:val="00DA287E"/>
    <w:rsid w:val="00E02B9C"/>
    <w:rsid w:val="00E8772B"/>
    <w:rsid w:val="00EC03AD"/>
    <w:rsid w:val="00EE6868"/>
    <w:rsid w:val="00F22653"/>
    <w:rsid w:val="00FC0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</o:shapelayout>
  </w:shapeDefaults>
  <w:decimalSymbol w:val=","/>
  <w:listSeparator w:val=";"/>
  <w14:docId w14:val="197A23CA"/>
  <w15:chartTrackingRefBased/>
  <w15:docId w15:val="{97E3D4A6-0B07-4840-9FB8-1A1B640EA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ind w:firstLine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62C7"/>
    <w:pPr>
      <w:spacing w:after="160" w:line="259" w:lineRule="auto"/>
      <w:ind w:firstLine="0"/>
      <w:jc w:val="lef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62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62C7"/>
  </w:style>
  <w:style w:type="paragraph" w:styleId="Footer">
    <w:name w:val="footer"/>
    <w:basedOn w:val="Normal"/>
    <w:link w:val="FooterChar"/>
    <w:uiPriority w:val="99"/>
    <w:unhideWhenUsed/>
    <w:rsid w:val="008A62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62C7"/>
  </w:style>
  <w:style w:type="character" w:styleId="PageNumber">
    <w:name w:val="page number"/>
    <w:basedOn w:val="DefaultParagraphFont"/>
    <w:rsid w:val="008A62C7"/>
  </w:style>
  <w:style w:type="paragraph" w:styleId="ListParagraph">
    <w:name w:val="List Paragraph"/>
    <w:basedOn w:val="Normal"/>
    <w:uiPriority w:val="34"/>
    <w:qFormat/>
    <w:rsid w:val="008A62C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A62C7"/>
    <w:rPr>
      <w:color w:val="0563C1" w:themeColor="hyperlink"/>
      <w:u w:val="single"/>
    </w:rPr>
  </w:style>
  <w:style w:type="paragraph" w:customStyle="1" w:styleId="Default">
    <w:name w:val="Default"/>
    <w:rsid w:val="008A62C7"/>
    <w:pPr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hAnsi="Times New Roman" w:cs="Times New Roman"/>
      <w:color w:val="000000"/>
      <w:sz w:val="24"/>
      <w:szCs w:val="24"/>
      <w:lang w:val="bg-BG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7B1445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7B1445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7B1445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7B1445"/>
    <w:rPr>
      <w:rFonts w:ascii="Arial" w:hAnsi="Arial" w:cs="Arial"/>
      <w:vanish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D967F4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wmf"/><Relationship Id="rId18" Type="http://schemas.openxmlformats.org/officeDocument/2006/relationships/control" Target="activeX/activeX5.xml"/><Relationship Id="rId26" Type="http://schemas.openxmlformats.org/officeDocument/2006/relationships/control" Target="activeX/activeX10.xml"/><Relationship Id="rId39" Type="http://schemas.openxmlformats.org/officeDocument/2006/relationships/footer" Target="footer1.xml"/><Relationship Id="rId21" Type="http://schemas.openxmlformats.org/officeDocument/2006/relationships/image" Target="media/image7.wmf"/><Relationship Id="rId34" Type="http://schemas.openxmlformats.org/officeDocument/2006/relationships/control" Target="activeX/activeX15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6" Type="http://schemas.openxmlformats.org/officeDocument/2006/relationships/control" Target="activeX/activeX4.xml"/><Relationship Id="rId20" Type="http://schemas.openxmlformats.org/officeDocument/2006/relationships/control" Target="activeX/activeX6.xml"/><Relationship Id="rId29" Type="http://schemas.openxmlformats.org/officeDocument/2006/relationships/image" Target="media/image10.wmf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roynev@iag.bg" TargetMode="External"/><Relationship Id="rId24" Type="http://schemas.openxmlformats.org/officeDocument/2006/relationships/control" Target="activeX/activeX9.xml"/><Relationship Id="rId32" Type="http://schemas.openxmlformats.org/officeDocument/2006/relationships/control" Target="activeX/activeX13.xml"/><Relationship Id="rId37" Type="http://schemas.openxmlformats.org/officeDocument/2006/relationships/image" Target="media/image12.emf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4.wmf"/><Relationship Id="rId23" Type="http://schemas.openxmlformats.org/officeDocument/2006/relationships/control" Target="activeX/activeX8.xml"/><Relationship Id="rId28" Type="http://schemas.openxmlformats.org/officeDocument/2006/relationships/control" Target="activeX/activeX11.xml"/><Relationship Id="rId36" Type="http://schemas.openxmlformats.org/officeDocument/2006/relationships/control" Target="activeX/activeX17.xml"/><Relationship Id="rId10" Type="http://schemas.openxmlformats.org/officeDocument/2006/relationships/control" Target="activeX/activeX2.xml"/><Relationship Id="rId19" Type="http://schemas.openxmlformats.org/officeDocument/2006/relationships/image" Target="media/image6.wmf"/><Relationship Id="rId31" Type="http://schemas.openxmlformats.org/officeDocument/2006/relationships/image" Target="media/image11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control" Target="activeX/activeX3.xml"/><Relationship Id="rId22" Type="http://schemas.openxmlformats.org/officeDocument/2006/relationships/control" Target="activeX/activeX7.xml"/><Relationship Id="rId27" Type="http://schemas.openxmlformats.org/officeDocument/2006/relationships/image" Target="media/image9.wmf"/><Relationship Id="rId30" Type="http://schemas.openxmlformats.org/officeDocument/2006/relationships/control" Target="activeX/activeX12.xml"/><Relationship Id="rId35" Type="http://schemas.openxmlformats.org/officeDocument/2006/relationships/control" Target="activeX/activeX16.xml"/><Relationship Id="rId8" Type="http://schemas.openxmlformats.org/officeDocument/2006/relationships/control" Target="activeX/activeX1.xml"/><Relationship Id="rId3" Type="http://schemas.openxmlformats.org/officeDocument/2006/relationships/settings" Target="settings.xml"/><Relationship Id="rId12" Type="http://schemas.openxmlformats.org/officeDocument/2006/relationships/hyperlink" Target="file:///C:\Users\User\AppData\Local\Temp\pid-3444\dangelova@iag.bg" TargetMode="External"/><Relationship Id="rId17" Type="http://schemas.openxmlformats.org/officeDocument/2006/relationships/image" Target="media/image5.wmf"/><Relationship Id="rId25" Type="http://schemas.openxmlformats.org/officeDocument/2006/relationships/image" Target="media/image8.wmf"/><Relationship Id="rId33" Type="http://schemas.openxmlformats.org/officeDocument/2006/relationships/control" Target="activeX/activeX14.xml"/><Relationship Id="rId38" Type="http://schemas.openxmlformats.org/officeDocument/2006/relationships/header" Target="header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PjScribu3xh7TcP/xqDAHGZ1wyNW46HZ5+plpMxHNKE=</DigestValue>
    </Reference>
    <Reference Type="http://www.w3.org/2000/09/xmldsig#Object" URI="#idOfficeObject">
      <DigestMethod Algorithm="http://www.w3.org/2001/04/xmlenc#sha256"/>
      <DigestValue>oM8bAPr5SInCqEH21S3FjmRTyDDbzfOmx2tcOl/58fg=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byuii2WpJhGkAcAfqYTFjSJvUDIXFGbgQHAs1IopFs8=</DigestValue>
    </Reference>
    <Reference Type="http://www.w3.org/2000/09/xmldsig#Object" URI="#idValidSigLnImg">
      <DigestMethod Algorithm="http://www.w3.org/2001/04/xmlenc#sha256"/>
      <DigestValue>omEMbadJHSk4ptsMkKtkrOapFkzurSQTi39KSKYiStQ=</DigestValue>
    </Reference>
    <Reference Type="http://www.w3.org/2000/09/xmldsig#Object" URI="#idInvalidSigLnImg">
      <DigestMethod Algorithm="http://www.w3.org/2001/04/xmlenc#sha256"/>
      <DigestValue>JKdFAvVFIMok3oVgJSpxMyyjXbkobC8V4hNJRYu1sDo=</DigestValue>
    </Reference>
  </SignedInfo>
  <SignatureValue>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</SignatureValue>
  <KeyInfo>
    <X509Data>
      <X509Certificate>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20"/>
            <mdssi:RelationshipReference xmlns:mdssi="http://schemas.openxmlformats.org/package/2006/digital-signature" SourceId="rId29"/>
            <mdssi:RelationshipReference xmlns:mdssi="http://schemas.openxmlformats.org/package/2006/digital-signature" SourceId="rId4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24"/>
            <mdssi:RelationshipReference xmlns:mdssi="http://schemas.openxmlformats.org/package/2006/digital-signature" SourceId="rId32"/>
            <mdssi:RelationshipReference xmlns:mdssi="http://schemas.openxmlformats.org/package/2006/digital-signature" SourceId="rId37"/>
            <mdssi:RelationshipReference xmlns:mdssi="http://schemas.openxmlformats.org/package/2006/digital-signature" SourceId="rId40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23"/>
            <mdssi:RelationshipReference xmlns:mdssi="http://schemas.openxmlformats.org/package/2006/digital-signature" SourceId="rId28"/>
            <mdssi:RelationshipReference xmlns:mdssi="http://schemas.openxmlformats.org/package/2006/digital-signature" SourceId="rId36"/>
            <mdssi:RelationshipReference xmlns:mdssi="http://schemas.openxmlformats.org/package/2006/digital-signature" SourceId="rId10"/>
            <mdssi:RelationshipReference xmlns:mdssi="http://schemas.openxmlformats.org/package/2006/digital-signature" SourceId="rId19"/>
            <mdssi:RelationshipReference xmlns:mdssi="http://schemas.openxmlformats.org/package/2006/digital-signature" SourceId="rId31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22"/>
            <mdssi:RelationshipReference xmlns:mdssi="http://schemas.openxmlformats.org/package/2006/digital-signature" SourceId="rId27"/>
            <mdssi:RelationshipReference xmlns:mdssi="http://schemas.openxmlformats.org/package/2006/digital-signature" SourceId="rId30"/>
            <mdssi:RelationshipReference xmlns:mdssi="http://schemas.openxmlformats.org/package/2006/digital-signature" SourceId="rId35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5"/>
            <mdssi:RelationshipReference xmlns:mdssi="http://schemas.openxmlformats.org/package/2006/digital-signature" SourceId="rId33"/>
            <mdssi:RelationshipReference xmlns:mdssi="http://schemas.openxmlformats.org/package/2006/digital-signature" SourceId="rId3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26"/>
            <mdssi:RelationshipReference xmlns:mdssi="http://schemas.openxmlformats.org/package/2006/digital-signature" SourceId="rId39"/>
            <mdssi:RelationshipReference xmlns:mdssi="http://schemas.openxmlformats.org/package/2006/digital-signature" SourceId="rId21"/>
            <mdssi:RelationshipReference xmlns:mdssi="http://schemas.openxmlformats.org/package/2006/digital-signature" SourceId="rId34"/>
          </Transform>
          <Transform Algorithm="http://www.w3.org/TR/2001/REC-xml-c14n-20010315"/>
        </Transforms>
        <DigestMethod Algorithm="http://www.w3.org/2001/04/xmlenc#sha256"/>
        <DigestValue>SjxSsX00vLEIuyA3bsqbtzRHbiwfxPlEvT6kegsdTTY=</DigestValue>
      </Reference>
      <Reference URI="/word/activeX/_rels/activeX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hsV3Xog90E9eQtXG+YC0WcR9d3wrwb6g/wxIwR+r/9g=</DigestValue>
      </Reference>
      <Reference URI="/word/activeX/_rels/activeX10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98/1s6+Eg4rJAIjnAxVbOHkTDQAEmg+VYPsm0JUJvJc=</DigestValue>
      </Reference>
      <Reference URI="/word/activeX/_rels/activeX1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HcCwNxlpmJUyZrMP3bj1vLc2Nf3Q1IkV98wcRayklxg=</DigestValue>
      </Reference>
      <Reference URI="/word/activeX/_rels/activeX1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pIOiiXMXhzjuvlg+5mdEDhPC1zJgfG81ryhgqKcP0+k=</DigestValue>
      </Reference>
      <Reference URI="/word/activeX/_rels/activeX1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s6eySr2hxUSbPuW8H/I7JdAx8EtvZFP9U9eQ/mLDYoU=</DigestValue>
      </Reference>
      <Reference URI="/word/activeX/_rels/activeX14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X315TDtF7GT3WTWeiNwo7qpWBGkr4IU7T0ZX6+m/hAw=</DigestValue>
      </Reference>
      <Reference URI="/word/activeX/_rels/activeX15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RtVlYkNeWjoxEWwNhyIH1yaJd8QBM/j6Xk/cNHiMdOs=</DigestValue>
      </Reference>
      <Reference URI="/word/activeX/_rels/activeX16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RgWg3qKh5KACjXwXvuCqPIURX5cHjlZnuTcwAt3nZpA=</DigestValue>
      </Reference>
      <Reference URI="/word/activeX/_rels/activeX17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rSbom0QJuTOphqhvsc7KOuTcXEvrdo5JwxvEIp9TWWc=</DigestValue>
      </Reference>
      <Reference URI="/word/activeX/_rels/activeX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Na8rQHTGX8KiWW/l6Pmum8K6lrz0jG8mZMCyVqD5mgk=</DigestValue>
      </Reference>
      <Reference URI="/word/activeX/_rels/activeX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YxuGX9EkNh3oqpgbYQab1JEzvT5xgt0HvE7fLbcFfds=</DigestValue>
      </Reference>
      <Reference URI="/word/activeX/_rels/activeX4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2vtkDafQsog4uZCp9NWqJ5JI49GHyQQfr3+LbCGZKMw=</DigestValue>
      </Reference>
      <Reference URI="/word/activeX/_rels/activeX5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mtQSxbIe5XzKZOgNxkeV7RECJN1+mDwMMEp/dGID2ck=</DigestValue>
      </Reference>
      <Reference URI="/word/activeX/_rels/activeX6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YbJieJk8b/eaycENjg7tRPhzZ8IkO+YK3Ymk6xtFi4E=</DigestValue>
      </Reference>
      <Reference URI="/word/activeX/_rels/activeX7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dFAvl6pHOWJv/vlu7jzxJzPl4xlAvk0B5SUfnyLVF9c=</DigestValue>
      </Reference>
      <Reference URI="/word/activeX/_rels/activeX8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G5PoMsakN75zfOvNJSYvvgNrsEFb0jGzn21uTi/UW5w=</DigestValue>
      </Reference>
      <Reference URI="/word/activeX/_rels/activeX9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PmACQ+WUS+sRQKCpFHTk2c7rUntxLLVOQZzhmJvsHcM=</DigestValue>
      </Reference>
      <Reference URI="/word/activeX/activeX1.bin?ContentType=application/vnd.ms-office.activeX">
        <DigestMethod Algorithm="http://www.w3.org/2001/04/xmlenc#sha256"/>
        <DigestValue>bfHoqmeAtZkA6XZX3eXS4yDluXtz8GMWGjcGiO4kmlQ=</DigestValue>
      </Reference>
      <Reference URI="/word/activeX/activeX1.xml?ContentType=application/vnd.ms-office.activeX+xml">
        <DigestMethod Algorithm="http://www.w3.org/2001/04/xmlenc#sha256"/>
        <DigestValue>7HOpPlg95BzO7xFK3coUAFSJFOESRfyyL8QEprnpfmw=</DigestValue>
      </Reference>
      <Reference URI="/word/activeX/activeX10.bin?ContentType=application/vnd.ms-office.activeX">
        <DigestMethod Algorithm="http://www.w3.org/2001/04/xmlenc#sha256"/>
        <DigestValue>bKK39vONz3JVYYSd2I0DIObLsVjSI3o/Ee6Ad6CNRZQ=</DigestValue>
      </Reference>
      <Reference URI="/word/activeX/activeX10.xml?ContentType=application/vnd.ms-office.activeX+xml">
        <DigestMethod Algorithm="http://www.w3.org/2001/04/xmlenc#sha256"/>
        <DigestValue>7HOpPlg95BzO7xFK3coUAFSJFOESRfyyL8QEprnpfmw=</DigestValue>
      </Reference>
      <Reference URI="/word/activeX/activeX11.bin?ContentType=application/vnd.ms-office.activeX">
        <DigestMethod Algorithm="http://www.w3.org/2001/04/xmlenc#sha256"/>
        <DigestValue>VYnFAWa5c/2miUf8BMuILlPh3u8Qiq6uO4OL0zpeerM=</DigestValue>
      </Reference>
      <Reference URI="/word/activeX/activeX11.xml?ContentType=application/vnd.ms-office.activeX+xml">
        <DigestMethod Algorithm="http://www.w3.org/2001/04/xmlenc#sha256"/>
        <DigestValue>7HOpPlg95BzO7xFK3coUAFSJFOESRfyyL8QEprnpfmw=</DigestValue>
      </Reference>
      <Reference URI="/word/activeX/activeX12.bin?ContentType=application/vnd.ms-office.activeX">
        <DigestMethod Algorithm="http://www.w3.org/2001/04/xmlenc#sha256"/>
        <DigestValue>K9wXM/MP+CzL4fgrXqAlS+Nii70kiTuhiYQ7mFtodcI=</DigestValue>
      </Reference>
      <Reference URI="/word/activeX/activeX12.xml?ContentType=application/vnd.ms-office.activeX+xml">
        <DigestMethod Algorithm="http://www.w3.org/2001/04/xmlenc#sha256"/>
        <DigestValue>7HOpPlg95BzO7xFK3coUAFSJFOESRfyyL8QEprnpfmw=</DigestValue>
      </Reference>
      <Reference URI="/word/activeX/activeX13.bin?ContentType=application/vnd.ms-office.activeX">
        <DigestMethod Algorithm="http://www.w3.org/2001/04/xmlenc#sha256"/>
        <DigestValue>HABvaFjweNwbvWYzlAopOvcJ/KV75XaInLrXAIWcQA8=</DigestValue>
      </Reference>
      <Reference URI="/word/activeX/activeX13.xml?ContentType=application/vnd.ms-office.activeX+xml">
        <DigestMethod Algorithm="http://www.w3.org/2001/04/xmlenc#sha256"/>
        <DigestValue>7HOpPlg95BzO7xFK3coUAFSJFOESRfyyL8QEprnpfmw=</DigestValue>
      </Reference>
      <Reference URI="/word/activeX/activeX14.bin?ContentType=application/vnd.ms-office.activeX">
        <DigestMethod Algorithm="http://www.w3.org/2001/04/xmlenc#sha256"/>
        <DigestValue>vE5Ye1lP4FX79i9l7Zz+ACSQ2pdLcWMDF3S5YIyUjUo=</DigestValue>
      </Reference>
      <Reference URI="/word/activeX/activeX14.xml?ContentType=application/vnd.ms-office.activeX+xml">
        <DigestMethod Algorithm="http://www.w3.org/2001/04/xmlenc#sha256"/>
        <DigestValue>7HOpPlg95BzO7xFK3coUAFSJFOESRfyyL8QEprnpfmw=</DigestValue>
      </Reference>
      <Reference URI="/word/activeX/activeX15.bin?ContentType=application/vnd.ms-office.activeX">
        <DigestMethod Algorithm="http://www.w3.org/2001/04/xmlenc#sha256"/>
        <DigestValue>NIrI03qA0q1vQeFEKT6XHr+Fv/7WZJvAAPVfwWwWA6A=</DigestValue>
      </Reference>
      <Reference URI="/word/activeX/activeX15.xml?ContentType=application/vnd.ms-office.activeX+xml">
        <DigestMethod Algorithm="http://www.w3.org/2001/04/xmlenc#sha256"/>
        <DigestValue>7HOpPlg95BzO7xFK3coUAFSJFOESRfyyL8QEprnpfmw=</DigestValue>
      </Reference>
      <Reference URI="/word/activeX/activeX16.bin?ContentType=application/vnd.ms-office.activeX">
        <DigestMethod Algorithm="http://www.w3.org/2001/04/xmlenc#sha256"/>
        <DigestValue>8nDFBDeErGLJ49PVM1llLJ0HxbXKQ/t7Rb6/KiS7ckI=</DigestValue>
      </Reference>
      <Reference URI="/word/activeX/activeX16.xml?ContentType=application/vnd.ms-office.activeX+xml">
        <DigestMethod Algorithm="http://www.w3.org/2001/04/xmlenc#sha256"/>
        <DigestValue>7HOpPlg95BzO7xFK3coUAFSJFOESRfyyL8QEprnpfmw=</DigestValue>
      </Reference>
      <Reference URI="/word/activeX/activeX17.bin?ContentType=application/vnd.ms-office.activeX">
        <DigestMethod Algorithm="http://www.w3.org/2001/04/xmlenc#sha256"/>
        <DigestValue>77OWQdvIY0sgFnJDbZI7nqE55k40HEllpd+UTZkiVZU=</DigestValue>
      </Reference>
      <Reference URI="/word/activeX/activeX17.xml?ContentType=application/vnd.ms-office.activeX+xml">
        <DigestMethod Algorithm="http://www.w3.org/2001/04/xmlenc#sha256"/>
        <DigestValue>7HOpPlg95BzO7xFK3coUAFSJFOESRfyyL8QEprnpfmw=</DigestValue>
      </Reference>
      <Reference URI="/word/activeX/activeX2.bin?ContentType=application/vnd.ms-office.activeX">
        <DigestMethod Algorithm="http://www.w3.org/2001/04/xmlenc#sha256"/>
        <DigestValue>kuw+k3rw9x8ATkkquwoUOaDuIEd5FZWyt0Xi4Se5iQ4=</DigestValue>
      </Reference>
      <Reference URI="/word/activeX/activeX2.xml?ContentType=application/vnd.ms-office.activeX+xml">
        <DigestMethod Algorithm="http://www.w3.org/2001/04/xmlenc#sha256"/>
        <DigestValue>7HOpPlg95BzO7xFK3coUAFSJFOESRfyyL8QEprnpfmw=</DigestValue>
      </Reference>
      <Reference URI="/word/activeX/activeX3.bin?ContentType=application/vnd.ms-office.activeX">
        <DigestMethod Algorithm="http://www.w3.org/2001/04/xmlenc#sha256"/>
        <DigestValue>mDyfYsdr7LBL5y6Qq+N4Bv9jEAD0LrX0UPn+EigfIy0=</DigestValue>
      </Reference>
      <Reference URI="/word/activeX/activeX3.xml?ContentType=application/vnd.ms-office.activeX+xml">
        <DigestMethod Algorithm="http://www.w3.org/2001/04/xmlenc#sha256"/>
        <DigestValue>7HOpPlg95BzO7xFK3coUAFSJFOESRfyyL8QEprnpfmw=</DigestValue>
      </Reference>
      <Reference URI="/word/activeX/activeX4.bin?ContentType=application/vnd.ms-office.activeX">
        <DigestMethod Algorithm="http://www.w3.org/2001/04/xmlenc#sha256"/>
        <DigestValue>c6SoQkQ00z5GWXpJGFOakY4Ezsn02V0nkI5MPCAMAdY=</DigestValue>
      </Reference>
      <Reference URI="/word/activeX/activeX4.xml?ContentType=application/vnd.ms-office.activeX+xml">
        <DigestMethod Algorithm="http://www.w3.org/2001/04/xmlenc#sha256"/>
        <DigestValue>7HOpPlg95BzO7xFK3coUAFSJFOESRfyyL8QEprnpfmw=</DigestValue>
      </Reference>
      <Reference URI="/word/activeX/activeX5.bin?ContentType=application/vnd.ms-office.activeX">
        <DigestMethod Algorithm="http://www.w3.org/2001/04/xmlenc#sha256"/>
        <DigestValue>3ivOLEK7EkaMaN9huZNUI9/dfKt5yqL7kFbWJX2d6Ng=</DigestValue>
      </Reference>
      <Reference URI="/word/activeX/activeX5.xml?ContentType=application/vnd.ms-office.activeX+xml">
        <DigestMethod Algorithm="http://www.w3.org/2001/04/xmlenc#sha256"/>
        <DigestValue>7HOpPlg95BzO7xFK3coUAFSJFOESRfyyL8QEprnpfmw=</DigestValue>
      </Reference>
      <Reference URI="/word/activeX/activeX6.bin?ContentType=application/vnd.ms-office.activeX">
        <DigestMethod Algorithm="http://www.w3.org/2001/04/xmlenc#sha256"/>
        <DigestValue>0Xb7wjREl09r7OYiVP3OUx7FuHHNbNJ+uoxhZ+fL3l8=</DigestValue>
      </Reference>
      <Reference URI="/word/activeX/activeX6.xml?ContentType=application/vnd.ms-office.activeX+xml">
        <DigestMethod Algorithm="http://www.w3.org/2001/04/xmlenc#sha256"/>
        <DigestValue>7HOpPlg95BzO7xFK3coUAFSJFOESRfyyL8QEprnpfmw=</DigestValue>
      </Reference>
      <Reference URI="/word/activeX/activeX7.bin?ContentType=application/vnd.ms-office.activeX">
        <DigestMethod Algorithm="http://www.w3.org/2001/04/xmlenc#sha256"/>
        <DigestValue>qCfRt4mh5MXyL6cQA/iizJNH0ET65lwDsNW45G9dwfA=</DigestValue>
      </Reference>
      <Reference URI="/word/activeX/activeX7.xml?ContentType=application/vnd.ms-office.activeX+xml">
        <DigestMethod Algorithm="http://www.w3.org/2001/04/xmlenc#sha256"/>
        <DigestValue>7HOpPlg95BzO7xFK3coUAFSJFOESRfyyL8QEprnpfmw=</DigestValue>
      </Reference>
      <Reference URI="/word/activeX/activeX8.bin?ContentType=application/vnd.ms-office.activeX">
        <DigestMethod Algorithm="http://www.w3.org/2001/04/xmlenc#sha256"/>
        <DigestValue>vOsURRVhDkXL3B/kKRHZsweErCQdJvCJu8IobKWDwEQ=</DigestValue>
      </Reference>
      <Reference URI="/word/activeX/activeX8.xml?ContentType=application/vnd.ms-office.activeX+xml">
        <DigestMethod Algorithm="http://www.w3.org/2001/04/xmlenc#sha256"/>
        <DigestValue>7HOpPlg95BzO7xFK3coUAFSJFOESRfyyL8QEprnpfmw=</DigestValue>
      </Reference>
      <Reference URI="/word/activeX/activeX9.bin?ContentType=application/vnd.ms-office.activeX">
        <DigestMethod Algorithm="http://www.w3.org/2001/04/xmlenc#sha256"/>
        <DigestValue>+LZw2bbRzC+p6TdAsKcYrizeqEDS/ye438fYRgLHPTE=</DigestValue>
      </Reference>
      <Reference URI="/word/activeX/activeX9.xml?ContentType=application/vnd.ms-office.activeX+xml">
        <DigestMethod Algorithm="http://www.w3.org/2001/04/xmlenc#sha256"/>
        <DigestValue>7HOpPlg95BzO7xFK3coUAFSJFOESRfyyL8QEprnpfmw=</DigestValue>
      </Reference>
      <Reference URI="/word/document.xml?ContentType=application/vnd.openxmlformats-officedocument.wordprocessingml.document.main+xml">
        <DigestMethod Algorithm="http://www.w3.org/2001/04/xmlenc#sha256"/>
        <DigestValue>+BhohqN2bfns9nhEKAR6osDc5Js+4KIyg0xWOruRsCI=</DigestValue>
      </Reference>
      <Reference URI="/word/endnotes.xml?ContentType=application/vnd.openxmlformats-officedocument.wordprocessingml.endnotes+xml">
        <DigestMethod Algorithm="http://www.w3.org/2001/04/xmlenc#sha256"/>
        <DigestValue>B/Jt3/Mo4Q/8Z/1T61/5pKg/uf8+tQM3quwKBUvb+qQ=</DigestValue>
      </Reference>
      <Reference URI="/word/fontTable.xml?ContentType=application/vnd.openxmlformats-officedocument.wordprocessingml.fontTable+xml">
        <DigestMethod Algorithm="http://www.w3.org/2001/04/xmlenc#sha256"/>
        <DigestValue>idEs7HrrCWgbmq/wz6ugr74MgBKdmT59gpM0DEtJhmQ=</DigestValue>
      </Reference>
      <Reference URI="/word/footer1.xml?ContentType=application/vnd.openxmlformats-officedocument.wordprocessingml.footer+xml">
        <DigestMethod Algorithm="http://www.w3.org/2001/04/xmlenc#sha256"/>
        <DigestValue>BfIkNPt2wKuZvfv5VkT1xdLdkBCm4CCkZJ+GZywvNNw=</DigestValue>
      </Reference>
      <Reference URI="/word/footnotes.xml?ContentType=application/vnd.openxmlformats-officedocument.wordprocessingml.footnotes+xml">
        <DigestMethod Algorithm="http://www.w3.org/2001/04/xmlenc#sha256"/>
        <DigestValue>EF4+d9zr1dXMDYiBdtmY7W3LGWWusiEe5qgfbXUvnVI=</DigestValue>
      </Reference>
      <Reference URI="/word/header1.xml?ContentType=application/vnd.openxmlformats-officedocument.wordprocessingml.header+xml">
        <DigestMethod Algorithm="http://www.w3.org/2001/04/xmlenc#sha256"/>
        <DigestValue>6O5nKcphR+LlM6VApi+pKBf4sdupS6oPiC3Vi94Al7g=</DigestValue>
      </Reference>
      <Reference URI="/word/media/image1.wmf?ContentType=image/x-wmf">
        <DigestMethod Algorithm="http://www.w3.org/2001/04/xmlenc#sha256"/>
        <DigestValue>zb70QVK15jij30tveRMjBsPF5oQZX0PBRQX+x7Mz+jM=</DigestValue>
      </Reference>
      <Reference URI="/word/media/image10.wmf?ContentType=image/x-wmf">
        <DigestMethod Algorithm="http://www.w3.org/2001/04/xmlenc#sha256"/>
        <DigestValue>su0Xa8kQkqBtwGmGgHF8jPU8iSVwMNH7FiRV4z/77lQ=</DigestValue>
      </Reference>
      <Reference URI="/word/media/image11.wmf?ContentType=image/x-wmf">
        <DigestMethod Algorithm="http://www.w3.org/2001/04/xmlenc#sha256"/>
        <DigestValue>6W6rF6597jg2ymbAXyCNYKkhrRD8wev40pKtH6WbspY=</DigestValue>
      </Reference>
      <Reference URI="/word/media/image12.emf?ContentType=image/x-emf">
        <DigestMethod Algorithm="http://www.w3.org/2001/04/xmlenc#sha256"/>
        <DigestValue>vpip5jv798JgxAMrdOBFdoco55WyuRI7IS/5oeiqxq4=</DigestValue>
      </Reference>
      <Reference URI="/word/media/image2.wmf?ContentType=image/x-wmf">
        <DigestMethod Algorithm="http://www.w3.org/2001/04/xmlenc#sha256"/>
        <DigestValue>c8Xi0mgWSgLg2pVzSN3aLVG1GHcrZZEOD3ffJ1RBunM=</DigestValue>
      </Reference>
      <Reference URI="/word/media/image3.wmf?ContentType=image/x-wmf">
        <DigestMethod Algorithm="http://www.w3.org/2001/04/xmlenc#sha256"/>
        <DigestValue>zCazBTRm1A84k7smX4sA5xRZ6bTQPjvQ8DWs6dAYvXM=</DigestValue>
      </Reference>
      <Reference URI="/word/media/image4.wmf?ContentType=image/x-wmf">
        <DigestMethod Algorithm="http://www.w3.org/2001/04/xmlenc#sha256"/>
        <DigestValue>9eo5CCqEKgn/5cOHVz+eVrF3X6smHRQHws+nti+iW7I=</DigestValue>
      </Reference>
      <Reference URI="/word/media/image5.wmf?ContentType=image/x-wmf">
        <DigestMethod Algorithm="http://www.w3.org/2001/04/xmlenc#sha256"/>
        <DigestValue>uSgxkTH93iyzjiJHasQlCHvuw3pzfvpjY/+tDvCSb4Y=</DigestValue>
      </Reference>
      <Reference URI="/word/media/image6.wmf?ContentType=image/x-wmf">
        <DigestMethod Algorithm="http://www.w3.org/2001/04/xmlenc#sha256"/>
        <DigestValue>gm9ZcWWvurQDZwhj5GXq/mcICwZnrmMdT6/TdzbLDj4=</DigestValue>
      </Reference>
      <Reference URI="/word/media/image7.wmf?ContentType=image/x-wmf">
        <DigestMethod Algorithm="http://www.w3.org/2001/04/xmlenc#sha256"/>
        <DigestValue>5TJ4PriDylC5FkOqQmGuJ0KDdY3ndF+gjBCKuPvQfa8=</DigestValue>
      </Reference>
      <Reference URI="/word/media/image8.wmf?ContentType=image/x-wmf">
        <DigestMethod Algorithm="http://www.w3.org/2001/04/xmlenc#sha256"/>
        <DigestValue>8Mr1j23hE/UWzAtP8buguhYwAmIDHFal7vUrQkf1EAQ=</DigestValue>
      </Reference>
      <Reference URI="/word/media/image9.wmf?ContentType=image/x-wmf">
        <DigestMethod Algorithm="http://www.w3.org/2001/04/xmlenc#sha256"/>
        <DigestValue>Q3CsS6/OkTnOOVWoJLn+cCN5KtSjRheS1KQTiFawf/E=</DigestValue>
      </Reference>
      <Reference URI="/word/settings.xml?ContentType=application/vnd.openxmlformats-officedocument.wordprocessingml.settings+xml">
        <DigestMethod Algorithm="http://www.w3.org/2001/04/xmlenc#sha256"/>
        <DigestValue>DPT87Q7pCXsr3Q0vE4XzR3euYZtcMapxhvUx46LS5rY=</DigestValue>
      </Reference>
      <Reference URI="/word/styles.xml?ContentType=application/vnd.openxmlformats-officedocument.wordprocessingml.styles+xml">
        <DigestMethod Algorithm="http://www.w3.org/2001/04/xmlenc#sha256"/>
        <DigestValue>iSKW2MnGdoHfKBWmNYCcNrlGn8znew6dixkZV1z4qco=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2026-10-13T13:14:54Z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{CEF66AC3-C48A-4124-ACB1-E7786E59042D}</SetupID>
          <SignatureText>Г.Ройнев</SignatureText>
          <SignatureImage/>
          <SignatureComments/>
          <WindowsVersion>10.0</WindowsVersion>
          <OfficeVersion>16.0.20326/27</OfficeVersion>
          <ApplicationVersion>16.0.20326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2026-10-13T13:14:54Z</xd:SigningTime>
          <xd:SigningCertificate>
            <xd:Cert>
              <xd:CertDigest>
                <DigestMethod Algorithm="http://www.w3.org/2001/04/xmlenc#sha256"/>
                <DigestValue>2OZtXrXGctk3taD2d2IlyruNHKVRinxwmapkW5dP54A=</DigestValue>
              </xd:CertDigest>
              <xd:IssuerSerial>
                <X509IssuerName>C=BG, L=Sofia, O=Information Services JSC, OID.2.5.4.97=NTRBG-831641791, CN=StampIT Global Qualified CA</X509IssuerName>
                <X509SerialNumber>2907548127109110061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YGAAAaQwAACBFTUYAAAEA/BsAAKo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0AAAAEAAAA9wAAABEAAAAlAAAADAAAAAEAAABUAAAAiAAAAL4AAAAEAAAA9QAAABAAAAABAAAAAMDGQb6ExkG+AAAABAAAAAoAAABMAAAAAAAAAAAAAAAAAAAA//////////9gAAAAMQAwAC8AMQAzAC8AMgAwADIANgAGAAAABgAAAAQAAAAGAAAABgAAAAQAAAAGAAAABgAAAAYAAAAG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AMDGQb6Ex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BpAAAARwAAACkAAAAzAAAAQQ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BqAAAASAAAACUAAAAMAAAABAAAAFQAAAB8AAAAKgAAADMAAABoAAAARwAAAAEAAAAAwMZBvoTGQSoAAAAzAAAACAAAAEwAAAAAAAAAAAAAAAAAAAD//////////1wAAAATBC4AIAQ+BDkEPQQ1BDIECAAAAAMAAAAJAAAACQAAAAkAAAAJAAAAC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ASAAAADAAAAAEAAAAeAAAAGAAAAAkAAABQAAAA9wAAAF0AAAAlAAAADAAAAAEAAABUAAAAnAAAAAoAAABQAAAAXwAAAFwAAAABAAAAAMDGQb6ExkEKAAAAUAAAAA0AAABMAAAAAAAAAAAAAAAAAAAA//////////9oAAAAEwQVBB4EIAQTBBgEIAAgBB4EGQQdBBUEEgQAAAUAAAAGAAAACQAAAAYAAAAFAAAACAAAAAMAAAAGAAAACQAAAAgAAAAIAAAABgAAAAc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</Object>
  <Object Id="idInvalidSigLnImg">AQAAAGwAAAAAAAAAAAAAAP8AAAB/AAAAAAAAAAAAAADYGAAAaQwAACBFTUYAAAEAhCAAALE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AMDGQb6ExkEjAAAABAAAABEAAABMAAAAAAAAAAAAAAAAAAAA//////////9wAAAASQBuAHYAYQBsAGkAZAAgAHMAaQBnAG4AYQB0AHUAcgBlAAAAAwAAAAcAAAAFAAAABgAAAAMAAAADAAAABwAAAAMAAAAFAAAAAwAAAAcAAAAHAAAABgAAAAQAAAAHAAAABAAAAAY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AAwMZBvoTG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GkAAABHAAAAKQAAADMAAABB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GoAAABIAAAAJQAAAAwAAAAEAAAAVAAAAHwAAAAqAAAAMwAAAGgAAABHAAAAAQAAAADAxkG+hMZBKgAAADMAAAAIAAAATAAAAAAAAAAAAAAAAAAAAP//////////XAAAABMELgAgBD4EOQQ9BDUEMgQIAAAAAwAAAAkAAAAJAAAACQ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BIAAAAMAAAAAQAAAB4AAAAYAAAACQAAAFAAAAD3AAAAXQAAACUAAAAMAAAAAQAAAFQAAACcAAAACgAAAFAAAABfAAAAXAAAAAEAAAAAwMZBvoTGQQoAAABQAAAADQAAAEwAAAAAAAAAAAAAAAAAAAD//////////2gAAAATBBUEHgQgBBMEGAQgACAEHgQZBB0EFQQSBAAABQAAAAYAAAAJAAAABgAAAAUAAAAIAAAAAwAAAAYAAAAJAAAACAAAAAgAAAAGAAAABw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716C99-F7D0-4260-B96C-1C40C8E1D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2916</TotalTime>
  <Pages>11</Pages>
  <Words>3471</Words>
  <Characters>19789</Characters>
  <Application>Microsoft Office Word</Application>
  <DocSecurity>0</DocSecurity>
  <Lines>164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Aleksandar Angelov</dc:creator>
  <cp:keywords/>
  <dc:description/>
  <cp:lastModifiedBy>Velichka Kurteva</cp:lastModifiedBy>
  <cp:revision>29</cp:revision>
  <dcterms:created xsi:type="dcterms:W3CDTF">2026-09-24T09:35:00Z</dcterms:created>
  <dcterms:modified xsi:type="dcterms:W3CDTF">2026-10-09T08:03:00Z</dcterms:modified>
</cp:coreProperties>
</file>