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39EC31A" w14:textId="77777777" w:rsidR="00B74E87" w:rsidRPr="00DA74AB" w:rsidRDefault="00A95940">
      <w:pPr>
        <w:ind w:left="-1134"/>
        <w:rPr>
          <w:rFonts w:ascii="Times New Roman" w:eastAsia="Times New Roman" w:hAnsi="Times New Roman" w:cs="Times New Roman"/>
        </w:rPr>
      </w:pPr>
      <w:r w:rsidRPr="00DA74AB">
        <w:rPr>
          <w:noProof/>
          <w:lang w:eastAsia="bg-BG"/>
        </w:rPr>
        <mc:AlternateContent>
          <mc:Choice Requires="wpg">
            <w:drawing>
              <wp:anchor distT="0" distB="0" distL="114300" distR="114300" simplePos="0" relativeHeight="251658240" behindDoc="0" locked="0" layoutInCell="1" hidden="0" allowOverlap="1" wp14:anchorId="1A41EC83" wp14:editId="772C20CC">
                <wp:simplePos x="0" y="0"/>
                <wp:positionH relativeFrom="page">
                  <wp:posOffset>4257675</wp:posOffset>
                </wp:positionH>
                <wp:positionV relativeFrom="page">
                  <wp:posOffset>0</wp:posOffset>
                </wp:positionV>
                <wp:extent cx="3656500" cy="10664190"/>
                <wp:effectExtent l="0" t="0" r="0" b="3810"/>
                <wp:wrapNone/>
                <wp:docPr id="1" name="Групиране 1"/>
                <wp:cNvGraphicFramePr/>
                <a:graphic xmlns:a="http://schemas.openxmlformats.org/drawingml/2006/main">
                  <a:graphicData uri="http://schemas.microsoft.com/office/word/2010/wordprocessingGroup">
                    <wpg:wgp>
                      <wpg:cNvGrpSpPr/>
                      <wpg:grpSpPr>
                        <a:xfrm>
                          <a:off x="0" y="0"/>
                          <a:ext cx="3656500" cy="10664190"/>
                          <a:chOff x="3650550" y="0"/>
                          <a:chExt cx="3656500" cy="7560000"/>
                        </a:xfrm>
                      </wpg:grpSpPr>
                      <wpg:grpSp>
                        <wpg:cNvPr id="1331234304" name="Групиране 1331234304"/>
                        <wpg:cNvGrpSpPr/>
                        <wpg:grpSpPr>
                          <a:xfrm>
                            <a:off x="3650550" y="0"/>
                            <a:ext cx="3656500" cy="7560000"/>
                            <a:chOff x="0" y="0"/>
                            <a:chExt cx="3656500" cy="10664190"/>
                          </a:xfrm>
                        </wpg:grpSpPr>
                        <wps:wsp>
                          <wps:cNvPr id="1091692845" name="Правоъгълник 1091692845"/>
                          <wps:cNvSpPr/>
                          <wps:spPr>
                            <a:xfrm>
                              <a:off x="0" y="0"/>
                              <a:ext cx="3390900" cy="10664175"/>
                            </a:xfrm>
                            <a:prstGeom prst="rect">
                              <a:avLst/>
                            </a:prstGeom>
                            <a:noFill/>
                            <a:ln>
                              <a:noFill/>
                            </a:ln>
                          </wps:spPr>
                          <wps:txbx>
                            <w:txbxContent>
                              <w:p w14:paraId="1C72F070" w14:textId="77777777" w:rsidR="00B13A57" w:rsidRDefault="00B13A57">
                                <w:pPr>
                                  <w:spacing w:after="0" w:line="240" w:lineRule="auto"/>
                                  <w:textDirection w:val="btLr"/>
                                </w:pPr>
                              </w:p>
                            </w:txbxContent>
                          </wps:txbx>
                          <wps:bodyPr spcFirstLastPara="1" wrap="square" lIns="91425" tIns="91425" rIns="91425" bIns="91425" anchor="ctr" anchorCtr="0">
                            <a:noAutofit/>
                          </wps:bodyPr>
                        </wps:wsp>
                        <wps:wsp>
                          <wps:cNvPr id="1161853355" name="Правоъгълник 1161853355"/>
                          <wps:cNvSpPr/>
                          <wps:spPr>
                            <a:xfrm>
                              <a:off x="279083" y="0"/>
                              <a:ext cx="138491" cy="10664190"/>
                            </a:xfrm>
                            <a:prstGeom prst="rect">
                              <a:avLst/>
                            </a:prstGeom>
                            <a:solidFill>
                              <a:srgbClr val="1F4D78"/>
                            </a:solidFill>
                            <a:ln>
                              <a:noFill/>
                            </a:ln>
                          </wps:spPr>
                          <wps:txbx>
                            <w:txbxContent>
                              <w:p w14:paraId="17EFE9CD" w14:textId="77777777" w:rsidR="00B13A57" w:rsidRDefault="00B13A57">
                                <w:pPr>
                                  <w:spacing w:after="0" w:line="240" w:lineRule="auto"/>
                                  <w:textDirection w:val="btLr"/>
                                </w:pPr>
                              </w:p>
                            </w:txbxContent>
                          </wps:txbx>
                          <wps:bodyPr spcFirstLastPara="1" wrap="square" lIns="91425" tIns="91425" rIns="91425" bIns="91425" anchor="ctr" anchorCtr="0">
                            <a:noAutofit/>
                          </wps:bodyPr>
                        </wps:wsp>
                        <wps:wsp>
                          <wps:cNvPr id="1818647141" name="Правоъгълник 1818647141"/>
                          <wps:cNvSpPr/>
                          <wps:spPr>
                            <a:xfrm>
                              <a:off x="340079" y="0"/>
                              <a:ext cx="2971624" cy="10664190"/>
                            </a:xfrm>
                            <a:prstGeom prst="rect">
                              <a:avLst/>
                            </a:prstGeom>
                            <a:solidFill>
                              <a:srgbClr val="1F4D78"/>
                            </a:solidFill>
                            <a:ln>
                              <a:noFill/>
                            </a:ln>
                          </wps:spPr>
                          <wps:txbx>
                            <w:txbxContent>
                              <w:p w14:paraId="2FA61BA6" w14:textId="77777777" w:rsidR="00B13A57" w:rsidRDefault="00B13A57">
                                <w:pPr>
                                  <w:spacing w:after="0" w:line="240" w:lineRule="auto"/>
                                  <w:textDirection w:val="btLr"/>
                                </w:pPr>
                              </w:p>
                            </w:txbxContent>
                          </wps:txbx>
                          <wps:bodyPr spcFirstLastPara="1" wrap="square" lIns="91425" tIns="91425" rIns="91425" bIns="91425" anchor="ctr" anchorCtr="0">
                            <a:noAutofit/>
                          </wps:bodyPr>
                        </wps:wsp>
                        <wps:wsp>
                          <wps:cNvPr id="992260089" name="Правоъгълник 992260089"/>
                          <wps:cNvSpPr/>
                          <wps:spPr>
                            <a:xfrm>
                              <a:off x="292882" y="176951"/>
                              <a:ext cx="3098017" cy="2520690"/>
                            </a:xfrm>
                            <a:prstGeom prst="rect">
                              <a:avLst/>
                            </a:prstGeom>
                            <a:noFill/>
                            <a:ln>
                              <a:noFill/>
                            </a:ln>
                          </wps:spPr>
                          <wps:txbx>
                            <w:txbxContent>
                              <w:p w14:paraId="3D92B218" w14:textId="77777777" w:rsidR="00B13A57" w:rsidRDefault="00B13A57">
                                <w:pPr>
                                  <w:spacing w:line="258" w:lineRule="auto"/>
                                  <w:textDirection w:val="btLr"/>
                                </w:pPr>
                                <w:r>
                                  <w:rPr>
                                    <w:rFonts w:ascii="Century" w:eastAsia="Century" w:hAnsi="Century" w:cs="Century"/>
                                    <w:color w:val="FFFFFF"/>
                                    <w:sz w:val="96"/>
                                  </w:rPr>
                                  <w:t>2024</w:t>
                                </w:r>
                              </w:p>
                            </w:txbxContent>
                          </wps:txbx>
                          <wps:bodyPr spcFirstLastPara="1" wrap="square" lIns="88900" tIns="38100" rIns="88900" bIns="38100" anchor="b" anchorCtr="0">
                            <a:noAutofit/>
                          </wps:bodyPr>
                        </wps:wsp>
                        <wps:wsp>
                          <wps:cNvPr id="1496695271" name="Правоъгълник 1496695271"/>
                          <wps:cNvSpPr/>
                          <wps:spPr>
                            <a:xfrm>
                              <a:off x="266700" y="6531017"/>
                              <a:ext cx="3389800" cy="3004047"/>
                            </a:xfrm>
                            <a:prstGeom prst="rect">
                              <a:avLst/>
                            </a:prstGeom>
                            <a:noFill/>
                            <a:ln>
                              <a:noFill/>
                            </a:ln>
                          </wps:spPr>
                          <wps:txbx>
                            <w:txbxContent>
                              <w:p w14:paraId="53B69618" w14:textId="77777777" w:rsidR="00B13A57" w:rsidRDefault="00B13A57">
                                <w:pPr>
                                  <w:spacing w:line="360" w:lineRule="auto"/>
                                  <w:textDirection w:val="btLr"/>
                                </w:pPr>
                                <w:r>
                                  <w:rPr>
                                    <w:rFonts w:ascii="Century" w:eastAsia="Century" w:hAnsi="Century" w:cs="Century"/>
                                    <w:color w:val="FFFFFF"/>
                                    <w:sz w:val="28"/>
                                  </w:rPr>
                                  <w:t xml:space="preserve">Период на извършване: </w:t>
                                </w:r>
                              </w:p>
                              <w:p w14:paraId="1EA90B03" w14:textId="77777777" w:rsidR="00B13A57" w:rsidRDefault="00B13A57">
                                <w:pPr>
                                  <w:spacing w:line="360" w:lineRule="auto"/>
                                  <w:textDirection w:val="btLr"/>
                                </w:pPr>
                                <w:r>
                                  <w:rPr>
                                    <w:rFonts w:ascii="Century" w:eastAsia="Century" w:hAnsi="Century" w:cs="Century"/>
                                    <w:color w:val="FFFFFF"/>
                                    <w:sz w:val="28"/>
                                  </w:rPr>
                                  <w:t xml:space="preserve">септември 2023 – февруари 2024 </w:t>
                                </w:r>
                              </w:p>
                            </w:txbxContent>
                          </wps:txbx>
                          <wps:bodyPr spcFirstLastPara="1" wrap="square" lIns="88900" tIns="38100" rIns="88900" bIns="38100" anchor="b" anchorCtr="0">
                            <a:noAutofit/>
                          </wps:bodyPr>
                        </wps:wsp>
                      </wpg:grpSp>
                    </wpg:wg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1A41EC83" id="Групиране 1" o:spid="_x0000_s1026" style="position:absolute;left:0;text-align:left;margin-left:335.25pt;margin-top:0;width:287.9pt;height:839.7pt;z-index:251658240;mso-position-horizontal-relative:page;mso-position-vertical-relative:page;mso-width-relative:margin" coordorigin="36505" coordsize="36565,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">
                <v:group id="Групиране 1331234304" o:spid="_x0000_s1027" style="position:absolute;left:36505;width:36565;height:75600" coordsize="36565,10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">
                  <v:rect id="Правоъгълник 1091692845" o:spid="_x0000_s1028" style="position:absolute;width:33909;height:106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" filled="f" stroked="f">
                    <v:textbox inset="2.53958mm,2.53958mm,2.53958mm,2.53958mm">
                      <w:txbxContent>
                        <w:p w14:paraId="1C72F070" w14:textId="77777777" w:rsidR="00B13A57" w:rsidRDefault="00B13A57">
                          <w:pPr>
                            <w:spacing w:after="0" w:line="240" w:lineRule="auto"/>
                            <w:textDirection w:val="btLr"/>
                          </w:pPr>
                        </w:p>
                      </w:txbxContent>
                    </v:textbox>
                  </v:rect>
                  <v:rect id="Правоъгълник 1161853355" o:spid="_x0000_s1029" style="position:absolute;left:2790;width:1385;height:106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" fillcolor="#1f4d78" stroked="f">
                    <v:textbox inset="2.53958mm,2.53958mm,2.53958mm,2.53958mm">
                      <w:txbxContent>
                        <w:p w14:paraId="17EFE9CD" w14:textId="77777777" w:rsidR="00B13A57" w:rsidRDefault="00B13A57">
                          <w:pPr>
                            <w:spacing w:after="0" w:line="240" w:lineRule="auto"/>
                            <w:textDirection w:val="btLr"/>
                          </w:pPr>
                        </w:p>
                      </w:txbxContent>
                    </v:textbox>
                  </v:rect>
                  <v:rect id="Правоъгълник 1818647141" o:spid="_x0000_s1030" style="position:absolute;left:3400;width:29717;height:106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" fillcolor="#1f4d78" stroked="f">
                    <v:textbox inset="2.53958mm,2.53958mm,2.53958mm,2.53958mm">
                      <w:txbxContent>
                        <w:p w14:paraId="2FA61BA6" w14:textId="77777777" w:rsidR="00B13A57" w:rsidRDefault="00B13A57">
                          <w:pPr>
                            <w:spacing w:after="0" w:line="240" w:lineRule="auto"/>
                            <w:textDirection w:val="btLr"/>
                          </w:pPr>
                        </w:p>
                      </w:txbxContent>
                    </v:textbox>
                  </v:rect>
                  <v:rect id="Правоъгълник 992260089" o:spid="_x0000_s1031" style="position:absolute;left:2928;top:1769;width:30980;height:2520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" filled="f" stroked="f">
                    <v:textbox inset="7pt,3pt,7pt,3pt">
                      <w:txbxContent>
                        <w:p w14:paraId="3D92B218" w14:textId="77777777" w:rsidR="00B13A57" w:rsidRDefault="00B13A57">
                          <w:pPr>
                            <w:spacing w:line="258" w:lineRule="auto"/>
                            <w:textDirection w:val="btLr"/>
                          </w:pPr>
                          <w:r>
                            <w:rPr>
                              <w:rFonts w:ascii="Century" w:eastAsia="Century" w:hAnsi="Century" w:cs="Century"/>
                              <w:color w:val="FFFFFF"/>
                              <w:sz w:val="96"/>
                            </w:rPr>
                            <w:t>2024</w:t>
                          </w:r>
                        </w:p>
                      </w:txbxContent>
                    </v:textbox>
                  </v:rect>
                  <v:rect id="Правоъгълник 1496695271" o:spid="_x0000_s1032" style="position:absolute;left:2667;top:65310;width:33898;height:300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" filled="f" stroked="f">
                    <v:textbox inset="7pt,3pt,7pt,3pt">
                      <w:txbxContent>
                        <w:p w14:paraId="53B69618" w14:textId="77777777" w:rsidR="00B13A57" w:rsidRDefault="00B13A57">
                          <w:pPr>
                            <w:spacing w:line="360" w:lineRule="auto"/>
                            <w:textDirection w:val="btLr"/>
                          </w:pPr>
                          <w:r>
                            <w:rPr>
                              <w:rFonts w:ascii="Century" w:eastAsia="Century" w:hAnsi="Century" w:cs="Century"/>
                              <w:color w:val="FFFFFF"/>
                              <w:sz w:val="28"/>
                            </w:rPr>
                            <w:t xml:space="preserve">Период на извършване: </w:t>
                          </w:r>
                        </w:p>
                        <w:p w14:paraId="1EA90B03" w14:textId="77777777" w:rsidR="00B13A57" w:rsidRDefault="00B13A57">
                          <w:pPr>
                            <w:spacing w:line="360" w:lineRule="auto"/>
                            <w:textDirection w:val="btLr"/>
                          </w:pPr>
                          <w:r>
                            <w:rPr>
                              <w:rFonts w:ascii="Century" w:eastAsia="Century" w:hAnsi="Century" w:cs="Century"/>
                              <w:color w:val="FFFFFF"/>
                              <w:sz w:val="28"/>
                            </w:rPr>
                            <w:t xml:space="preserve">септември 2023 – февруари 2024 </w:t>
                          </w:r>
                        </w:p>
                      </w:txbxContent>
                    </v:textbox>
                  </v:rect>
                </v:group>
                <w10:wrap anchorx="page" anchory="page"/>
              </v:group>
            </w:pict>
          </mc:Fallback>
        </mc:AlternateContent>
      </w:r>
      <w:r w:rsidRPr="00DA74AB">
        <w:rPr>
          <w:noProof/>
          <w:lang w:eastAsia="bg-BG"/>
        </w:rPr>
        <w:drawing>
          <wp:anchor distT="0" distB="0" distL="114300" distR="114300" simplePos="0" relativeHeight="251659264" behindDoc="0" locked="0" layoutInCell="1" hidden="0" allowOverlap="1" wp14:anchorId="21A3B13E" wp14:editId="1FD36693">
            <wp:simplePos x="0" y="0"/>
            <wp:positionH relativeFrom="column">
              <wp:posOffset>637</wp:posOffset>
            </wp:positionH>
            <wp:positionV relativeFrom="paragraph">
              <wp:posOffset>6350</wp:posOffset>
            </wp:positionV>
            <wp:extent cx="2819400" cy="1692910"/>
            <wp:effectExtent l="0" t="0" r="0" b="0"/>
            <wp:wrapSquare wrapText="bothSides" distT="0" distB="0" distL="114300" distR="114300"/>
            <wp:docPr id="21" name="image16.png" descr="https://static.surveysparrow.com/application/production/1693219532895__6e8c5b1e1bf70ca00c1580b53de8f6b12d7b56116baed72edcdebc552443__team-386673_1920.jpg"/>
            <wp:cNvGraphicFramePr/>
            <a:graphic xmlns:a="http://schemas.openxmlformats.org/drawingml/2006/main">
              <a:graphicData uri="http://schemas.openxmlformats.org/drawingml/2006/picture">
                <pic:pic xmlns:pic="http://schemas.openxmlformats.org/drawingml/2006/picture">
                  <pic:nvPicPr>
                    <pic:cNvPr id="0" name="image16.png" descr="https://static.surveysparrow.com/application/production/1693219532895__6e8c5b1e1bf70ca00c1580b53de8f6b12d7b56116baed72edcdebc552443__team-386673_1920.jpg"/>
                    <pic:cNvPicPr preferRelativeResize="0"/>
                  </pic:nvPicPr>
                  <pic:blipFill>
                    <a:blip r:embed="rId11"/>
                    <a:srcRect/>
                    <a:stretch>
                      <a:fillRect/>
                    </a:stretch>
                  </pic:blipFill>
                  <pic:spPr>
                    <a:xfrm>
                      <a:off x="0" y="0"/>
                      <a:ext cx="2819400" cy="1692910"/>
                    </a:xfrm>
                    <a:prstGeom prst="rect">
                      <a:avLst/>
                    </a:prstGeom>
                    <a:ln/>
                  </pic:spPr>
                </pic:pic>
              </a:graphicData>
            </a:graphic>
          </wp:anchor>
        </w:drawing>
      </w:r>
    </w:p>
    <w:p w14:paraId="5CAFB2E8" w14:textId="77777777" w:rsidR="00B74E87" w:rsidRPr="00DA74AB" w:rsidRDefault="00B74E87">
      <w:pPr>
        <w:ind w:left="-1134"/>
        <w:rPr>
          <w:rFonts w:ascii="Times New Roman" w:eastAsia="Times New Roman" w:hAnsi="Times New Roman" w:cs="Times New Roman"/>
        </w:rPr>
      </w:pPr>
    </w:p>
    <w:tbl>
      <w:tblPr>
        <w:tblStyle w:val="a5"/>
        <w:tblpPr w:leftFromText="141" w:rightFromText="141" w:vertAnchor="text" w:tblpY="2101"/>
        <w:tblW w:w="44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7"/>
      </w:tblGrid>
      <w:tr w:rsidR="00B74E87" w:rsidRPr="00DA74AB" w14:paraId="1AC6BE41" w14:textId="77777777">
        <w:trPr>
          <w:trHeight w:val="309"/>
        </w:trPr>
        <w:tc>
          <w:tcPr>
            <w:tcW w:w="4467" w:type="dxa"/>
          </w:tcPr>
          <w:p w14:paraId="5B6F4ECA" w14:textId="77777777" w:rsidR="00B74E87" w:rsidRPr="00DA74AB" w:rsidRDefault="00A95940">
            <w:pPr>
              <w:rPr>
                <w:rFonts w:ascii="Times New Roman" w:eastAsia="Times New Roman" w:hAnsi="Times New Roman" w:cs="Times New Roman"/>
              </w:rPr>
            </w:pPr>
            <w:r w:rsidRPr="00DA74AB">
              <w:rPr>
                <w:rFonts w:ascii="Times New Roman" w:eastAsia="Times New Roman" w:hAnsi="Times New Roman" w:cs="Times New Roman"/>
              </w:rPr>
              <w:t>(Образецът е одобрен</w:t>
            </w:r>
          </w:p>
          <w:p w14:paraId="582E736C" w14:textId="77777777" w:rsidR="00B74E87" w:rsidRPr="00DA74AB" w:rsidRDefault="00A95940">
            <w:pPr>
              <w:rPr>
                <w:rFonts w:ascii="Times New Roman" w:eastAsia="Times New Roman" w:hAnsi="Times New Roman" w:cs="Times New Roman"/>
              </w:rPr>
            </w:pPr>
            <w:r w:rsidRPr="00DA74AB">
              <w:rPr>
                <w:rFonts w:ascii="Times New Roman" w:eastAsia="Times New Roman" w:hAnsi="Times New Roman" w:cs="Times New Roman"/>
              </w:rPr>
              <w:t xml:space="preserve">от </w:t>
            </w:r>
            <w:r w:rsidRPr="00DA74AB">
              <w:rPr>
                <w:rFonts w:ascii="Times New Roman" w:eastAsia="Times New Roman" w:hAnsi="Times New Roman" w:cs="Times New Roman"/>
                <w:b/>
              </w:rPr>
              <w:t>Съвета за административната реформа</w:t>
            </w:r>
            <w:r w:rsidRPr="00DA74AB">
              <w:rPr>
                <w:rFonts w:ascii="Times New Roman" w:eastAsia="Times New Roman" w:hAnsi="Times New Roman" w:cs="Times New Roman"/>
              </w:rPr>
              <w:t xml:space="preserve"> на 03 септември 2020 г.)</w:t>
            </w:r>
          </w:p>
          <w:p w14:paraId="090EE07D" w14:textId="77777777" w:rsidR="00B74E87" w:rsidRPr="00DA74AB" w:rsidRDefault="00B74E87">
            <w:pPr>
              <w:rPr>
                <w:rFonts w:ascii="Times New Roman" w:eastAsia="Times New Roman" w:hAnsi="Times New Roman" w:cs="Times New Roman"/>
              </w:rPr>
            </w:pPr>
          </w:p>
        </w:tc>
      </w:tr>
    </w:tbl>
    <w:p w14:paraId="557D88D9" w14:textId="77777777" w:rsidR="00B74E87" w:rsidRPr="00DA74AB" w:rsidRDefault="00A95940">
      <w:pPr>
        <w:ind w:left="-1276"/>
        <w:rPr>
          <w:rFonts w:ascii="Times New Roman" w:eastAsia="Times New Roman" w:hAnsi="Times New Roman" w:cs="Times New Roman"/>
        </w:rPr>
      </w:pPr>
      <w:r w:rsidRPr="00DA74AB">
        <w:rPr>
          <w:noProof/>
          <w:lang w:eastAsia="bg-BG"/>
        </w:rPr>
        <mc:AlternateContent>
          <mc:Choice Requires="wps">
            <w:drawing>
              <wp:anchor distT="0" distB="0" distL="114300" distR="114300" simplePos="0" relativeHeight="251660288" behindDoc="0" locked="0" layoutInCell="1" hidden="0" allowOverlap="1" wp14:anchorId="0C12E115" wp14:editId="4B51A7A3">
                <wp:simplePos x="0" y="0"/>
                <wp:positionH relativeFrom="page">
                  <wp:posOffset>-19049</wp:posOffset>
                </wp:positionH>
                <wp:positionV relativeFrom="margin">
                  <wp:posOffset>2600325</wp:posOffset>
                </wp:positionV>
                <wp:extent cx="7593965" cy="3926205"/>
                <wp:effectExtent l="0" t="0" r="0" b="0"/>
                <wp:wrapNone/>
                <wp:docPr id="2" name="Правоъгълник 2"/>
                <wp:cNvGraphicFramePr/>
                <a:graphic xmlns:a="http://schemas.openxmlformats.org/drawingml/2006/main">
                  <a:graphicData uri="http://schemas.microsoft.com/office/word/2010/wordprocessingShape">
                    <wps:wsp>
                      <wps:cNvSpPr/>
                      <wps:spPr>
                        <a:xfrm>
                          <a:off x="1558543" y="1826423"/>
                          <a:ext cx="7574915" cy="3907155"/>
                        </a:xfrm>
                        <a:prstGeom prst="rect">
                          <a:avLst/>
                        </a:prstGeom>
                        <a:solidFill>
                          <a:srgbClr val="000000"/>
                        </a:solidFill>
                        <a:ln w="19050" cap="flat" cmpd="sng">
                          <a:solidFill>
                            <a:srgbClr val="000000"/>
                          </a:solidFill>
                          <a:prstDash val="solid"/>
                          <a:round/>
                          <a:headEnd type="none" w="sm" len="sm"/>
                          <a:tailEnd type="none" w="sm" len="sm"/>
                        </a:ln>
                      </wps:spPr>
                      <wps:txbx>
                        <w:txbxContent>
                          <w:p w14:paraId="76DC038D" w14:textId="45E3E7F0" w:rsidR="00B13A57" w:rsidRPr="002E172B" w:rsidRDefault="00B13A57">
                            <w:pPr>
                              <w:spacing w:line="258" w:lineRule="auto"/>
                              <w:jc w:val="center"/>
                              <w:textDirection w:val="btLr"/>
                            </w:pPr>
                            <w:r>
                              <w:rPr>
                                <w:rFonts w:ascii="Century" w:eastAsia="Century" w:hAnsi="Century" w:cs="Century"/>
                                <w:color w:val="FFFFFF"/>
                                <w:sz w:val="72"/>
                              </w:rPr>
                              <w:t>Доклад с цялостна предварителна оценка на въздействието на проект на Закон за насърчаване на доброволчеството</w:t>
                            </w:r>
                          </w:p>
                          <w:p w14:paraId="71813DF8" w14:textId="77777777" w:rsidR="00B13A57" w:rsidRDefault="00B13A57">
                            <w:pPr>
                              <w:spacing w:line="258" w:lineRule="auto"/>
                              <w:ind w:right="-165"/>
                              <w:jc w:val="center"/>
                              <w:textDirection w:val="btLr"/>
                            </w:pPr>
                            <w:r>
                              <w:rPr>
                                <w:rFonts w:ascii="Century" w:eastAsia="Century" w:hAnsi="Century" w:cs="Century"/>
                                <w:color w:val="FFFFFF"/>
                                <w:sz w:val="72"/>
                              </w:rPr>
                              <w:t xml:space="preserve"> </w:t>
                            </w:r>
                          </w:p>
                          <w:p w14:paraId="063335C7" w14:textId="77777777" w:rsidR="00B13A57" w:rsidRDefault="00B13A57">
                            <w:pPr>
                              <w:spacing w:line="258" w:lineRule="auto"/>
                              <w:ind w:right="-165"/>
                              <w:jc w:val="center"/>
                              <w:textDirection w:val="btLr"/>
                            </w:pPr>
                          </w:p>
                        </w:txbxContent>
                      </wps:txbx>
                      <wps:bodyPr spcFirstLastPara="1" wrap="square" lIns="114300" tIns="0" rIns="114300" bIns="0" anchor="ctr" anchorCtr="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C12E115" id="Правоъгълник 2" o:spid="_x0000_s1033" style="position:absolute;left:0;text-align:left;margin-left:-1.5pt;margin-top:204.75pt;width:597.95pt;height:309.15pt;z-index:251660288;visibility:visible;mso-wrap-style:square;mso-wrap-distance-left:9pt;mso-wrap-distance-top:0;mso-wrap-distance-right:9pt;mso-wrap-distance-bottom:0;mso-position-horizontal:absolute;mso-position-horizontal-relative:page;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" fillcolor="black" strokeweight="1.5pt">
                <v:stroke startarrowwidth="narrow" startarrowlength="short" endarrowwidth="narrow" endarrowlength="short" joinstyle="round"/>
                <v:textbox inset="9pt,0,9pt,0">
                  <w:txbxContent>
                    <w:p w14:paraId="76DC038D" w14:textId="45E3E7F0" w:rsidR="00B13A57" w:rsidRPr="002E172B" w:rsidRDefault="00B13A57">
                      <w:pPr>
                        <w:spacing w:line="258" w:lineRule="auto"/>
                        <w:jc w:val="center"/>
                        <w:textDirection w:val="btLr"/>
                      </w:pPr>
                      <w:r>
                        <w:rPr>
                          <w:rFonts w:ascii="Century" w:eastAsia="Century" w:hAnsi="Century" w:cs="Century"/>
                          <w:color w:val="FFFFFF"/>
                          <w:sz w:val="72"/>
                        </w:rPr>
                        <w:t>Доклад с цялостна предварителна оценка на въздействието на проект на Закон за насърчаване на доброволчеството</w:t>
                      </w:r>
                    </w:p>
                    <w:p w14:paraId="71813DF8" w14:textId="77777777" w:rsidR="00B13A57" w:rsidRDefault="00B13A57">
                      <w:pPr>
                        <w:spacing w:line="258" w:lineRule="auto"/>
                        <w:ind w:right="-165"/>
                        <w:jc w:val="center"/>
                        <w:textDirection w:val="btLr"/>
                      </w:pPr>
                      <w:r>
                        <w:rPr>
                          <w:rFonts w:ascii="Century" w:eastAsia="Century" w:hAnsi="Century" w:cs="Century"/>
                          <w:color w:val="FFFFFF"/>
                          <w:sz w:val="72"/>
                        </w:rPr>
                        <w:t xml:space="preserve"> </w:t>
                      </w:r>
                    </w:p>
                    <w:p w14:paraId="063335C7" w14:textId="77777777" w:rsidR="00B13A57" w:rsidRDefault="00B13A57">
                      <w:pPr>
                        <w:spacing w:line="258" w:lineRule="auto"/>
                        <w:ind w:right="-165"/>
                        <w:jc w:val="center"/>
                        <w:textDirection w:val="btLr"/>
                      </w:pPr>
                    </w:p>
                  </w:txbxContent>
                </v:textbox>
                <w10:wrap anchorx="page" anchory="margin"/>
              </v:rect>
            </w:pict>
          </mc:Fallback>
        </mc:AlternateContent>
      </w:r>
      <w:r w:rsidRPr="00DA74AB">
        <w:br w:type="page"/>
      </w:r>
    </w:p>
    <w:p w14:paraId="4BF7C060" w14:textId="77777777" w:rsidR="00B74E87" w:rsidRPr="00DA74AB" w:rsidRDefault="00A95940">
      <w:pPr>
        <w:pStyle w:val="1"/>
        <w:rPr>
          <w:rFonts w:ascii="Times New Roman" w:eastAsia="Times New Roman" w:hAnsi="Times New Roman" w:cs="Times New Roman"/>
          <w:sz w:val="28"/>
          <w:szCs w:val="28"/>
        </w:rPr>
      </w:pPr>
      <w:bookmarkStart w:id="1" w:name="_gjdgxs" w:colFirst="0" w:colLast="0"/>
      <w:bookmarkEnd w:id="1"/>
      <w:r w:rsidRPr="00DA74AB">
        <w:rPr>
          <w:rFonts w:ascii="Times New Roman" w:eastAsia="Times New Roman" w:hAnsi="Times New Roman" w:cs="Times New Roman"/>
          <w:sz w:val="28"/>
          <w:szCs w:val="28"/>
        </w:rPr>
        <w:lastRenderedPageBreak/>
        <w:t>Съдържание</w:t>
      </w:r>
    </w:p>
    <w:sdt>
      <w:sdtPr>
        <w:id w:val="-286284238"/>
        <w:docPartObj>
          <w:docPartGallery w:val="Table of Contents"/>
          <w:docPartUnique/>
        </w:docPartObj>
      </w:sdtPr>
      <w:sdtEndPr/>
      <w:sdtContent>
        <w:p w14:paraId="7A9C1104" w14:textId="77777777" w:rsidR="00B74E87" w:rsidRPr="00DA74AB" w:rsidRDefault="00A95940">
          <w:pPr>
            <w:pBdr>
              <w:top w:val="nil"/>
              <w:left w:val="nil"/>
              <w:bottom w:val="nil"/>
              <w:right w:val="nil"/>
              <w:between w:val="nil"/>
            </w:pBdr>
            <w:tabs>
              <w:tab w:val="right" w:pos="9062"/>
            </w:tabs>
            <w:spacing w:after="100"/>
            <w:rPr>
              <w:rFonts w:ascii="Times New Roman" w:eastAsia="Times New Roman" w:hAnsi="Times New Roman" w:cs="Times New Roman"/>
              <w:color w:val="000000"/>
            </w:rPr>
          </w:pPr>
          <w:r w:rsidRPr="00DA74AB">
            <w:fldChar w:fldCharType="begin"/>
          </w:r>
          <w:r w:rsidRPr="00DA74AB">
            <w:instrText xml:space="preserve"> TOC \h \u \z \t "Heading 1,1,Heading 2,2,Heading 3,3,"</w:instrText>
          </w:r>
          <w:r w:rsidRPr="00DA74AB">
            <w:fldChar w:fldCharType="separate"/>
          </w:r>
          <w:hyperlink w:anchor="_gjdgxs">
            <w:r w:rsidRPr="00DA74AB">
              <w:rPr>
                <w:rFonts w:ascii="Times New Roman" w:eastAsia="Times New Roman" w:hAnsi="Times New Roman" w:cs="Times New Roman"/>
                <w:color w:val="000000"/>
              </w:rPr>
              <w:t>Съдържание</w:t>
            </w:r>
            <w:r w:rsidRPr="00DA74AB">
              <w:rPr>
                <w:rFonts w:ascii="Times New Roman" w:eastAsia="Times New Roman" w:hAnsi="Times New Roman" w:cs="Times New Roman"/>
                <w:color w:val="000000"/>
              </w:rPr>
              <w:tab/>
              <w:t>2</w:t>
            </w:r>
          </w:hyperlink>
        </w:p>
        <w:p w14:paraId="5045C71B" w14:textId="77777777" w:rsidR="00B74E87" w:rsidRPr="00DA74AB" w:rsidRDefault="00C82573">
          <w:pPr>
            <w:pBdr>
              <w:top w:val="nil"/>
              <w:left w:val="nil"/>
              <w:bottom w:val="nil"/>
              <w:right w:val="nil"/>
              <w:between w:val="nil"/>
            </w:pBdr>
            <w:tabs>
              <w:tab w:val="right" w:pos="9062"/>
            </w:tabs>
            <w:spacing w:after="100"/>
            <w:rPr>
              <w:rFonts w:ascii="Times New Roman" w:eastAsia="Times New Roman" w:hAnsi="Times New Roman" w:cs="Times New Roman"/>
              <w:color w:val="000000"/>
            </w:rPr>
          </w:pPr>
          <w:hyperlink w:anchor="_1fob9te">
            <w:r w:rsidR="00A95940" w:rsidRPr="00DA74AB">
              <w:rPr>
                <w:rFonts w:ascii="Times New Roman" w:eastAsia="Times New Roman" w:hAnsi="Times New Roman" w:cs="Times New Roman"/>
                <w:color w:val="000000"/>
              </w:rPr>
              <w:t>Въведение</w:t>
            </w:r>
            <w:r w:rsidR="00A95940" w:rsidRPr="00DA74AB">
              <w:rPr>
                <w:rFonts w:ascii="Times New Roman" w:eastAsia="Times New Roman" w:hAnsi="Times New Roman" w:cs="Times New Roman"/>
                <w:color w:val="000000"/>
              </w:rPr>
              <w:tab/>
              <w:t>6</w:t>
            </w:r>
          </w:hyperlink>
        </w:p>
        <w:p w14:paraId="1FF42C01"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3znysh7">
            <w:r w:rsidR="00A95940" w:rsidRPr="00DA74AB">
              <w:rPr>
                <w:rFonts w:ascii="Times New Roman" w:eastAsia="Times New Roman" w:hAnsi="Times New Roman" w:cs="Times New Roman"/>
                <w:color w:val="000000"/>
              </w:rPr>
              <w:t>1.</w:t>
            </w:r>
            <w:r w:rsidR="00A95940" w:rsidRPr="00DA74AB">
              <w:rPr>
                <w:rFonts w:ascii="Times New Roman" w:eastAsia="Times New Roman" w:hAnsi="Times New Roman" w:cs="Times New Roman"/>
                <w:color w:val="000000"/>
              </w:rPr>
              <w:tab/>
              <w:t>Описание на проблемите</w:t>
            </w:r>
            <w:r w:rsidR="00A95940" w:rsidRPr="00DA74AB">
              <w:rPr>
                <w:rFonts w:ascii="Times New Roman" w:eastAsia="Times New Roman" w:hAnsi="Times New Roman" w:cs="Times New Roman"/>
                <w:color w:val="000000"/>
              </w:rPr>
              <w:tab/>
              <w:t>9</w:t>
            </w:r>
          </w:hyperlink>
        </w:p>
        <w:p w14:paraId="7548E9FE"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2et92p0">
            <w:r w:rsidR="00A95940" w:rsidRPr="00DA74AB">
              <w:rPr>
                <w:rFonts w:ascii="Times New Roman" w:eastAsia="Times New Roman" w:hAnsi="Times New Roman" w:cs="Times New Roman"/>
                <w:color w:val="000000"/>
              </w:rPr>
              <w:t>2.</w:t>
            </w:r>
            <w:r w:rsidR="00A95940" w:rsidRPr="00DA74AB">
              <w:rPr>
                <w:rFonts w:ascii="Times New Roman" w:eastAsia="Times New Roman" w:hAnsi="Times New Roman" w:cs="Times New Roman"/>
                <w:color w:val="000000"/>
              </w:rPr>
              <w:tab/>
              <w:t>Заинтересовани страни</w:t>
            </w:r>
            <w:r w:rsidR="00A95940" w:rsidRPr="00DA74AB">
              <w:rPr>
                <w:rFonts w:ascii="Times New Roman" w:eastAsia="Times New Roman" w:hAnsi="Times New Roman" w:cs="Times New Roman"/>
                <w:color w:val="000000"/>
              </w:rPr>
              <w:tab/>
              <w:t>13</w:t>
            </w:r>
          </w:hyperlink>
        </w:p>
        <w:p w14:paraId="0945A7FE"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3dy6vkm">
            <w:r w:rsidR="00A95940" w:rsidRPr="00DA74AB">
              <w:rPr>
                <w:rFonts w:ascii="Times New Roman" w:eastAsia="Times New Roman" w:hAnsi="Times New Roman" w:cs="Times New Roman"/>
                <w:color w:val="000000"/>
              </w:rPr>
              <w:t>3.</w:t>
            </w:r>
            <w:r w:rsidR="00A95940" w:rsidRPr="00DA74AB">
              <w:rPr>
                <w:rFonts w:ascii="Times New Roman" w:eastAsia="Times New Roman" w:hAnsi="Times New Roman" w:cs="Times New Roman"/>
                <w:color w:val="000000"/>
              </w:rPr>
              <w:tab/>
              <w:t>Цели</w:t>
            </w:r>
            <w:r w:rsidR="00A95940" w:rsidRPr="00DA74AB">
              <w:rPr>
                <w:rFonts w:ascii="Times New Roman" w:eastAsia="Times New Roman" w:hAnsi="Times New Roman" w:cs="Times New Roman"/>
                <w:color w:val="000000"/>
              </w:rPr>
              <w:tab/>
              <w:t>56</w:t>
            </w:r>
          </w:hyperlink>
        </w:p>
        <w:p w14:paraId="504A7258"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1t3h5sf">
            <w:r w:rsidR="00A95940" w:rsidRPr="00DA74AB">
              <w:rPr>
                <w:rFonts w:ascii="Times New Roman" w:eastAsia="Times New Roman" w:hAnsi="Times New Roman" w:cs="Times New Roman"/>
                <w:color w:val="000000"/>
              </w:rPr>
              <w:t>4.</w:t>
            </w:r>
            <w:r w:rsidR="00A95940" w:rsidRPr="00DA74AB">
              <w:rPr>
                <w:rFonts w:ascii="Times New Roman" w:eastAsia="Times New Roman" w:hAnsi="Times New Roman" w:cs="Times New Roman"/>
                <w:color w:val="000000"/>
              </w:rPr>
              <w:tab/>
              <w:t>Варианти на действие</w:t>
            </w:r>
            <w:r w:rsidR="00A95940" w:rsidRPr="00DA74AB">
              <w:rPr>
                <w:rFonts w:ascii="Times New Roman" w:eastAsia="Times New Roman" w:hAnsi="Times New Roman" w:cs="Times New Roman"/>
                <w:color w:val="000000"/>
              </w:rPr>
              <w:tab/>
              <w:t>57</w:t>
            </w:r>
          </w:hyperlink>
        </w:p>
        <w:p w14:paraId="53118737" w14:textId="77777777" w:rsidR="00B74E87" w:rsidRPr="00DA74AB" w:rsidRDefault="00C82573">
          <w:pPr>
            <w:pBdr>
              <w:top w:val="nil"/>
              <w:left w:val="nil"/>
              <w:bottom w:val="nil"/>
              <w:right w:val="nil"/>
              <w:between w:val="nil"/>
            </w:pBdr>
            <w:tabs>
              <w:tab w:val="right" w:pos="9062"/>
            </w:tabs>
            <w:spacing w:after="100"/>
            <w:ind w:left="220"/>
            <w:rPr>
              <w:rFonts w:ascii="Times New Roman" w:eastAsia="Times New Roman" w:hAnsi="Times New Roman" w:cs="Times New Roman"/>
              <w:color w:val="000000"/>
            </w:rPr>
          </w:pPr>
          <w:hyperlink w:anchor="_2p2csry">
            <w:r w:rsidR="00A95940" w:rsidRPr="00DA74AB">
              <w:rPr>
                <w:rFonts w:ascii="Times New Roman" w:eastAsia="Times New Roman" w:hAnsi="Times New Roman" w:cs="Times New Roman"/>
                <w:color w:val="000000"/>
              </w:rPr>
              <w:t>4.0. Вариант 0: „Без действие“</w:t>
            </w:r>
            <w:r w:rsidR="00A95940" w:rsidRPr="00DA74AB">
              <w:rPr>
                <w:rFonts w:ascii="Times New Roman" w:eastAsia="Times New Roman" w:hAnsi="Times New Roman" w:cs="Times New Roman"/>
                <w:color w:val="000000"/>
              </w:rPr>
              <w:tab/>
              <w:t>61</w:t>
            </w:r>
          </w:hyperlink>
        </w:p>
        <w:p w14:paraId="627D1C60" w14:textId="77777777" w:rsidR="00B74E87" w:rsidRPr="00DA74AB" w:rsidRDefault="00C82573">
          <w:pPr>
            <w:pBdr>
              <w:top w:val="nil"/>
              <w:left w:val="nil"/>
              <w:bottom w:val="nil"/>
              <w:right w:val="nil"/>
              <w:between w:val="nil"/>
            </w:pBdr>
            <w:tabs>
              <w:tab w:val="right" w:pos="9062"/>
            </w:tabs>
            <w:spacing w:after="100"/>
            <w:ind w:left="220"/>
            <w:rPr>
              <w:rFonts w:ascii="Times New Roman" w:eastAsia="Times New Roman" w:hAnsi="Times New Roman" w:cs="Times New Roman"/>
              <w:color w:val="000000"/>
            </w:rPr>
          </w:pPr>
          <w:hyperlink w:anchor="_17dp8vu">
            <w:r w:rsidR="00A95940" w:rsidRPr="00DA74AB">
              <w:rPr>
                <w:rFonts w:ascii="Times New Roman" w:eastAsia="Times New Roman" w:hAnsi="Times New Roman" w:cs="Times New Roman"/>
                <w:color w:val="000000"/>
              </w:rPr>
              <w:t>4.1. Вариант 1: „Регулаторна намеса чрез изцяло нов закон“</w:t>
            </w:r>
            <w:r w:rsidR="00A95940" w:rsidRPr="00DA74AB">
              <w:rPr>
                <w:rFonts w:ascii="Times New Roman" w:eastAsia="Times New Roman" w:hAnsi="Times New Roman" w:cs="Times New Roman"/>
                <w:color w:val="000000"/>
              </w:rPr>
              <w:tab/>
              <w:t>62</w:t>
            </w:r>
          </w:hyperlink>
        </w:p>
        <w:p w14:paraId="74B66F14" w14:textId="77777777" w:rsidR="00B74E87" w:rsidRPr="00DA74AB" w:rsidRDefault="00C82573">
          <w:pPr>
            <w:pBdr>
              <w:top w:val="nil"/>
              <w:left w:val="nil"/>
              <w:bottom w:val="nil"/>
              <w:right w:val="nil"/>
              <w:between w:val="nil"/>
            </w:pBdr>
            <w:tabs>
              <w:tab w:val="right" w:pos="9062"/>
            </w:tabs>
            <w:spacing w:after="100"/>
            <w:ind w:left="220"/>
            <w:rPr>
              <w:rFonts w:ascii="Times New Roman" w:eastAsia="Times New Roman" w:hAnsi="Times New Roman" w:cs="Times New Roman"/>
              <w:color w:val="000000"/>
            </w:rPr>
          </w:pPr>
          <w:hyperlink w:anchor="_3rdcrjn">
            <w:r w:rsidR="00A95940" w:rsidRPr="00DA74AB">
              <w:rPr>
                <w:rFonts w:ascii="Times New Roman" w:eastAsia="Times New Roman" w:hAnsi="Times New Roman" w:cs="Times New Roman"/>
                <w:color w:val="000000"/>
              </w:rPr>
              <w:t>4.2. Вариант 2: „Регулаторна намеса чрез промени в действащата уредба“</w:t>
            </w:r>
            <w:r w:rsidR="00A95940" w:rsidRPr="00DA74AB">
              <w:rPr>
                <w:rFonts w:ascii="Times New Roman" w:eastAsia="Times New Roman" w:hAnsi="Times New Roman" w:cs="Times New Roman"/>
                <w:color w:val="000000"/>
              </w:rPr>
              <w:tab/>
              <w:t>64</w:t>
            </w:r>
          </w:hyperlink>
        </w:p>
        <w:p w14:paraId="15D05B2A" w14:textId="77777777" w:rsidR="00B74E87" w:rsidRPr="00DA74AB" w:rsidRDefault="00C82573">
          <w:pPr>
            <w:pBdr>
              <w:top w:val="nil"/>
              <w:left w:val="nil"/>
              <w:bottom w:val="nil"/>
              <w:right w:val="nil"/>
              <w:between w:val="nil"/>
            </w:pBdr>
            <w:tabs>
              <w:tab w:val="right" w:pos="9062"/>
            </w:tabs>
            <w:spacing w:after="100"/>
            <w:ind w:left="220"/>
            <w:rPr>
              <w:rFonts w:ascii="Times New Roman" w:eastAsia="Times New Roman" w:hAnsi="Times New Roman" w:cs="Times New Roman"/>
              <w:color w:val="000000"/>
            </w:rPr>
          </w:pPr>
          <w:hyperlink w:anchor="_lnxbz9">
            <w:r w:rsidR="00A95940" w:rsidRPr="00DA74AB">
              <w:rPr>
                <w:rFonts w:ascii="Times New Roman" w:eastAsia="Times New Roman" w:hAnsi="Times New Roman" w:cs="Times New Roman"/>
                <w:color w:val="000000"/>
              </w:rPr>
              <w:t>4.3. Вариант 3: „Нерегулаторен“</w:t>
            </w:r>
            <w:r w:rsidR="00A95940" w:rsidRPr="00DA74AB">
              <w:rPr>
                <w:rFonts w:ascii="Times New Roman" w:eastAsia="Times New Roman" w:hAnsi="Times New Roman" w:cs="Times New Roman"/>
                <w:color w:val="000000"/>
              </w:rPr>
              <w:tab/>
              <w:t>65</w:t>
            </w:r>
          </w:hyperlink>
        </w:p>
        <w:p w14:paraId="75460856"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35nkun2">
            <w:r w:rsidR="00A95940" w:rsidRPr="00DA74AB">
              <w:rPr>
                <w:rFonts w:ascii="Times New Roman" w:eastAsia="Times New Roman" w:hAnsi="Times New Roman" w:cs="Times New Roman"/>
                <w:color w:val="000000"/>
              </w:rPr>
              <w:t>5.</w:t>
            </w:r>
            <w:r w:rsidR="00A95940" w:rsidRPr="00DA74AB">
              <w:rPr>
                <w:rFonts w:ascii="Times New Roman" w:eastAsia="Times New Roman" w:hAnsi="Times New Roman" w:cs="Times New Roman"/>
                <w:color w:val="000000"/>
              </w:rPr>
              <w:tab/>
              <w:t>Анализ на въздействията</w:t>
            </w:r>
            <w:r w:rsidR="00A95940" w:rsidRPr="00DA74AB">
              <w:rPr>
                <w:rFonts w:ascii="Times New Roman" w:eastAsia="Times New Roman" w:hAnsi="Times New Roman" w:cs="Times New Roman"/>
                <w:color w:val="000000"/>
              </w:rPr>
              <w:tab/>
              <w:t>67</w:t>
            </w:r>
          </w:hyperlink>
        </w:p>
        <w:p w14:paraId="1ABAC048"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1ksv4uv">
            <w:r w:rsidR="00A95940" w:rsidRPr="00DA74AB">
              <w:rPr>
                <w:rFonts w:ascii="Times New Roman" w:eastAsia="Times New Roman" w:hAnsi="Times New Roman" w:cs="Times New Roman"/>
                <w:color w:val="000000"/>
              </w:rPr>
              <w:t>5.1.</w:t>
            </w:r>
            <w:r w:rsidR="00A95940" w:rsidRPr="00DA74AB">
              <w:rPr>
                <w:rFonts w:ascii="Times New Roman" w:eastAsia="Times New Roman" w:hAnsi="Times New Roman" w:cs="Times New Roman"/>
                <w:color w:val="000000"/>
              </w:rPr>
              <w:tab/>
              <w:t>Определяне на икономическите, социални и екологични въздействия</w:t>
            </w:r>
            <w:r w:rsidR="00A95940" w:rsidRPr="00DA74AB">
              <w:rPr>
                <w:rFonts w:ascii="Times New Roman" w:eastAsia="Times New Roman" w:hAnsi="Times New Roman" w:cs="Times New Roman"/>
                <w:color w:val="000000"/>
              </w:rPr>
              <w:tab/>
              <w:t>68</w:t>
            </w:r>
          </w:hyperlink>
        </w:p>
        <w:p w14:paraId="096F5982"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44sinio">
            <w:r w:rsidR="00A95940" w:rsidRPr="00DA74AB">
              <w:rPr>
                <w:rFonts w:ascii="Times New Roman" w:eastAsia="Times New Roman" w:hAnsi="Times New Roman" w:cs="Times New Roman"/>
                <w:color w:val="000000"/>
              </w:rPr>
              <w:t>5.2.</w:t>
            </w:r>
            <w:r w:rsidR="00A95940" w:rsidRPr="00DA74AB">
              <w:rPr>
                <w:rFonts w:ascii="Times New Roman" w:eastAsia="Times New Roman" w:hAnsi="Times New Roman" w:cs="Times New Roman"/>
                <w:color w:val="000000"/>
              </w:rPr>
              <w:tab/>
              <w:t>Качествена оценка на по-значимите въздействия и специфичните им аспекти</w:t>
            </w:r>
            <w:r w:rsidR="00A95940" w:rsidRPr="00DA74AB">
              <w:rPr>
                <w:rFonts w:ascii="Times New Roman" w:eastAsia="Times New Roman" w:hAnsi="Times New Roman" w:cs="Times New Roman"/>
                <w:color w:val="000000"/>
              </w:rPr>
              <w:tab/>
              <w:t>70</w:t>
            </w:r>
          </w:hyperlink>
        </w:p>
        <w:p w14:paraId="0FC9916B"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2jxsxqh">
            <w:r w:rsidR="00A95940" w:rsidRPr="00DA74AB">
              <w:rPr>
                <w:rFonts w:ascii="Times New Roman" w:eastAsia="Times New Roman" w:hAnsi="Times New Roman" w:cs="Times New Roman"/>
                <w:color w:val="000000"/>
              </w:rPr>
              <w:t>5.3.</w:t>
            </w:r>
            <w:r w:rsidR="00A95940" w:rsidRPr="00DA74AB">
              <w:rPr>
                <w:rFonts w:ascii="Times New Roman" w:eastAsia="Times New Roman" w:hAnsi="Times New Roman" w:cs="Times New Roman"/>
                <w:color w:val="000000"/>
              </w:rPr>
              <w:tab/>
              <w:t>Количествена оценка на най-значимите въздействия и на специфичните им аспекти</w:t>
            </w:r>
            <w:r w:rsidR="00A95940" w:rsidRPr="00DA74AB">
              <w:rPr>
                <w:rFonts w:ascii="Times New Roman" w:eastAsia="Times New Roman" w:hAnsi="Times New Roman" w:cs="Times New Roman"/>
                <w:color w:val="000000"/>
              </w:rPr>
              <w:tab/>
              <w:t>96</w:t>
            </w:r>
          </w:hyperlink>
        </w:p>
        <w:p w14:paraId="42DC6A65"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z337ya">
            <w:r w:rsidR="00A95940" w:rsidRPr="00DA74AB">
              <w:rPr>
                <w:rFonts w:ascii="Times New Roman" w:eastAsia="Times New Roman" w:hAnsi="Times New Roman" w:cs="Times New Roman"/>
                <w:color w:val="000000"/>
              </w:rPr>
              <w:t>5.4.</w:t>
            </w:r>
            <w:r w:rsidR="00A95940" w:rsidRPr="00DA74AB">
              <w:rPr>
                <w:rFonts w:ascii="Times New Roman" w:eastAsia="Times New Roman" w:hAnsi="Times New Roman" w:cs="Times New Roman"/>
                <w:color w:val="000000"/>
              </w:rPr>
              <w:tab/>
              <w:t>Административна тежест</w:t>
            </w:r>
            <w:r w:rsidR="00A95940" w:rsidRPr="00DA74AB">
              <w:rPr>
                <w:rFonts w:ascii="Times New Roman" w:eastAsia="Times New Roman" w:hAnsi="Times New Roman" w:cs="Times New Roman"/>
                <w:color w:val="000000"/>
              </w:rPr>
              <w:tab/>
              <w:t>110</w:t>
            </w:r>
          </w:hyperlink>
        </w:p>
        <w:p w14:paraId="1CEA8B32"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3j2qqm3">
            <w:r w:rsidR="00A95940" w:rsidRPr="00DA74AB">
              <w:rPr>
                <w:rFonts w:ascii="Times New Roman" w:eastAsia="Times New Roman" w:hAnsi="Times New Roman" w:cs="Times New Roman"/>
                <w:color w:val="000000"/>
              </w:rPr>
              <w:t>5.5.</w:t>
            </w:r>
            <w:r w:rsidR="00A95940" w:rsidRPr="00DA74AB">
              <w:rPr>
                <w:rFonts w:ascii="Times New Roman" w:eastAsia="Times New Roman" w:hAnsi="Times New Roman" w:cs="Times New Roman"/>
                <w:color w:val="000000"/>
              </w:rPr>
              <w:tab/>
              <w:t>Оценка на въздействието върху малките и средните предприятия (МСП - тест)</w:t>
            </w:r>
            <w:r w:rsidR="00A95940" w:rsidRPr="00DA74AB">
              <w:rPr>
                <w:rFonts w:ascii="Times New Roman" w:eastAsia="Times New Roman" w:hAnsi="Times New Roman" w:cs="Times New Roman"/>
                <w:color w:val="000000"/>
              </w:rPr>
              <w:tab/>
              <w:t>112</w:t>
            </w:r>
          </w:hyperlink>
        </w:p>
        <w:p w14:paraId="6CEAC338"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1y810tw">
            <w:r w:rsidR="00A95940" w:rsidRPr="00DA74AB">
              <w:rPr>
                <w:rFonts w:ascii="Times New Roman" w:eastAsia="Times New Roman" w:hAnsi="Times New Roman" w:cs="Times New Roman"/>
                <w:color w:val="000000"/>
              </w:rPr>
              <w:t>5.6.</w:t>
            </w:r>
            <w:r w:rsidR="00A95940" w:rsidRPr="00DA74AB">
              <w:rPr>
                <w:rFonts w:ascii="Times New Roman" w:eastAsia="Times New Roman" w:hAnsi="Times New Roman" w:cs="Times New Roman"/>
                <w:color w:val="000000"/>
              </w:rPr>
              <w:tab/>
              <w:t>Описание на разходите и ползите върху заинтересованите страни</w:t>
            </w:r>
            <w:r w:rsidR="00A95940" w:rsidRPr="00DA74AB">
              <w:rPr>
                <w:rFonts w:ascii="Times New Roman" w:eastAsia="Times New Roman" w:hAnsi="Times New Roman" w:cs="Times New Roman"/>
                <w:color w:val="000000"/>
              </w:rPr>
              <w:tab/>
              <w:t>113</w:t>
            </w:r>
          </w:hyperlink>
        </w:p>
        <w:p w14:paraId="0550352E"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4i7ojhp">
            <w:r w:rsidR="00A95940" w:rsidRPr="00DA74AB">
              <w:rPr>
                <w:rFonts w:ascii="Times New Roman" w:eastAsia="Times New Roman" w:hAnsi="Times New Roman" w:cs="Times New Roman"/>
                <w:color w:val="000000"/>
              </w:rPr>
              <w:t>6.</w:t>
            </w:r>
            <w:r w:rsidR="00A95940" w:rsidRPr="00DA74AB">
              <w:rPr>
                <w:rFonts w:ascii="Times New Roman" w:eastAsia="Times New Roman" w:hAnsi="Times New Roman" w:cs="Times New Roman"/>
                <w:color w:val="000000"/>
              </w:rPr>
              <w:tab/>
              <w:t>Сравняване на вариантите</w:t>
            </w:r>
            <w:r w:rsidR="00A95940" w:rsidRPr="00DA74AB">
              <w:rPr>
                <w:rFonts w:ascii="Times New Roman" w:eastAsia="Times New Roman" w:hAnsi="Times New Roman" w:cs="Times New Roman"/>
                <w:color w:val="000000"/>
              </w:rPr>
              <w:tab/>
              <w:t>114</w:t>
            </w:r>
          </w:hyperlink>
        </w:p>
        <w:p w14:paraId="7114E6AC"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2xcytpi">
            <w:r w:rsidR="00A95940" w:rsidRPr="00DA74AB">
              <w:rPr>
                <w:rFonts w:ascii="Times New Roman" w:eastAsia="Times New Roman" w:hAnsi="Times New Roman" w:cs="Times New Roman"/>
                <w:color w:val="000000"/>
              </w:rPr>
              <w:t>6.1.</w:t>
            </w:r>
            <w:r w:rsidR="00A95940" w:rsidRPr="00DA74AB">
              <w:rPr>
                <w:rFonts w:ascii="Times New Roman" w:eastAsia="Times New Roman" w:hAnsi="Times New Roman" w:cs="Times New Roman"/>
                <w:color w:val="000000"/>
              </w:rPr>
              <w:tab/>
              <w:t>Сравняване на ключовите положителни и отрицателни въздействия на всеки вариант</w:t>
            </w:r>
            <w:r w:rsidR="00A95940" w:rsidRPr="00DA74AB">
              <w:rPr>
                <w:rFonts w:ascii="Times New Roman" w:eastAsia="Times New Roman" w:hAnsi="Times New Roman" w:cs="Times New Roman"/>
                <w:color w:val="000000"/>
              </w:rPr>
              <w:tab/>
              <w:t>115</w:t>
            </w:r>
          </w:hyperlink>
        </w:p>
        <w:p w14:paraId="49E240D5"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1ci93xb">
            <w:r w:rsidR="00A95940" w:rsidRPr="00DA74AB">
              <w:rPr>
                <w:rFonts w:ascii="Times New Roman" w:eastAsia="Times New Roman" w:hAnsi="Times New Roman" w:cs="Times New Roman"/>
                <w:color w:val="000000"/>
              </w:rPr>
              <w:t>6.2.</w:t>
            </w:r>
            <w:r w:rsidR="00A95940" w:rsidRPr="00DA74AB">
              <w:rPr>
                <w:rFonts w:ascii="Times New Roman" w:eastAsia="Times New Roman" w:hAnsi="Times New Roman" w:cs="Times New Roman"/>
                <w:color w:val="000000"/>
              </w:rPr>
              <w:tab/>
              <w:t>Сравняване на изследваните варианти</w:t>
            </w:r>
            <w:r w:rsidR="00A95940" w:rsidRPr="00DA74AB">
              <w:rPr>
                <w:rFonts w:ascii="Times New Roman" w:eastAsia="Times New Roman" w:hAnsi="Times New Roman" w:cs="Times New Roman"/>
                <w:color w:val="000000"/>
              </w:rPr>
              <w:tab/>
              <w:t>116</w:t>
            </w:r>
          </w:hyperlink>
        </w:p>
        <w:p w14:paraId="07DDF809" w14:textId="77777777" w:rsidR="00B74E87" w:rsidRPr="00DA74AB" w:rsidRDefault="00C82573">
          <w:pPr>
            <w:pBdr>
              <w:top w:val="nil"/>
              <w:left w:val="nil"/>
              <w:bottom w:val="nil"/>
              <w:right w:val="nil"/>
              <w:between w:val="nil"/>
            </w:pBdr>
            <w:tabs>
              <w:tab w:val="left" w:pos="880"/>
              <w:tab w:val="right" w:pos="9062"/>
            </w:tabs>
            <w:spacing w:after="100"/>
            <w:ind w:left="220"/>
            <w:rPr>
              <w:rFonts w:ascii="Times New Roman" w:eastAsia="Times New Roman" w:hAnsi="Times New Roman" w:cs="Times New Roman"/>
              <w:color w:val="000000"/>
            </w:rPr>
          </w:pPr>
          <w:hyperlink w:anchor="_3whwml4">
            <w:r w:rsidR="00A95940" w:rsidRPr="00DA74AB">
              <w:rPr>
                <w:rFonts w:ascii="Times New Roman" w:eastAsia="Times New Roman" w:hAnsi="Times New Roman" w:cs="Times New Roman"/>
                <w:color w:val="000000"/>
              </w:rPr>
              <w:t>6.3.</w:t>
            </w:r>
            <w:r w:rsidR="00A95940" w:rsidRPr="00DA74AB">
              <w:rPr>
                <w:rFonts w:ascii="Times New Roman" w:eastAsia="Times New Roman" w:hAnsi="Times New Roman" w:cs="Times New Roman"/>
                <w:color w:val="000000"/>
              </w:rPr>
              <w:tab/>
              <w:t>Класиране на вариантите и идентифициране на препоръчителен вариант</w:t>
            </w:r>
            <w:r w:rsidR="00A95940" w:rsidRPr="00DA74AB">
              <w:rPr>
                <w:rFonts w:ascii="Times New Roman" w:eastAsia="Times New Roman" w:hAnsi="Times New Roman" w:cs="Times New Roman"/>
                <w:color w:val="000000"/>
              </w:rPr>
              <w:tab/>
              <w:t>117</w:t>
            </w:r>
          </w:hyperlink>
        </w:p>
        <w:p w14:paraId="69811DC6"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2bn6wsx">
            <w:r w:rsidR="00A95940" w:rsidRPr="00DA74AB">
              <w:rPr>
                <w:rFonts w:ascii="Times New Roman" w:eastAsia="Times New Roman" w:hAnsi="Times New Roman" w:cs="Times New Roman"/>
                <w:color w:val="000000"/>
              </w:rPr>
              <w:t>7.</w:t>
            </w:r>
            <w:r w:rsidR="00A95940" w:rsidRPr="00DA74AB">
              <w:rPr>
                <w:rFonts w:ascii="Times New Roman" w:eastAsia="Times New Roman" w:hAnsi="Times New Roman" w:cs="Times New Roman"/>
                <w:color w:val="000000"/>
              </w:rPr>
              <w:tab/>
              <w:t>Препоръчителен вариант</w:t>
            </w:r>
            <w:r w:rsidR="00A95940" w:rsidRPr="00DA74AB">
              <w:rPr>
                <w:rFonts w:ascii="Times New Roman" w:eastAsia="Times New Roman" w:hAnsi="Times New Roman" w:cs="Times New Roman"/>
                <w:color w:val="000000"/>
              </w:rPr>
              <w:tab/>
              <w:t>118</w:t>
            </w:r>
          </w:hyperlink>
        </w:p>
        <w:p w14:paraId="19603117"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qsh70q">
            <w:r w:rsidR="00A95940" w:rsidRPr="00DA74AB">
              <w:rPr>
                <w:rFonts w:ascii="Times New Roman" w:eastAsia="Times New Roman" w:hAnsi="Times New Roman" w:cs="Times New Roman"/>
                <w:color w:val="000000"/>
              </w:rPr>
              <w:t>8.</w:t>
            </w:r>
            <w:r w:rsidR="00A95940" w:rsidRPr="00DA74AB">
              <w:rPr>
                <w:rFonts w:ascii="Times New Roman" w:eastAsia="Times New Roman" w:hAnsi="Times New Roman" w:cs="Times New Roman"/>
                <w:color w:val="000000"/>
              </w:rPr>
              <w:tab/>
              <w:t>Обществени консултации</w:t>
            </w:r>
            <w:r w:rsidR="00A95940" w:rsidRPr="00DA74AB">
              <w:rPr>
                <w:rFonts w:ascii="Times New Roman" w:eastAsia="Times New Roman" w:hAnsi="Times New Roman" w:cs="Times New Roman"/>
                <w:color w:val="000000"/>
              </w:rPr>
              <w:tab/>
              <w:t>119</w:t>
            </w:r>
          </w:hyperlink>
        </w:p>
        <w:p w14:paraId="1A47F202" w14:textId="77777777" w:rsidR="00B74E87" w:rsidRPr="00DA74AB" w:rsidRDefault="00C82573">
          <w:pPr>
            <w:pBdr>
              <w:top w:val="nil"/>
              <w:left w:val="nil"/>
              <w:bottom w:val="nil"/>
              <w:right w:val="nil"/>
              <w:between w:val="nil"/>
            </w:pBdr>
            <w:tabs>
              <w:tab w:val="left" w:pos="440"/>
              <w:tab w:val="right" w:pos="9062"/>
            </w:tabs>
            <w:spacing w:after="100"/>
            <w:rPr>
              <w:rFonts w:ascii="Times New Roman" w:eastAsia="Times New Roman" w:hAnsi="Times New Roman" w:cs="Times New Roman"/>
              <w:color w:val="000000"/>
            </w:rPr>
          </w:pPr>
          <w:hyperlink w:anchor="_3as4poj">
            <w:r w:rsidR="00A95940" w:rsidRPr="00DA74AB">
              <w:rPr>
                <w:rFonts w:ascii="Times New Roman" w:eastAsia="Times New Roman" w:hAnsi="Times New Roman" w:cs="Times New Roman"/>
                <w:color w:val="000000"/>
              </w:rPr>
              <w:t>9.</w:t>
            </w:r>
            <w:r w:rsidR="00A95940" w:rsidRPr="00DA74AB">
              <w:rPr>
                <w:rFonts w:ascii="Times New Roman" w:eastAsia="Times New Roman" w:hAnsi="Times New Roman" w:cs="Times New Roman"/>
                <w:color w:val="000000"/>
              </w:rPr>
              <w:tab/>
              <w:t>Последваща оценка на въздействието</w:t>
            </w:r>
            <w:r w:rsidR="00A95940" w:rsidRPr="00DA74AB">
              <w:rPr>
                <w:rFonts w:ascii="Times New Roman" w:eastAsia="Times New Roman" w:hAnsi="Times New Roman" w:cs="Times New Roman"/>
                <w:color w:val="000000"/>
              </w:rPr>
              <w:tab/>
              <w:t>122</w:t>
            </w:r>
          </w:hyperlink>
        </w:p>
        <w:p w14:paraId="551C0879" w14:textId="77777777" w:rsidR="00B74E87" w:rsidRPr="00DA74AB" w:rsidRDefault="00C82573">
          <w:pPr>
            <w:pBdr>
              <w:top w:val="nil"/>
              <w:left w:val="nil"/>
              <w:bottom w:val="nil"/>
              <w:right w:val="nil"/>
              <w:between w:val="nil"/>
            </w:pBdr>
            <w:tabs>
              <w:tab w:val="left" w:pos="660"/>
              <w:tab w:val="right" w:pos="9062"/>
            </w:tabs>
            <w:spacing w:after="100"/>
            <w:rPr>
              <w:rFonts w:ascii="Times New Roman" w:eastAsia="Times New Roman" w:hAnsi="Times New Roman" w:cs="Times New Roman"/>
              <w:color w:val="000000"/>
            </w:rPr>
          </w:pPr>
          <w:hyperlink w:anchor="_1pxezwc">
            <w:r w:rsidR="00A95940" w:rsidRPr="00DA74AB">
              <w:rPr>
                <w:rFonts w:ascii="Times New Roman" w:eastAsia="Times New Roman" w:hAnsi="Times New Roman" w:cs="Times New Roman"/>
                <w:color w:val="000000"/>
              </w:rPr>
              <w:t>10.</w:t>
            </w:r>
            <w:r w:rsidR="00A95940" w:rsidRPr="00DA74AB">
              <w:rPr>
                <w:rFonts w:ascii="Times New Roman" w:eastAsia="Times New Roman" w:hAnsi="Times New Roman" w:cs="Times New Roman"/>
                <w:color w:val="000000"/>
              </w:rPr>
              <w:tab/>
              <w:t>Източници</w:t>
            </w:r>
            <w:r w:rsidR="00A95940" w:rsidRPr="00DA74AB">
              <w:rPr>
                <w:rFonts w:ascii="Times New Roman" w:eastAsia="Times New Roman" w:hAnsi="Times New Roman" w:cs="Times New Roman"/>
                <w:color w:val="000000"/>
              </w:rPr>
              <w:tab/>
              <w:t>124</w:t>
            </w:r>
          </w:hyperlink>
        </w:p>
        <w:p w14:paraId="2F7DEA51" w14:textId="77777777" w:rsidR="00B74E87" w:rsidRPr="00DA74AB" w:rsidRDefault="00C82573">
          <w:pPr>
            <w:pBdr>
              <w:top w:val="nil"/>
              <w:left w:val="nil"/>
              <w:bottom w:val="nil"/>
              <w:right w:val="nil"/>
              <w:between w:val="nil"/>
            </w:pBdr>
            <w:tabs>
              <w:tab w:val="left" w:pos="660"/>
              <w:tab w:val="right" w:pos="9062"/>
            </w:tabs>
            <w:spacing w:after="100"/>
            <w:rPr>
              <w:rFonts w:ascii="Times New Roman" w:eastAsia="Times New Roman" w:hAnsi="Times New Roman" w:cs="Times New Roman"/>
              <w:color w:val="000000"/>
            </w:rPr>
          </w:pPr>
          <w:hyperlink w:anchor="_49x2ik5">
            <w:r w:rsidR="00A95940" w:rsidRPr="00DA74AB">
              <w:rPr>
                <w:rFonts w:ascii="Times New Roman" w:eastAsia="Times New Roman" w:hAnsi="Times New Roman" w:cs="Times New Roman"/>
                <w:color w:val="000000"/>
              </w:rPr>
              <w:t>11.</w:t>
            </w:r>
            <w:r w:rsidR="00A95940" w:rsidRPr="00DA74AB">
              <w:rPr>
                <w:rFonts w:ascii="Times New Roman" w:eastAsia="Times New Roman" w:hAnsi="Times New Roman" w:cs="Times New Roman"/>
                <w:color w:val="000000"/>
              </w:rPr>
              <w:tab/>
              <w:t>Приложения</w:t>
            </w:r>
            <w:r w:rsidR="00A95940" w:rsidRPr="00DA74AB">
              <w:rPr>
                <w:rFonts w:ascii="Times New Roman" w:eastAsia="Times New Roman" w:hAnsi="Times New Roman" w:cs="Times New Roman"/>
                <w:color w:val="000000"/>
              </w:rPr>
              <w:tab/>
              <w:t>126</w:t>
            </w:r>
          </w:hyperlink>
        </w:p>
        <w:p w14:paraId="0C92EF89" w14:textId="77777777" w:rsidR="00B74E87" w:rsidRPr="00DA74AB" w:rsidRDefault="00A95940">
          <w:pPr>
            <w:rPr>
              <w:rFonts w:ascii="Times New Roman" w:eastAsia="Times New Roman" w:hAnsi="Times New Roman" w:cs="Times New Roman"/>
            </w:rPr>
          </w:pPr>
          <w:r w:rsidRPr="00DA74AB">
            <w:fldChar w:fldCharType="end"/>
          </w:r>
        </w:p>
      </w:sdtContent>
    </w:sdt>
    <w:p w14:paraId="7BFC0088" w14:textId="77777777" w:rsidR="00B74E87" w:rsidRPr="00DA74AB" w:rsidRDefault="00B74E87">
      <w:pPr>
        <w:rPr>
          <w:rFonts w:ascii="Times New Roman" w:eastAsia="Times New Roman" w:hAnsi="Times New Roman" w:cs="Times New Roman"/>
          <w:b/>
          <w:color w:val="1F4E79"/>
        </w:rPr>
      </w:pPr>
    </w:p>
    <w:p w14:paraId="0DAD503B" w14:textId="77777777" w:rsidR="00B74E87" w:rsidRPr="00DA74AB" w:rsidRDefault="00B74E87">
      <w:pPr>
        <w:rPr>
          <w:rFonts w:ascii="Times New Roman" w:eastAsia="Times New Roman" w:hAnsi="Times New Roman" w:cs="Times New Roman"/>
          <w:b/>
          <w:color w:val="1F4E79"/>
        </w:rPr>
      </w:pPr>
      <w:bookmarkStart w:id="2" w:name="_30j0zll" w:colFirst="0" w:colLast="0"/>
      <w:bookmarkEnd w:id="2"/>
    </w:p>
    <w:tbl>
      <w:tblPr>
        <w:tblStyle w:val="a6"/>
        <w:tblpPr w:leftFromText="180" w:rightFromText="180" w:vertAnchor="text" w:tblpY="473"/>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B74E87" w:rsidRPr="00DA74AB" w14:paraId="039D4599" w14:textId="77777777">
        <w:tc>
          <w:tcPr>
            <w:tcW w:w="9067" w:type="dxa"/>
          </w:tcPr>
          <w:p w14:paraId="4CEB8D6C"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[Структурата, представена в настоящия образец е в изпълнение на чл. 22, ал. 2 от Наредбата за обхвата и методологията за извършване на оценка на въздействието]</w:t>
            </w:r>
          </w:p>
        </w:tc>
      </w:tr>
    </w:tbl>
    <w:p w14:paraId="4383BE7F" w14:textId="77777777" w:rsidR="00B74E87" w:rsidRPr="00DA74AB" w:rsidRDefault="00B74E87">
      <w:pPr>
        <w:rPr>
          <w:rFonts w:ascii="Times New Roman" w:eastAsia="Times New Roman" w:hAnsi="Times New Roman" w:cs="Times New Roman"/>
          <w:b/>
          <w:color w:val="1F4E79"/>
        </w:rPr>
      </w:pPr>
    </w:p>
    <w:p w14:paraId="302FE5A7" w14:textId="77777777" w:rsidR="00B74E87" w:rsidRPr="00DA74AB" w:rsidRDefault="00A95940">
      <w:pPr>
        <w:rPr>
          <w:rFonts w:ascii="Times New Roman" w:eastAsia="Times New Roman" w:hAnsi="Times New Roman" w:cs="Times New Roman"/>
          <w:b/>
          <w:color w:val="1F4E79"/>
        </w:rPr>
      </w:pPr>
      <w:r w:rsidRPr="00DA74AB">
        <w:rPr>
          <w:rFonts w:ascii="Times New Roman" w:eastAsia="Times New Roman" w:hAnsi="Times New Roman" w:cs="Times New Roman"/>
          <w:b/>
          <w:color w:val="1F4E79"/>
        </w:rPr>
        <w:lastRenderedPageBreak/>
        <w:t>Списък на използваните съкращения</w:t>
      </w:r>
    </w:p>
    <w:tbl>
      <w:tblPr>
        <w:tblStyle w:val="a7"/>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3"/>
      </w:tblGrid>
      <w:tr w:rsidR="00B74E87" w:rsidRPr="00DA74AB" w14:paraId="39285D33" w14:textId="77777777">
        <w:tc>
          <w:tcPr>
            <w:tcW w:w="2689" w:type="dxa"/>
          </w:tcPr>
          <w:p w14:paraId="388A1781" w14:textId="77777777" w:rsidR="00B74E87" w:rsidRPr="00DA74AB" w:rsidRDefault="00A95940">
            <w:pPr>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Съкращение</w:t>
            </w:r>
          </w:p>
        </w:tc>
        <w:tc>
          <w:tcPr>
            <w:tcW w:w="6373" w:type="dxa"/>
          </w:tcPr>
          <w:p w14:paraId="24B46F8E" w14:textId="77777777" w:rsidR="00B74E87" w:rsidRPr="00DA74AB" w:rsidRDefault="00A95940">
            <w:pPr>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Пълно наименование</w:t>
            </w:r>
          </w:p>
        </w:tc>
      </w:tr>
      <w:tr w:rsidR="00B74E87" w:rsidRPr="00DA74AB" w14:paraId="225A8AE0" w14:textId="77777777">
        <w:tc>
          <w:tcPr>
            <w:tcW w:w="2689" w:type="dxa"/>
          </w:tcPr>
          <w:p w14:paraId="5C8C335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БЦНП</w:t>
            </w:r>
          </w:p>
        </w:tc>
        <w:tc>
          <w:tcPr>
            <w:tcW w:w="6373" w:type="dxa"/>
          </w:tcPr>
          <w:p w14:paraId="099B355B"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Българския център за нестопанско право</w:t>
            </w:r>
          </w:p>
        </w:tc>
      </w:tr>
      <w:tr w:rsidR="00B74E87" w:rsidRPr="00DA74AB" w14:paraId="6CDF4702" w14:textId="77777777">
        <w:tc>
          <w:tcPr>
            <w:tcW w:w="2689" w:type="dxa"/>
          </w:tcPr>
          <w:p w14:paraId="068E6A4D"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БЧК</w:t>
            </w:r>
          </w:p>
        </w:tc>
        <w:tc>
          <w:tcPr>
            <w:tcW w:w="6373" w:type="dxa"/>
          </w:tcPr>
          <w:p w14:paraId="2090C4EC"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Българския червен кръст</w:t>
            </w:r>
          </w:p>
        </w:tc>
      </w:tr>
      <w:tr w:rsidR="00B74E87" w:rsidRPr="00DA74AB" w14:paraId="474B0A43" w14:textId="77777777">
        <w:tc>
          <w:tcPr>
            <w:tcW w:w="2689" w:type="dxa"/>
          </w:tcPr>
          <w:p w14:paraId="4CB3F72F"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ДП</w:t>
            </w:r>
          </w:p>
        </w:tc>
        <w:tc>
          <w:tcPr>
            <w:tcW w:w="6373" w:type="dxa"/>
          </w:tcPr>
          <w:p w14:paraId="2F1EAFCD"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Дипломатическо представителство</w:t>
            </w:r>
          </w:p>
        </w:tc>
      </w:tr>
      <w:tr w:rsidR="00B74E87" w:rsidRPr="00DA74AB" w14:paraId="4A1E5CF7" w14:textId="77777777">
        <w:tc>
          <w:tcPr>
            <w:tcW w:w="2689" w:type="dxa"/>
          </w:tcPr>
          <w:p w14:paraId="24D58E6C" w14:textId="77777777" w:rsidR="00B74E87" w:rsidRPr="00DA74AB" w:rsidRDefault="00A95940">
            <w:pPr>
              <w:jc w:val="center"/>
            </w:pPr>
            <w:r w:rsidRPr="00DA74AB">
              <w:rPr>
                <w:rFonts w:ascii="Times New Roman" w:eastAsia="Times New Roman" w:hAnsi="Times New Roman" w:cs="Times New Roman"/>
                <w:sz w:val="24"/>
                <w:szCs w:val="24"/>
              </w:rPr>
              <w:t>ЕИСК</w:t>
            </w:r>
          </w:p>
        </w:tc>
        <w:tc>
          <w:tcPr>
            <w:tcW w:w="6373" w:type="dxa"/>
          </w:tcPr>
          <w:p w14:paraId="2FC59629" w14:textId="77777777" w:rsidR="00B74E87" w:rsidRPr="00DA74AB" w:rsidRDefault="00A95940">
            <w:r w:rsidRPr="00DA74AB">
              <w:rPr>
                <w:rFonts w:ascii="Times New Roman" w:eastAsia="Times New Roman" w:hAnsi="Times New Roman" w:cs="Times New Roman"/>
                <w:sz w:val="24"/>
                <w:szCs w:val="24"/>
              </w:rPr>
              <w:t xml:space="preserve">Европейски икономически и социален комитет </w:t>
            </w:r>
          </w:p>
        </w:tc>
      </w:tr>
      <w:tr w:rsidR="00B74E87" w:rsidRPr="00DA74AB" w14:paraId="42C7B54D" w14:textId="77777777">
        <w:tc>
          <w:tcPr>
            <w:tcW w:w="2689" w:type="dxa"/>
          </w:tcPr>
          <w:p w14:paraId="09E140C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ЕК</w:t>
            </w:r>
          </w:p>
        </w:tc>
        <w:tc>
          <w:tcPr>
            <w:tcW w:w="6373" w:type="dxa"/>
          </w:tcPr>
          <w:p w14:paraId="217FE6D8"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Европейска комисия</w:t>
            </w:r>
          </w:p>
        </w:tc>
      </w:tr>
      <w:tr w:rsidR="00B74E87" w:rsidRPr="00DA74AB" w14:paraId="7173B51D" w14:textId="77777777">
        <w:tc>
          <w:tcPr>
            <w:tcW w:w="2689" w:type="dxa"/>
          </w:tcPr>
          <w:p w14:paraId="028313B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ЕКПЧОС</w:t>
            </w:r>
          </w:p>
        </w:tc>
        <w:tc>
          <w:tcPr>
            <w:tcW w:w="6373" w:type="dxa"/>
          </w:tcPr>
          <w:p w14:paraId="7998AEB8"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Европейска конвенция за защита правата на човека и основните свободи</w:t>
            </w:r>
          </w:p>
        </w:tc>
      </w:tr>
      <w:tr w:rsidR="00B74E87" w:rsidRPr="00DA74AB" w14:paraId="188E0F48" w14:textId="77777777">
        <w:tc>
          <w:tcPr>
            <w:tcW w:w="2689" w:type="dxa"/>
          </w:tcPr>
          <w:p w14:paraId="7EF81C6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ЕС</w:t>
            </w:r>
          </w:p>
        </w:tc>
        <w:tc>
          <w:tcPr>
            <w:tcW w:w="6373" w:type="dxa"/>
          </w:tcPr>
          <w:p w14:paraId="0F67B4C1"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Европейски съюз</w:t>
            </w:r>
          </w:p>
        </w:tc>
      </w:tr>
      <w:tr w:rsidR="00B74E87" w:rsidRPr="00DA74AB" w14:paraId="4FB7252E" w14:textId="77777777">
        <w:tc>
          <w:tcPr>
            <w:tcW w:w="2689" w:type="dxa"/>
          </w:tcPr>
          <w:p w14:paraId="1CECF55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ЗНА</w:t>
            </w:r>
          </w:p>
        </w:tc>
        <w:tc>
          <w:tcPr>
            <w:tcW w:w="6373" w:type="dxa"/>
          </w:tcPr>
          <w:p w14:paraId="498D6060"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Закон за нормативните актове</w:t>
            </w:r>
          </w:p>
        </w:tc>
      </w:tr>
      <w:tr w:rsidR="00B74E87" w:rsidRPr="00DA74AB" w14:paraId="26B42A17" w14:textId="77777777">
        <w:tc>
          <w:tcPr>
            <w:tcW w:w="2689" w:type="dxa"/>
          </w:tcPr>
          <w:p w14:paraId="401A3B8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ЗЮЛНЦ</w:t>
            </w:r>
          </w:p>
        </w:tc>
        <w:tc>
          <w:tcPr>
            <w:tcW w:w="6373" w:type="dxa"/>
          </w:tcPr>
          <w:p w14:paraId="496AF134"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Закон за юридическите лица с нестопанска цел</w:t>
            </w:r>
          </w:p>
        </w:tc>
      </w:tr>
      <w:tr w:rsidR="00B74E87" w:rsidRPr="00DA74AB" w14:paraId="4F455792" w14:textId="77777777">
        <w:tc>
          <w:tcPr>
            <w:tcW w:w="2689" w:type="dxa"/>
          </w:tcPr>
          <w:p w14:paraId="68BF71C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КПР</w:t>
            </w:r>
          </w:p>
        </w:tc>
        <w:tc>
          <w:tcPr>
            <w:tcW w:w="6373" w:type="dxa"/>
          </w:tcPr>
          <w:p w14:paraId="137D76DA"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Комитет по помощта за развитие</w:t>
            </w:r>
          </w:p>
        </w:tc>
      </w:tr>
      <w:tr w:rsidR="00B74E87" w:rsidRPr="00DA74AB" w14:paraId="2BB643C1" w14:textId="77777777">
        <w:tc>
          <w:tcPr>
            <w:tcW w:w="2689" w:type="dxa"/>
          </w:tcPr>
          <w:p w14:paraId="323D55B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МВнР</w:t>
            </w:r>
          </w:p>
        </w:tc>
        <w:tc>
          <w:tcPr>
            <w:tcW w:w="6373" w:type="dxa"/>
          </w:tcPr>
          <w:p w14:paraId="760EAAAA"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Министерството на външните работи</w:t>
            </w:r>
          </w:p>
        </w:tc>
      </w:tr>
      <w:tr w:rsidR="00B74E87" w:rsidRPr="00DA74AB" w14:paraId="489D9662" w14:textId="77777777">
        <w:tc>
          <w:tcPr>
            <w:tcW w:w="2689" w:type="dxa"/>
          </w:tcPr>
          <w:p w14:paraId="0A5210A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ММС</w:t>
            </w:r>
          </w:p>
        </w:tc>
        <w:tc>
          <w:tcPr>
            <w:tcW w:w="6373" w:type="dxa"/>
          </w:tcPr>
          <w:p w14:paraId="09562387"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Министерство на младежта и спорта</w:t>
            </w:r>
          </w:p>
        </w:tc>
      </w:tr>
      <w:tr w:rsidR="00B74E87" w:rsidRPr="00DA74AB" w14:paraId="78F9163C" w14:textId="77777777">
        <w:tc>
          <w:tcPr>
            <w:tcW w:w="2689" w:type="dxa"/>
          </w:tcPr>
          <w:p w14:paraId="609F0B1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МОТ</w:t>
            </w:r>
          </w:p>
        </w:tc>
        <w:tc>
          <w:tcPr>
            <w:tcW w:w="6373" w:type="dxa"/>
          </w:tcPr>
          <w:p w14:paraId="507A2563"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Международна организация на труда</w:t>
            </w:r>
          </w:p>
        </w:tc>
      </w:tr>
      <w:tr w:rsidR="00B74E87" w:rsidRPr="00DA74AB" w14:paraId="357082E8" w14:textId="77777777">
        <w:tc>
          <w:tcPr>
            <w:tcW w:w="2689" w:type="dxa"/>
          </w:tcPr>
          <w:p w14:paraId="06D702BF"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МС</w:t>
            </w:r>
          </w:p>
        </w:tc>
        <w:tc>
          <w:tcPr>
            <w:tcW w:w="6373" w:type="dxa"/>
          </w:tcPr>
          <w:p w14:paraId="0191121D"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Министерски съвет</w:t>
            </w:r>
          </w:p>
        </w:tc>
      </w:tr>
      <w:tr w:rsidR="00B74E87" w:rsidRPr="00DA74AB" w14:paraId="57BF6A2A" w14:textId="77777777">
        <w:tc>
          <w:tcPr>
            <w:tcW w:w="2689" w:type="dxa"/>
          </w:tcPr>
          <w:p w14:paraId="385AC3B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МСП</w:t>
            </w:r>
          </w:p>
        </w:tc>
        <w:tc>
          <w:tcPr>
            <w:tcW w:w="6373" w:type="dxa"/>
          </w:tcPr>
          <w:p w14:paraId="0D141D94"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Малки и средни предприятия</w:t>
            </w:r>
          </w:p>
        </w:tc>
      </w:tr>
      <w:tr w:rsidR="00B74E87" w:rsidRPr="00DA74AB" w14:paraId="0DB86E9D" w14:textId="77777777">
        <w:tc>
          <w:tcPr>
            <w:tcW w:w="2689" w:type="dxa"/>
          </w:tcPr>
          <w:p w14:paraId="6558BE53"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НС</w:t>
            </w:r>
          </w:p>
        </w:tc>
        <w:tc>
          <w:tcPr>
            <w:tcW w:w="6373" w:type="dxa"/>
          </w:tcPr>
          <w:p w14:paraId="188A53AA"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Народно събрание</w:t>
            </w:r>
          </w:p>
        </w:tc>
      </w:tr>
      <w:tr w:rsidR="00B74E87" w:rsidRPr="00DA74AB" w14:paraId="62F80838" w14:textId="77777777">
        <w:tc>
          <w:tcPr>
            <w:tcW w:w="2689" w:type="dxa"/>
          </w:tcPr>
          <w:p w14:paraId="777825F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НПО</w:t>
            </w:r>
          </w:p>
        </w:tc>
        <w:tc>
          <w:tcPr>
            <w:tcW w:w="6373" w:type="dxa"/>
          </w:tcPr>
          <w:p w14:paraId="5754957F" w14:textId="77777777" w:rsidR="00B74E87" w:rsidRPr="00DA74AB" w:rsidRDefault="00A95940">
            <w:r w:rsidRPr="00DA74AB">
              <w:rPr>
                <w:rFonts w:ascii="Times New Roman" w:eastAsia="Times New Roman" w:hAnsi="Times New Roman" w:cs="Times New Roman"/>
                <w:sz w:val="24"/>
                <w:szCs w:val="24"/>
              </w:rPr>
              <w:t>Неправителствени организации</w:t>
            </w:r>
          </w:p>
        </w:tc>
      </w:tr>
      <w:tr w:rsidR="00B74E87" w:rsidRPr="00DA74AB" w14:paraId="1A4488AE" w14:textId="77777777">
        <w:tc>
          <w:tcPr>
            <w:tcW w:w="2689" w:type="dxa"/>
          </w:tcPr>
          <w:p w14:paraId="60603970"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ОВ</w:t>
            </w:r>
          </w:p>
        </w:tc>
        <w:tc>
          <w:tcPr>
            <w:tcW w:w="6373" w:type="dxa"/>
          </w:tcPr>
          <w:p w14:paraId="66886982"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Оценка на въздействието</w:t>
            </w:r>
          </w:p>
        </w:tc>
      </w:tr>
      <w:tr w:rsidR="00B74E87" w:rsidRPr="00DA74AB" w14:paraId="4404FD79" w14:textId="77777777">
        <w:tc>
          <w:tcPr>
            <w:tcW w:w="2689" w:type="dxa"/>
          </w:tcPr>
          <w:p w14:paraId="523C36A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ОГО</w:t>
            </w:r>
          </w:p>
        </w:tc>
        <w:tc>
          <w:tcPr>
            <w:tcW w:w="6373" w:type="dxa"/>
          </w:tcPr>
          <w:p w14:paraId="6B0899E6"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Организация/и на гражданското общество</w:t>
            </w:r>
          </w:p>
        </w:tc>
      </w:tr>
      <w:tr w:rsidR="00B74E87" w:rsidRPr="00DA74AB" w14:paraId="059A8BEB" w14:textId="77777777">
        <w:tc>
          <w:tcPr>
            <w:tcW w:w="2689" w:type="dxa"/>
          </w:tcPr>
          <w:p w14:paraId="0E7CDA9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rPr>
              <w:t>ОИСР</w:t>
            </w:r>
          </w:p>
        </w:tc>
        <w:tc>
          <w:tcPr>
            <w:tcW w:w="6373" w:type="dxa"/>
          </w:tcPr>
          <w:p w14:paraId="66DB495E"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Организация за икономическо сътрудничество и развитие</w:t>
            </w:r>
          </w:p>
        </w:tc>
      </w:tr>
      <w:tr w:rsidR="00B74E87" w:rsidRPr="00DA74AB" w14:paraId="57560A96" w14:textId="77777777">
        <w:tc>
          <w:tcPr>
            <w:tcW w:w="2689" w:type="dxa"/>
          </w:tcPr>
          <w:p w14:paraId="14F67803"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ООН</w:t>
            </w:r>
          </w:p>
        </w:tc>
        <w:tc>
          <w:tcPr>
            <w:tcW w:w="6373" w:type="dxa"/>
          </w:tcPr>
          <w:p w14:paraId="4E66C310"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Организация на обединените нации</w:t>
            </w:r>
          </w:p>
        </w:tc>
      </w:tr>
      <w:tr w:rsidR="00B74E87" w:rsidRPr="00DA74AB" w14:paraId="3934B438" w14:textId="77777777">
        <w:tc>
          <w:tcPr>
            <w:tcW w:w="2689" w:type="dxa"/>
          </w:tcPr>
          <w:p w14:paraId="1AE10B2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ОПР</w:t>
            </w:r>
          </w:p>
        </w:tc>
        <w:tc>
          <w:tcPr>
            <w:tcW w:w="6373" w:type="dxa"/>
          </w:tcPr>
          <w:p w14:paraId="46760899"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Официална помощ за развитие </w:t>
            </w:r>
          </w:p>
        </w:tc>
      </w:tr>
      <w:tr w:rsidR="00B74E87" w:rsidRPr="00DA74AB" w14:paraId="165915B0" w14:textId="77777777">
        <w:tc>
          <w:tcPr>
            <w:tcW w:w="2689" w:type="dxa"/>
          </w:tcPr>
          <w:p w14:paraId="35F28BA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ПМС</w:t>
            </w:r>
          </w:p>
        </w:tc>
        <w:tc>
          <w:tcPr>
            <w:tcW w:w="6373" w:type="dxa"/>
          </w:tcPr>
          <w:p w14:paraId="34E37DAD"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Постановление на Министерския съвет</w:t>
            </w:r>
          </w:p>
        </w:tc>
      </w:tr>
      <w:tr w:rsidR="00B74E87" w:rsidRPr="00DA74AB" w14:paraId="08CBF3D5" w14:textId="77777777">
        <w:tc>
          <w:tcPr>
            <w:tcW w:w="2689" w:type="dxa"/>
          </w:tcPr>
          <w:p w14:paraId="72A1D17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РМС</w:t>
            </w:r>
          </w:p>
        </w:tc>
        <w:tc>
          <w:tcPr>
            <w:tcW w:w="6373" w:type="dxa"/>
          </w:tcPr>
          <w:p w14:paraId="44EE6600" w14:textId="77777777" w:rsidR="00B74E87" w:rsidRPr="00DA74AB" w:rsidRDefault="00A95940">
            <w:pP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Решение на Министерския съвет</w:t>
            </w:r>
          </w:p>
        </w:tc>
      </w:tr>
      <w:tr w:rsidR="00B74E87" w:rsidRPr="00DA74AB" w14:paraId="092FDB3F" w14:textId="77777777">
        <w:tc>
          <w:tcPr>
            <w:tcW w:w="2689" w:type="dxa"/>
          </w:tcPr>
          <w:p w14:paraId="1355E017" w14:textId="77777777" w:rsidR="00B74E87" w:rsidRPr="00DA74AB" w:rsidRDefault="00A95940">
            <w:pPr>
              <w:jc w:val="center"/>
            </w:pPr>
            <w:r w:rsidRPr="00DA74AB">
              <w:rPr>
                <w:rFonts w:ascii="Times New Roman" w:eastAsia="Times New Roman" w:hAnsi="Times New Roman" w:cs="Times New Roman"/>
                <w:sz w:val="24"/>
                <w:szCs w:val="24"/>
              </w:rPr>
              <w:t>ЦУР</w:t>
            </w:r>
          </w:p>
        </w:tc>
        <w:tc>
          <w:tcPr>
            <w:tcW w:w="6373" w:type="dxa"/>
          </w:tcPr>
          <w:p w14:paraId="60827E30" w14:textId="77777777" w:rsidR="00B74E87" w:rsidRPr="00DA74AB" w:rsidRDefault="00A95940">
            <w:r w:rsidRPr="00DA74AB">
              <w:rPr>
                <w:rFonts w:ascii="Times New Roman" w:eastAsia="Times New Roman" w:hAnsi="Times New Roman" w:cs="Times New Roman"/>
                <w:sz w:val="24"/>
                <w:szCs w:val="24"/>
              </w:rPr>
              <w:t>Цели за устойчиво развитие  на ООН</w:t>
            </w:r>
          </w:p>
        </w:tc>
      </w:tr>
    </w:tbl>
    <w:p w14:paraId="7FD9226D" w14:textId="77777777" w:rsidR="0075659A" w:rsidRPr="00DA74AB" w:rsidRDefault="0075659A">
      <w:pPr>
        <w:rPr>
          <w:rFonts w:ascii="Century" w:eastAsia="Century" w:hAnsi="Century" w:cs="Century"/>
          <w:b/>
          <w:color w:val="1F4E79"/>
        </w:rPr>
      </w:pPr>
    </w:p>
    <w:p w14:paraId="2B6F4C14" w14:textId="77777777" w:rsidR="00B74E87" w:rsidRPr="00DA74AB" w:rsidRDefault="00A95940">
      <w:pPr>
        <w:rPr>
          <w:rFonts w:ascii="Century" w:eastAsia="Century" w:hAnsi="Century" w:cs="Century"/>
          <w:b/>
          <w:color w:val="1F4E79"/>
        </w:rPr>
      </w:pPr>
      <w:r w:rsidRPr="00DA74AB">
        <w:rPr>
          <w:rFonts w:ascii="Century" w:eastAsia="Century" w:hAnsi="Century" w:cs="Century"/>
          <w:b/>
          <w:color w:val="1F4E79"/>
        </w:rPr>
        <w:t>Списък на фигурите</w:t>
      </w:r>
    </w:p>
    <w:tbl>
      <w:tblPr>
        <w:tblStyle w:val="a8"/>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8074"/>
      </w:tblGrid>
      <w:tr w:rsidR="00B74E87" w:rsidRPr="00DA74AB" w14:paraId="5EB39A4A" w14:textId="77777777">
        <w:tc>
          <w:tcPr>
            <w:tcW w:w="988" w:type="dxa"/>
          </w:tcPr>
          <w:p w14:paraId="67C674F4" w14:textId="77777777" w:rsidR="00B74E87" w:rsidRPr="00DA74AB" w:rsidRDefault="00A95940">
            <w:pPr>
              <w:jc w:val="center"/>
              <w:rPr>
                <w:rFonts w:ascii="Times New Roman" w:eastAsia="Times New Roman" w:hAnsi="Times New Roman" w:cs="Times New Roman"/>
                <w:b/>
              </w:rPr>
            </w:pPr>
            <w:r w:rsidRPr="00DA74AB">
              <w:rPr>
                <w:rFonts w:ascii="Times New Roman" w:eastAsia="Times New Roman" w:hAnsi="Times New Roman" w:cs="Times New Roman"/>
                <w:b/>
              </w:rPr>
              <w:t>Фигура №</w:t>
            </w:r>
          </w:p>
        </w:tc>
        <w:tc>
          <w:tcPr>
            <w:tcW w:w="8074" w:type="dxa"/>
          </w:tcPr>
          <w:p w14:paraId="43819EBD" w14:textId="77777777" w:rsidR="00B74E87" w:rsidRPr="00DA74AB" w:rsidRDefault="00A95940">
            <w:pPr>
              <w:jc w:val="center"/>
              <w:rPr>
                <w:rFonts w:ascii="Times New Roman" w:eastAsia="Times New Roman" w:hAnsi="Times New Roman" w:cs="Times New Roman"/>
                <w:b/>
              </w:rPr>
            </w:pPr>
            <w:r w:rsidRPr="00DA74AB">
              <w:rPr>
                <w:rFonts w:ascii="Times New Roman" w:eastAsia="Times New Roman" w:hAnsi="Times New Roman" w:cs="Times New Roman"/>
                <w:b/>
              </w:rPr>
              <w:t>Заглавие/описание на фигурата</w:t>
            </w:r>
          </w:p>
        </w:tc>
      </w:tr>
      <w:tr w:rsidR="00B74E87" w:rsidRPr="00DA74AB" w14:paraId="10A3AD31" w14:textId="77777777">
        <w:tc>
          <w:tcPr>
            <w:tcW w:w="988" w:type="dxa"/>
          </w:tcPr>
          <w:p w14:paraId="2B32FCB9"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w:t>
            </w:r>
          </w:p>
        </w:tc>
        <w:tc>
          <w:tcPr>
            <w:tcW w:w="8074" w:type="dxa"/>
          </w:tcPr>
          <w:p w14:paraId="5E161800"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Изследване на необходимостта от специален закон за регулиране на доброволчеството в България. Български център за нестопанско право, 2014</w:t>
            </w:r>
          </w:p>
        </w:tc>
      </w:tr>
      <w:tr w:rsidR="00B74E87" w:rsidRPr="00DA74AB" w14:paraId="6F5266F5" w14:textId="77777777">
        <w:tc>
          <w:tcPr>
            <w:tcW w:w="988" w:type="dxa"/>
          </w:tcPr>
          <w:p w14:paraId="7237E792"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w:t>
            </w:r>
          </w:p>
        </w:tc>
        <w:tc>
          <w:tcPr>
            <w:tcW w:w="8074" w:type="dxa"/>
          </w:tcPr>
          <w:p w14:paraId="65BBC3C6"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Честота на участие в доброволни инициативи. Алфа Рисърч, 2016 и 2019</w:t>
            </w:r>
          </w:p>
        </w:tc>
      </w:tr>
      <w:tr w:rsidR="00B74E87" w:rsidRPr="00DA74AB" w14:paraId="4E324EC4" w14:textId="77777777">
        <w:tc>
          <w:tcPr>
            <w:tcW w:w="988" w:type="dxa"/>
          </w:tcPr>
          <w:p w14:paraId="4744B1A6"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w:t>
            </w:r>
          </w:p>
        </w:tc>
        <w:tc>
          <w:tcPr>
            <w:tcW w:w="8074" w:type="dxa"/>
          </w:tcPr>
          <w:p w14:paraId="316015D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Причини за неучастие в доброволни инициативи. Алфа Рисърч 2016 и 2019</w:t>
            </w:r>
          </w:p>
        </w:tc>
      </w:tr>
      <w:tr w:rsidR="00B74E87" w:rsidRPr="00DA74AB" w14:paraId="14DEEB3B" w14:textId="77777777">
        <w:tc>
          <w:tcPr>
            <w:tcW w:w="988" w:type="dxa"/>
          </w:tcPr>
          <w:p w14:paraId="7B048C7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w:t>
            </w:r>
          </w:p>
        </w:tc>
        <w:tc>
          <w:tcPr>
            <w:tcW w:w="8074" w:type="dxa"/>
          </w:tcPr>
          <w:p w14:paraId="788EAF10"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Нагласи относно участието в доброволчески/дарителски акции. Тренд, 2020</w:t>
            </w:r>
          </w:p>
        </w:tc>
      </w:tr>
      <w:tr w:rsidR="00B74E87" w:rsidRPr="00DA74AB" w14:paraId="6ECBFD42" w14:textId="77777777">
        <w:tc>
          <w:tcPr>
            <w:tcW w:w="988" w:type="dxa"/>
          </w:tcPr>
          <w:p w14:paraId="46F2F7FF"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w:t>
            </w:r>
          </w:p>
        </w:tc>
        <w:tc>
          <w:tcPr>
            <w:tcW w:w="8074" w:type="dxa"/>
          </w:tcPr>
          <w:p w14:paraId="7220C900"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Нагласи относно участието в доброволчески/дарителски акции. Тренд, 2021</w:t>
            </w:r>
          </w:p>
        </w:tc>
      </w:tr>
      <w:tr w:rsidR="00B74E87" w:rsidRPr="00DA74AB" w14:paraId="2EC609E3" w14:textId="77777777">
        <w:tc>
          <w:tcPr>
            <w:tcW w:w="988" w:type="dxa"/>
          </w:tcPr>
          <w:p w14:paraId="22BFBB59"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w:t>
            </w:r>
          </w:p>
        </w:tc>
        <w:tc>
          <w:tcPr>
            <w:tcW w:w="8074" w:type="dxa"/>
          </w:tcPr>
          <w:p w14:paraId="30830E3D"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Лично участие в доброволческа дейност през последните три години. Тренд, 2021</w:t>
            </w:r>
          </w:p>
        </w:tc>
      </w:tr>
      <w:tr w:rsidR="00B74E87" w:rsidRPr="00DA74AB" w14:paraId="3E6D5460" w14:textId="77777777">
        <w:tc>
          <w:tcPr>
            <w:tcW w:w="988" w:type="dxa"/>
          </w:tcPr>
          <w:p w14:paraId="7E76072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w:t>
            </w:r>
          </w:p>
        </w:tc>
        <w:tc>
          <w:tcPr>
            <w:tcW w:w="8074" w:type="dxa"/>
          </w:tcPr>
          <w:p w14:paraId="10FC69A3"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Нагласи за сферите, които представляват интерес по отношение на доброволчеството. Тренд, 2020</w:t>
            </w:r>
          </w:p>
        </w:tc>
      </w:tr>
      <w:tr w:rsidR="00B74E87" w:rsidRPr="00DA74AB" w14:paraId="301247CE" w14:textId="77777777">
        <w:tc>
          <w:tcPr>
            <w:tcW w:w="988" w:type="dxa"/>
          </w:tcPr>
          <w:p w14:paraId="034ACFA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8</w:t>
            </w:r>
          </w:p>
        </w:tc>
        <w:tc>
          <w:tcPr>
            <w:tcW w:w="8074" w:type="dxa"/>
          </w:tcPr>
          <w:p w14:paraId="680C046A"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Нагласи за сферите, които представляват интерес по отношение на доброволчеството. Тренд, 2021</w:t>
            </w:r>
          </w:p>
        </w:tc>
      </w:tr>
      <w:tr w:rsidR="00B74E87" w:rsidRPr="00DA74AB" w14:paraId="4867C13D" w14:textId="77777777">
        <w:tc>
          <w:tcPr>
            <w:tcW w:w="988" w:type="dxa"/>
          </w:tcPr>
          <w:p w14:paraId="48596687"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9</w:t>
            </w:r>
          </w:p>
        </w:tc>
        <w:tc>
          <w:tcPr>
            <w:tcW w:w="8074" w:type="dxa"/>
          </w:tcPr>
          <w:p w14:paraId="28BF27D4"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Култура на доброволчество. Explica, Герои на времето, 2022 </w:t>
            </w:r>
          </w:p>
        </w:tc>
      </w:tr>
      <w:tr w:rsidR="00B74E87" w:rsidRPr="00DA74AB" w14:paraId="7E203D8E" w14:textId="77777777">
        <w:tc>
          <w:tcPr>
            <w:tcW w:w="988" w:type="dxa"/>
          </w:tcPr>
          <w:p w14:paraId="4F6D171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10</w:t>
            </w:r>
          </w:p>
        </w:tc>
        <w:tc>
          <w:tcPr>
            <w:tcW w:w="8074" w:type="dxa"/>
          </w:tcPr>
          <w:p w14:paraId="271C2766"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Включване, Explica, Герои на времето, 2022</w:t>
            </w:r>
          </w:p>
        </w:tc>
      </w:tr>
      <w:tr w:rsidR="00B74E87" w:rsidRPr="00DA74AB" w14:paraId="2A6C5CDF" w14:textId="77777777">
        <w:tc>
          <w:tcPr>
            <w:tcW w:w="988" w:type="dxa"/>
          </w:tcPr>
          <w:p w14:paraId="35E6780F"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11</w:t>
            </w:r>
          </w:p>
        </w:tc>
        <w:tc>
          <w:tcPr>
            <w:tcW w:w="8074" w:type="dxa"/>
          </w:tcPr>
          <w:p w14:paraId="65989A82"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Възможни цели на бъдещ Закон за доброволчеството, 2023</w:t>
            </w:r>
          </w:p>
        </w:tc>
      </w:tr>
      <w:tr w:rsidR="00B74E87" w:rsidRPr="00DA74AB" w14:paraId="609211EF" w14:textId="77777777">
        <w:tc>
          <w:tcPr>
            <w:tcW w:w="988" w:type="dxa"/>
          </w:tcPr>
          <w:p w14:paraId="1A33A337"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12</w:t>
            </w:r>
          </w:p>
        </w:tc>
        <w:tc>
          <w:tcPr>
            <w:tcW w:w="8074" w:type="dxa"/>
          </w:tcPr>
          <w:p w14:paraId="4A094467"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Видовете доброволчество, които следва да бъдат регулирани чрез бъдещ закон, 2023</w:t>
            </w:r>
          </w:p>
        </w:tc>
      </w:tr>
      <w:tr w:rsidR="00B74E87" w:rsidRPr="00DA74AB" w14:paraId="2A8F35DB" w14:textId="77777777">
        <w:tc>
          <w:tcPr>
            <w:tcW w:w="988" w:type="dxa"/>
          </w:tcPr>
          <w:p w14:paraId="5EC6FAF4"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13</w:t>
            </w:r>
          </w:p>
        </w:tc>
        <w:tc>
          <w:tcPr>
            <w:tcW w:w="8074" w:type="dxa"/>
          </w:tcPr>
          <w:p w14:paraId="1296498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Възможни мерки за насърчаване и подкрепа, които следва да бъдат предвидени в бъдещ Закон за доброволчеството, 2023 </w:t>
            </w:r>
          </w:p>
        </w:tc>
      </w:tr>
      <w:tr w:rsidR="00B74E87" w:rsidRPr="00DA74AB" w14:paraId="15838E53" w14:textId="77777777">
        <w:tc>
          <w:tcPr>
            <w:tcW w:w="988" w:type="dxa"/>
          </w:tcPr>
          <w:p w14:paraId="5311D16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14</w:t>
            </w:r>
          </w:p>
        </w:tc>
        <w:tc>
          <w:tcPr>
            <w:tcW w:w="8074" w:type="dxa"/>
          </w:tcPr>
          <w:p w14:paraId="6D9C0548"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Възможни механизми, които следва да бъдат предвидени  чрез закон за удостоверяване на положен доброволчески труд, 2023</w:t>
            </w:r>
          </w:p>
        </w:tc>
      </w:tr>
      <w:tr w:rsidR="00B74E87" w:rsidRPr="00DA74AB" w14:paraId="205B0B02" w14:textId="77777777">
        <w:tc>
          <w:tcPr>
            <w:tcW w:w="988" w:type="dxa"/>
          </w:tcPr>
          <w:p w14:paraId="72F7C0A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15</w:t>
            </w:r>
          </w:p>
        </w:tc>
        <w:tc>
          <w:tcPr>
            <w:tcW w:w="8074" w:type="dxa"/>
          </w:tcPr>
          <w:p w14:paraId="25A75B01"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Разпределение по възрастови групи на участниците в обществената консултация</w:t>
            </w:r>
          </w:p>
        </w:tc>
      </w:tr>
      <w:tr w:rsidR="00B74E87" w:rsidRPr="00DA74AB" w14:paraId="5AFF9C42" w14:textId="77777777">
        <w:tc>
          <w:tcPr>
            <w:tcW w:w="988" w:type="dxa"/>
          </w:tcPr>
          <w:p w14:paraId="5FC216C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16</w:t>
            </w:r>
          </w:p>
        </w:tc>
        <w:tc>
          <w:tcPr>
            <w:tcW w:w="8074" w:type="dxa"/>
          </w:tcPr>
          <w:p w14:paraId="33F1B6D3"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Видове доброволчество, които следва да бъдат регулирани на законово ниво</w:t>
            </w:r>
          </w:p>
        </w:tc>
      </w:tr>
      <w:tr w:rsidR="00B74E87" w:rsidRPr="00DA74AB" w14:paraId="3A8BBBAD" w14:textId="77777777">
        <w:tc>
          <w:tcPr>
            <w:tcW w:w="988" w:type="dxa"/>
          </w:tcPr>
          <w:p w14:paraId="1B1A877D"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17</w:t>
            </w:r>
          </w:p>
        </w:tc>
        <w:tc>
          <w:tcPr>
            <w:tcW w:w="8074" w:type="dxa"/>
          </w:tcPr>
          <w:p w14:paraId="63CC9562" w14:textId="77777777" w:rsidR="00B74E87" w:rsidRPr="00DA74AB" w:rsidRDefault="00A95940">
            <w:pPr>
              <w:pBdr>
                <w:top w:val="nil"/>
                <w:left w:val="nil"/>
                <w:bottom w:val="nil"/>
                <w:right w:val="nil"/>
                <w:between w:val="nil"/>
              </w:pBdr>
              <w:spacing w:after="160" w:line="320" w:lineRule="auto"/>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Виждане за това коя доброволческа дейност е дългосрочна</w:t>
            </w:r>
          </w:p>
        </w:tc>
      </w:tr>
      <w:tr w:rsidR="00B74E87" w:rsidRPr="00DA74AB" w14:paraId="55C2E671" w14:textId="77777777">
        <w:tc>
          <w:tcPr>
            <w:tcW w:w="988" w:type="dxa"/>
          </w:tcPr>
          <w:p w14:paraId="1DABA4F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18</w:t>
            </w:r>
          </w:p>
        </w:tc>
        <w:tc>
          <w:tcPr>
            <w:tcW w:w="8074" w:type="dxa"/>
          </w:tcPr>
          <w:p w14:paraId="5CE4EF73" w14:textId="77777777" w:rsidR="00B74E87" w:rsidRPr="00DA74AB" w:rsidRDefault="00A95940">
            <w:pPr>
              <w:pBdr>
                <w:top w:val="nil"/>
                <w:left w:val="nil"/>
                <w:bottom w:val="nil"/>
                <w:right w:val="nil"/>
                <w:between w:val="nil"/>
              </w:pBdr>
              <w:spacing w:after="160" w:line="320" w:lineRule="auto"/>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Необходимост от сключване на писмен договор за извършване на доброволческа дейност</w:t>
            </w:r>
          </w:p>
        </w:tc>
      </w:tr>
      <w:tr w:rsidR="00B74E87" w:rsidRPr="00DA74AB" w14:paraId="0B4C20CF" w14:textId="77777777">
        <w:tc>
          <w:tcPr>
            <w:tcW w:w="988" w:type="dxa"/>
          </w:tcPr>
          <w:p w14:paraId="310F6AD2"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19</w:t>
            </w:r>
          </w:p>
        </w:tc>
        <w:tc>
          <w:tcPr>
            <w:tcW w:w="8074" w:type="dxa"/>
          </w:tcPr>
          <w:p w14:paraId="3781D81A" w14:textId="77777777" w:rsidR="00B74E87" w:rsidRPr="00DA74AB" w:rsidRDefault="00A95940">
            <w:pPr>
              <w:tabs>
                <w:tab w:val="left" w:pos="2088"/>
              </w:tabs>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Нужда от законова уредба на минималното съдържание на договора за доброволчество от сключване на писмен договор за извършване на доброволческа дейност</w:t>
            </w:r>
          </w:p>
        </w:tc>
      </w:tr>
      <w:tr w:rsidR="00B74E87" w:rsidRPr="00DA74AB" w14:paraId="39985B33" w14:textId="77777777">
        <w:tc>
          <w:tcPr>
            <w:tcW w:w="988" w:type="dxa"/>
          </w:tcPr>
          <w:p w14:paraId="029363F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20</w:t>
            </w:r>
          </w:p>
        </w:tc>
        <w:tc>
          <w:tcPr>
            <w:tcW w:w="8074" w:type="dxa"/>
          </w:tcPr>
          <w:p w14:paraId="6B6FC2FD"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Необходимост от създаване на публичен регистър на организациите, които организират доброволческа дейност</w:t>
            </w:r>
          </w:p>
        </w:tc>
      </w:tr>
      <w:tr w:rsidR="00B74E87" w:rsidRPr="00DA74AB" w14:paraId="0882F65E" w14:textId="77777777">
        <w:tc>
          <w:tcPr>
            <w:tcW w:w="988" w:type="dxa"/>
          </w:tcPr>
          <w:p w14:paraId="24EF84AD"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21</w:t>
            </w:r>
          </w:p>
        </w:tc>
        <w:tc>
          <w:tcPr>
            <w:tcW w:w="8074" w:type="dxa"/>
          </w:tcPr>
          <w:p w14:paraId="13C1AFD3"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 лични пречки за участие в доброволчески дейности</w:t>
            </w:r>
          </w:p>
        </w:tc>
      </w:tr>
      <w:tr w:rsidR="00B74E87" w:rsidRPr="00DA74AB" w14:paraId="20808BE2" w14:textId="77777777">
        <w:tc>
          <w:tcPr>
            <w:tcW w:w="988" w:type="dxa"/>
          </w:tcPr>
          <w:p w14:paraId="233216E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22</w:t>
            </w:r>
          </w:p>
        </w:tc>
        <w:tc>
          <w:tcPr>
            <w:tcW w:w="8074" w:type="dxa"/>
          </w:tcPr>
          <w:p w14:paraId="53A5F3A3" w14:textId="77777777" w:rsidR="00B74E87" w:rsidRPr="00DA74AB" w:rsidRDefault="00A95940">
            <w:pPr>
              <w:pBdr>
                <w:top w:val="nil"/>
                <w:left w:val="nil"/>
                <w:bottom w:val="nil"/>
                <w:right w:val="nil"/>
                <w:between w:val="nil"/>
              </w:pBdr>
              <w:spacing w:after="160" w:line="320" w:lineRule="auto"/>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Млади хора, които не работят, не учат и не се обучават (нива на NEET), Евростат, 2020</w:t>
            </w:r>
          </w:p>
        </w:tc>
      </w:tr>
      <w:tr w:rsidR="00B74E87" w:rsidRPr="00DA74AB" w14:paraId="458FDBFE" w14:textId="77777777">
        <w:tc>
          <w:tcPr>
            <w:tcW w:w="988" w:type="dxa"/>
          </w:tcPr>
          <w:p w14:paraId="7E83248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23</w:t>
            </w:r>
          </w:p>
        </w:tc>
        <w:tc>
          <w:tcPr>
            <w:tcW w:w="8074" w:type="dxa"/>
          </w:tcPr>
          <w:p w14:paraId="081C6D0A"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Млади хора, които не работят, не учат и не се обучават (нива на NEET), Евростат, 2021</w:t>
            </w:r>
          </w:p>
        </w:tc>
      </w:tr>
      <w:tr w:rsidR="00B74E87" w:rsidRPr="00DA74AB" w14:paraId="4FB88322" w14:textId="77777777">
        <w:tc>
          <w:tcPr>
            <w:tcW w:w="988" w:type="dxa"/>
          </w:tcPr>
          <w:p w14:paraId="3AF7846D"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24</w:t>
            </w:r>
          </w:p>
        </w:tc>
        <w:tc>
          <w:tcPr>
            <w:tcW w:w="8074" w:type="dxa"/>
          </w:tcPr>
          <w:p w14:paraId="44A02BAE" w14:textId="77777777" w:rsidR="00B74E87" w:rsidRPr="00DA74AB" w:rsidRDefault="00A95940">
            <w:pPr>
              <w:spacing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Млади хора, които не работят, не учат и не се обучават (нива на NEET), Евростат, 2022</w:t>
            </w:r>
          </w:p>
        </w:tc>
      </w:tr>
    </w:tbl>
    <w:p w14:paraId="748B8FC8" w14:textId="77777777" w:rsidR="00B74E87" w:rsidRPr="00DA74AB" w:rsidRDefault="00B74E87">
      <w:pPr>
        <w:rPr>
          <w:rFonts w:ascii="Times New Roman" w:eastAsia="Times New Roman" w:hAnsi="Times New Roman" w:cs="Times New Roman"/>
          <w:b/>
          <w:color w:val="1F4E79"/>
        </w:rPr>
      </w:pPr>
    </w:p>
    <w:p w14:paraId="2917E318" w14:textId="77777777" w:rsidR="00B74E87" w:rsidRPr="00DA74AB" w:rsidRDefault="00A95940">
      <w:pPr>
        <w:rPr>
          <w:rFonts w:ascii="Times New Roman" w:eastAsia="Times New Roman" w:hAnsi="Times New Roman" w:cs="Times New Roman"/>
          <w:b/>
          <w:color w:val="1F4E79"/>
        </w:rPr>
      </w:pPr>
      <w:r w:rsidRPr="00DA74AB">
        <w:rPr>
          <w:rFonts w:ascii="Times New Roman" w:eastAsia="Times New Roman" w:hAnsi="Times New Roman" w:cs="Times New Roman"/>
          <w:b/>
          <w:color w:val="1F4E79"/>
        </w:rPr>
        <w:t>Списък на таблиците</w:t>
      </w:r>
    </w:p>
    <w:tbl>
      <w:tblPr>
        <w:tblStyle w:val="a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791"/>
      </w:tblGrid>
      <w:tr w:rsidR="00B74E87" w:rsidRPr="00DA74AB" w14:paraId="64E8E2F4" w14:textId="77777777">
        <w:tc>
          <w:tcPr>
            <w:tcW w:w="1271" w:type="dxa"/>
          </w:tcPr>
          <w:p w14:paraId="146FD7E1" w14:textId="77777777" w:rsidR="00B74E87" w:rsidRPr="00DA74AB" w:rsidRDefault="00A95940">
            <w:pPr>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Таблица №</w:t>
            </w:r>
          </w:p>
        </w:tc>
        <w:tc>
          <w:tcPr>
            <w:tcW w:w="7791" w:type="dxa"/>
          </w:tcPr>
          <w:p w14:paraId="21B98325" w14:textId="77777777" w:rsidR="00B74E87" w:rsidRPr="00DA74AB" w:rsidRDefault="00A95940">
            <w:pPr>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Заглавие/описание на таблицата</w:t>
            </w:r>
          </w:p>
        </w:tc>
      </w:tr>
      <w:tr w:rsidR="00B74E87" w:rsidRPr="00DA74AB" w14:paraId="48688479" w14:textId="77777777">
        <w:tc>
          <w:tcPr>
            <w:tcW w:w="1271" w:type="dxa"/>
          </w:tcPr>
          <w:p w14:paraId="5557938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w:t>
            </w:r>
          </w:p>
        </w:tc>
        <w:tc>
          <w:tcPr>
            <w:tcW w:w="7791" w:type="dxa"/>
          </w:tcPr>
          <w:p w14:paraId="1BC3FA5D"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Свързване на вариантите с идентифицирания проблем</w:t>
            </w:r>
          </w:p>
        </w:tc>
      </w:tr>
      <w:tr w:rsidR="00B74E87" w:rsidRPr="00DA74AB" w14:paraId="43907712" w14:textId="77777777">
        <w:tc>
          <w:tcPr>
            <w:tcW w:w="1271" w:type="dxa"/>
          </w:tcPr>
          <w:p w14:paraId="6CAEE2C2"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w:t>
            </w:r>
          </w:p>
        </w:tc>
        <w:tc>
          <w:tcPr>
            <w:tcW w:w="7791" w:type="dxa"/>
          </w:tcPr>
          <w:p w14:paraId="0C3E0D4A"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Представяне на значимите икономически, социални, и екологични въздействия на вариантите</w:t>
            </w:r>
          </w:p>
        </w:tc>
      </w:tr>
      <w:tr w:rsidR="00B74E87" w:rsidRPr="00DA74AB" w14:paraId="06904B26" w14:textId="77777777">
        <w:tc>
          <w:tcPr>
            <w:tcW w:w="1271" w:type="dxa"/>
          </w:tcPr>
          <w:p w14:paraId="1834C74E"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w:t>
            </w:r>
          </w:p>
        </w:tc>
        <w:tc>
          <w:tcPr>
            <w:tcW w:w="7791" w:type="dxa"/>
          </w:tcPr>
          <w:p w14:paraId="3BCEC60A"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Икономически въздействия на Вариант 0: „Без действие“</w:t>
            </w:r>
          </w:p>
        </w:tc>
      </w:tr>
      <w:tr w:rsidR="00B74E87" w:rsidRPr="00DA74AB" w14:paraId="652B82E6" w14:textId="77777777">
        <w:tc>
          <w:tcPr>
            <w:tcW w:w="1271" w:type="dxa"/>
          </w:tcPr>
          <w:p w14:paraId="689F984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w:t>
            </w:r>
          </w:p>
        </w:tc>
        <w:tc>
          <w:tcPr>
            <w:tcW w:w="7791" w:type="dxa"/>
          </w:tcPr>
          <w:p w14:paraId="4DA2448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Социални въздействия на Вариант 0: „Без действие“</w:t>
            </w:r>
          </w:p>
        </w:tc>
      </w:tr>
      <w:tr w:rsidR="00B74E87" w:rsidRPr="00DA74AB" w14:paraId="26D21AA2" w14:textId="77777777">
        <w:tc>
          <w:tcPr>
            <w:tcW w:w="1271" w:type="dxa"/>
          </w:tcPr>
          <w:p w14:paraId="51499090"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w:t>
            </w:r>
          </w:p>
        </w:tc>
        <w:tc>
          <w:tcPr>
            <w:tcW w:w="7791" w:type="dxa"/>
          </w:tcPr>
          <w:p w14:paraId="0E3BCA71"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Екологични въздействия на Вариант 0: „Без действие“</w:t>
            </w:r>
          </w:p>
        </w:tc>
      </w:tr>
      <w:tr w:rsidR="00B74E87" w:rsidRPr="00DA74AB" w14:paraId="0806360F" w14:textId="77777777">
        <w:tc>
          <w:tcPr>
            <w:tcW w:w="1271" w:type="dxa"/>
          </w:tcPr>
          <w:p w14:paraId="65547A90"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w:t>
            </w:r>
          </w:p>
        </w:tc>
        <w:tc>
          <w:tcPr>
            <w:tcW w:w="7791" w:type="dxa"/>
          </w:tcPr>
          <w:p w14:paraId="74EECB9D"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Икономически въздействия на Вариант 1: „Регулаторна намеса чрез изцяло нов закон“</w:t>
            </w:r>
          </w:p>
        </w:tc>
      </w:tr>
      <w:tr w:rsidR="00B74E87" w:rsidRPr="00DA74AB" w14:paraId="4B560109" w14:textId="77777777">
        <w:tc>
          <w:tcPr>
            <w:tcW w:w="1271" w:type="dxa"/>
          </w:tcPr>
          <w:p w14:paraId="71547FD7"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7</w:t>
            </w:r>
          </w:p>
        </w:tc>
        <w:tc>
          <w:tcPr>
            <w:tcW w:w="7791" w:type="dxa"/>
          </w:tcPr>
          <w:p w14:paraId="51B94341"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Социални въздействия на Вариант 1: „Регулаторна намеса чрез изцяло нов закон“</w:t>
            </w:r>
          </w:p>
        </w:tc>
      </w:tr>
      <w:tr w:rsidR="00B74E87" w:rsidRPr="00DA74AB" w14:paraId="1CAF3628" w14:textId="77777777">
        <w:tc>
          <w:tcPr>
            <w:tcW w:w="1271" w:type="dxa"/>
          </w:tcPr>
          <w:p w14:paraId="3D7289BD"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8</w:t>
            </w:r>
          </w:p>
        </w:tc>
        <w:tc>
          <w:tcPr>
            <w:tcW w:w="7791" w:type="dxa"/>
          </w:tcPr>
          <w:p w14:paraId="6E1AFED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Екологични въздействия на Вариант 1: „Регулаторна намеса чрез изцяло нов закон“</w:t>
            </w:r>
          </w:p>
        </w:tc>
      </w:tr>
      <w:tr w:rsidR="00B74E87" w:rsidRPr="00DA74AB" w14:paraId="6753B7E1" w14:textId="77777777">
        <w:tc>
          <w:tcPr>
            <w:tcW w:w="1271" w:type="dxa"/>
          </w:tcPr>
          <w:p w14:paraId="08BD4AEA"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9</w:t>
            </w:r>
          </w:p>
        </w:tc>
        <w:tc>
          <w:tcPr>
            <w:tcW w:w="7791" w:type="dxa"/>
          </w:tcPr>
          <w:p w14:paraId="60EFB731"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Икономически въздействия на Вариант 2: „Регулаторна намеса чрез промени в действащата уредба“</w:t>
            </w:r>
          </w:p>
        </w:tc>
      </w:tr>
      <w:tr w:rsidR="00B74E87" w:rsidRPr="00DA74AB" w14:paraId="2392B938" w14:textId="77777777">
        <w:tc>
          <w:tcPr>
            <w:tcW w:w="1271" w:type="dxa"/>
          </w:tcPr>
          <w:p w14:paraId="11C20DD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10</w:t>
            </w:r>
          </w:p>
        </w:tc>
        <w:tc>
          <w:tcPr>
            <w:tcW w:w="7791" w:type="dxa"/>
          </w:tcPr>
          <w:p w14:paraId="5C9A393D" w14:textId="77777777" w:rsidR="00B74E87" w:rsidRPr="00DA74AB" w:rsidRDefault="00A95940">
            <w:pPr>
              <w:ind w:firstLine="33"/>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Социални въздействия на Вариант 2: „Регулаторна намеса чрез промени в действащата уредба“</w:t>
            </w:r>
          </w:p>
        </w:tc>
      </w:tr>
      <w:tr w:rsidR="00B74E87" w:rsidRPr="00DA74AB" w14:paraId="3EA0BB6E" w14:textId="77777777">
        <w:tc>
          <w:tcPr>
            <w:tcW w:w="1271" w:type="dxa"/>
          </w:tcPr>
          <w:p w14:paraId="4ED86DF0"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11</w:t>
            </w:r>
          </w:p>
        </w:tc>
        <w:tc>
          <w:tcPr>
            <w:tcW w:w="7791" w:type="dxa"/>
          </w:tcPr>
          <w:p w14:paraId="5FFE6CCC" w14:textId="77777777" w:rsidR="00B74E87" w:rsidRPr="00DA74AB" w:rsidRDefault="00A95940">
            <w:pPr>
              <w:ind w:firstLine="33"/>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Екологични въздействия на Вариант 2: „Регулаторна намеса чрез промени в действащата уредба“</w:t>
            </w:r>
          </w:p>
        </w:tc>
      </w:tr>
      <w:tr w:rsidR="00B74E87" w:rsidRPr="00DA74AB" w14:paraId="3D50D011" w14:textId="77777777">
        <w:tc>
          <w:tcPr>
            <w:tcW w:w="1271" w:type="dxa"/>
          </w:tcPr>
          <w:p w14:paraId="37434553"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12</w:t>
            </w:r>
          </w:p>
        </w:tc>
        <w:tc>
          <w:tcPr>
            <w:tcW w:w="7791" w:type="dxa"/>
          </w:tcPr>
          <w:p w14:paraId="2AC75D3E"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Икономически въздействия на Вариант 3: „Нерегулаторен“</w:t>
            </w:r>
          </w:p>
        </w:tc>
      </w:tr>
      <w:tr w:rsidR="00B74E87" w:rsidRPr="00DA74AB" w14:paraId="384B0723" w14:textId="77777777">
        <w:tc>
          <w:tcPr>
            <w:tcW w:w="1271" w:type="dxa"/>
          </w:tcPr>
          <w:p w14:paraId="604AED06"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13</w:t>
            </w:r>
          </w:p>
        </w:tc>
        <w:tc>
          <w:tcPr>
            <w:tcW w:w="7791" w:type="dxa"/>
          </w:tcPr>
          <w:p w14:paraId="3573D8A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Социални въздействия на Вариант 3: „Нерегулаторен“</w:t>
            </w:r>
          </w:p>
        </w:tc>
      </w:tr>
      <w:tr w:rsidR="00B74E87" w:rsidRPr="00DA74AB" w14:paraId="5A3549EF" w14:textId="77777777">
        <w:tc>
          <w:tcPr>
            <w:tcW w:w="1271" w:type="dxa"/>
          </w:tcPr>
          <w:p w14:paraId="315D9159"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14</w:t>
            </w:r>
          </w:p>
        </w:tc>
        <w:tc>
          <w:tcPr>
            <w:tcW w:w="7791" w:type="dxa"/>
          </w:tcPr>
          <w:p w14:paraId="6D9DCFAE"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Екологични въздействия на Вариант 3: „Нерегулаторен“</w:t>
            </w:r>
          </w:p>
        </w:tc>
      </w:tr>
      <w:tr w:rsidR="00B74E87" w:rsidRPr="00DA74AB" w14:paraId="3127F8FC" w14:textId="77777777">
        <w:tc>
          <w:tcPr>
            <w:tcW w:w="1271" w:type="dxa"/>
          </w:tcPr>
          <w:p w14:paraId="49623C40"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15</w:t>
            </w:r>
          </w:p>
        </w:tc>
        <w:tc>
          <w:tcPr>
            <w:tcW w:w="7791" w:type="dxa"/>
          </w:tcPr>
          <w:p w14:paraId="58AE48B4"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Матрица на въздействията на Вариант 0: „Без действие“</w:t>
            </w:r>
          </w:p>
        </w:tc>
      </w:tr>
      <w:tr w:rsidR="00B74E87" w:rsidRPr="00DA74AB" w14:paraId="7AEAD5AB" w14:textId="77777777">
        <w:tc>
          <w:tcPr>
            <w:tcW w:w="1271" w:type="dxa"/>
          </w:tcPr>
          <w:p w14:paraId="65879BF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16</w:t>
            </w:r>
          </w:p>
        </w:tc>
        <w:tc>
          <w:tcPr>
            <w:tcW w:w="7791" w:type="dxa"/>
          </w:tcPr>
          <w:p w14:paraId="1E77F47B"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Матрица на въздействията на Вариант 1: „Регулаторна намеса чрез изцяло нов закон“</w:t>
            </w:r>
          </w:p>
        </w:tc>
      </w:tr>
      <w:tr w:rsidR="00B74E87" w:rsidRPr="00DA74AB" w14:paraId="1215DC3F" w14:textId="77777777">
        <w:tc>
          <w:tcPr>
            <w:tcW w:w="1271" w:type="dxa"/>
          </w:tcPr>
          <w:p w14:paraId="1E13E9CC"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17</w:t>
            </w:r>
          </w:p>
        </w:tc>
        <w:tc>
          <w:tcPr>
            <w:tcW w:w="7791" w:type="dxa"/>
          </w:tcPr>
          <w:p w14:paraId="7CFD0781"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Матрица на въздействията на Вариант 2: „Регулаторна намеса чрез чрез промени в действащата уредба“</w:t>
            </w:r>
          </w:p>
        </w:tc>
      </w:tr>
      <w:tr w:rsidR="00B74E87" w:rsidRPr="00DA74AB" w14:paraId="1976E9BE" w14:textId="77777777">
        <w:tc>
          <w:tcPr>
            <w:tcW w:w="1271" w:type="dxa"/>
          </w:tcPr>
          <w:p w14:paraId="6BAF247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18</w:t>
            </w:r>
          </w:p>
        </w:tc>
        <w:tc>
          <w:tcPr>
            <w:tcW w:w="7791" w:type="dxa"/>
          </w:tcPr>
          <w:p w14:paraId="3915EECC"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Матрица на въздействията на Вариант 3: „Нерегулаторен“</w:t>
            </w:r>
          </w:p>
        </w:tc>
      </w:tr>
      <w:tr w:rsidR="00B74E87" w:rsidRPr="00DA74AB" w14:paraId="2C4F1270" w14:textId="77777777">
        <w:tc>
          <w:tcPr>
            <w:tcW w:w="1271" w:type="dxa"/>
          </w:tcPr>
          <w:p w14:paraId="01F1EB81"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19</w:t>
            </w:r>
          </w:p>
        </w:tc>
        <w:tc>
          <w:tcPr>
            <w:tcW w:w="7791" w:type="dxa"/>
          </w:tcPr>
          <w:p w14:paraId="38E4604C"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Количествена оценка на най-значимите въздействия и на специфичните им аспекти</w:t>
            </w:r>
          </w:p>
        </w:tc>
      </w:tr>
      <w:tr w:rsidR="00B74E87" w:rsidRPr="00DA74AB" w14:paraId="0622958D" w14:textId="77777777">
        <w:tc>
          <w:tcPr>
            <w:tcW w:w="1271" w:type="dxa"/>
          </w:tcPr>
          <w:p w14:paraId="70832076"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20</w:t>
            </w:r>
          </w:p>
        </w:tc>
        <w:tc>
          <w:tcPr>
            <w:tcW w:w="7791" w:type="dxa"/>
          </w:tcPr>
          <w:p w14:paraId="71813D89"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Разходи и ползи за заинтересованите страни</w:t>
            </w:r>
          </w:p>
        </w:tc>
      </w:tr>
    </w:tbl>
    <w:p w14:paraId="77D00189" w14:textId="77777777" w:rsidR="00B74E87" w:rsidRPr="00DA74AB" w:rsidRDefault="00B74E87">
      <w:pPr>
        <w:rPr>
          <w:rFonts w:ascii="Times New Roman" w:eastAsia="Times New Roman" w:hAnsi="Times New Roman" w:cs="Times New Roman"/>
        </w:rPr>
      </w:pPr>
    </w:p>
    <w:p w14:paraId="01D7D145" w14:textId="77777777" w:rsidR="00B74E87" w:rsidRPr="00DA74AB" w:rsidRDefault="00A95940">
      <w:pPr>
        <w:jc w:val="both"/>
        <w:rPr>
          <w:rFonts w:ascii="Times New Roman" w:eastAsia="Times New Roman" w:hAnsi="Times New Roman" w:cs="Times New Roman"/>
        </w:rPr>
      </w:pPr>
      <w:r w:rsidRPr="00DA74AB">
        <w:rPr>
          <w:rFonts w:ascii="Times New Roman" w:eastAsia="Times New Roman" w:hAnsi="Times New Roman" w:cs="Times New Roman"/>
          <w:b/>
        </w:rPr>
        <w:t xml:space="preserve">* </w:t>
      </w:r>
      <w:r w:rsidRPr="00DA74AB">
        <w:rPr>
          <w:rFonts w:ascii="Times New Roman" w:eastAsia="Times New Roman" w:hAnsi="Times New Roman" w:cs="Times New Roman"/>
        </w:rPr>
        <w:t>Този образец на доклад на цялостна предварителна оценка на въздействието е изготвен с цел определяне на структурата на докладите от извършени оценки и да определи необходимите им реквизити.</w:t>
      </w:r>
    </w:p>
    <w:p w14:paraId="4F83F824" w14:textId="77777777" w:rsidR="00B74E87" w:rsidRPr="00DA74AB" w:rsidRDefault="00A95940">
      <w:pPr>
        <w:jc w:val="both"/>
        <w:rPr>
          <w:rFonts w:ascii="Times New Roman" w:eastAsia="Times New Roman" w:hAnsi="Times New Roman" w:cs="Times New Roman"/>
        </w:rPr>
      </w:pPr>
      <w:r w:rsidRPr="00DA74AB">
        <w:rPr>
          <w:rFonts w:ascii="Times New Roman" w:eastAsia="Times New Roman" w:hAnsi="Times New Roman" w:cs="Times New Roman"/>
          <w:b/>
        </w:rPr>
        <w:t xml:space="preserve">** </w:t>
      </w:r>
      <w:r w:rsidRPr="00DA74AB">
        <w:rPr>
          <w:rFonts w:ascii="Times New Roman" w:eastAsia="Times New Roman" w:hAnsi="Times New Roman" w:cs="Times New Roman"/>
        </w:rPr>
        <w:t>С образеца се цели и унифициране на подходите по оформяне на докладите, като екипът, извършващ оценката на въздействие, свободно може да видоизменя и допълва включените реквизити съобразно спецификата на извършваната оценка.</w:t>
      </w:r>
    </w:p>
    <w:p w14:paraId="14D36023" w14:textId="77777777" w:rsidR="00B74E87" w:rsidRPr="00DA74AB" w:rsidRDefault="00A95940">
      <w:pPr>
        <w:jc w:val="both"/>
        <w:rPr>
          <w:rFonts w:ascii="Times New Roman" w:eastAsia="Times New Roman" w:hAnsi="Times New Roman" w:cs="Times New Roman"/>
        </w:rPr>
      </w:pPr>
      <w:r w:rsidRPr="00DA74AB">
        <w:rPr>
          <w:rFonts w:ascii="Times New Roman" w:eastAsia="Times New Roman" w:hAnsi="Times New Roman" w:cs="Times New Roman"/>
          <w:b/>
        </w:rPr>
        <w:t xml:space="preserve">*** </w:t>
      </w:r>
      <w:r w:rsidRPr="00DA74AB">
        <w:rPr>
          <w:rFonts w:ascii="Times New Roman" w:eastAsia="Times New Roman" w:hAnsi="Times New Roman" w:cs="Times New Roman"/>
        </w:rPr>
        <w:t>Образецът детайлизира предвиденото в Закона за нормативните актове, Наредбата за обхвата и методологията за извършване на оценка на въздействието и Ръководството за извършване на предварителна оценка на въздействието, прието с Решение № 728 на Министерския съвет от 05 декември 2019 г.</w:t>
      </w:r>
    </w:p>
    <w:p w14:paraId="56020B90" w14:textId="77777777" w:rsidR="00B74E87" w:rsidRPr="00DA74AB" w:rsidRDefault="00A95940">
      <w:pPr>
        <w:rPr>
          <w:rFonts w:ascii="Times New Roman" w:eastAsia="Times New Roman" w:hAnsi="Times New Roman" w:cs="Times New Roman"/>
        </w:rPr>
      </w:pPr>
      <w:r w:rsidRPr="00DA74AB">
        <w:br w:type="page"/>
      </w:r>
    </w:p>
    <w:p w14:paraId="27827A31" w14:textId="77777777" w:rsidR="00B74E87" w:rsidRPr="00DA74AB" w:rsidRDefault="00A95940" w:rsidP="00B85901">
      <w:pPr>
        <w:pStyle w:val="1"/>
        <w:spacing w:line="276" w:lineRule="auto"/>
        <w:ind w:left="0" w:firstLine="567"/>
        <w:rPr>
          <w:rFonts w:ascii="Times New Roman" w:eastAsia="Times New Roman" w:hAnsi="Times New Roman" w:cs="Times New Roman"/>
        </w:rPr>
      </w:pPr>
      <w:bookmarkStart w:id="3" w:name="_1fob9te" w:colFirst="0" w:colLast="0"/>
      <w:bookmarkEnd w:id="3"/>
      <w:r w:rsidRPr="00DA74AB">
        <w:rPr>
          <w:rFonts w:ascii="Times New Roman" w:eastAsia="Times New Roman" w:hAnsi="Times New Roman" w:cs="Times New Roman"/>
        </w:rPr>
        <w:lastRenderedPageBreak/>
        <w:t>Въведение</w:t>
      </w:r>
    </w:p>
    <w:p w14:paraId="53966C56" w14:textId="140E5B6E"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Настоящият доклад съдържа резултатите от изготвена цялостна предварителна оценка на въздействието на </w:t>
      </w:r>
      <w:r w:rsidR="002E172B">
        <w:rPr>
          <w:rFonts w:ascii="Times New Roman" w:eastAsia="Times New Roman" w:hAnsi="Times New Roman" w:cs="Times New Roman"/>
          <w:sz w:val="24"/>
          <w:szCs w:val="24"/>
        </w:rPr>
        <w:t>проект на Закон за насърчаване на доброволчеството</w:t>
      </w:r>
      <w:r w:rsidRPr="00DA74AB">
        <w:rPr>
          <w:rFonts w:ascii="Times New Roman" w:eastAsia="Times New Roman" w:hAnsi="Times New Roman" w:cs="Times New Roman"/>
          <w:sz w:val="24"/>
          <w:szCs w:val="24"/>
        </w:rPr>
        <w:t xml:space="preserve">. При нейното разработване е използвана приетата от Министерския съвет (МС) в края на 2020 г. методологическа рамка за извършване на предварителна оценка на въздействието, приложима за оценките, изготвяни в рамките на изпълнителната власт. </w:t>
      </w:r>
    </w:p>
    <w:p w14:paraId="4CC7047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Приложената методология е основана на следните нормативни актове и стратегически документи: </w:t>
      </w:r>
    </w:p>
    <w:p w14:paraId="0A0358A6" w14:textId="77777777" w:rsidR="00B74E87" w:rsidRPr="00DA74AB" w:rsidRDefault="00A95940">
      <w:pPr>
        <w:pBdr>
          <w:top w:val="nil"/>
          <w:left w:val="nil"/>
          <w:bottom w:val="nil"/>
          <w:right w:val="nil"/>
          <w:between w:val="nil"/>
        </w:pBdr>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Закона за нормативните актове</w:t>
      </w:r>
      <w:r w:rsidRPr="00DA74AB">
        <w:rPr>
          <w:rFonts w:ascii="Times New Roman" w:eastAsia="Times New Roman" w:hAnsi="Times New Roman" w:cs="Times New Roman"/>
          <w:color w:val="000000"/>
          <w:sz w:val="24"/>
          <w:szCs w:val="24"/>
          <w:vertAlign w:val="superscript"/>
        </w:rPr>
        <w:footnoteReference w:id="1"/>
      </w:r>
      <w:r w:rsidRPr="00DA74AB">
        <w:rPr>
          <w:rFonts w:ascii="Times New Roman" w:eastAsia="Times New Roman" w:hAnsi="Times New Roman" w:cs="Times New Roman"/>
          <w:color w:val="000000"/>
          <w:sz w:val="24"/>
          <w:szCs w:val="24"/>
        </w:rPr>
        <w:t>;</w:t>
      </w:r>
    </w:p>
    <w:p w14:paraId="3D6C7EBE" w14:textId="77777777" w:rsidR="00B74E87" w:rsidRPr="00DA74AB" w:rsidRDefault="00A95940">
      <w:pPr>
        <w:pBdr>
          <w:top w:val="nil"/>
          <w:left w:val="nil"/>
          <w:bottom w:val="nil"/>
          <w:right w:val="nil"/>
          <w:between w:val="nil"/>
        </w:pBdr>
        <w:tabs>
          <w:tab w:val="left" w:pos="540"/>
        </w:tabs>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Наредбата за обхвата и методологията за извършване на оценка на въздействието</w:t>
      </w:r>
      <w:r w:rsidRPr="00DA74AB">
        <w:rPr>
          <w:rFonts w:ascii="Times New Roman" w:eastAsia="Times New Roman" w:hAnsi="Times New Roman" w:cs="Times New Roman"/>
          <w:color w:val="000000"/>
          <w:sz w:val="24"/>
          <w:szCs w:val="24"/>
          <w:vertAlign w:val="superscript"/>
        </w:rPr>
        <w:footnoteReference w:id="2"/>
      </w:r>
      <w:r w:rsidRPr="00DA74AB">
        <w:rPr>
          <w:rFonts w:ascii="Times New Roman" w:eastAsia="Times New Roman" w:hAnsi="Times New Roman" w:cs="Times New Roman"/>
          <w:color w:val="000000"/>
          <w:sz w:val="24"/>
          <w:szCs w:val="24"/>
        </w:rPr>
        <w:t>;</w:t>
      </w:r>
    </w:p>
    <w:p w14:paraId="06471FD6" w14:textId="77777777" w:rsidR="00B74E87" w:rsidRPr="00DA74AB" w:rsidRDefault="00A95940">
      <w:pPr>
        <w:pBdr>
          <w:top w:val="nil"/>
          <w:left w:val="nil"/>
          <w:bottom w:val="nil"/>
          <w:right w:val="nil"/>
          <w:between w:val="nil"/>
        </w:pBdr>
        <w:tabs>
          <w:tab w:val="left" w:pos="540"/>
        </w:tabs>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Ръководството за извършване на предварителна оценка на въздействието от 2019 г.</w:t>
      </w:r>
      <w:r w:rsidRPr="00DA74AB">
        <w:rPr>
          <w:rFonts w:ascii="Times New Roman" w:eastAsia="Times New Roman" w:hAnsi="Times New Roman" w:cs="Times New Roman"/>
          <w:color w:val="000000"/>
          <w:sz w:val="24"/>
          <w:szCs w:val="24"/>
          <w:vertAlign w:val="superscript"/>
        </w:rPr>
        <w:footnoteReference w:id="3"/>
      </w:r>
      <w:r w:rsidRPr="00DA74AB">
        <w:rPr>
          <w:rFonts w:ascii="Times New Roman" w:eastAsia="Times New Roman" w:hAnsi="Times New Roman" w:cs="Times New Roman"/>
          <w:color w:val="000000"/>
          <w:sz w:val="24"/>
          <w:szCs w:val="24"/>
        </w:rPr>
        <w:t>;</w:t>
      </w:r>
    </w:p>
    <w:p w14:paraId="719CFBED" w14:textId="77777777" w:rsidR="00B74E87" w:rsidRPr="00DA74AB" w:rsidRDefault="00A95940">
      <w:pPr>
        <w:pBdr>
          <w:top w:val="nil"/>
          <w:left w:val="nil"/>
          <w:bottom w:val="nil"/>
          <w:right w:val="nil"/>
          <w:between w:val="nil"/>
        </w:pBdr>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Насоките за по-добро регулиране на Европейската комисия от 2021 г.</w:t>
      </w:r>
      <w:r w:rsidRPr="00DA74AB">
        <w:rPr>
          <w:rFonts w:ascii="Times New Roman" w:eastAsia="Times New Roman" w:hAnsi="Times New Roman" w:cs="Times New Roman"/>
          <w:color w:val="000000"/>
          <w:sz w:val="24"/>
          <w:szCs w:val="24"/>
          <w:vertAlign w:val="superscript"/>
        </w:rPr>
        <w:footnoteReference w:id="4"/>
      </w:r>
      <w:r w:rsidRPr="00DA74AB">
        <w:rPr>
          <w:rFonts w:ascii="Times New Roman" w:eastAsia="Times New Roman" w:hAnsi="Times New Roman" w:cs="Times New Roman"/>
          <w:color w:val="000000"/>
          <w:sz w:val="24"/>
          <w:szCs w:val="24"/>
        </w:rPr>
        <w:t>;</w:t>
      </w:r>
    </w:p>
    <w:p w14:paraId="2E79B33A" w14:textId="77777777" w:rsidR="00B74E87" w:rsidRPr="00DA74AB" w:rsidRDefault="00A95940">
      <w:pPr>
        <w:pBdr>
          <w:top w:val="nil"/>
          <w:left w:val="nil"/>
          <w:bottom w:val="nil"/>
          <w:right w:val="nil"/>
          <w:between w:val="nil"/>
        </w:pBdr>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Инструментариума към Насоките за по-добро регулиране на ЕК от 2023 г.</w:t>
      </w:r>
      <w:r w:rsidRPr="00DA74AB">
        <w:rPr>
          <w:rFonts w:ascii="Times New Roman" w:eastAsia="Times New Roman" w:hAnsi="Times New Roman" w:cs="Times New Roman"/>
          <w:color w:val="000000"/>
          <w:sz w:val="24"/>
          <w:szCs w:val="24"/>
          <w:vertAlign w:val="superscript"/>
        </w:rPr>
        <w:footnoteReference w:id="5"/>
      </w:r>
      <w:r w:rsidRPr="00DA74AB">
        <w:rPr>
          <w:rFonts w:ascii="Times New Roman" w:eastAsia="Times New Roman" w:hAnsi="Times New Roman" w:cs="Times New Roman"/>
          <w:color w:val="000000"/>
          <w:sz w:val="24"/>
          <w:szCs w:val="24"/>
        </w:rPr>
        <w:t>;</w:t>
      </w:r>
    </w:p>
    <w:p w14:paraId="0DDD82ED" w14:textId="77777777" w:rsidR="00B74E87" w:rsidRPr="00DA74AB" w:rsidRDefault="00A95940">
      <w:pPr>
        <w:pBdr>
          <w:top w:val="nil"/>
          <w:left w:val="nil"/>
          <w:bottom w:val="nil"/>
          <w:right w:val="nil"/>
          <w:between w:val="nil"/>
        </w:pBdr>
        <w:spacing w:after="0" w:line="276" w:lineRule="auto"/>
        <w:ind w:right="-38"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6. Насоките за оценка на въздействието на законодателството, приети от Правителството на Великобритания в техния актуален вариант и други.</w:t>
      </w:r>
    </w:p>
    <w:p w14:paraId="05F4832F" w14:textId="30AE749E"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Цялостната предварителна оценка на въздействието е изготвена </w:t>
      </w:r>
      <w:r w:rsidR="004A2430" w:rsidRPr="00DA74AB">
        <w:rPr>
          <w:rFonts w:ascii="Times New Roman" w:eastAsia="Times New Roman" w:hAnsi="Times New Roman" w:cs="Times New Roman"/>
          <w:sz w:val="24"/>
          <w:szCs w:val="24"/>
        </w:rPr>
        <w:t xml:space="preserve">въз основа на данни и проучвания, предоставени от и обсъдени с членовете  на </w:t>
      </w:r>
      <w:r w:rsidRPr="00DA74AB">
        <w:rPr>
          <w:rFonts w:ascii="Times New Roman" w:eastAsia="Times New Roman" w:hAnsi="Times New Roman" w:cs="Times New Roman"/>
          <w:sz w:val="24"/>
          <w:szCs w:val="24"/>
        </w:rPr>
        <w:t>Междуведомствена експертна работна група</w:t>
      </w:r>
      <w:r w:rsidR="004A2430" w:rsidRPr="00DA74AB">
        <w:rPr>
          <w:rFonts w:ascii="Times New Roman" w:eastAsia="Times New Roman" w:hAnsi="Times New Roman" w:cs="Times New Roman"/>
          <w:sz w:val="24"/>
          <w:szCs w:val="24"/>
        </w:rPr>
        <w:t xml:space="preserve"> (МЕРГ/РГ)</w:t>
      </w:r>
      <w:r w:rsidRPr="00DA74AB">
        <w:rPr>
          <w:rFonts w:ascii="Times New Roman" w:eastAsia="Times New Roman" w:hAnsi="Times New Roman" w:cs="Times New Roman"/>
          <w:sz w:val="24"/>
          <w:szCs w:val="24"/>
        </w:rPr>
        <w:t xml:space="preserve">, създадена със Заповед на министъра на младежта и спорта № РД-09-608/25.08.2023 г., </w:t>
      </w:r>
      <w:r w:rsidR="004A2430" w:rsidRPr="00DA74AB">
        <w:rPr>
          <w:rFonts w:ascii="Times New Roman" w:eastAsia="Times New Roman" w:hAnsi="Times New Roman" w:cs="Times New Roman"/>
          <w:sz w:val="24"/>
          <w:szCs w:val="24"/>
        </w:rPr>
        <w:t xml:space="preserve">както и съобразена с получената от тях обратна връзка </w:t>
      </w:r>
      <w:r w:rsidRPr="00DA74AB">
        <w:rPr>
          <w:rFonts w:ascii="Times New Roman" w:eastAsia="Times New Roman" w:hAnsi="Times New Roman" w:cs="Times New Roman"/>
          <w:sz w:val="24"/>
          <w:szCs w:val="24"/>
        </w:rPr>
        <w:t>при спазване на изискванията на Закона за нормативните актове, Наредбата за обхвата и методологията за извършване на оценка на въздействието на МС и Ръководството за извършване на предварителна оценка на въздействието, прието с Решение № 728 на МС от 05.12.2019 г.</w:t>
      </w:r>
    </w:p>
    <w:p w14:paraId="105967B0" w14:textId="77777777" w:rsidR="00B74E87" w:rsidRPr="00DA74AB" w:rsidRDefault="00B74E87">
      <w:pPr>
        <w:spacing w:after="0" w:line="276" w:lineRule="auto"/>
        <w:ind w:firstLine="539"/>
        <w:jc w:val="both"/>
        <w:rPr>
          <w:rFonts w:ascii="Times New Roman" w:eastAsia="Times New Roman" w:hAnsi="Times New Roman" w:cs="Times New Roman"/>
          <w:sz w:val="24"/>
          <w:szCs w:val="24"/>
        </w:rPr>
      </w:pPr>
    </w:p>
    <w:p w14:paraId="50EB749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color w:val="1F4E79"/>
          <w:sz w:val="24"/>
          <w:szCs w:val="24"/>
        </w:rPr>
        <w:t xml:space="preserve">Описание на контекста на оценяваната политика (policy) </w:t>
      </w:r>
    </w:p>
    <w:p w14:paraId="73E4EB1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Доброволчеството в неговия вид, достигнал до нас, се появява в края на ХIХ в., предимно за нуждите на църквата, като в неговия съвременен вариант то получава своя разцвет през 20-те години на ХХ в., когато е учредена организацията Международни граждански услуги</w:t>
      </w:r>
      <w:r w:rsidRPr="00DA74AB">
        <w:rPr>
          <w:rFonts w:ascii="Times New Roman" w:eastAsia="Times New Roman" w:hAnsi="Times New Roman" w:cs="Times New Roman"/>
          <w:sz w:val="24"/>
          <w:szCs w:val="24"/>
          <w:vertAlign w:val="superscript"/>
        </w:rPr>
        <w:footnoteReference w:id="6"/>
      </w:r>
      <w:r w:rsidRPr="00DA74AB">
        <w:rPr>
          <w:rFonts w:ascii="Times New Roman" w:eastAsia="Times New Roman" w:hAnsi="Times New Roman" w:cs="Times New Roman"/>
          <w:sz w:val="24"/>
          <w:szCs w:val="24"/>
        </w:rPr>
        <w:t xml:space="preserve"> като средище за изграждане на приятелство между младите хора от различни европейски държави. В периода след I-та Световна война и в годините на жестоката икономическа криза през 1929 г. тази организация помага на младите </w:t>
      </w:r>
      <w:r w:rsidRPr="00DA74AB">
        <w:rPr>
          <w:rFonts w:ascii="Times New Roman" w:eastAsia="Times New Roman" w:hAnsi="Times New Roman" w:cs="Times New Roman"/>
          <w:sz w:val="24"/>
          <w:szCs w:val="24"/>
        </w:rPr>
        <w:lastRenderedPageBreak/>
        <w:t xml:space="preserve">безработни хора да извършват социално полезни дейности, за които да получават храна и подслон. </w:t>
      </w:r>
    </w:p>
    <w:p w14:paraId="301CE06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Ролята на доброволческата дейност и доброволците при възстановяването на Европа и създаването на трансгранично сътрудничество е изключително значима. С цел да не бъдат използвани доброволците като “войници” през годините на Студената война е създаден Доброволческият корпус на ООН</w:t>
      </w:r>
      <w:r w:rsidRPr="00DA74AB">
        <w:rPr>
          <w:rFonts w:ascii="Times New Roman" w:eastAsia="Times New Roman" w:hAnsi="Times New Roman" w:cs="Times New Roman"/>
          <w:sz w:val="24"/>
          <w:szCs w:val="24"/>
          <w:vertAlign w:val="superscript"/>
        </w:rPr>
        <w:footnoteReference w:id="7"/>
      </w:r>
      <w:r w:rsidRPr="00DA74AB">
        <w:rPr>
          <w:rFonts w:ascii="Times New Roman" w:eastAsia="Times New Roman" w:hAnsi="Times New Roman" w:cs="Times New Roman"/>
          <w:sz w:val="24"/>
          <w:szCs w:val="24"/>
        </w:rPr>
        <w:t>, а през 1970 г. ООН започва провеждането на самостоятелна програма за доброволци</w:t>
      </w:r>
      <w:r w:rsidRPr="00DA74AB">
        <w:rPr>
          <w:rFonts w:ascii="Times New Roman" w:eastAsia="Times New Roman" w:hAnsi="Times New Roman" w:cs="Times New Roman"/>
          <w:sz w:val="24"/>
          <w:szCs w:val="24"/>
          <w:vertAlign w:val="superscript"/>
        </w:rPr>
        <w:footnoteReference w:id="8"/>
      </w:r>
      <w:r w:rsidRPr="00DA74AB">
        <w:rPr>
          <w:rFonts w:ascii="Times New Roman" w:eastAsia="Times New Roman" w:hAnsi="Times New Roman" w:cs="Times New Roman"/>
          <w:sz w:val="24"/>
          <w:szCs w:val="24"/>
        </w:rPr>
        <w:t xml:space="preserve">. Доброволческите дейности получават допълнителен тласък за развитие и след това благодарение на изключителната подкрепа от ЮНЕСКО. </w:t>
      </w:r>
    </w:p>
    <w:p w14:paraId="5EDA794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България доброволческата дейност има своите корени в традиционното чувство за общност, като започва своето развитие в края на ХIХ в. и началото на ХХ в. Идеята за въвеждане на законодателна уредба, предназначена да регулира доброволческите дейности в България, възниква след края на II-та Световна война. Тя обаче, е белязана от установилата се след това хегемония на държавата като едноличен регулатор на възможно най-широк кръг от дейности, които могат да бъдат осъществявани доброволно. </w:t>
      </w:r>
    </w:p>
    <w:p w14:paraId="7E6AB3A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Правото на доброволческа дейност е неразделна част от свободата на изразяване и свободата на събиране и сдружаване, закрепени в Международния пакт за гражданските и политическите права, съответно в Конституцията на Република България. Разбиранията за това каква е същността на доброволеца и доброволната дейност варират значително в отделните законодателства и правни системи, поради разликите в националните исторически, културни и правни традиции. Все пак въз основа на разнообразието от дефиниции и значителния обем на изследвания и анализи по темата могат да бъдат изведени няколко основни общи характеристики на доброволчеството и доброволческата дейност като: </w:t>
      </w:r>
    </w:p>
    <w:p w14:paraId="5E7A6C2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ограничено очакване за финансово или друго възнаграждение или компенсация;</w:t>
      </w:r>
    </w:p>
    <w:p w14:paraId="1994CCD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свободна воля;</w:t>
      </w:r>
    </w:p>
    <w:p w14:paraId="7C8353C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общественополезен характер;</w:t>
      </w:r>
    </w:p>
    <w:p w14:paraId="55320D4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наличие на определена форма на организираност.</w:t>
      </w:r>
    </w:p>
    <w:p w14:paraId="7C342CB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Според анализа „Правна рамка на доброволческата дейност и доброволците“ изготвен от Българския център за нестопанско право през 2002 г.</w:t>
      </w:r>
      <w:r w:rsidRPr="00DA74AB">
        <w:rPr>
          <w:rFonts w:ascii="Times New Roman" w:eastAsia="Times New Roman" w:hAnsi="Times New Roman" w:cs="Times New Roman"/>
          <w:sz w:val="24"/>
          <w:szCs w:val="24"/>
          <w:vertAlign w:val="superscript"/>
        </w:rPr>
        <w:footnoteReference w:id="9"/>
      </w:r>
      <w:r w:rsidRPr="00DA74AB">
        <w:rPr>
          <w:rFonts w:ascii="Times New Roman" w:eastAsia="Times New Roman" w:hAnsi="Times New Roman" w:cs="Times New Roman"/>
          <w:sz w:val="24"/>
          <w:szCs w:val="24"/>
        </w:rPr>
        <w:t xml:space="preserve">, традиционно в България понятието “доброволческа дейност” или “доброволец” се свързва със свободното и безвъзмездно предоставяне на услуги или труд. Предоставянето на услуги е свободно и по отношение на него важат общите норми на гражданското законодателство. Услуги могат да се предоставят безвъзмездно. Обществените отношения по предоставянето на труд са предмет на регулиране от трудовото право. Основен белег, характеризиращ „доброволческата дейност“ при предоставянето и непосредственото прилагане на работна сила, е нейната безвъзмездност. В същото време  </w:t>
      </w:r>
      <w:r w:rsidRPr="00DA74AB">
        <w:rPr>
          <w:rFonts w:ascii="Times New Roman" w:eastAsia="Times New Roman" w:hAnsi="Times New Roman" w:cs="Times New Roman"/>
          <w:sz w:val="24"/>
          <w:szCs w:val="24"/>
        </w:rPr>
        <w:lastRenderedPageBreak/>
        <w:t>в българското трудово законодателство е проведен принципът  на възмездност на труда, полаган по трудово правоотношение. По аналогичен начин не съществува правна уредба на осигурителните, данъчните, митническите, застрахователните и други отношения, които биха възникнали във връзка с извършването на доброволчески дейности.</w:t>
      </w:r>
    </w:p>
    <w:p w14:paraId="78A5479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констатации, които правят експертите от БЦНП през далечната 2002 г. относно правната уредба на доброволчеството у нас са следните:</w:t>
      </w:r>
    </w:p>
    <w:p w14:paraId="77B872A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1. налице е вътрешно нехармонизирана правна рамка в българското законодателство относно регулирането на „доброволната дейност“ и „доброволците“. </w:t>
      </w:r>
    </w:p>
    <w:p w14:paraId="7A1341D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2. изцяло липсва философия и последователна политика, която да предложи единни критерии и стандарти за осъществяване на доброволната дейност; </w:t>
      </w:r>
    </w:p>
    <w:p w14:paraId="4FD0BDF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 липсва механизъм за компенсиране на усилията на доброволците и възстановяване на техните разходи, с някои изключения в случаите на дейности, представляващи държавни функции; </w:t>
      </w:r>
    </w:p>
    <w:p w14:paraId="1614EB9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4. отсъства метод за оценяване на предоставения труд и механизми за избягване на злоупотреби с него; </w:t>
      </w:r>
    </w:p>
    <w:p w14:paraId="3B9E326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5. не са налице привилегии и облекчения при извършването на „доброволната дейност“. </w:t>
      </w:r>
    </w:p>
    <w:p w14:paraId="3EFF941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Във връзка с тези констатации още през 2002 г. експертите от БЦНП препоръчват:</w:t>
      </w:r>
    </w:p>
    <w:p w14:paraId="6DE23DC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създаването на ясно и хармонизирано законово определение за “доброволната дейност” и “доброволците”;</w:t>
      </w:r>
    </w:p>
    <w:p w14:paraId="1B68F74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намирането на правен механизъм за регулиране на договорните отношения, свързани с предоставянето на доброволни дейности;</w:t>
      </w:r>
    </w:p>
    <w:p w14:paraId="24E4102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уредба на отговорността на “доброволеца”;</w:t>
      </w:r>
    </w:p>
    <w:p w14:paraId="5C4B7C9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регламентиране на стимули за доброволната дейност;</w:t>
      </w:r>
    </w:p>
    <w:p w14:paraId="56F73B9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разширяване на правните механизми за подпомагане предоставянето и получаването на доброволни дейности  и други.</w:t>
      </w:r>
    </w:p>
    <w:p w14:paraId="65B6EDEB" w14:textId="5EC51A18"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Основното заключение, направено в анализа от 20</w:t>
      </w:r>
      <w:r w:rsidR="00B85901">
        <w:rPr>
          <w:rFonts w:ascii="Times New Roman" w:eastAsia="Times New Roman" w:hAnsi="Times New Roman" w:cs="Times New Roman"/>
          <w:sz w:val="24"/>
          <w:szCs w:val="24"/>
        </w:rPr>
        <w:t>0</w:t>
      </w:r>
      <w:r w:rsidRPr="00DA74AB">
        <w:rPr>
          <w:rFonts w:ascii="Times New Roman" w:eastAsia="Times New Roman" w:hAnsi="Times New Roman" w:cs="Times New Roman"/>
          <w:sz w:val="24"/>
          <w:szCs w:val="24"/>
        </w:rPr>
        <w:t xml:space="preserve">2 г. е, че </w:t>
      </w:r>
      <w:r w:rsidRPr="00DA74AB">
        <w:rPr>
          <w:rFonts w:ascii="Times New Roman" w:eastAsia="Times New Roman" w:hAnsi="Times New Roman" w:cs="Times New Roman"/>
          <w:b/>
          <w:sz w:val="24"/>
          <w:szCs w:val="24"/>
        </w:rPr>
        <w:t>ефективното функциониране на доброволческата дейност изисква участие и подкрепа от страна на държавата, чрез създаване на подходяща инфраструктура за набиране и организиране на доброволци на национално и местно ниво, както и финансирани от държавата програми за подпомагане на доброволческите дейности</w:t>
      </w:r>
      <w:r w:rsidRPr="00DA74AB">
        <w:rPr>
          <w:rFonts w:ascii="Times New Roman" w:eastAsia="Times New Roman" w:hAnsi="Times New Roman" w:cs="Times New Roman"/>
          <w:sz w:val="24"/>
          <w:szCs w:val="24"/>
          <w:vertAlign w:val="superscript"/>
        </w:rPr>
        <w:footnoteReference w:id="10"/>
      </w:r>
      <w:r w:rsidRPr="00DA74AB">
        <w:rPr>
          <w:rFonts w:ascii="Times New Roman" w:eastAsia="Times New Roman" w:hAnsi="Times New Roman" w:cs="Times New Roman"/>
          <w:sz w:val="24"/>
          <w:szCs w:val="24"/>
        </w:rPr>
        <w:t>.</w:t>
      </w:r>
    </w:p>
    <w:p w14:paraId="35D2423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Повече от 20 години след това, водещата цел на настоящата цялостна предварителна оценка на въздействието е да изследва задълбочено действащата </w:t>
      </w:r>
      <w:r w:rsidRPr="00DA74AB">
        <w:rPr>
          <w:rFonts w:ascii="Times New Roman" w:eastAsia="Times New Roman" w:hAnsi="Times New Roman" w:cs="Times New Roman"/>
          <w:i/>
          <w:sz w:val="24"/>
          <w:szCs w:val="24"/>
        </w:rPr>
        <w:t>стратегическа, правна и институционална</w:t>
      </w:r>
      <w:r w:rsidRPr="00DA74AB">
        <w:rPr>
          <w:rFonts w:ascii="Times New Roman" w:eastAsia="Times New Roman" w:hAnsi="Times New Roman" w:cs="Times New Roman"/>
          <w:sz w:val="24"/>
          <w:szCs w:val="24"/>
        </w:rPr>
        <w:t xml:space="preserve"> рамка на България в сферата на доброволчеството и доброволческата дейност, да потвърди или отхвърли, съответно актуализира така направените констатации, препоръки и заключения и при установена необходимост от промени, да оцени, на базата на безспорни данни и доказателства, </w:t>
      </w:r>
      <w:r w:rsidRPr="00DA74AB">
        <w:rPr>
          <w:rFonts w:ascii="Times New Roman" w:eastAsia="Times New Roman" w:hAnsi="Times New Roman" w:cs="Times New Roman"/>
          <w:sz w:val="24"/>
          <w:szCs w:val="24"/>
        </w:rPr>
        <w:lastRenderedPageBreak/>
        <w:t>възможните варианти на действие, насочени към усъвършенстване на стратегическото планиране и регулирането на обществените отношения, попадащи в тази област.</w:t>
      </w:r>
    </w:p>
    <w:p w14:paraId="5E4201E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Предназначението на цялостната предварителна оценка на въздействието е нейните находки, заключения и препоръки да могат да служат за основа и отправна точка при евентуалното разработване на бъдещ нов, отговарящ на съвременните местни, регионални и глобални реалности национален нормативен акт, в т.ч. нов Закон за доброволчеството или Закон за насърчаване на доброволческата дейност, ако тя потвърди необходимостта от такъв. Това е причината настоящата цялостна предварителна ОВ да е изцяло съобразена с изискванията на Закона за нормативните актове, Наредбата за обхвата и методологията за извършване на оценка на въздействието на МС и Ръководството за извършване на предварителна оценка на въздействието, прието с Решение № 728 на МС от 05.12.2019 г. </w:t>
      </w:r>
    </w:p>
    <w:p w14:paraId="06287F8B" w14:textId="77777777" w:rsidR="00B74E87" w:rsidRPr="00DA74AB" w:rsidRDefault="00A95940">
      <w:pPr>
        <w:pStyle w:val="1"/>
        <w:numPr>
          <w:ilvl w:val="0"/>
          <w:numId w:val="2"/>
        </w:numPr>
        <w:rPr>
          <w:rFonts w:ascii="Times New Roman" w:eastAsia="Times New Roman" w:hAnsi="Times New Roman" w:cs="Times New Roman"/>
        </w:rPr>
      </w:pPr>
      <w:bookmarkStart w:id="4" w:name="_3znysh7" w:colFirst="0" w:colLast="0"/>
      <w:bookmarkEnd w:id="4"/>
      <w:r w:rsidRPr="00DA74AB">
        <w:t>Описание на проблемите</w:t>
      </w:r>
    </w:p>
    <w:tbl>
      <w:tblPr>
        <w:tblStyle w:val="a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74E87" w:rsidRPr="00DA74AB" w14:paraId="39C85C54" w14:textId="77777777">
        <w:tc>
          <w:tcPr>
            <w:tcW w:w="9062" w:type="dxa"/>
          </w:tcPr>
          <w:p w14:paraId="5AB1B4DC" w14:textId="77777777" w:rsidR="00B74E87" w:rsidRPr="00DA74AB" w:rsidRDefault="00A95940">
            <w:pPr>
              <w:ind w:left="313"/>
              <w:rPr>
                <w:rFonts w:ascii="Century" w:eastAsia="Century" w:hAnsi="Century" w:cs="Century"/>
                <w:i/>
                <w:color w:val="1F4E79"/>
              </w:rPr>
            </w:pPr>
            <w:r w:rsidRPr="00DA74AB">
              <w:rPr>
                <w:rFonts w:ascii="Century" w:eastAsia="Century" w:hAnsi="Century" w:cs="Century"/>
                <w:i/>
                <w:color w:val="1F4E79"/>
              </w:rPr>
              <w:t>[Дефинирането на проблема е основополагащата ключова аналитична стъпка (първа от общо шест) в процеса по извършване на предварителна оценка на въздействието (Ръководство, РМС № 728 от 2019 г., стр. 18).</w:t>
            </w:r>
          </w:p>
          <w:p w14:paraId="6E74530E" w14:textId="77777777" w:rsidR="00B74E87" w:rsidRPr="00DA74AB" w:rsidRDefault="00A95940">
            <w:pPr>
              <w:pBdr>
                <w:top w:val="nil"/>
                <w:left w:val="nil"/>
                <w:bottom w:val="nil"/>
                <w:right w:val="nil"/>
                <w:between w:val="nil"/>
              </w:pBdr>
              <w:spacing w:before="120" w:after="240"/>
              <w:ind w:left="313"/>
              <w:rPr>
                <w:rFonts w:ascii="Century" w:eastAsia="Century" w:hAnsi="Century" w:cs="Century"/>
                <w:i/>
                <w:color w:val="1F4E79"/>
              </w:rPr>
            </w:pPr>
            <w:r w:rsidRPr="00DA74AB">
              <w:rPr>
                <w:rFonts w:ascii="Century" w:eastAsia="Century" w:hAnsi="Century" w:cs="Century"/>
                <w:i/>
                <w:color w:val="1F4E79"/>
              </w:rPr>
              <w:t>По правило една предварителна оценка на въздействието изследва един възникнал проблем. Ако с предложения нормативен акт се решават повече от един проблем (което е повече от нормално), следва доклада за цялостна предварителна оценка на въздействие да са интегрирани „обособени оценки за всеки дефиниран проблем“ (Ръководство, РМС № 728 от 2019 г., стр. 26).</w:t>
            </w:r>
          </w:p>
          <w:p w14:paraId="7FA338F1" w14:textId="77777777" w:rsidR="00B74E87" w:rsidRPr="00DA74AB" w:rsidRDefault="00A95940">
            <w:pPr>
              <w:ind w:left="313"/>
              <w:rPr>
                <w:rFonts w:ascii="Century" w:eastAsia="Century" w:hAnsi="Century" w:cs="Century"/>
                <w:i/>
                <w:color w:val="1F4E79"/>
              </w:rPr>
            </w:pPr>
            <w:r w:rsidRPr="00DA74AB">
              <w:rPr>
                <w:rFonts w:ascii="Century" w:eastAsia="Century" w:hAnsi="Century" w:cs="Century"/>
                <w:i/>
                <w:color w:val="1F4E79"/>
              </w:rPr>
              <w:t>Това е причината в доклада да се съдържа повече от един разгледан проблем.]</w:t>
            </w:r>
          </w:p>
          <w:p w14:paraId="33CC754E" w14:textId="77777777" w:rsidR="00B74E87" w:rsidRPr="00DA74AB" w:rsidRDefault="00A95940">
            <w:pPr>
              <w:numPr>
                <w:ilvl w:val="1"/>
                <w:numId w:val="2"/>
              </w:numPr>
              <w:pBdr>
                <w:top w:val="nil"/>
                <w:left w:val="nil"/>
                <w:bottom w:val="nil"/>
                <w:right w:val="nil"/>
                <w:between w:val="nil"/>
              </w:pBdr>
              <w:spacing w:line="259" w:lineRule="auto"/>
              <w:ind w:left="313"/>
              <w:rPr>
                <w:rFonts w:ascii="Century" w:eastAsia="Century" w:hAnsi="Century" w:cs="Century"/>
                <w:i/>
                <w:color w:val="000000"/>
                <w:sz w:val="22"/>
                <w:szCs w:val="22"/>
              </w:rPr>
            </w:pPr>
            <w:r w:rsidRPr="00DA74AB">
              <w:rPr>
                <w:rFonts w:ascii="Century" w:eastAsia="Century" w:hAnsi="Century" w:cs="Century"/>
                <w:i/>
                <w:color w:val="000000"/>
                <w:sz w:val="22"/>
                <w:szCs w:val="22"/>
              </w:rPr>
              <w:t>Описание на проблема/ите или въпросите, които се уреждат с проекта на нормативен акт (винаги, когато е възможно, проблемът трябва да има количествен показател (Ръководство, РМС № 728 от 2019 г., стр. 19)).</w:t>
            </w:r>
          </w:p>
          <w:p w14:paraId="45BCFFA3" w14:textId="77777777" w:rsidR="00B74E87" w:rsidRPr="00DA74AB" w:rsidRDefault="00A95940">
            <w:pPr>
              <w:numPr>
                <w:ilvl w:val="1"/>
                <w:numId w:val="2"/>
              </w:numPr>
              <w:pBdr>
                <w:top w:val="nil"/>
                <w:left w:val="nil"/>
                <w:bottom w:val="nil"/>
                <w:right w:val="nil"/>
                <w:between w:val="nil"/>
              </w:pBdr>
              <w:spacing w:line="259" w:lineRule="auto"/>
              <w:ind w:left="313"/>
              <w:rPr>
                <w:rFonts w:ascii="Century" w:eastAsia="Century" w:hAnsi="Century" w:cs="Century"/>
                <w:i/>
                <w:color w:val="000000"/>
                <w:sz w:val="22"/>
                <w:szCs w:val="22"/>
              </w:rPr>
            </w:pPr>
            <w:r w:rsidRPr="00DA74AB">
              <w:rPr>
                <w:rFonts w:ascii="Century" w:eastAsia="Century" w:hAnsi="Century" w:cs="Century"/>
                <w:i/>
                <w:color w:val="000000"/>
                <w:sz w:val="22"/>
                <w:szCs w:val="22"/>
              </w:rPr>
              <w:t>Описание на причините за тяхното възникване;</w:t>
            </w:r>
          </w:p>
          <w:p w14:paraId="7EA7E2EF" w14:textId="77777777" w:rsidR="00B74E87" w:rsidRPr="00DA74AB" w:rsidRDefault="00A95940">
            <w:pPr>
              <w:numPr>
                <w:ilvl w:val="1"/>
                <w:numId w:val="2"/>
              </w:numPr>
              <w:pBdr>
                <w:top w:val="nil"/>
                <w:left w:val="nil"/>
                <w:bottom w:val="nil"/>
                <w:right w:val="nil"/>
                <w:between w:val="nil"/>
              </w:pBdr>
              <w:spacing w:after="160" w:line="259" w:lineRule="auto"/>
              <w:ind w:left="313"/>
              <w:rPr>
                <w:rFonts w:ascii="Century" w:eastAsia="Century" w:hAnsi="Century" w:cs="Century"/>
                <w:i/>
                <w:color w:val="000000"/>
                <w:sz w:val="22"/>
                <w:szCs w:val="22"/>
              </w:rPr>
            </w:pPr>
            <w:r w:rsidRPr="00DA74AB">
              <w:rPr>
                <w:rFonts w:ascii="Century" w:eastAsia="Century" w:hAnsi="Century" w:cs="Century"/>
                <w:i/>
                <w:color w:val="000000"/>
                <w:sz w:val="22"/>
                <w:szCs w:val="22"/>
              </w:rPr>
              <w:t>Описание на проблемите в прилагането на съществуващото законодателство;</w:t>
            </w:r>
          </w:p>
          <w:p w14:paraId="09B9D90C" w14:textId="77777777" w:rsidR="00B74E87" w:rsidRPr="00DA74AB" w:rsidRDefault="00A95940">
            <w:pPr>
              <w:ind w:left="313"/>
            </w:pPr>
            <w:r w:rsidRPr="00DA74AB">
              <w:rPr>
                <w:rFonts w:ascii="Century" w:eastAsia="Century" w:hAnsi="Century" w:cs="Century"/>
                <w:i/>
              </w:rPr>
              <w:t>Описание на нововъзникналите обстоятелства.</w:t>
            </w:r>
          </w:p>
        </w:tc>
      </w:tr>
    </w:tbl>
    <w:p w14:paraId="568ADA7B" w14:textId="77777777" w:rsidR="00B74E87" w:rsidRPr="00DA74AB" w:rsidRDefault="00B74E87">
      <w:pPr>
        <w:spacing w:after="0" w:line="276" w:lineRule="auto"/>
        <w:ind w:firstLine="709"/>
        <w:jc w:val="both"/>
        <w:rPr>
          <w:rFonts w:ascii="Times New Roman" w:eastAsia="Times New Roman" w:hAnsi="Times New Roman" w:cs="Times New Roman"/>
          <w:color w:val="000000"/>
          <w:sz w:val="24"/>
          <w:szCs w:val="24"/>
        </w:rPr>
      </w:pPr>
    </w:p>
    <w:p w14:paraId="27EC83F7" w14:textId="77777777" w:rsidR="00B74E87" w:rsidRPr="00DA74AB" w:rsidRDefault="00A95940">
      <w:pPr>
        <w:spacing w:after="0" w:line="276" w:lineRule="auto"/>
        <w:ind w:firstLine="567"/>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І. Актуална стратегическа рамка</w:t>
      </w:r>
    </w:p>
    <w:p w14:paraId="378F680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България не съществува нарочна стратегия, посветена на доброволчеството, с която да бъдат формулирани генерални приоритети, цели и задачи в тази област. В Стратегията за подкрепа на развитието на гражданските организации в Република България за периода 2012-2015 г.</w:t>
      </w:r>
      <w:r w:rsidRPr="00DA74AB">
        <w:rPr>
          <w:rFonts w:ascii="Times New Roman" w:eastAsia="Times New Roman" w:hAnsi="Times New Roman" w:cs="Times New Roman"/>
          <w:sz w:val="24"/>
          <w:szCs w:val="24"/>
          <w:vertAlign w:val="superscript"/>
        </w:rPr>
        <w:footnoteReference w:id="11"/>
      </w:r>
      <w:r w:rsidRPr="00DA74AB">
        <w:rPr>
          <w:rFonts w:ascii="Times New Roman" w:eastAsia="Times New Roman" w:hAnsi="Times New Roman" w:cs="Times New Roman"/>
          <w:sz w:val="24"/>
          <w:szCs w:val="24"/>
        </w:rPr>
        <w:t xml:space="preserve"> една от основните цели, посочени в нея е оказването на подкрепа на организациите с нестопанска цел, за да са основен носител на доброволчеството и благотворителността. Една от конкретните мерки, предвидени в групата, включени в общата „Мярка.</w:t>
      </w:r>
      <w:r w:rsidRPr="00DA74AB">
        <w:t xml:space="preserve"> </w:t>
      </w:r>
      <w:r w:rsidRPr="00DA74AB">
        <w:rPr>
          <w:rFonts w:ascii="Times New Roman" w:eastAsia="Times New Roman" w:hAnsi="Times New Roman" w:cs="Times New Roman"/>
          <w:sz w:val="24"/>
          <w:szCs w:val="24"/>
        </w:rPr>
        <w:t>Създаване на условия за гражданска активност“</w:t>
      </w:r>
      <w:r w:rsidRPr="00DA74AB">
        <w:t xml:space="preserve"> </w:t>
      </w:r>
      <w:r w:rsidRPr="00DA74AB">
        <w:rPr>
          <w:rFonts w:ascii="Times New Roman" w:eastAsia="Times New Roman" w:hAnsi="Times New Roman" w:cs="Times New Roman"/>
          <w:sz w:val="24"/>
          <w:szCs w:val="24"/>
        </w:rPr>
        <w:t xml:space="preserve">в Плана за действие на мерките по Стратегията за подкрепа на развитие на гражданските организации в България и Визията за създаване на механизъм за финансиране на </w:t>
      </w:r>
      <w:r w:rsidRPr="00DA74AB">
        <w:rPr>
          <w:rFonts w:ascii="Times New Roman" w:eastAsia="Times New Roman" w:hAnsi="Times New Roman" w:cs="Times New Roman"/>
          <w:sz w:val="24"/>
          <w:szCs w:val="24"/>
        </w:rPr>
        <w:lastRenderedPageBreak/>
        <w:t>гражданския сектор в периода 2012 - 2015 г. е предвидено разработването на Концепция за насърчаване на доброволчеството с основни цели:</w:t>
      </w:r>
    </w:p>
    <w:p w14:paraId="1397CC5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1. признаване на максимален брой дейности, извършвани доброволно за трудов стаж; </w:t>
      </w:r>
    </w:p>
    <w:p w14:paraId="4185C9C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създаването на възможности за изграждане на подходящи социални контакти;</w:t>
      </w:r>
    </w:p>
    <w:p w14:paraId="449A409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 създаване на възможности за насърчаване на доброволчеството в училищна и неформална младежка среда; </w:t>
      </w:r>
    </w:p>
    <w:p w14:paraId="6CACB945" w14:textId="77777777" w:rsidR="00B74E87" w:rsidRPr="00DA74AB" w:rsidRDefault="00A95940" w:rsidP="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подкрепа на доброволчески инициативи и др.</w:t>
      </w:r>
      <w:r w:rsidRPr="00DA74AB">
        <w:rPr>
          <w:rFonts w:ascii="Times New Roman" w:eastAsia="Times New Roman" w:hAnsi="Times New Roman" w:cs="Times New Roman"/>
          <w:sz w:val="24"/>
          <w:szCs w:val="24"/>
          <w:vertAlign w:val="superscript"/>
        </w:rPr>
        <w:footnoteReference w:id="12"/>
      </w:r>
    </w:p>
    <w:p w14:paraId="394C72CB" w14:textId="1C60D805" w:rsidR="00B74E87" w:rsidRPr="00DA74AB" w:rsidRDefault="00A95940" w:rsidP="003255EE">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България не съществува програма, която е изцяло насочена към доброволческите дейности. В Националната програма за изпълнение на младежки дейности по чл. 10а от Закона за хазарта, администрирана от Министерството на младежта и спорта е заложено отпускане на средства за реализиране на инициативи на млади хора за повишаване на тяхната гражданска активност и участие в местното развитие чрез младежки дейности, включващи и доброволчество. На стратегическо ниво ролята на доброволчеството и специално тази на младежкото доброволчество е призната и в Националната стратегия за младежта 2021-2030, в която като отделен Приоритет 3: Насърчаване на ангажираността, участието и овластяването на младите хора са предвидени конкретни мерки като са: „Подкрепа и насърчаване на доброволчеството, както и регулиране на доброволческите дейности“ и „Ангажиране на неорганизирани младежи в различни форми на гражданско участие, доброволчество и младежки дейности“.</w:t>
      </w:r>
    </w:p>
    <w:p w14:paraId="44DCB0C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Стратегическата цел на Националната концепция за активен живот на възрастните хора 2012-2030 е създаване на условия за техния активен и достоен живот чрез осигуряване на равни възможности за пълноценното им участие в икономическия и социален живот на обществото. Една от оперативните цели на концепцията е „Развитие на доброволчеството“. В концепцията се обосновава необходимостта от развиване на солидарност между поколенията, която изисква мерки, свързани с развитие на доброволчеството и доброволческата дейност, които на свой ред са изведени като една от ключовите сфери за развитие на активността на възрастното население. Концепцията посочва и необходимостта от регламентиране на доброволчеството в Република България, както и на стандарти за реализиране на доброволчески дейности при предоставяне на услуги за възрастни хора. Сред индикаторите за изпълнение на оперативната цел е приемането на закон за доброволческата дейност. Българската държава, към момента, няма собствена ясно очертана национална политика, която да насърчава доброволчеството и доброволческите дейности у нас.</w:t>
      </w:r>
    </w:p>
    <w:p w14:paraId="31C2E7BF" w14:textId="77777777" w:rsidR="00136A61" w:rsidRPr="00DA74AB" w:rsidRDefault="00136A61">
      <w:pPr>
        <w:spacing w:after="0" w:line="276" w:lineRule="auto"/>
        <w:ind w:firstLine="567"/>
        <w:jc w:val="both"/>
        <w:rPr>
          <w:rFonts w:ascii="Times New Roman" w:eastAsia="Times New Roman" w:hAnsi="Times New Roman" w:cs="Times New Roman"/>
          <w:b/>
          <w:color w:val="000000"/>
          <w:sz w:val="24"/>
          <w:szCs w:val="24"/>
        </w:rPr>
      </w:pPr>
    </w:p>
    <w:p w14:paraId="280CC5E6" w14:textId="77777777" w:rsidR="00B74E87" w:rsidRPr="00DA74AB" w:rsidRDefault="00A95940">
      <w:pPr>
        <w:spacing w:after="0" w:line="276" w:lineRule="auto"/>
        <w:ind w:firstLine="567"/>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ІІ. Актуална правна рамка</w:t>
      </w:r>
    </w:p>
    <w:p w14:paraId="0D10DCC7" w14:textId="5972A42F"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България и понастоящем не съществува консолидирана и изчерпателна правна уредба на доброволчеството и доброволческите дейности. Законът за младежта дава определение на младежкото доброволчество и урежда задълженията на организаторите </w:t>
      </w:r>
      <w:r w:rsidRPr="00DA74AB">
        <w:rPr>
          <w:rFonts w:ascii="Times New Roman" w:eastAsia="Times New Roman" w:hAnsi="Times New Roman" w:cs="Times New Roman"/>
          <w:sz w:val="24"/>
          <w:szCs w:val="24"/>
        </w:rPr>
        <w:lastRenderedPageBreak/>
        <w:t xml:space="preserve">на младежки доброволчески дейности спрямо техните доброволци от гледна точка на безопасност, обучение, регламентира и реда за младежко доброволчество на граждани на държава - членка на Европейския съюз, на държава - страна по Споразумението за Европейското икономическо пространство, и на Конфедерация Швейцария, както и на граждани на трети държави. Законът за защита при бедствия регулира дейността на доброволните формирования, създадени по реда, предвиден в него, за предотвратяване или овладяване на бедствия, пожари и извънредни ситуации и отстраняване на последиците от тях. </w:t>
      </w:r>
    </w:p>
    <w:p w14:paraId="1E1179F7" w14:textId="02169FCE" w:rsidR="00502179" w:rsidRPr="00DA74AB" w:rsidRDefault="00766BF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системата на предучилищното и училищното образование, по-конкретно чрез Наредба № 13 от 21 септември 2016 г., която определя държавния образователен стандарт за гражданското, здравното, екологичното и интеркултурното образование, е разпозната институционалната подкрепа спрямо инициативността и участието на децата и учениците в организирането на доброволчески дейности в и извън училище като част от практиките за реализиране и постигане целите на гражданското, здравното, екологичното и интеркултурното образование.  </w:t>
      </w:r>
    </w:p>
    <w:p w14:paraId="0418417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Приемането на законодателна уредба на доброволчеството е една от мерките, залегнали в Четвъртия национален план за действие на Република България в рамките на инициативата „Партньорство за открито управление“ за периода юли 2022 г. – декември 2024 г. В мярката се посочва, че регулирането на обществените отношения в сферата на доброволческата дейност в страната с цел нейното насърчаване и устойчиво развитие е необходимо за постигане на по-широка гражданска активност, развиване на култура на солидарност и участие в обществения живот. Одобряването на проект на закон за доброволчеството е част от Програмата за управление на Република България, юни 2023 г. – декември 2024 г.</w:t>
      </w:r>
    </w:p>
    <w:p w14:paraId="6D843B36" w14:textId="77777777" w:rsidR="00136A61" w:rsidRPr="00DA74AB" w:rsidRDefault="00136A61">
      <w:pPr>
        <w:spacing w:after="0" w:line="276" w:lineRule="auto"/>
        <w:ind w:firstLine="567"/>
        <w:jc w:val="both"/>
        <w:rPr>
          <w:rFonts w:ascii="Times New Roman" w:eastAsia="Times New Roman" w:hAnsi="Times New Roman" w:cs="Times New Roman"/>
          <w:sz w:val="24"/>
          <w:szCs w:val="24"/>
        </w:rPr>
      </w:pPr>
    </w:p>
    <w:p w14:paraId="177AF057" w14:textId="77777777" w:rsidR="00B74E87" w:rsidRPr="00DA74AB" w:rsidRDefault="00A95940">
      <w:pPr>
        <w:spacing w:after="0" w:line="276" w:lineRule="auto"/>
        <w:ind w:firstLine="567"/>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ІІІ. Актуална институционална рамка</w:t>
      </w:r>
    </w:p>
    <w:p w14:paraId="6262F1C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България липсва нарочен орган, който е оправомощен да ръководи дейностите по формиране и осъществяване на политиката в областта на доброволчеството и доброволческите дейности на национално или местно ниво. Не съществува и институция, натоварена с осъществяване на инициативи или партньорства в международен план в тази сфера, нито публична структура, която е отговорна за координиране на дейностите по изпълнение на подобна политика. </w:t>
      </w:r>
    </w:p>
    <w:p w14:paraId="08E3282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Създаденият с измененията на Закона за юридическите лица с нестопанска цел Съвет за развитие на гражданското общество към Министерския съвет има обща компетентност за разработване и провеждане на политики за подкрепа на развитието на гражданското общество. Такава е и политиката за насърчаване и развитие на доброволчеството като една от най-ярките форми на гражданска активност. Съгласно чл. 4, ал. 3 от ЗЮЛНЦ сред отговорностите на заместник министър-председател, определен от министър-председателя, е и изпълнението на Стратегията за развитието на </w:t>
      </w:r>
      <w:r w:rsidRPr="00DA74AB">
        <w:rPr>
          <w:rFonts w:ascii="Times New Roman" w:eastAsia="Times New Roman" w:hAnsi="Times New Roman" w:cs="Times New Roman"/>
          <w:sz w:val="24"/>
          <w:szCs w:val="24"/>
        </w:rPr>
        <w:lastRenderedPageBreak/>
        <w:t>гражданските организации, като същият заместник министър-председател е и председател на Съвета за развитие на гражданското общество</w:t>
      </w:r>
      <w:r w:rsidRPr="00DA74AB">
        <w:rPr>
          <w:rFonts w:ascii="Times New Roman" w:eastAsia="Times New Roman" w:hAnsi="Times New Roman" w:cs="Times New Roman"/>
          <w:sz w:val="24"/>
          <w:szCs w:val="24"/>
          <w:vertAlign w:val="superscript"/>
        </w:rPr>
        <w:footnoteReference w:id="13"/>
      </w:r>
      <w:r w:rsidRPr="00DA74AB">
        <w:rPr>
          <w:rFonts w:ascii="Times New Roman" w:eastAsia="Times New Roman" w:hAnsi="Times New Roman" w:cs="Times New Roman"/>
          <w:sz w:val="24"/>
          <w:szCs w:val="24"/>
        </w:rPr>
        <w:t>.</w:t>
      </w:r>
    </w:p>
    <w:p w14:paraId="0D88427A"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3F6B01C9"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ІV. Ключови дефицити на актуалната рамка на доброволчеството и доброволческата дейност в България</w:t>
      </w:r>
    </w:p>
    <w:p w14:paraId="0730501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i/>
          <w:sz w:val="24"/>
          <w:szCs w:val="24"/>
        </w:rPr>
        <w:t>Същността и характеристиките</w:t>
      </w:r>
      <w:r w:rsidRPr="00DA74AB">
        <w:rPr>
          <w:rFonts w:ascii="Times New Roman" w:eastAsia="Times New Roman" w:hAnsi="Times New Roman" w:cs="Times New Roman"/>
          <w:sz w:val="24"/>
          <w:szCs w:val="24"/>
        </w:rPr>
        <w:t xml:space="preserve"> на българската политика по насърчаване на доброволчеството и доброволческата дейност са неясни. Липсва отчетливо дефиниран и очертан профил на тази политика. За да бъде добре определена една публична (държавна) политика следва да са ясно описани общите (стратегически или национални) приоритети и генералните цели, които тя се стреми да постигне, общите насоки за нейното развитие и т.н. Такива понастоящем липсват. </w:t>
      </w:r>
    </w:p>
    <w:p w14:paraId="637D548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i/>
          <w:sz w:val="24"/>
          <w:szCs w:val="24"/>
        </w:rPr>
        <w:t>Стратегическа рамка</w:t>
      </w:r>
      <w:r w:rsidRPr="00DA74AB">
        <w:rPr>
          <w:rFonts w:ascii="Times New Roman" w:eastAsia="Times New Roman" w:hAnsi="Times New Roman" w:cs="Times New Roman"/>
          <w:sz w:val="24"/>
          <w:szCs w:val="24"/>
        </w:rPr>
        <w:t xml:space="preserve"> на българската политика по насърчаване на доброволчеството и доброволческата дейност на практика отсъства. Налице е някакво очертаване на такава в целите на предвидената за разработване Концепция за насърчаване на доброволчеството в Плана за действие на мерките по Стратегията за подкрепа на развитието на гражданските организации в България и Визията за създаване на механизъм за финансиране на гражданския сектор в периода 2012 - 2015 г. Тази рамка, за съжаление е останал на нивото на планирано, но неизпълнено разработване на концепцията.</w:t>
      </w:r>
    </w:p>
    <w:p w14:paraId="5A218907" w14:textId="77777777" w:rsidR="00B74E87" w:rsidRPr="00DA74AB" w:rsidRDefault="00A95940">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i/>
          <w:sz w:val="24"/>
          <w:szCs w:val="24"/>
        </w:rPr>
        <w:t>Стратегически приоритети</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sz w:val="24"/>
          <w:szCs w:val="24"/>
        </w:rPr>
        <w:t>на българската политика за насърчаване на доброволчеството с посочването на общи (генерални) национални приоритети за постигане от българската държава и общество не са формулирани и официално приети.</w:t>
      </w:r>
    </w:p>
    <w:p w14:paraId="5392A94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i/>
          <w:sz w:val="24"/>
          <w:szCs w:val="24"/>
        </w:rPr>
        <w:t>Цели</w:t>
      </w:r>
      <w:r w:rsidRPr="00DA74AB">
        <w:rPr>
          <w:rFonts w:ascii="Times New Roman" w:eastAsia="Times New Roman" w:hAnsi="Times New Roman" w:cs="Times New Roman"/>
          <w:sz w:val="24"/>
          <w:szCs w:val="24"/>
        </w:rPr>
        <w:t xml:space="preserve"> на българската политика за развитие на доброволчеството и доброволческата дейност не са експлицитно посочени. Това означава липса на целеполагане относно това, какво преследва дадената националната рамка от актове и политики в тази област. </w:t>
      </w:r>
    </w:p>
    <w:p w14:paraId="3C7523E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i/>
          <w:sz w:val="24"/>
          <w:szCs w:val="24"/>
        </w:rPr>
        <w:t xml:space="preserve">Задачите </w:t>
      </w:r>
      <w:r w:rsidRPr="00DA74AB">
        <w:rPr>
          <w:rFonts w:ascii="Times New Roman" w:eastAsia="Times New Roman" w:hAnsi="Times New Roman" w:cs="Times New Roman"/>
          <w:sz w:val="24"/>
          <w:szCs w:val="24"/>
        </w:rPr>
        <w:t>на българската политика за насърчаване на доброволчеството и доброволческата дейност са неясни. Краткосрочното и средносрочното планиране на всяка политика се извършва чрез конкретни програми и планове, които набелязват мерки и задачи за постигане, каквито у нас днес липсват.</w:t>
      </w:r>
    </w:p>
    <w:p w14:paraId="74EEE1E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 всеки от горните дефицити, взети поотделно и в тяхната съвкупност, би могло лесно да се обясни отсъствието и на съответната институционална рамка, отговорна за провеждането на публичната политика в областта на доброволчеството и доброволческите дейности и липсата на подходящо законодателство, което да уреди обществените отношения, които се развиват в тази област. И обратното – липсата на единна законодателна рамка в областта на доброволчеството е предпоставка за частичното засягане на темата за доброволчеството в различни други сфери на политики, без да е поет ясен ангажимент от страна на държавата за приемане на обща стратегическа визия за развитие на доброволчеството у нас. </w:t>
      </w:r>
    </w:p>
    <w:p w14:paraId="0B5C5ED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Възможно е всичко това да се дължи на разнообразие от фактори. Липсата на завършена публична политика с ясна правна и институционална рамка може да е израз на това, че от гледна точка на държавата темата развитие на доброволчеството, не е приоритетна или се намира в долните нива на приоритетност. Има вероятност държавата да счита, че това е област, която попада предимно в сферата на действие на неправителствените организации и гражданското общество, в която тя не трябва да се намесва. </w:t>
      </w:r>
    </w:p>
    <w:p w14:paraId="656D4559"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2C0A60A4" w14:textId="77777777" w:rsidR="00B74E87" w:rsidRPr="00DA74AB" w:rsidRDefault="00A95940">
      <w:pPr>
        <w:spacing w:after="0"/>
        <w:jc w:val="center"/>
        <w:rPr>
          <w:rFonts w:ascii="Times New Roman" w:eastAsia="Times New Roman" w:hAnsi="Times New Roman" w:cs="Times New Roman"/>
          <w:b/>
          <w:color w:val="1F4E79"/>
          <w:sz w:val="24"/>
          <w:szCs w:val="24"/>
          <w:u w:val="single"/>
        </w:rPr>
      </w:pPr>
      <w:r w:rsidRPr="00DA74AB">
        <w:rPr>
          <w:rFonts w:ascii="Times New Roman" w:eastAsia="Times New Roman" w:hAnsi="Times New Roman" w:cs="Times New Roman"/>
          <w:b/>
          <w:color w:val="1F4E79"/>
          <w:sz w:val="24"/>
          <w:szCs w:val="24"/>
          <w:u w:val="single"/>
        </w:rPr>
        <w:t>Дефиниране на проблема:</w:t>
      </w:r>
    </w:p>
    <w:p w14:paraId="252A5057" w14:textId="77777777" w:rsidR="00B74E87" w:rsidRPr="00DA74AB" w:rsidRDefault="00A95940">
      <w:pPr>
        <w:spacing w:after="0"/>
        <w:jc w:val="center"/>
        <w:rPr>
          <w:rFonts w:ascii="Times New Roman" w:eastAsia="Times New Roman" w:hAnsi="Times New Roman" w:cs="Times New Roman"/>
          <w:b/>
          <w:color w:val="1F4E79"/>
          <w:sz w:val="24"/>
          <w:szCs w:val="24"/>
          <w:u w:val="single"/>
        </w:rPr>
      </w:pPr>
      <w:r w:rsidRPr="00DA74AB">
        <w:rPr>
          <w:rFonts w:ascii="Times New Roman" w:eastAsia="Times New Roman" w:hAnsi="Times New Roman" w:cs="Times New Roman"/>
          <w:b/>
          <w:color w:val="1F4E79"/>
          <w:sz w:val="24"/>
          <w:szCs w:val="24"/>
          <w:u w:val="single"/>
        </w:rPr>
        <w:t>Липса на ясна и цялостна стратегическа и правна рамка, насърчаваща доброволчеството и доброволческите дейности в България.</w:t>
      </w:r>
    </w:p>
    <w:p w14:paraId="6358EE7F" w14:textId="77777777" w:rsidR="00B74E87" w:rsidRPr="00DA74AB" w:rsidRDefault="00B74E87">
      <w:pPr>
        <w:spacing w:after="0"/>
        <w:jc w:val="center"/>
        <w:rPr>
          <w:rFonts w:ascii="Times New Roman" w:eastAsia="Times New Roman" w:hAnsi="Times New Roman" w:cs="Times New Roman"/>
          <w:b/>
          <w:color w:val="1F4E79"/>
          <w:sz w:val="24"/>
          <w:szCs w:val="24"/>
          <w:u w:val="single"/>
        </w:rPr>
      </w:pPr>
    </w:p>
    <w:p w14:paraId="65C2769F" w14:textId="77777777" w:rsidR="00B74E87" w:rsidRPr="00DA74AB" w:rsidRDefault="00A95940">
      <w:pPr>
        <w:pStyle w:val="1"/>
        <w:numPr>
          <w:ilvl w:val="0"/>
          <w:numId w:val="2"/>
        </w:numPr>
      </w:pPr>
      <w:bookmarkStart w:id="5" w:name="_2et92p0" w:colFirst="0" w:colLast="0"/>
      <w:bookmarkEnd w:id="5"/>
      <w:r w:rsidRPr="00DA74AB">
        <w:t>Заинтересовани страни</w:t>
      </w:r>
    </w:p>
    <w:tbl>
      <w:tblPr>
        <w:tblStyle w:val="ab"/>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8"/>
      </w:tblGrid>
      <w:tr w:rsidR="00B74E87" w:rsidRPr="00DA74AB" w14:paraId="1AEA5F3E" w14:textId="77777777" w:rsidTr="0075659A">
        <w:tc>
          <w:tcPr>
            <w:tcW w:w="9288" w:type="dxa"/>
          </w:tcPr>
          <w:p w14:paraId="704D8E98" w14:textId="77777777" w:rsidR="00B74E87" w:rsidRPr="00DA74AB" w:rsidRDefault="00A95940">
            <w:pPr>
              <w:pBdr>
                <w:top w:val="nil"/>
                <w:left w:val="nil"/>
                <w:bottom w:val="nil"/>
                <w:right w:val="nil"/>
                <w:between w:val="nil"/>
              </w:pBdr>
              <w:spacing w:before="120" w:after="240"/>
              <w:ind w:left="360"/>
              <w:jc w:val="both"/>
              <w:rPr>
                <w:rFonts w:ascii="Century" w:eastAsia="Century" w:hAnsi="Century" w:cs="Century"/>
                <w:i/>
                <w:color w:val="1F4E79"/>
              </w:rPr>
            </w:pPr>
            <w:r w:rsidRPr="00DA74AB">
              <w:rPr>
                <w:rFonts w:ascii="Century" w:eastAsia="Century" w:hAnsi="Century" w:cs="Century"/>
                <w:i/>
                <w:color w:val="1F4E79"/>
              </w:rPr>
              <w:t>Идентифицирането на заинтересованите от оценяваните политики или норми страни е основен процедурен етап в извършването на предварителната оценка на въздействието. Именно въздействието върху заинтересованите страни на разглежданите варианти стои в основата на оценката. Поради това правилното набелязване на заинтересовани страни е от ключово значение за целия процес по оценка. (Ръководство, РМС № 728 от 2019 г., стр. 26).</w:t>
            </w:r>
          </w:p>
          <w:p w14:paraId="6A645F71" w14:textId="77777777" w:rsidR="00B74E87" w:rsidRPr="00DA74AB" w:rsidRDefault="00A95940">
            <w:pPr>
              <w:pBdr>
                <w:top w:val="nil"/>
                <w:left w:val="nil"/>
                <w:bottom w:val="nil"/>
                <w:right w:val="nil"/>
                <w:between w:val="nil"/>
              </w:pBdr>
              <w:spacing w:before="120" w:after="240"/>
              <w:ind w:left="360"/>
              <w:jc w:val="both"/>
              <w:rPr>
                <w:rFonts w:ascii="Century" w:eastAsia="Century" w:hAnsi="Century" w:cs="Century"/>
                <w:b/>
                <w:i/>
                <w:color w:val="1F4E79"/>
              </w:rPr>
            </w:pPr>
            <w:r w:rsidRPr="00DA74AB">
              <w:rPr>
                <w:rFonts w:ascii="Century" w:eastAsia="Century" w:hAnsi="Century" w:cs="Century"/>
                <w:b/>
                <w:i/>
                <w:color w:val="1F4E79"/>
              </w:rPr>
              <w:t>NB! За всеки отделен проблем, разгледан в оценката, заинтересованите страни могат да варират, като за единия проблем една част от тях да отпаднат, а за друг от проблемите - да се добавят други заинтересовани страни.</w:t>
            </w:r>
          </w:p>
          <w:p w14:paraId="27AE6691" w14:textId="77777777" w:rsidR="00B74E87" w:rsidRPr="00DA74AB" w:rsidRDefault="00A95940">
            <w:pPr>
              <w:pBdr>
                <w:top w:val="nil"/>
                <w:left w:val="nil"/>
                <w:bottom w:val="nil"/>
                <w:right w:val="nil"/>
                <w:between w:val="nil"/>
              </w:pBdr>
              <w:spacing w:before="120" w:after="240"/>
              <w:ind w:left="360"/>
              <w:jc w:val="both"/>
              <w:rPr>
                <w:rFonts w:ascii="Century" w:eastAsia="Century" w:hAnsi="Century" w:cs="Century"/>
                <w:i/>
                <w:color w:val="1F4E79"/>
              </w:rPr>
            </w:pPr>
            <w:r w:rsidRPr="00DA74AB">
              <w:rPr>
                <w:rFonts w:ascii="Century" w:eastAsia="Century" w:hAnsi="Century" w:cs="Century"/>
                <w:i/>
                <w:color w:val="1F4E79"/>
              </w:rPr>
              <w:t>Възможните начини за провеждане на консултации са посочени в Наредбата за обхвата и методологията за извършване на оценка на въздействието, Ръководството за извършване на предварителна оценка на въздействието (РМС № 728 от 2019 г.) и Стандартите за провеждане на обществени консултации (одобрени от Съвета за административната реформа на 16 септември 2019 г.).]</w:t>
            </w:r>
          </w:p>
          <w:p w14:paraId="68A18D75" w14:textId="77777777" w:rsidR="00B74E87" w:rsidRPr="00DA74AB" w:rsidRDefault="00A95940">
            <w:pPr>
              <w:jc w:val="both"/>
            </w:pPr>
            <w:r w:rsidRPr="00DA74AB">
              <w:rPr>
                <w:rFonts w:ascii="Century" w:eastAsia="Century" w:hAnsi="Century" w:cs="Century"/>
                <w:i/>
              </w:rPr>
              <w:t>Посочете всички потенциални засегнати и заинтересовани страни, върху които предложението ще окаже пряко или косвено въздействие (бизнес в дадена  област/всички предприемачи, неправителствени организации, граждани/техни представители, държавни органи, др.).</w:t>
            </w:r>
            <w:r w:rsidRPr="00DA74AB">
              <w:t xml:space="preserve"> </w:t>
            </w:r>
          </w:p>
          <w:p w14:paraId="18BCB7F8" w14:textId="77777777" w:rsidR="00B74E87" w:rsidRPr="00DA74AB" w:rsidRDefault="00A95940">
            <w:pPr>
              <w:jc w:val="both"/>
            </w:pPr>
            <w:r w:rsidRPr="00DA74AB">
              <w:rPr>
                <w:rFonts w:ascii="Century" w:eastAsia="Century" w:hAnsi="Century" w:cs="Century"/>
                <w:i/>
              </w:rPr>
              <w:t>Когато заинтересованите страни се посочват по групи е необходимо да се посочи техният брой, за да се определи мащаба на въздействията.</w:t>
            </w:r>
          </w:p>
        </w:tc>
      </w:tr>
    </w:tbl>
    <w:p w14:paraId="4A86E2C2" w14:textId="77777777" w:rsidR="00B85901" w:rsidRDefault="00B85901">
      <w:pPr>
        <w:spacing w:after="0" w:line="276" w:lineRule="auto"/>
        <w:ind w:firstLine="567"/>
        <w:jc w:val="both"/>
        <w:rPr>
          <w:rFonts w:ascii="Times New Roman" w:eastAsia="Times New Roman" w:hAnsi="Times New Roman" w:cs="Times New Roman"/>
          <w:sz w:val="24"/>
          <w:szCs w:val="24"/>
        </w:rPr>
      </w:pPr>
    </w:p>
    <w:p w14:paraId="2C547F3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 постигане на възможно най-широко покритие на всички потенциални заинтересовани групи от оценяваната политика в ОВ е приложен инструментът за идентифициране на заинтересованите страни, прилаган от Европейската комисия</w:t>
      </w:r>
      <w:r w:rsidRPr="00DA74AB">
        <w:rPr>
          <w:rFonts w:ascii="Times New Roman" w:eastAsia="Times New Roman" w:hAnsi="Times New Roman" w:cs="Times New Roman"/>
          <w:sz w:val="24"/>
          <w:szCs w:val="24"/>
          <w:vertAlign w:val="superscript"/>
        </w:rPr>
        <w:footnoteReference w:id="14"/>
      </w:r>
      <w:r w:rsidRPr="00DA74AB">
        <w:rPr>
          <w:rFonts w:ascii="Times New Roman" w:eastAsia="Times New Roman" w:hAnsi="Times New Roman" w:cs="Times New Roman"/>
          <w:sz w:val="24"/>
          <w:szCs w:val="24"/>
        </w:rPr>
        <w:t>, който включва:</w:t>
      </w:r>
    </w:p>
    <w:p w14:paraId="40A0B1C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І. набелязване на всички заинтересовани страни, които имат отношение към или се интересуват от съответната област на политика; </w:t>
      </w:r>
    </w:p>
    <w:p w14:paraId="6FD0E87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ІІ. определяне на целеви групи, различни от „очевидните“ заинтересовани страни, за които съществува риск да бъдат изключени от процеса по консултиране и оценка; </w:t>
      </w:r>
    </w:p>
    <w:p w14:paraId="3C743BB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ІІІ. сортиране на заинтересованите страни в съответствие със степента на интерес, влияние и експертни познания върху конкретната политика, стратегия или инициатива, която е обект на оценка;</w:t>
      </w:r>
    </w:p>
    <w:p w14:paraId="52246ED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ІV. групиране на набелязаните заинтересовани страни по категории.</w:t>
      </w:r>
    </w:p>
    <w:p w14:paraId="5ABD1C4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Списъкът на преките адресати, засегнатите и заинтересованите страни от една бъдеща публична интервенция, целяща въвеждане на насърчаваща стратегическа и правна рамка за развитие на доброволчеството и доброволческата дейност у нас, неизчерпателно включва следните групи:</w:t>
      </w:r>
    </w:p>
    <w:p w14:paraId="23F19D8A"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Доброволци и лица, желаещи да извършват доброволчески дейности;</w:t>
      </w:r>
    </w:p>
    <w:p w14:paraId="07358C41"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Доброволческите формирования към общините, в т.ч. неформални;</w:t>
      </w:r>
    </w:p>
    <w:p w14:paraId="2C525A47"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Граждански организации, работещи с доброволци или по каузи, свързани с доброволци или организиращи доброволци;</w:t>
      </w:r>
    </w:p>
    <w:p w14:paraId="716FC72F" w14:textId="77777777" w:rsidR="00136A61" w:rsidRPr="00DA74AB" w:rsidRDefault="00A95940" w:rsidP="00136A61">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Бизнеси и работодатели, работещи с доброволци или организиращи доброволчески дейности;</w:t>
      </w:r>
      <w:r w:rsidR="00136A61" w:rsidRPr="00DA74AB">
        <w:rPr>
          <w:rFonts w:ascii="Times New Roman" w:eastAsia="Times New Roman" w:hAnsi="Times New Roman" w:cs="Times New Roman"/>
          <w:color w:val="000000"/>
          <w:sz w:val="24"/>
          <w:szCs w:val="24"/>
        </w:rPr>
        <w:t xml:space="preserve"> </w:t>
      </w:r>
    </w:p>
    <w:p w14:paraId="2CEEDBB1" w14:textId="683939F4" w:rsidR="00B74E87" w:rsidRPr="00DA74AB" w:rsidRDefault="00A95940" w:rsidP="00136A61">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Местна власт, бизнеси, организации, общности и лица, в т.ч. потърпевши от бедствия, аварии, инциденти и други, които са ползватели на доброволческите дейности;</w:t>
      </w:r>
    </w:p>
    <w:p w14:paraId="626ED8CF"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Министерски съвет;</w:t>
      </w:r>
    </w:p>
    <w:p w14:paraId="5180704A"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Министерство на вътрешните работи;</w:t>
      </w:r>
    </w:p>
    <w:p w14:paraId="4760A0B9"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Главна дирекция „Пожарна безопасност и защита на населението“;</w:t>
      </w:r>
    </w:p>
    <w:p w14:paraId="6102AAE1" w14:textId="77777777" w:rsidR="00B74E87" w:rsidRPr="00DA74AB" w:rsidRDefault="00A95940">
      <w:pPr>
        <w:numPr>
          <w:ilvl w:val="0"/>
          <w:numId w:val="1"/>
        </w:numPr>
        <w:pBdr>
          <w:top w:val="nil"/>
          <w:left w:val="nil"/>
          <w:bottom w:val="nil"/>
          <w:right w:val="nil"/>
          <w:between w:val="nil"/>
        </w:pBdr>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Министерство на труда и социалната политика; </w:t>
      </w:r>
    </w:p>
    <w:p w14:paraId="3E625321" w14:textId="77777777" w:rsidR="00B74E87" w:rsidRPr="00DA74AB" w:rsidRDefault="00A95940">
      <w:pPr>
        <w:numPr>
          <w:ilvl w:val="0"/>
          <w:numId w:val="1"/>
        </w:numPr>
        <w:pBdr>
          <w:top w:val="nil"/>
          <w:left w:val="nil"/>
          <w:bottom w:val="nil"/>
          <w:right w:val="nil"/>
          <w:between w:val="nil"/>
        </w:pBdr>
        <w:tabs>
          <w:tab w:val="left" w:pos="993"/>
        </w:tabs>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Образователни институции; </w:t>
      </w:r>
    </w:p>
    <w:p w14:paraId="5D1BE736" w14:textId="77777777" w:rsidR="00B74E87" w:rsidRPr="00DA74AB" w:rsidRDefault="00A95940">
      <w:pPr>
        <w:numPr>
          <w:ilvl w:val="0"/>
          <w:numId w:val="1"/>
        </w:numPr>
        <w:pBdr>
          <w:top w:val="nil"/>
          <w:left w:val="nil"/>
          <w:bottom w:val="nil"/>
          <w:right w:val="nil"/>
          <w:between w:val="nil"/>
        </w:pBdr>
        <w:tabs>
          <w:tab w:val="left" w:pos="993"/>
        </w:tabs>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Българската държава като цяло;</w:t>
      </w:r>
    </w:p>
    <w:p w14:paraId="1281F4BC" w14:textId="77777777" w:rsidR="00B74E87" w:rsidRPr="00DA74AB" w:rsidRDefault="00A95940">
      <w:pPr>
        <w:numPr>
          <w:ilvl w:val="0"/>
          <w:numId w:val="1"/>
        </w:numPr>
        <w:pBdr>
          <w:top w:val="nil"/>
          <w:left w:val="nil"/>
          <w:bottom w:val="nil"/>
          <w:right w:val="nil"/>
          <w:between w:val="nil"/>
        </w:pBdr>
        <w:tabs>
          <w:tab w:val="left" w:pos="993"/>
        </w:tabs>
        <w:spacing w:after="0" w:line="276" w:lineRule="auto"/>
        <w:ind w:left="851" w:hanging="284"/>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Българските граждани и обществото като цяло.</w:t>
      </w:r>
    </w:p>
    <w:p w14:paraId="1E969C4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По-долу в синтезиран вид и хронологична подредба са представени основните резултати, находки и заключения от социологически проучвания, изследвания на нагласи, обществени консултации, допитвания и други форми на събиране на данни и становища, провеждани с различни групи заинтересовани страни в рамките на последните 10 години, посветени на темата за доброволчеството и доброволческите дейности в България – среда за развитие, нужди и проблеми и възможни разрешения. Значителна част от проведените проучвания и данни са събрани в резултат на организираните разнообразни консултации от членовете на работната група, които са с най-висока степен на актуалност към настоящия момент. Изложението по-долу е в хронологичен порядък.</w:t>
      </w:r>
    </w:p>
    <w:p w14:paraId="12F60A51"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3F6739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І. Проучване „Нови аспекти на доброволчеството – проучване на нагласите сред действащи доброволци в България“</w:t>
      </w:r>
    </w:p>
    <w:p w14:paraId="20BCF0C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Проучването „Нови аспекти на доброволчеството – проучване на нагласите сред действащи доброволци в България“ е проведено през 2014 г. от Българския център за нестопанско право сред близо 3000 участника чрез доброволческите мрежи на Национален алианс за работа с доброволци, Българска хранителна банка, Time Heroes и Информационния портал за неправителствените организации в България в рамките на проект „Легитимност чрез видимост, знания и споделени ресурси“, финансиран от Фондация Чарлз Стюарт Мотт. </w:t>
      </w:r>
    </w:p>
    <w:p w14:paraId="0B6DA70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Самостоятелна част от проучването обръща специално внимание на нормативната уредба, касаеща полагането на доброволен труд в България като изследва нагласите към необходимостта от регламентиране на доброволческата дейност. Основна находка в него е, че доброволчеството изглежда по различен начин през погледа на действащите доброволци и през този на организациите, работещи с доброволци или за развитие на доброволчеството.</w:t>
      </w:r>
    </w:p>
    <w:p w14:paraId="08ACD1B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Получените в проучването отговори на въпроса за необходимостта от специален закон за доброволчеството не са еднозначни. От една страна, това се дължи на факта, че доброволчеството е сложна и многопластова материя, често спорадична, понякога хаотична, която трудно би могла да се обхване от един нормативен акт, и чиято непринуденост мотивира и задържа немалка част от действащите доброволци. </w:t>
      </w:r>
    </w:p>
    <w:p w14:paraId="68F6391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От друга страна, въпроси като: може ли да се отсъства от работа заради участие в доброволческа инициатива, кой носи отговорност ако нещо се случи с доброволеца, докато полага доброволен труд, трябва ли организациите да включват непълнолетни доброволци в своите проекти и много други, са част от ежедневната доброволческа практика и перманентно търсят своето решение.</w:t>
      </w:r>
    </w:p>
    <w:p w14:paraId="3EF46BB7" w14:textId="77777777" w:rsidR="00B85901" w:rsidRDefault="00B85901" w:rsidP="00136A61">
      <w:pPr>
        <w:spacing w:after="0" w:line="276" w:lineRule="auto"/>
        <w:ind w:firstLine="567"/>
        <w:jc w:val="center"/>
        <w:rPr>
          <w:rFonts w:ascii="Times New Roman" w:eastAsia="Times New Roman" w:hAnsi="Times New Roman" w:cs="Times New Roman"/>
          <w:sz w:val="24"/>
          <w:szCs w:val="24"/>
        </w:rPr>
      </w:pPr>
    </w:p>
    <w:p w14:paraId="12A4EE04"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5C4BD270"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63D4FB5C"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7CBBEF1B"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50D0D438"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766A5A75"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691D2CD8"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1F4E3B81"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174D7FF5"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1332A768" w14:textId="77777777" w:rsidR="00754DBC" w:rsidRDefault="00754DBC" w:rsidP="00136A61">
      <w:pPr>
        <w:spacing w:after="0" w:line="276" w:lineRule="auto"/>
        <w:ind w:firstLine="567"/>
        <w:jc w:val="center"/>
        <w:rPr>
          <w:rFonts w:ascii="Times New Roman" w:eastAsia="Times New Roman" w:hAnsi="Times New Roman" w:cs="Times New Roman"/>
          <w:sz w:val="24"/>
          <w:szCs w:val="24"/>
        </w:rPr>
      </w:pPr>
    </w:p>
    <w:p w14:paraId="5A9F39D5" w14:textId="77777777"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1. Изследване на необходимостта от специален закон за регулиране на доброволчеството в България. Български център за нестопанско право, 2014</w:t>
      </w:r>
    </w:p>
    <w:p w14:paraId="297A944B" w14:textId="77777777" w:rsidR="00B74E87" w:rsidRPr="00DA74AB" w:rsidRDefault="00A95940" w:rsidP="003255EE">
      <w:pPr>
        <w:ind w:left="-567"/>
        <w:jc w:val="both"/>
        <w:rPr>
          <w:rFonts w:ascii="Times New Roman" w:eastAsia="Times New Roman" w:hAnsi="Times New Roman" w:cs="Times New Roman"/>
          <w:sz w:val="24"/>
          <w:szCs w:val="24"/>
        </w:rPr>
      </w:pPr>
      <w:r w:rsidRPr="00DA74AB">
        <w:rPr>
          <w:rFonts w:ascii="Times New Roman" w:eastAsia="Times New Roman" w:hAnsi="Times New Roman" w:cs="Times New Roman"/>
          <w:noProof/>
          <w:sz w:val="24"/>
          <w:szCs w:val="24"/>
          <w:lang w:eastAsia="bg-BG"/>
        </w:rPr>
        <w:lastRenderedPageBreak/>
        <w:drawing>
          <wp:inline distT="0" distB="0" distL="0" distR="0" wp14:anchorId="1698FD39" wp14:editId="5F4FB9A3">
            <wp:extent cx="6047014" cy="3134995"/>
            <wp:effectExtent l="0" t="0" r="0" b="8255"/>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6144946" cy="3185766"/>
                    </a:xfrm>
                    <a:prstGeom prst="rect">
                      <a:avLst/>
                    </a:prstGeom>
                    <a:ln/>
                  </pic:spPr>
                </pic:pic>
              </a:graphicData>
            </a:graphic>
          </wp:inline>
        </w:drawing>
      </w:r>
    </w:p>
    <w:p w14:paraId="5E97DB0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Респондентите намират директна връзка между законовата регламентация на доброволния труд и броя на доброволците. Тази констатация се разминава с относително слабата тежест на „липсата на правила за защита и насърчаване на доброволчеството“, като фактор обуславящ ниския процент на доброволците в България. От друга страна, нормативната рамка в почти еднаква степен е разпозната не само като допълнителна защита за действащите доброволци, но и като механизъм за контрол на организациите, които работят с доброволци. </w:t>
      </w:r>
    </w:p>
    <w:p w14:paraId="02B9CCC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Графиката онагледява и преобладаващия брой на жените склонни да мислят в посока „за закон“ и респективно, преобладаващия брой на мъжете, разпознаващи доброволчеството като неформална дейност, за която нормативната рамка е по-скоро ограничител, а не регулатор. Възрастта, местожителството и образованието не оказват влияние при разпределението на респондентите в двете подгрупи – „за закон“ и „против закон“. Доброволческият опит като интензитет на участие, роля или сфера на действие, също няма отражение. Макар и в невисока степен, в групата „против закон“ доминира индивидуалната отговорност като водещ регулатор на доброволческите инициативи. Респондентите тук възлагат много по-голямо значение на личния принос на всеки доброволец, както за обезпечаване на собствената си безопасност, така и за самофинансиране на участието.</w:t>
      </w:r>
    </w:p>
    <w:p w14:paraId="2CF2654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Мнението на участниците в изследването за необходимостта от специален закон, регламентиращ доброволческите дейности в България, не е експертно или подкрепено с необходимите анализи и проучвания в посочената област и не е елемент от законодателен процес. Това е усещане, което онагледява често срещаните нагласи в едно общество по отношение на всяка законотворческа дейност. </w:t>
      </w:r>
    </w:p>
    <w:p w14:paraId="6A2362D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заключения от проучването са в няколко направления.</w:t>
      </w:r>
    </w:p>
    <w:p w14:paraId="6A93454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1. В изследваната съвкупност има ясна представа за същността на доброволчеството, независеща от наличието или отсъствието на доброволчески опит. За преобладаващата част от респондентите доброволчеството е социално явление, касаещо самото съществуване на социума. Доброволчеството дава на нуждаещия се, възпитава даващия и стимулира регулярното „излизане“ извън руслото на личната житейска перспектива, като напомня принадлежността към по-голямата социална група, отвъд семейството и приятелския кръг. Участниците в изследването отчитат контекстуалната зависимост при дефинирането на определени дейности като доброволчество.</w:t>
      </w:r>
    </w:p>
    <w:p w14:paraId="2ED625C4" w14:textId="47A1C824"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2. </w:t>
      </w:r>
      <w:r w:rsidR="00482A5B" w:rsidRPr="00DA74AB">
        <w:rPr>
          <w:rFonts w:ascii="Times New Roman" w:eastAsia="Times New Roman" w:hAnsi="Times New Roman" w:cs="Times New Roman"/>
          <w:sz w:val="24"/>
          <w:szCs w:val="24"/>
        </w:rPr>
        <w:t xml:space="preserve">На въпроса дали е важно да има доброволци </w:t>
      </w:r>
      <w:r w:rsidRPr="00DA74AB">
        <w:rPr>
          <w:rFonts w:ascii="Times New Roman" w:eastAsia="Times New Roman" w:hAnsi="Times New Roman" w:cs="Times New Roman"/>
          <w:sz w:val="24"/>
          <w:szCs w:val="24"/>
        </w:rPr>
        <w:t>една пета от анкетираните</w:t>
      </w:r>
      <w:r w:rsidR="00482A5B" w:rsidRPr="00DA74AB">
        <w:rPr>
          <w:rFonts w:ascii="Times New Roman" w:eastAsia="Times New Roman" w:hAnsi="Times New Roman" w:cs="Times New Roman"/>
          <w:sz w:val="24"/>
          <w:szCs w:val="24"/>
        </w:rPr>
        <w:t xml:space="preserve"> дават положителен отговор, заради характера на доброволческите дейности, а именно – да </w:t>
      </w:r>
      <w:r w:rsidRPr="00DA74AB">
        <w:rPr>
          <w:rFonts w:ascii="Times New Roman" w:eastAsia="Times New Roman" w:hAnsi="Times New Roman" w:cs="Times New Roman"/>
          <w:sz w:val="24"/>
          <w:szCs w:val="24"/>
        </w:rPr>
        <w:t xml:space="preserve"> </w:t>
      </w:r>
      <w:r w:rsidR="00482A5B" w:rsidRPr="00DA74AB">
        <w:rPr>
          <w:rFonts w:ascii="Times New Roman" w:eastAsia="Times New Roman" w:hAnsi="Times New Roman" w:cs="Times New Roman"/>
          <w:sz w:val="24"/>
          <w:szCs w:val="24"/>
        </w:rPr>
        <w:t xml:space="preserve">компенсират </w:t>
      </w:r>
      <w:r w:rsidRPr="00DA74AB">
        <w:rPr>
          <w:rFonts w:ascii="Times New Roman" w:eastAsia="Times New Roman" w:hAnsi="Times New Roman" w:cs="Times New Roman"/>
          <w:sz w:val="24"/>
          <w:szCs w:val="24"/>
        </w:rPr>
        <w:t xml:space="preserve">слабостите </w:t>
      </w:r>
      <w:r w:rsidR="00482A5B" w:rsidRPr="00DA74AB">
        <w:rPr>
          <w:rFonts w:ascii="Times New Roman" w:eastAsia="Times New Roman" w:hAnsi="Times New Roman" w:cs="Times New Roman"/>
          <w:sz w:val="24"/>
          <w:szCs w:val="24"/>
        </w:rPr>
        <w:t xml:space="preserve">на </w:t>
      </w:r>
      <w:r w:rsidRPr="00DA74AB">
        <w:rPr>
          <w:rFonts w:ascii="Times New Roman" w:eastAsia="Times New Roman" w:hAnsi="Times New Roman" w:cs="Times New Roman"/>
          <w:sz w:val="24"/>
          <w:szCs w:val="24"/>
        </w:rPr>
        <w:t>публичния сектор</w:t>
      </w:r>
      <w:r w:rsidR="00482A5B" w:rsidRPr="00DA74AB">
        <w:rPr>
          <w:rFonts w:ascii="Times New Roman" w:eastAsia="Times New Roman" w:hAnsi="Times New Roman" w:cs="Times New Roman"/>
          <w:sz w:val="24"/>
          <w:szCs w:val="24"/>
        </w:rPr>
        <w:t xml:space="preserve"> в определени сфери</w:t>
      </w:r>
      <w:r w:rsidRPr="00DA74AB">
        <w:rPr>
          <w:rFonts w:ascii="Times New Roman" w:eastAsia="Times New Roman" w:hAnsi="Times New Roman" w:cs="Times New Roman"/>
          <w:sz w:val="24"/>
          <w:szCs w:val="24"/>
        </w:rPr>
        <w:t xml:space="preserve">. </w:t>
      </w:r>
    </w:p>
    <w:p w14:paraId="687389A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В изследваната съвкупност доминира мнението, че работата с доброволци е запазена територия за гражданските организации и това значително се припокрива с действителността. Доброволчеството е широко разпространена практика в дейността на гражданския сектор на местно или международно равнище и трудно си намира място в публичния сектор. Към гражданския сектор са причислени и религиозните институции и читалищата, отчитайки спецификите на тяхната дейност и статут.</w:t>
      </w:r>
    </w:p>
    <w:p w14:paraId="3375718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4. Доброволчеството все повече се случва през виртуалното пространство, въпреки че доминира схващането за доброволчеството като реално, ангажирано участие на отделния човек или група от хора в дейности, адресиращи конкретни нужди или каузи. Създаването, поддържането и участието в тематични групи в социалните мрежи често е съпътстваща дейност или само по себе си е реална доброволческа инициатива. </w:t>
      </w:r>
    </w:p>
    <w:p w14:paraId="3B917DB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5. Доброволчеството все по-често има международен характер. </w:t>
      </w:r>
    </w:p>
    <w:p w14:paraId="5791CE3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Ролята на каналите за информация в сферата на доброволчеството е безспорна. Освен огромното им значение за мобилизиране на нови доброволци, те са регулярни посредници между каузата/нуждата и доброволеца и изключително важни фактори за поддържане на доброволческата активност независимо от интензитета. Най-голяма част от доброволците се информират от социалните мрежи, следвани от специализираните сайтове за набиране на доброволци или т.нар. платформи и в по-малка степен чрез различни бюлетини, за които са абонирани.</w:t>
      </w:r>
    </w:p>
    <w:p w14:paraId="0FA11F4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 Интензитетът на участие в доброволчески инициативи на включените в изследването доброволци е сравнително висок. Почти половината от респондентите (49.6%) участват регулярно, макар и с различна интензивност - един, два или три пъти годишно. Само 10% се включват спорадично и през по-дълги периоди от време – веднъж на няколко години, а 8% са били доброволци само веднъж към момента на допитването.</w:t>
      </w:r>
    </w:p>
    <w:p w14:paraId="33398D9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8. Според повечето участници в изследването е необходим отделен закон за регулиране на доброволчеството в България. Едновременно с това, значителна част от доброволците определят изграждането на законодателна рамка, регламентираща сложната и специфична сфера като полагането на доброволен труд като непосилна и дори невъзможна задача.</w:t>
      </w:r>
    </w:p>
    <w:p w14:paraId="3AF2B687"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lastRenderedPageBreak/>
        <w:t>ІІ. Национални проучвания „Доброволчеството в България. Запознатост и участие в инициативи на Time Heroes“</w:t>
      </w:r>
    </w:p>
    <w:p w14:paraId="0C5134A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Проучванията, посветени на доброволчеството в България са национални по своя обхват, реализирани от Алфа Рисърч по поръчка на неправителствената организация Герои на времето (Time Heroes). Провеждането на четири аналогични проучвания, посветени на темата, съответно през 2016, 2019, 2020 и 2023 г. позволява съпоставка на резултатите и очертаването на основни тенденции в нагласите и практиките на доброволчество в България.</w:t>
      </w:r>
    </w:p>
    <w:p w14:paraId="225ED6A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проучването от 2019 г. от Алфа Рисърч правят сравнение с резултатите, получени от аналогичното изследване, проведено през 2016 г. В него се посочва, че както през 2016 г., така и през 2019 г., делът на включвалите се в доброволчески инициативи български граждани остава умерено висок. Нещо повече, за периода от три години той нараства с два пункта и достига до 24%. С други думи, включвалите се в доброволчески инициативи се увеличават от 1.2 млн. до 1.4 млн. души.</w:t>
      </w:r>
    </w:p>
    <w:p w14:paraId="2B5E47B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Както през 2016 г., с по-висока активност се открояват високо образованите граждани на средна възраст от градските центрове извън столицата, представители на интелигенцията, частен бизнес и служители със средни към високи доходи. За последните три години към тях се присъединяват и най-младите (18 – 30 годишните), на които основно се дължи ръстът в цялостната активност.</w:t>
      </w:r>
    </w:p>
    <w:p w14:paraId="5AF14EE1" w14:textId="77777777" w:rsidR="00B74E87"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Общата положителна тенденция в участието в доброволни инициативи към онзи момент все още не успява да доведе до превръщането му в систематична практика. Както и през 2016 г., включването в такива продължава да е по-скоро инцидентно. Тази тенденция дори се задълбочава, т.е. нараства делът на включващите се по-рядко, въпреки увеличената активност. Това е логично предвид факта, че са привлечени нови последователи, които нямат предишен опит. Т.е. в основно предизвикателство пред организациите, целящи стимулиране на доброволчеството, се превръща задачата наред с повишаване на дела на участниците да постигнат устойчивост на тази дейност сред привлечените последователи.</w:t>
      </w:r>
    </w:p>
    <w:p w14:paraId="7F3F8890"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4367073B"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628D3348"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5DF52A9E"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2170EAF5"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03F280A4"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093DB992"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2004CD0A"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733AB88B"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2EC6AA61"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168304B6"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3B5879CF" w14:textId="77777777" w:rsidR="0074221A" w:rsidRPr="00DA74AB" w:rsidRDefault="0074221A">
      <w:pPr>
        <w:spacing w:after="0" w:line="276" w:lineRule="auto"/>
        <w:ind w:firstLine="567"/>
        <w:jc w:val="both"/>
        <w:rPr>
          <w:rFonts w:ascii="Times New Roman" w:eastAsia="Times New Roman" w:hAnsi="Times New Roman" w:cs="Times New Roman"/>
          <w:sz w:val="24"/>
          <w:szCs w:val="24"/>
        </w:rPr>
      </w:pPr>
    </w:p>
    <w:p w14:paraId="766BF80F"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27184DFD" w14:textId="77777777"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lastRenderedPageBreak/>
        <w:t>Фигура 2. Честота на участие в доброволни инициативи. Алфа Рисърч, 2016 и 2019</w:t>
      </w:r>
    </w:p>
    <w:p w14:paraId="6A74A42C" w14:textId="77777777" w:rsidR="00B74E87" w:rsidRPr="00DA74AB" w:rsidRDefault="00A95940">
      <w:pPr>
        <w:ind w:left="-567"/>
        <w:jc w:val="center"/>
        <w:rPr>
          <w:rFonts w:ascii="Times New Roman" w:eastAsia="Times New Roman" w:hAnsi="Times New Roman" w:cs="Times New Roman"/>
          <w:sz w:val="24"/>
          <w:szCs w:val="24"/>
        </w:rPr>
      </w:pPr>
      <w:r w:rsidRPr="00DA74AB">
        <w:rPr>
          <w:rFonts w:ascii="Times New Roman" w:eastAsia="Times New Roman" w:hAnsi="Times New Roman" w:cs="Times New Roman"/>
          <w:noProof/>
          <w:sz w:val="24"/>
          <w:szCs w:val="24"/>
          <w:lang w:eastAsia="bg-BG"/>
        </w:rPr>
        <w:drawing>
          <wp:inline distT="0" distB="0" distL="0" distR="0" wp14:anchorId="0C0C9194" wp14:editId="34F55DB9">
            <wp:extent cx="5355771" cy="3501552"/>
            <wp:effectExtent l="0" t="0" r="0" b="381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357006" cy="3502360"/>
                    </a:xfrm>
                    <a:prstGeom prst="rect">
                      <a:avLst/>
                    </a:prstGeom>
                    <a:ln/>
                  </pic:spPr>
                </pic:pic>
              </a:graphicData>
            </a:graphic>
          </wp:inline>
        </w:drawing>
      </w:r>
    </w:p>
    <w:p w14:paraId="243104B4" w14:textId="77777777" w:rsidR="00136A61" w:rsidRPr="00DA74AB" w:rsidRDefault="00136A61">
      <w:pPr>
        <w:ind w:left="-567"/>
        <w:jc w:val="center"/>
        <w:rPr>
          <w:rFonts w:ascii="Times New Roman" w:eastAsia="Times New Roman" w:hAnsi="Times New Roman" w:cs="Times New Roman"/>
          <w:sz w:val="24"/>
          <w:szCs w:val="24"/>
        </w:rPr>
      </w:pPr>
    </w:p>
    <w:p w14:paraId="4B537034" w14:textId="480A9D71" w:rsidR="00B74E87" w:rsidRPr="00DA74AB" w:rsidRDefault="00A95940" w:rsidP="0075659A">
      <w:pPr>
        <w:spacing w:after="0" w:line="276" w:lineRule="auto"/>
        <w:ind w:left="-284"/>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3. Причини за неучастие в доброволни инициативи. Алфа Рисърч 2016 и 2019</w:t>
      </w:r>
    </w:p>
    <w:p w14:paraId="5B045002" w14:textId="77777777" w:rsidR="00B74E87" w:rsidRPr="00DA74AB" w:rsidRDefault="00A95940" w:rsidP="00136A61">
      <w:pPr>
        <w:ind w:left="-851"/>
        <w:jc w:val="center"/>
        <w:rPr>
          <w:rFonts w:ascii="Times New Roman" w:eastAsia="Times New Roman" w:hAnsi="Times New Roman" w:cs="Times New Roman"/>
          <w:sz w:val="24"/>
          <w:szCs w:val="24"/>
        </w:rPr>
      </w:pPr>
      <w:r w:rsidRPr="00DA74AB">
        <w:rPr>
          <w:rFonts w:ascii="Times New Roman" w:eastAsia="Times New Roman" w:hAnsi="Times New Roman" w:cs="Times New Roman"/>
          <w:noProof/>
          <w:sz w:val="24"/>
          <w:szCs w:val="24"/>
          <w:lang w:eastAsia="bg-BG"/>
        </w:rPr>
        <w:drawing>
          <wp:inline distT="0" distB="0" distL="0" distR="0" wp14:anchorId="10F2E81C" wp14:editId="735A3AA5">
            <wp:extent cx="5404513" cy="2804209"/>
            <wp:effectExtent l="0" t="0" r="5715" b="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a:off x="0" y="0"/>
                      <a:ext cx="5414600" cy="2809443"/>
                    </a:xfrm>
                    <a:prstGeom prst="rect">
                      <a:avLst/>
                    </a:prstGeom>
                    <a:ln/>
                  </pic:spPr>
                </pic:pic>
              </a:graphicData>
            </a:graphic>
          </wp:inline>
        </w:drawing>
      </w:r>
    </w:p>
    <w:p w14:paraId="4F7E43C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четвъртото поред проучване, посветено на доброволчеството от 2023 г., от Алфа Рисърч са очертали няколко основни тенденции. Първо, регистриран е значителен ръст, най-висок за периода на измерване от 2016 г. до 2023 г., в дела на участвалите в доброволчески инициативи. За периода на последните три години преди 2023 г. той нараства с 8 пункта и достига 35% от пълнолетните жители на страната или </w:t>
      </w:r>
      <w:r w:rsidRPr="00DA74AB">
        <w:rPr>
          <w:rFonts w:ascii="Times New Roman" w:eastAsia="Times New Roman" w:hAnsi="Times New Roman" w:cs="Times New Roman"/>
          <w:sz w:val="24"/>
          <w:szCs w:val="24"/>
        </w:rPr>
        <w:lastRenderedPageBreak/>
        <w:t>приблизително 1.9 млн. души. Паралелно нараства и честотата на участие в доброволчески инициативи, което усилва допълнително ефекта от активността. Второ, сред най-активните участници се открояват 30 - 65 годишните жители на София и големите градски центрове, служители, представители на интелигенция, свободни професии, частни собственици.</w:t>
      </w:r>
    </w:p>
    <w:p w14:paraId="39FA1396"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9CE3E7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ІІІ. Национално представително изследване по поръчка на Българския червен кръст</w:t>
      </w:r>
    </w:p>
    <w:p w14:paraId="083FB81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Изследването е национално представително за пълнолетното население на България и е проведено по поръчка на БЧК в периода 20 - 26 ноември 2019 г. на територията на цялата страна чрез въпросник, който включва открити и закрити въпроси.</w:t>
      </w:r>
    </w:p>
    <w:p w14:paraId="0F87430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Обобщените резултатите от него са представени в няколко основни групи.</w:t>
      </w:r>
    </w:p>
    <w:p w14:paraId="078E3B65" w14:textId="77777777" w:rsidR="00136A61" w:rsidRPr="00DA74AB" w:rsidRDefault="00136A61">
      <w:pPr>
        <w:spacing w:after="0" w:line="276" w:lineRule="auto"/>
        <w:ind w:firstLine="567"/>
        <w:jc w:val="both"/>
        <w:rPr>
          <w:rFonts w:ascii="Times New Roman" w:eastAsia="Times New Roman" w:hAnsi="Times New Roman" w:cs="Times New Roman"/>
          <w:sz w:val="24"/>
          <w:szCs w:val="24"/>
        </w:rPr>
      </w:pPr>
    </w:p>
    <w:p w14:paraId="31BC6A0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1. Доброволците у нас – колко са, кои са и какъв е профилът им</w:t>
      </w:r>
    </w:p>
    <w:p w14:paraId="243CA53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Желаещи да бъдат доброволци са 55% от пълнолетните българи, като 30% не са били и не желаят да бъдат доброволци, а 15% са били, но вече са се отказали. 27% от анкетираните, предимно образовани и заможни жители на градовете, са били и занапред искат да бъдат доброволци. Други 15%, главно на възраст над 60 г. твърдят, че в миналото са били доброволци, но вече са се отказали. </w:t>
      </w:r>
    </w:p>
    <w:p w14:paraId="459B604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 целите на изследването интерес представляват онези 28% от българите, които досега не са били доброволци, но изразяват желание да станат. Те по-често са на възраст между 18 и 40 г., жители на малките населени места със стандарт около и над средния. 30% не са били и не желаят да бъдат доброволци – главно бедни и възрастни хора, както и роми.</w:t>
      </w:r>
    </w:p>
    <w:p w14:paraId="74C8BB0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 44% от българите, предимно жени, заможни и образовани хора, по принцип е важно да бъдат доброволци, а за други 36% това не е особено важно, като те по-често са хора на възраст между 30 и 40 г., ниско образовани и бедни.</w:t>
      </w:r>
    </w:p>
    <w:p w14:paraId="53BC3A2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73% от изследваните лица посочват, че през изминалата година не са били доброволци, като най-често това са бедни хора и представители на етническите малцинства. 12% от българите през 2019 г. са били доброволци еднократно, а други 16% - няколко пъти. Жените по-често са били доброволци еднократно, а мъжете по-често – многократно.</w:t>
      </w:r>
    </w:p>
    <w:p w14:paraId="77101454" w14:textId="77777777" w:rsidR="00B74E87" w:rsidRPr="00DA74AB" w:rsidRDefault="00B74E87">
      <w:pPr>
        <w:spacing w:after="0" w:line="276" w:lineRule="auto"/>
        <w:ind w:firstLine="567"/>
        <w:jc w:val="both"/>
        <w:rPr>
          <w:rFonts w:ascii="Times New Roman" w:eastAsia="Times New Roman" w:hAnsi="Times New Roman" w:cs="Times New Roman"/>
          <w:b/>
          <w:sz w:val="24"/>
          <w:szCs w:val="24"/>
        </w:rPr>
      </w:pPr>
    </w:p>
    <w:p w14:paraId="3EE8C7C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2</w:t>
      </w:r>
      <w:r w:rsidRPr="00DA74AB">
        <w:rPr>
          <w:rFonts w:ascii="Times New Roman" w:eastAsia="Times New Roman" w:hAnsi="Times New Roman" w:cs="Times New Roman"/>
          <w:b/>
          <w:i/>
          <w:sz w:val="24"/>
          <w:szCs w:val="24"/>
        </w:rPr>
        <w:t>. Как се гледа на доброволческия труд в България?</w:t>
      </w:r>
      <w:r w:rsidRPr="00DA74AB">
        <w:rPr>
          <w:rFonts w:ascii="Times New Roman" w:eastAsia="Times New Roman" w:hAnsi="Times New Roman" w:cs="Times New Roman"/>
          <w:sz w:val="24"/>
          <w:szCs w:val="24"/>
        </w:rPr>
        <w:t xml:space="preserve"> </w:t>
      </w:r>
    </w:p>
    <w:p w14:paraId="0344576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За 45% от българите да си доброволец у нас е престижно, по-често според жени, хора на възраст между 30 и 40 г., според висшисти, заможни българи и жители на населените места извън столицата. Според 28% от изследваните лица, у нас е непрестижно да си доброволец. Така мислят по-често мъже, млади хора на възраст до 30 г., респонденти на възраст между 40 и 60 г., образовани и заможни жители на столицата и на големите градове. Столичани по-често гледат на доброволческия труд като на </w:t>
      </w:r>
      <w:r w:rsidRPr="00DA74AB">
        <w:rPr>
          <w:rFonts w:ascii="Times New Roman" w:eastAsia="Times New Roman" w:hAnsi="Times New Roman" w:cs="Times New Roman"/>
          <w:sz w:val="24"/>
          <w:szCs w:val="24"/>
        </w:rPr>
        <w:lastRenderedPageBreak/>
        <w:t xml:space="preserve">непрестижен, те са и най-критични към начина, по който той се осъществява и към каузите, с които се свързва. </w:t>
      </w:r>
    </w:p>
    <w:p w14:paraId="6FD938B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Отговорите на българите са ценностно обусловени. Две трети от хората, за които е важно да полагат доброволчески труд, го възприемат като престижен, а едва 20% от онези, които не желаят да са доброволци, споделят подобна оценка. Нежелаещите да са доброволци гледат на доброволците у нас като на хора с много свободно време и добро здраве, някои ги определят като „глупави“, „наивни“ и „будали“. </w:t>
      </w:r>
      <w:r w:rsidRPr="00DA74AB">
        <w:rPr>
          <w:rFonts w:ascii="Times New Roman" w:eastAsia="Times New Roman" w:hAnsi="Times New Roman" w:cs="Times New Roman"/>
          <w:i/>
          <w:sz w:val="24"/>
          <w:szCs w:val="24"/>
        </w:rPr>
        <w:t>В масовите представи доброволческият труд у нас все повече се обогатява и развива</w:t>
      </w:r>
      <w:r w:rsidRPr="00DA74AB">
        <w:rPr>
          <w:rFonts w:ascii="Times New Roman" w:eastAsia="Times New Roman" w:hAnsi="Times New Roman" w:cs="Times New Roman"/>
          <w:sz w:val="24"/>
          <w:szCs w:val="24"/>
        </w:rPr>
        <w:t>. Според 57% от изследваните лица напоследък набира скорост активността за опазване на околната среда и защита на правата на човека.</w:t>
      </w:r>
    </w:p>
    <w:p w14:paraId="7B62D1A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 </w:t>
      </w:r>
      <w:r w:rsidRPr="00DA74AB">
        <w:rPr>
          <w:rFonts w:ascii="Times New Roman" w:eastAsia="Times New Roman" w:hAnsi="Times New Roman" w:cs="Times New Roman"/>
          <w:i/>
          <w:sz w:val="24"/>
          <w:szCs w:val="24"/>
        </w:rPr>
        <w:t>Един от изводите от изследването на БЧК от 2019 г. е, че според 47% от българите доброволческата дейност е все по-популярна сред младите хора</w:t>
      </w:r>
      <w:r w:rsidRPr="00DA74AB">
        <w:rPr>
          <w:rFonts w:ascii="Times New Roman" w:eastAsia="Times New Roman" w:hAnsi="Times New Roman" w:cs="Times New Roman"/>
          <w:sz w:val="24"/>
          <w:szCs w:val="24"/>
        </w:rPr>
        <w:t>. Това се твърди предимно от млади и образовани хора, което в същото време е и самооценка. 86% от българите очакват държавата да подпомага мероприятията, екипировката и оборудването, нужни за доброволческа работа, а според 63%, предимно висшисти и столичани, е крайно време у нас да бъде приет закон за доброволчеството.</w:t>
      </w:r>
    </w:p>
    <w:p w14:paraId="1912C5F9"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0419922" w14:textId="77777777" w:rsidR="00B74E87" w:rsidRPr="00DA74AB" w:rsidRDefault="00A95940" w:rsidP="7C8A63EC">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bCs/>
          <w:i/>
          <w:iCs/>
          <w:sz w:val="24"/>
          <w:szCs w:val="24"/>
        </w:rPr>
        <w:t>3. Какво мотивира българите да стават доброволци?</w:t>
      </w:r>
      <w:r w:rsidRPr="00DA74AB">
        <w:rPr>
          <w:rFonts w:ascii="Times New Roman" w:eastAsia="Times New Roman" w:hAnsi="Times New Roman" w:cs="Times New Roman"/>
          <w:sz w:val="24"/>
          <w:szCs w:val="24"/>
        </w:rPr>
        <w:t xml:space="preserve"> </w:t>
      </w:r>
    </w:p>
    <w:p w14:paraId="6F9C5F4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iCs/>
          <w:sz w:val="24"/>
          <w:szCs w:val="24"/>
        </w:rPr>
        <w:t>61% от участниците в изследването заявяват, че са доброволци заради значима кауза</w:t>
      </w:r>
      <w:r w:rsidRPr="00DA74AB">
        <w:rPr>
          <w:rFonts w:ascii="Times New Roman" w:eastAsia="Times New Roman" w:hAnsi="Times New Roman" w:cs="Times New Roman"/>
          <w:sz w:val="24"/>
          <w:szCs w:val="24"/>
        </w:rPr>
        <w:t xml:space="preserve">. 60% се водят от желанието си да помагат на хора в беда. Над половината българи са водени от съпричастност на приятелската или семейната им среда към дадена кауза. Собствена гражданска позиция мотивира 46% от българите, което важи за хора на възраст между 30 и 40 г., за висшисти и заможни хора. За 1/3 от анкетираните доброволчеството е преди всичко възможност за комуникация. </w:t>
      </w:r>
      <w:r w:rsidRPr="00DA74AB">
        <w:rPr>
          <w:rFonts w:ascii="Times New Roman" w:eastAsia="Times New Roman" w:hAnsi="Times New Roman" w:cs="Times New Roman"/>
          <w:i/>
          <w:iCs/>
          <w:sz w:val="24"/>
          <w:szCs w:val="24"/>
        </w:rPr>
        <w:t>19% от българите заявяват, че нищо не може да ги мотивира да станат доброволци</w:t>
      </w:r>
      <w:r w:rsidRPr="00DA74AB">
        <w:rPr>
          <w:rFonts w:ascii="Times New Roman" w:eastAsia="Times New Roman" w:hAnsi="Times New Roman" w:cs="Times New Roman"/>
          <w:sz w:val="24"/>
          <w:szCs w:val="24"/>
        </w:rPr>
        <w:t>. Едва 7% от нежелаещите да са доброволци са хора с негативен доброволчески опит. Явно наличието на подобен опит не е решаващо за отказ от доброволчески труд.</w:t>
      </w:r>
    </w:p>
    <w:p w14:paraId="5CFF196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17E761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4. Основни пречки пред българите, които желаят да станат доброволци</w:t>
      </w:r>
    </w:p>
    <w:p w14:paraId="2B84F28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Изследваните лица поставят акцент върху пречки, свързани с информационни дефицити. За 37% основна пречка е </w:t>
      </w:r>
      <w:r w:rsidRPr="00DA74AB">
        <w:rPr>
          <w:rFonts w:ascii="Times New Roman" w:eastAsia="Times New Roman" w:hAnsi="Times New Roman" w:cs="Times New Roman"/>
          <w:i/>
          <w:iCs/>
          <w:sz w:val="24"/>
          <w:szCs w:val="24"/>
        </w:rPr>
        <w:t>липсата на информация за нуждите от доброволчески труд</w:t>
      </w:r>
      <w:r w:rsidRPr="00DA74AB">
        <w:rPr>
          <w:rFonts w:ascii="Times New Roman" w:eastAsia="Times New Roman" w:hAnsi="Times New Roman" w:cs="Times New Roman"/>
          <w:sz w:val="24"/>
          <w:szCs w:val="24"/>
        </w:rPr>
        <w:t xml:space="preserve">. За една трета проблемът е в </w:t>
      </w:r>
      <w:r w:rsidRPr="00DA74AB">
        <w:rPr>
          <w:rFonts w:ascii="Times New Roman" w:eastAsia="Times New Roman" w:hAnsi="Times New Roman" w:cs="Times New Roman"/>
          <w:i/>
          <w:iCs/>
          <w:sz w:val="24"/>
          <w:szCs w:val="24"/>
        </w:rPr>
        <w:t>липсата на информация за каузите</w:t>
      </w:r>
      <w:r w:rsidRPr="00DA74AB">
        <w:rPr>
          <w:rFonts w:ascii="Times New Roman" w:eastAsia="Times New Roman" w:hAnsi="Times New Roman" w:cs="Times New Roman"/>
          <w:sz w:val="24"/>
          <w:szCs w:val="24"/>
        </w:rPr>
        <w:t xml:space="preserve">, за които е нужен доброволчески труд. За други 33% проблем е </w:t>
      </w:r>
      <w:r w:rsidRPr="00DA74AB">
        <w:rPr>
          <w:rFonts w:ascii="Times New Roman" w:eastAsia="Times New Roman" w:hAnsi="Times New Roman" w:cs="Times New Roman"/>
          <w:i/>
          <w:iCs/>
          <w:sz w:val="24"/>
          <w:szCs w:val="24"/>
        </w:rPr>
        <w:t>липсата на доверие към организациите, които предлагат възможности и каузи за доброволчески труд</w:t>
      </w:r>
      <w:r w:rsidRPr="00DA74AB">
        <w:rPr>
          <w:rFonts w:ascii="Times New Roman" w:eastAsia="Times New Roman" w:hAnsi="Times New Roman" w:cs="Times New Roman"/>
          <w:sz w:val="24"/>
          <w:szCs w:val="24"/>
        </w:rPr>
        <w:t xml:space="preserve">. Според 31% липсва и информация кои организации предлагат доброволчески труд. 17% виждат пречка в </w:t>
      </w:r>
      <w:r w:rsidRPr="00DA74AB">
        <w:rPr>
          <w:rFonts w:ascii="Times New Roman" w:eastAsia="Times New Roman" w:hAnsi="Times New Roman" w:cs="Times New Roman"/>
          <w:i/>
          <w:iCs/>
          <w:sz w:val="24"/>
          <w:szCs w:val="24"/>
        </w:rPr>
        <w:t>липсата на закон</w:t>
      </w:r>
      <w:r w:rsidRPr="00DA74AB">
        <w:rPr>
          <w:rFonts w:ascii="Times New Roman" w:eastAsia="Times New Roman" w:hAnsi="Times New Roman" w:cs="Times New Roman"/>
          <w:sz w:val="24"/>
          <w:szCs w:val="24"/>
        </w:rPr>
        <w:t>, който да урежда статута на доброволците и техния труд.</w:t>
      </w:r>
    </w:p>
    <w:p w14:paraId="76894889" w14:textId="77777777" w:rsidR="00136A61" w:rsidRPr="00DA74AB" w:rsidRDefault="00136A61">
      <w:pPr>
        <w:spacing w:after="0" w:line="240" w:lineRule="auto"/>
        <w:ind w:right="-284" w:firstLine="567"/>
        <w:jc w:val="both"/>
        <w:rPr>
          <w:rFonts w:ascii="Times New Roman" w:eastAsia="Times New Roman" w:hAnsi="Times New Roman" w:cs="Times New Roman"/>
          <w:sz w:val="24"/>
          <w:szCs w:val="24"/>
        </w:rPr>
      </w:pPr>
    </w:p>
    <w:p w14:paraId="387A435F"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i/>
          <w:sz w:val="24"/>
          <w:szCs w:val="24"/>
        </w:rPr>
        <w:t>5. Защо у нас има хора, които не искат да бъдат доброволци?</w:t>
      </w:r>
      <w:r w:rsidRPr="00DA74AB">
        <w:rPr>
          <w:rFonts w:ascii="Times New Roman" w:eastAsia="Times New Roman" w:hAnsi="Times New Roman" w:cs="Times New Roman"/>
          <w:b/>
          <w:sz w:val="24"/>
          <w:szCs w:val="24"/>
        </w:rPr>
        <w:t xml:space="preserve"> </w:t>
      </w:r>
    </w:p>
    <w:p w14:paraId="457757EC"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sz w:val="24"/>
          <w:szCs w:val="24"/>
        </w:rPr>
        <w:t>Изглеждат състоятелни аргументите, според които пречките за участие в доброволческа дейност се дължат главно на персонални и ценностни дефицити. Близо 80% имат отговор на подобен открит въпрос.</w:t>
      </w:r>
      <w:r w:rsidRPr="00DA74AB">
        <w:rPr>
          <w:rFonts w:ascii="Times New Roman" w:eastAsia="Times New Roman" w:hAnsi="Times New Roman" w:cs="Times New Roman"/>
          <w:i/>
          <w:sz w:val="24"/>
          <w:szCs w:val="24"/>
        </w:rPr>
        <w:t xml:space="preserve"> Най-често нежеланието за </w:t>
      </w:r>
      <w:r w:rsidRPr="00DA74AB">
        <w:rPr>
          <w:rFonts w:ascii="Times New Roman" w:eastAsia="Times New Roman" w:hAnsi="Times New Roman" w:cs="Times New Roman"/>
          <w:i/>
          <w:sz w:val="24"/>
          <w:szCs w:val="24"/>
        </w:rPr>
        <w:lastRenderedPageBreak/>
        <w:t>доброволчество се свързва с дефицит на личностни качества като състрадание, чувствителност, толерантност и себераздаване</w:t>
      </w:r>
      <w:r w:rsidRPr="00DA74AB">
        <w:rPr>
          <w:rFonts w:ascii="Times New Roman" w:eastAsia="Times New Roman" w:hAnsi="Times New Roman" w:cs="Times New Roman"/>
          <w:sz w:val="24"/>
          <w:szCs w:val="24"/>
        </w:rPr>
        <w:t>. Според 26% от респондентите, хората са все по-големи егоисти, безчувствени, озверели, лоши и озлобени. Така мислят предимно жени, висшисти и жители на големите градове. Според 22% от изследваните лица, хората в наши дни са заети и изнервени, не разполагат със свободно време, работят на повече от едно място. 14% поставят акцент върху липсата на информация за доброволчески инициативи. Също толкова (14%) мислят, че срещу доброволчеството у нас работи това, че хората не научават къде отиват парите от благотворителната дейност.</w:t>
      </w:r>
    </w:p>
    <w:p w14:paraId="0E74CC5C"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sz w:val="24"/>
          <w:szCs w:val="24"/>
        </w:rPr>
        <w:t>В опит да се задълбочи анализът, в проучването са тествани тенденциите в развитието на някои основни черти от характера през последните години. Според 76% от респондентите, сънародниците ни са все по-недоволни от живота. 70% са убедени, че хората са все по-егоистично настроени. Също 70% преценяват, че у нас хората стават все по-безскрупулни. 62% преценяват българите като все по-нетолерантни, а 61% като все по-безсърдечни. Също 61% определят българите като все по-необщителни, а 52% като все по-бездейни и пасивни. Различно е мнението на хората, които са били доброволци през последната година. Те по-често определят българите като активни, предприемчиви и общителни. Например, според 56% от доброволците, у нас хората са все по-безскрупулни, а на това мнение са цели 73% от онези, които не са били доброволци.</w:t>
      </w:r>
    </w:p>
    <w:p w14:paraId="31D08DCF" w14:textId="77777777" w:rsidR="00B74E87" w:rsidRPr="00DA74AB" w:rsidRDefault="00B74E87">
      <w:pPr>
        <w:spacing w:after="0" w:line="276" w:lineRule="auto"/>
        <w:ind w:firstLine="567"/>
        <w:jc w:val="both"/>
        <w:rPr>
          <w:rFonts w:ascii="Times New Roman" w:eastAsia="Times New Roman" w:hAnsi="Times New Roman" w:cs="Times New Roman"/>
          <w:b/>
          <w:i/>
          <w:sz w:val="24"/>
          <w:szCs w:val="24"/>
        </w:rPr>
      </w:pPr>
    </w:p>
    <w:p w14:paraId="28DD145E" w14:textId="77777777" w:rsidR="00B74E87" w:rsidRPr="00DA74AB" w:rsidRDefault="00A95940">
      <w:pPr>
        <w:spacing w:after="0" w:line="276" w:lineRule="auto"/>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 xml:space="preserve">6. Кой може да привлича най-успешно доброволци у нас? </w:t>
      </w:r>
    </w:p>
    <w:p w14:paraId="44632FA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Според 59% от българите това се прави най-успешно от нестопанските организации. На второ място, с равни дялове от по 48%, са посочени държавните институции и църквата. Държавните институции са сочени от бедни жители на малки населени места, а църквата – от жени и нискообразовани хора, както и от жители на София. 21% вярват, че корпоративното доброволчество има голямо бъдеще в привличането на доброволци, като това мнение споделят по-младите и столичаните. Хората, които не полагат доброволчески труд, очакват от държавните институции да привличат доброволци. Според тяхната философия държавата е длъжна да се грижи за нуждаещите се и да решава всички проблеми на хората в неравностойно положение.</w:t>
      </w:r>
    </w:p>
    <w:p w14:paraId="2C278A16" w14:textId="77777777" w:rsidR="00B74E87" w:rsidRPr="00DA74AB" w:rsidRDefault="00B74E87">
      <w:pPr>
        <w:spacing w:after="0" w:line="276" w:lineRule="auto"/>
        <w:ind w:firstLine="567"/>
        <w:jc w:val="both"/>
        <w:rPr>
          <w:rFonts w:ascii="Times New Roman" w:eastAsia="Times New Roman" w:hAnsi="Times New Roman" w:cs="Times New Roman"/>
          <w:b/>
          <w:i/>
          <w:sz w:val="24"/>
          <w:szCs w:val="24"/>
        </w:rPr>
      </w:pPr>
    </w:p>
    <w:p w14:paraId="03E929DD"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i/>
          <w:sz w:val="24"/>
          <w:szCs w:val="24"/>
        </w:rPr>
        <w:t>7. В кои сфери има най-много възможности за привличане на доброволци у нас?</w:t>
      </w:r>
    </w:p>
    <w:p w14:paraId="22F7BBC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четири сфери се оказва възможно успешно да бъдат привличани доброволци, според данните на изследването. Това са: социална дейност, екология, спасителни мероприятия при бедствия и аварии и помощ за деца в нужда.</w:t>
      </w:r>
    </w:p>
    <w:p w14:paraId="332BB9A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8. В кои сфери е регистрирана персоналната готовност за полагане на доброволчески труд</w:t>
      </w:r>
      <w:r w:rsidRPr="00DA74AB">
        <w:rPr>
          <w:rFonts w:ascii="Times New Roman" w:eastAsia="Times New Roman" w:hAnsi="Times New Roman" w:cs="Times New Roman"/>
          <w:i/>
          <w:sz w:val="24"/>
          <w:szCs w:val="24"/>
        </w:rPr>
        <w:t>?</w:t>
      </w:r>
      <w:r w:rsidRPr="00DA74AB">
        <w:rPr>
          <w:rFonts w:ascii="Times New Roman" w:eastAsia="Times New Roman" w:hAnsi="Times New Roman" w:cs="Times New Roman"/>
          <w:sz w:val="24"/>
          <w:szCs w:val="24"/>
        </w:rPr>
        <w:t xml:space="preserve"> </w:t>
      </w:r>
    </w:p>
    <w:p w14:paraId="2F7E22F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отговор на този открит въпрос интервюираните посочват общ 60 сфери, в които те лично биха полагали доброволчески труд. Масово става дума за единични посочвания на области, а по-общият интерес се отнася до следните пет сфери:</w:t>
      </w:r>
    </w:p>
    <w:p w14:paraId="1511569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помощ за възрастни, самотни и болни хора – готовност за ангажиране заявяват 18%;</w:t>
      </w:r>
    </w:p>
    <w:p w14:paraId="5534DE4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2. помощ за болни и нуждаещи се деца – готовност за ангажиране заявяват 12%;</w:t>
      </w:r>
    </w:p>
    <w:p w14:paraId="683F9BA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помощ за хора, пострадали от природни бедствия и аварии - 12%;</w:t>
      </w:r>
    </w:p>
    <w:p w14:paraId="6B429A3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подпомагане на социално слаби с храна, дрехи, лекарства и други - 11%;</w:t>
      </w:r>
    </w:p>
    <w:p w14:paraId="7524618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подпомагане на еко инициативи - 10%.</w:t>
      </w:r>
    </w:p>
    <w:p w14:paraId="0FBDDDE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Жените най-често биха помагали на възрастни хора, а мъжете при справяне с природни бедствия и аварии. Софиянците предпочитат да помагат на социално слаби хора, а висшистите и по-младите проявяват интерес към включване в екологични инициативи.</w:t>
      </w:r>
    </w:p>
    <w:p w14:paraId="01F6650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Изводите, направени в края на проучването са следните.</w:t>
      </w:r>
    </w:p>
    <w:p w14:paraId="648F427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Оценките за доброволческия труд и за организациите, които го предлагат заедно с техните каузи, се пречупват през силно критичното възприятие на обществото. Това обременява негативно възприятието на принципно благородната кауза за помагане на хората в беда.</w:t>
      </w:r>
    </w:p>
    <w:p w14:paraId="66F4D50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Интервюираните в изследването поставя въпроси, които показват, че те самите в някаква степен се чувстват социално наранени и непълноценни, като например споделят следното:</w:t>
      </w:r>
    </w:p>
    <w:p w14:paraId="599D2E3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„Нямаме пари, живеем оскъдно, на кого да помагаме?“</w:t>
      </w:r>
    </w:p>
    <w:p w14:paraId="7E0277B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„Нямаме свободно време, работим на две места, кога да помагаме?“</w:t>
      </w:r>
    </w:p>
    <w:p w14:paraId="3FB7F78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„Кой ми помага на мен, че да помагам аз?“</w:t>
      </w:r>
    </w:p>
    <w:p w14:paraId="0FA0EC7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„Защо държавата не си поеме грижата, а гледа да се отърве от хората в неравностойно положение и да ги остави на нас?“</w:t>
      </w:r>
    </w:p>
    <w:p w14:paraId="2B9C379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„Някой да знае къде отиват парите от нашия доброволен труд или от нашите парични дарения?“</w:t>
      </w:r>
    </w:p>
    <w:p w14:paraId="230D9C0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„Трябва ли да бъдем доброволци, ако нямаме никаква полза от това – материална полза, придобивка някаква?“</w:t>
      </w:r>
    </w:p>
    <w:p w14:paraId="5C28BD1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Столичаните са сред най-големите скептици относно ползите от доброволческия труд и са най-склонни да гледат на доброволчеството като на поредната провалена кауза у нас. Високата им критичност към целите и каузите на доброволчеството със сигурност е резултат от голямата им обществена чувствителност и социалната им неудовлетвореност.</w:t>
      </w:r>
    </w:p>
    <w:p w14:paraId="21EC27A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Хората с опит в доброволчеството определено демонстрират позитивна нагласа към това да помагат на други хора. Те проявяват повече доверие към каузите и към организациите, които работят с доброволци. Неактивните хора са скептици и гледат на доброволчеството като на поредния нечестен и дори мафиотски бизнес у нас. Алтруистичните мотиви на хората са непонятни за тях извън контекста на представите им за „човека-балък“.</w:t>
      </w:r>
    </w:p>
    <w:p w14:paraId="7BB9FFE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Мъжете имат изявени технократски нагласи към доброволчеството. Те по-тясно свързват представите си за доброволчески труд с физическа и професионална пригодност. Именно мъжете са склонни в най-голяма степен да помагат при бедствия и аварии, както и да спасяват хора в планината, давещи се и т.н.</w:t>
      </w:r>
    </w:p>
    <w:p w14:paraId="299ABFF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6. Младите хора са склонни повече да мислят за каузи на развитието и по-малко за каузи, свързани с оцеляването. Те например са най-отворени към доброволчески дейности, свързани с опазване на околната среда в сравнение с останалите възрастови групи. Те по-често от останалите биха влагали средства и усилия за подпомагане на свои талантливи връстници.</w:t>
      </w:r>
    </w:p>
    <w:p w14:paraId="30C272F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 Жените са „най-благодатният материал“ за доброволческа дейност. Те откликват на най-много възможности за подпомагане и ги адресират към най-много групи нуждаещи се.</w:t>
      </w:r>
    </w:p>
    <w:p w14:paraId="2EC1559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8. Изследването откроява висока категоричност в позициите на хората, които отказват да се ангажират с благотворителна дейност и доброволчески труд. Делът на тези хора по различни показатели в изследването варира от 19% към 24% от българите. Възрастта и здравният статус препятстват около половината от отказващите участие в доброволчески дейности. Негативният опит е в основата на отказа на малка част от тези хора. Доста по-съществено е влиянието на личностната несъпричастност към проблемите на другите хора и неверието, че те могат реално да се решават по правилния начин.</w:t>
      </w:r>
    </w:p>
    <w:p w14:paraId="49FD058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AC9E210"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ІV. Представителни проучвания „Установяване на ефекта от политиката за младежта върху младите хора в страната“</w:t>
      </w:r>
    </w:p>
    <w:p w14:paraId="7DF2475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През 2020 и 2021 г. Агенция „Тренд“ провежда две последователни представителни проучвания по поръчка на ММС. И в двете проучвания са събирани, обработени и анализирани данни, касаещи доброволчеството, в частност младежкото доброволчество, което е направено за целите на изготвянето на Годишния доклад за младежта за 2020 г. от ММС. </w:t>
      </w:r>
    </w:p>
    <w:p w14:paraId="52A8CCE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Проучванията показват като цяло положително декларативно отношение към темата за участието в доброволчески/дарителски акции. В проучването от 2021 г. са включени ретроспективни данни и от Българския младежки червен кръст като организация с утвърден облик, авторитет и възможности за привличане на млади хора към доброволчески дейности. </w:t>
      </w:r>
    </w:p>
    <w:p w14:paraId="30C94ED3" w14:textId="77777777" w:rsidR="00B74E87"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годишните доклади за дейността на БЧК за периода 2010 – 2020 г. тенденцията на сериозен интерес от доброволци във възрастта между 14 и 18 г. се запазва. Броят на доброволците през 2018 г. спрямо 2017 г. отбелязва ръст с 26% (2017 г. – 2282, 2018 г. – 2673). През 2020 г., в контекста на пандемията, се наблюдава засилен интерес към доброволчески дейности и голям брой спонтанни доброволци, навършили пълнолетие. </w:t>
      </w:r>
    </w:p>
    <w:p w14:paraId="4C45BCCF"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2A693D66"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2265309F"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1F0710F1"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6D21A479" w14:textId="77777777" w:rsidR="0074221A" w:rsidRDefault="0074221A">
      <w:pPr>
        <w:spacing w:after="0" w:line="276" w:lineRule="auto"/>
        <w:ind w:firstLine="567"/>
        <w:jc w:val="both"/>
        <w:rPr>
          <w:rFonts w:ascii="Times New Roman" w:eastAsia="Times New Roman" w:hAnsi="Times New Roman" w:cs="Times New Roman"/>
          <w:sz w:val="24"/>
          <w:szCs w:val="24"/>
        </w:rPr>
      </w:pPr>
    </w:p>
    <w:p w14:paraId="3EAF9544" w14:textId="77777777" w:rsidR="0074221A" w:rsidRPr="00DA74AB" w:rsidRDefault="0074221A">
      <w:pPr>
        <w:spacing w:after="0" w:line="276" w:lineRule="auto"/>
        <w:ind w:firstLine="567"/>
        <w:jc w:val="both"/>
        <w:rPr>
          <w:rFonts w:ascii="Times New Roman" w:eastAsia="Times New Roman" w:hAnsi="Times New Roman" w:cs="Times New Roman"/>
          <w:sz w:val="24"/>
          <w:szCs w:val="24"/>
        </w:rPr>
      </w:pPr>
    </w:p>
    <w:p w14:paraId="22949E99" w14:textId="77777777" w:rsidR="00B74E87" w:rsidRPr="00DA74AB" w:rsidRDefault="00A95940" w:rsidP="0075659A">
      <w:pPr>
        <w:spacing w:after="0" w:line="276" w:lineRule="auto"/>
        <w:ind w:left="-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lastRenderedPageBreak/>
        <w:t>Фигура 4. Нагласи относно участието в доброволчески/дарителски акции. Тренд, 2020</w:t>
      </w:r>
    </w:p>
    <w:p w14:paraId="3A951E23" w14:textId="77777777" w:rsidR="00B74E87" w:rsidRPr="00DA74AB" w:rsidRDefault="00A95940" w:rsidP="00136A61">
      <w:pPr>
        <w:spacing w:after="0" w:line="276" w:lineRule="auto"/>
        <w:ind w:left="-567"/>
        <w:jc w:val="center"/>
        <w:rPr>
          <w:rFonts w:ascii="Times New Roman" w:eastAsia="Times New Roman" w:hAnsi="Times New Roman" w:cs="Times New Roman"/>
          <w:sz w:val="24"/>
          <w:szCs w:val="24"/>
        </w:rPr>
      </w:pPr>
      <w:r w:rsidRPr="00DA74AB">
        <w:rPr>
          <w:noProof/>
          <w:lang w:eastAsia="bg-BG"/>
        </w:rPr>
        <w:drawing>
          <wp:inline distT="0" distB="0" distL="0" distR="0" wp14:anchorId="31C7E2A1" wp14:editId="7D5DDCF5">
            <wp:extent cx="4524499" cy="2333502"/>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528811" cy="2335726"/>
                    </a:xfrm>
                    <a:prstGeom prst="rect">
                      <a:avLst/>
                    </a:prstGeom>
                    <a:ln/>
                  </pic:spPr>
                </pic:pic>
              </a:graphicData>
            </a:graphic>
          </wp:inline>
        </w:drawing>
      </w:r>
    </w:p>
    <w:p w14:paraId="05B1F44B" w14:textId="77777777" w:rsidR="00B74E87" w:rsidRPr="00DA74AB" w:rsidRDefault="00B74E87">
      <w:pPr>
        <w:spacing w:after="0" w:line="276" w:lineRule="auto"/>
        <w:ind w:left="-567"/>
        <w:jc w:val="both"/>
        <w:rPr>
          <w:rFonts w:ascii="Times New Roman" w:eastAsia="Times New Roman" w:hAnsi="Times New Roman" w:cs="Times New Roman"/>
          <w:b/>
          <w:i/>
          <w:sz w:val="20"/>
          <w:szCs w:val="20"/>
        </w:rPr>
      </w:pPr>
    </w:p>
    <w:p w14:paraId="16F590FA" w14:textId="77777777" w:rsidR="00B74E87" w:rsidRPr="00DA74AB" w:rsidRDefault="00A95940" w:rsidP="00136A61">
      <w:pPr>
        <w:spacing w:after="0" w:line="276" w:lineRule="auto"/>
        <w:ind w:left="-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5. Нагласи относно участието в доброволчески/дарителски акции. Тренд, 2021</w:t>
      </w:r>
    </w:p>
    <w:p w14:paraId="65C79558" w14:textId="77777777" w:rsidR="00B74E87" w:rsidRPr="00DA74AB" w:rsidRDefault="00A95940" w:rsidP="00136A61">
      <w:pPr>
        <w:spacing w:after="0" w:line="276" w:lineRule="auto"/>
        <w:ind w:left="-567"/>
        <w:jc w:val="center"/>
        <w:rPr>
          <w:rFonts w:ascii="Times New Roman" w:eastAsia="Times New Roman" w:hAnsi="Times New Roman" w:cs="Times New Roman"/>
          <w:sz w:val="24"/>
          <w:szCs w:val="24"/>
        </w:rPr>
      </w:pPr>
      <w:r w:rsidRPr="00DA74AB">
        <w:rPr>
          <w:noProof/>
          <w:lang w:eastAsia="bg-BG"/>
        </w:rPr>
        <w:drawing>
          <wp:inline distT="0" distB="0" distL="0" distR="0" wp14:anchorId="37668F1B" wp14:editId="464D862F">
            <wp:extent cx="4613564" cy="2749138"/>
            <wp:effectExtent l="0" t="0" r="0" b="0"/>
            <wp:docPr id="1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6"/>
                    <a:srcRect/>
                    <a:stretch>
                      <a:fillRect/>
                    </a:stretch>
                  </pic:blipFill>
                  <pic:spPr>
                    <a:xfrm>
                      <a:off x="0" y="0"/>
                      <a:ext cx="4621385" cy="2753798"/>
                    </a:xfrm>
                    <a:prstGeom prst="rect">
                      <a:avLst/>
                    </a:prstGeom>
                    <a:ln/>
                  </pic:spPr>
                </pic:pic>
              </a:graphicData>
            </a:graphic>
          </wp:inline>
        </w:drawing>
      </w:r>
    </w:p>
    <w:p w14:paraId="34B93898" w14:textId="77777777" w:rsidR="00B74E87" w:rsidRPr="00DA74AB" w:rsidRDefault="00B74E87">
      <w:pPr>
        <w:spacing w:after="0" w:line="276" w:lineRule="auto"/>
        <w:ind w:right="-567"/>
        <w:jc w:val="both"/>
        <w:rPr>
          <w:rFonts w:ascii="Times New Roman" w:eastAsia="Times New Roman" w:hAnsi="Times New Roman" w:cs="Times New Roman"/>
          <w:b/>
          <w:sz w:val="24"/>
          <w:szCs w:val="24"/>
        </w:rPr>
      </w:pPr>
    </w:p>
    <w:p w14:paraId="2DDF184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 двете проучвания за 2020 г. и 2021 г. сочат на еднакъв дял от младите хора (68%), които декларират, че си струва участие в доброволчески/дарителски акции. </w:t>
      </w:r>
    </w:p>
    <w:p w14:paraId="62B36EF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 увеличаване на възрастта се увеличава и делът на младите, които посочват, че доброволчеството си струва.</w:t>
      </w:r>
    </w:p>
    <w:p w14:paraId="18B4569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Степента на образование оказва влияние като 83% от хората с висше образование посочват, че си струва, докато 57% е делът на изследваните лица с основно и по-ниско образование, които споделят това мнение. </w:t>
      </w:r>
    </w:p>
    <w:p w14:paraId="596AB16D" w14:textId="77777777" w:rsidR="00B74E87" w:rsidRPr="00DA74AB" w:rsidRDefault="00B74E87">
      <w:pPr>
        <w:spacing w:after="0" w:line="276" w:lineRule="auto"/>
        <w:ind w:left="-567" w:right="-567"/>
        <w:jc w:val="both"/>
        <w:rPr>
          <w:rFonts w:ascii="Times New Roman" w:eastAsia="Times New Roman" w:hAnsi="Times New Roman" w:cs="Times New Roman"/>
          <w:b/>
          <w:sz w:val="24"/>
          <w:szCs w:val="24"/>
        </w:rPr>
      </w:pPr>
    </w:p>
    <w:p w14:paraId="5C3B0501" w14:textId="77777777" w:rsidR="00136A61" w:rsidRPr="00DA74AB" w:rsidRDefault="00136A61">
      <w:pPr>
        <w:spacing w:after="0" w:line="276" w:lineRule="auto"/>
        <w:ind w:left="-567" w:right="-567"/>
        <w:jc w:val="both"/>
        <w:rPr>
          <w:rFonts w:ascii="Times New Roman" w:eastAsia="Times New Roman" w:hAnsi="Times New Roman" w:cs="Times New Roman"/>
          <w:b/>
          <w:sz w:val="24"/>
          <w:szCs w:val="24"/>
        </w:rPr>
      </w:pPr>
    </w:p>
    <w:p w14:paraId="5F3BEB20" w14:textId="77777777" w:rsidR="00136A61" w:rsidRPr="00DA74AB" w:rsidRDefault="00136A61">
      <w:pPr>
        <w:spacing w:after="0" w:line="276" w:lineRule="auto"/>
        <w:ind w:left="-567" w:right="-567"/>
        <w:jc w:val="both"/>
        <w:rPr>
          <w:rFonts w:ascii="Times New Roman" w:eastAsia="Times New Roman" w:hAnsi="Times New Roman" w:cs="Times New Roman"/>
          <w:b/>
          <w:sz w:val="24"/>
          <w:szCs w:val="24"/>
        </w:rPr>
      </w:pPr>
    </w:p>
    <w:p w14:paraId="18B81CD2" w14:textId="77777777" w:rsidR="00136A61" w:rsidRPr="00DA74AB" w:rsidRDefault="00136A61">
      <w:pPr>
        <w:spacing w:after="0" w:line="276" w:lineRule="auto"/>
        <w:ind w:left="-567" w:right="-567"/>
        <w:jc w:val="both"/>
        <w:rPr>
          <w:rFonts w:ascii="Times New Roman" w:eastAsia="Times New Roman" w:hAnsi="Times New Roman" w:cs="Times New Roman"/>
          <w:b/>
          <w:sz w:val="24"/>
          <w:szCs w:val="24"/>
        </w:rPr>
      </w:pPr>
    </w:p>
    <w:p w14:paraId="6A3650DF" w14:textId="77777777" w:rsidR="00136A61" w:rsidRPr="00DA74AB" w:rsidRDefault="00136A61">
      <w:pPr>
        <w:spacing w:after="0" w:line="276" w:lineRule="auto"/>
        <w:ind w:left="-567" w:right="-567"/>
        <w:jc w:val="both"/>
        <w:rPr>
          <w:rFonts w:ascii="Times New Roman" w:eastAsia="Times New Roman" w:hAnsi="Times New Roman" w:cs="Times New Roman"/>
          <w:b/>
          <w:sz w:val="24"/>
          <w:szCs w:val="24"/>
        </w:rPr>
      </w:pPr>
    </w:p>
    <w:p w14:paraId="6D2582E1" w14:textId="77777777" w:rsidR="00B74E87" w:rsidRPr="00DA74AB" w:rsidRDefault="00A95940" w:rsidP="00136A61">
      <w:pPr>
        <w:spacing w:after="0" w:line="276" w:lineRule="auto"/>
        <w:ind w:left="-567" w:right="-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lastRenderedPageBreak/>
        <w:t>Фигура 6. Лично участие в доброволческа дейност през последните три години. Тренд, 2021</w:t>
      </w:r>
    </w:p>
    <w:p w14:paraId="531ADB3D" w14:textId="77777777" w:rsidR="00B74E87" w:rsidRPr="00DA74AB" w:rsidRDefault="00A95940" w:rsidP="00136A61">
      <w:pPr>
        <w:spacing w:after="0" w:line="276" w:lineRule="auto"/>
        <w:ind w:right="-567"/>
        <w:jc w:val="center"/>
      </w:pPr>
      <w:r w:rsidRPr="00DA74AB">
        <w:rPr>
          <w:noProof/>
          <w:lang w:eastAsia="bg-BG"/>
        </w:rPr>
        <w:drawing>
          <wp:inline distT="0" distB="0" distL="0" distR="0" wp14:anchorId="5A54AA7E" wp14:editId="33A08484">
            <wp:extent cx="4382182" cy="2345377"/>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388997" cy="2349025"/>
                    </a:xfrm>
                    <a:prstGeom prst="rect">
                      <a:avLst/>
                    </a:prstGeom>
                    <a:ln/>
                  </pic:spPr>
                </pic:pic>
              </a:graphicData>
            </a:graphic>
          </wp:inline>
        </w:drawing>
      </w:r>
    </w:p>
    <w:p w14:paraId="48598368" w14:textId="77777777" w:rsidR="00B74E87" w:rsidRPr="00DA74AB" w:rsidRDefault="00B74E87">
      <w:pPr>
        <w:spacing w:after="0" w:line="276" w:lineRule="auto"/>
        <w:ind w:right="-567"/>
        <w:jc w:val="both"/>
      </w:pPr>
    </w:p>
    <w:p w14:paraId="2D131B3A"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Висок е делът на младите хора, които не са участвали в благотворителни акции – 38%. Това са в най-голяма степен млади хора във възрастовата категория 15 - 29 г. и младежи, живеещи в селата. </w:t>
      </w:r>
    </w:p>
    <w:p w14:paraId="51084FDE"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38% от младите хора посочват, че са участвали в доброволческа дейност в България в последните три години. </w:t>
      </w:r>
    </w:p>
    <w:p w14:paraId="46ECE2A5"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Отново с увеличаването на възрастта се увеличава и делът на участващите в такъв тип дейност. </w:t>
      </w:r>
    </w:p>
    <w:p w14:paraId="08BFBC78"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Видно е, че по-високата степен на образование създава друг тип социална отговорност и данните в много голяма част от отговорите показват именно това. </w:t>
      </w:r>
    </w:p>
    <w:p w14:paraId="3EAE09FB"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60% от младежите не са участвали в доброволчески дейности.</w:t>
      </w:r>
    </w:p>
    <w:p w14:paraId="35C1B97A" w14:textId="77777777" w:rsidR="00B74E87" w:rsidRPr="00DA74AB" w:rsidRDefault="00A95940">
      <w:pPr>
        <w:spacing w:after="0" w:line="276" w:lineRule="auto"/>
        <w:ind w:right="-567"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Само 2% от младежите са участвали в доброволческа дейност в чужбина.  </w:t>
      </w:r>
    </w:p>
    <w:p w14:paraId="5A4DD7BE" w14:textId="77777777" w:rsidR="00136A61" w:rsidRPr="00DA74AB" w:rsidRDefault="00136A61">
      <w:pPr>
        <w:spacing w:after="0" w:line="276" w:lineRule="auto"/>
        <w:ind w:right="-567" w:firstLine="567"/>
        <w:jc w:val="both"/>
        <w:rPr>
          <w:rFonts w:ascii="Times New Roman" w:eastAsia="Times New Roman" w:hAnsi="Times New Roman" w:cs="Times New Roman"/>
          <w:sz w:val="24"/>
          <w:szCs w:val="24"/>
        </w:rPr>
      </w:pPr>
    </w:p>
    <w:p w14:paraId="28889F0D" w14:textId="77777777" w:rsidR="00B74E87" w:rsidRPr="00DA74AB" w:rsidRDefault="00A95940" w:rsidP="00136A61">
      <w:pPr>
        <w:spacing w:after="0" w:line="276" w:lineRule="auto"/>
        <w:ind w:right="-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7. Нагласи за сферите, които представляват интерес по отношение на доброволчеството. Тренд, 2020</w:t>
      </w:r>
    </w:p>
    <w:p w14:paraId="1C4A8BBE" w14:textId="77777777" w:rsidR="00B74E87" w:rsidRPr="00DA74AB" w:rsidRDefault="00A95940" w:rsidP="00136A61">
      <w:pPr>
        <w:spacing w:after="0" w:line="276" w:lineRule="auto"/>
        <w:ind w:left="-567"/>
        <w:jc w:val="center"/>
        <w:rPr>
          <w:rFonts w:ascii="Times New Roman" w:eastAsia="Times New Roman" w:hAnsi="Times New Roman" w:cs="Times New Roman"/>
          <w:sz w:val="24"/>
          <w:szCs w:val="24"/>
        </w:rPr>
      </w:pPr>
      <w:r w:rsidRPr="00DA74AB">
        <w:rPr>
          <w:noProof/>
          <w:lang w:eastAsia="bg-BG"/>
        </w:rPr>
        <w:drawing>
          <wp:inline distT="0" distB="0" distL="0" distR="0" wp14:anchorId="71D5A5C5" wp14:editId="42BB9EFA">
            <wp:extent cx="5220269" cy="2586251"/>
            <wp:effectExtent l="0" t="0" r="0" b="508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220970" cy="2586598"/>
                    </a:xfrm>
                    <a:prstGeom prst="rect">
                      <a:avLst/>
                    </a:prstGeom>
                    <a:ln/>
                  </pic:spPr>
                </pic:pic>
              </a:graphicData>
            </a:graphic>
          </wp:inline>
        </w:drawing>
      </w:r>
    </w:p>
    <w:p w14:paraId="0CC57C84" w14:textId="77777777" w:rsidR="00B74E87" w:rsidRPr="00DA74AB" w:rsidRDefault="00A95940">
      <w:pPr>
        <w:spacing w:after="0" w:line="276" w:lineRule="auto"/>
        <w:ind w:right="-567"/>
        <w:jc w:val="both"/>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lastRenderedPageBreak/>
        <w:t>Фигура 8. Нагласи за сферите, които представляват интерес по отношение на доброволчеството. Тренд, 2021</w:t>
      </w:r>
    </w:p>
    <w:p w14:paraId="0F468F3A" w14:textId="77777777" w:rsidR="00B74E87" w:rsidRPr="00DA74AB" w:rsidRDefault="00A95940" w:rsidP="0075659A">
      <w:pPr>
        <w:spacing w:after="0" w:line="276" w:lineRule="auto"/>
        <w:ind w:left="-567" w:right="-426"/>
        <w:jc w:val="center"/>
        <w:rPr>
          <w:rFonts w:ascii="Times New Roman" w:eastAsia="Times New Roman" w:hAnsi="Times New Roman" w:cs="Times New Roman"/>
          <w:sz w:val="24"/>
          <w:szCs w:val="24"/>
        </w:rPr>
      </w:pPr>
      <w:r w:rsidRPr="00DA74AB">
        <w:rPr>
          <w:noProof/>
          <w:lang w:eastAsia="bg-BG"/>
        </w:rPr>
        <w:drawing>
          <wp:inline distT="0" distB="0" distL="0" distR="0" wp14:anchorId="7EB3C347" wp14:editId="3E7ECBDC">
            <wp:extent cx="5684293" cy="2497541"/>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5689689" cy="2499912"/>
                    </a:xfrm>
                    <a:prstGeom prst="rect">
                      <a:avLst/>
                    </a:prstGeom>
                    <a:ln/>
                  </pic:spPr>
                </pic:pic>
              </a:graphicData>
            </a:graphic>
          </wp:inline>
        </w:drawing>
      </w:r>
    </w:p>
    <w:p w14:paraId="2ADD9209" w14:textId="77777777" w:rsidR="00136A61" w:rsidRPr="00DA74AB" w:rsidRDefault="00136A61" w:rsidP="00136A61">
      <w:pPr>
        <w:spacing w:after="0" w:line="276" w:lineRule="auto"/>
        <w:ind w:left="-567"/>
        <w:jc w:val="center"/>
        <w:rPr>
          <w:rFonts w:ascii="Times New Roman" w:eastAsia="Times New Roman" w:hAnsi="Times New Roman" w:cs="Times New Roman"/>
          <w:sz w:val="24"/>
          <w:szCs w:val="24"/>
        </w:rPr>
      </w:pPr>
    </w:p>
    <w:p w14:paraId="20F14B2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Най-голям дял от младите хора биха се включили в доброволчески акции, насочени към социални дейности, при които се контактува с хора/деца в нужда. На второ място се подреждат дейностите, свързани със защита на околната среда, а на трето такива, свързани с бедствия и аварии. Данните еднозначно показват, че сред младежите има две групи хора: такива, които биха се включили ad-hoc, при необходимост в някаква доброволческа дейност и младежи, които въз основа на областите си на интерес трайно могат да бъдат ангажирани с доброволческа дейност. В сравнение с данните от Годишния доклад за младежта за периода 2010 - 2012 г. положителната нагласа на младите хора в България към доброволчеството се запазва и в края на периода. </w:t>
      </w:r>
    </w:p>
    <w:p w14:paraId="63DE1CD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Ключов въпрос, освен декларативните отговори за отношението към доброволчеството, е участието на младежите в дейности с благотворителна цел. Данните показват, че близо 47% от младите хора са участвали с финансови дарения, включително смс-и, както и че даренията чрез смс-и в голяма степен са водещо средство за дарения и при младите хора. Основната призма на доброволчество в България сред младите хора е свързана с парични средства и в много по-ниска степен с друг вид дейност. 25% са дарявали вещи или дрехи като се забелязва, че жените (31%) са по-склонни да даряват дрехи и вещи от мъжете  (18%). Едва 15% са участвали в доброволческа акция чрез труд.</w:t>
      </w:r>
    </w:p>
    <w:p w14:paraId="5B0665D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Ясно се очертава необходимостта от систематично и регулярно събиране и проследяване на данните за младежкото доброволчество в страната от гледна точка на брой доброволци, видове доброволчески дейности и други.</w:t>
      </w:r>
    </w:p>
    <w:p w14:paraId="1138212A" w14:textId="77777777" w:rsidR="00136A61" w:rsidRPr="00DA74AB" w:rsidRDefault="00136A61">
      <w:pPr>
        <w:spacing w:after="0" w:line="276" w:lineRule="auto"/>
        <w:ind w:firstLine="567"/>
        <w:jc w:val="both"/>
        <w:rPr>
          <w:rFonts w:ascii="Times New Roman" w:eastAsia="Times New Roman" w:hAnsi="Times New Roman" w:cs="Times New Roman"/>
          <w:sz w:val="24"/>
          <w:szCs w:val="24"/>
        </w:rPr>
      </w:pPr>
    </w:p>
    <w:p w14:paraId="1F7D9FE1"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V. Проучване „Доброволчество в офиса“</w:t>
      </w:r>
    </w:p>
    <w:p w14:paraId="316B4C1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Количественото проучване „Доброволчество в офиса“ е проведено сред служителите на предварително избрани компании по поръчка и с активното съдействие </w:t>
      </w:r>
      <w:r w:rsidRPr="00DA74AB">
        <w:rPr>
          <w:rFonts w:ascii="Times New Roman" w:eastAsia="Times New Roman" w:hAnsi="Times New Roman" w:cs="Times New Roman"/>
          <w:sz w:val="24"/>
          <w:szCs w:val="24"/>
        </w:rPr>
        <w:lastRenderedPageBreak/>
        <w:t>на неправителствената организация Герои на времето (Time Heroes) през 2022 г.</w:t>
      </w:r>
      <w:r w:rsidRPr="00DA74AB">
        <w:rPr>
          <w:rFonts w:ascii="Times New Roman" w:eastAsia="Times New Roman" w:hAnsi="Times New Roman" w:cs="Times New Roman"/>
          <w:sz w:val="24"/>
          <w:szCs w:val="24"/>
          <w:vertAlign w:val="superscript"/>
        </w:rPr>
        <w:footnoteReference w:id="15"/>
      </w:r>
      <w:r w:rsidRPr="00DA74AB">
        <w:rPr>
          <w:rFonts w:ascii="Times New Roman" w:eastAsia="Times New Roman" w:hAnsi="Times New Roman" w:cs="Times New Roman"/>
          <w:sz w:val="24"/>
          <w:szCs w:val="24"/>
        </w:rPr>
        <w:t xml:space="preserve"> Резултатите от него сочат, че 92% от служителите на ръководни позиции смятат, че развитието на култура на доброволчество в компаниите е изключително важно (45%) или по-скоро важно (47%). Това така защото доброволчеството: </w:t>
      </w:r>
    </w:p>
    <w:p w14:paraId="7C53B20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подпомага създаването на екипност и отборен дух в компанията (89%);</w:t>
      </w:r>
    </w:p>
    <w:p w14:paraId="31E27B6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има положително въздействие върху средата/общността (86%);</w:t>
      </w:r>
    </w:p>
    <w:p w14:paraId="58A61B9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отразява се положително на физическото и психическото здраве на служителите (77%);</w:t>
      </w:r>
    </w:p>
    <w:p w14:paraId="777CD6D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влияе положително върху мотивацията на служителите и повишава толерантността във взаимоотношенията (по 74%).</w:t>
      </w:r>
    </w:p>
    <w:p w14:paraId="0B4A699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Доброволческите инициативи се организират основно от комитети за корпоративна социална отговорност (CSR) или подобни органи, създадени на доброволни начала (46%), от отдели за връзки с обществеността (PR), корпоративна социална отговорност, маркетинг или човешки ресурси (HR), както и от експерти (24%) или колеги-доброволци (също 24%). </w:t>
      </w:r>
    </w:p>
    <w:p w14:paraId="40C1B952" w14:textId="77777777" w:rsidR="00B74E87" w:rsidRPr="00DA74AB" w:rsidRDefault="00B74E87">
      <w:pPr>
        <w:spacing w:after="0" w:line="276" w:lineRule="auto"/>
        <w:ind w:firstLine="567"/>
        <w:jc w:val="both"/>
        <w:rPr>
          <w:rFonts w:ascii="Times New Roman" w:eastAsia="Times New Roman" w:hAnsi="Times New Roman" w:cs="Times New Roman"/>
          <w:i/>
          <w:sz w:val="20"/>
          <w:szCs w:val="20"/>
        </w:rPr>
      </w:pPr>
    </w:p>
    <w:p w14:paraId="62EF551B" w14:textId="7BE77183"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9. Култура на доброволчество.</w:t>
      </w:r>
      <w:r w:rsidRPr="00DA74AB">
        <w:rPr>
          <w:i/>
          <w:sz w:val="20"/>
          <w:szCs w:val="20"/>
        </w:rPr>
        <w:t xml:space="preserve"> </w:t>
      </w:r>
      <w:r w:rsidRPr="00DA74AB">
        <w:rPr>
          <w:rFonts w:ascii="Times New Roman" w:eastAsia="Times New Roman" w:hAnsi="Times New Roman" w:cs="Times New Roman"/>
          <w:b/>
          <w:i/>
          <w:sz w:val="20"/>
          <w:szCs w:val="20"/>
        </w:rPr>
        <w:t>Explica, Герои на времето, 2022</w:t>
      </w:r>
    </w:p>
    <w:p w14:paraId="12A0D03E" w14:textId="77777777" w:rsidR="00B74E87" w:rsidRPr="00DA74AB" w:rsidRDefault="00A95940">
      <w:pPr>
        <w:spacing w:after="0" w:line="276" w:lineRule="auto"/>
        <w:ind w:firstLine="567"/>
        <w:jc w:val="center"/>
        <w:rPr>
          <w:rFonts w:ascii="Times New Roman" w:eastAsia="Times New Roman" w:hAnsi="Times New Roman" w:cs="Times New Roman"/>
          <w:b/>
          <w:sz w:val="24"/>
          <w:szCs w:val="24"/>
        </w:rPr>
      </w:pPr>
      <w:r w:rsidRPr="00DA74AB">
        <w:rPr>
          <w:rFonts w:ascii="Times New Roman" w:eastAsia="Times New Roman" w:hAnsi="Times New Roman" w:cs="Times New Roman"/>
          <w:b/>
          <w:noProof/>
          <w:sz w:val="24"/>
          <w:szCs w:val="24"/>
          <w:lang w:eastAsia="bg-BG"/>
        </w:rPr>
        <w:drawing>
          <wp:inline distT="0" distB="0" distL="0" distR="0" wp14:anchorId="22C60997" wp14:editId="226ABCA0">
            <wp:extent cx="3532104" cy="3800951"/>
            <wp:effectExtent l="0" t="0" r="0" b="0"/>
            <wp:docPr id="2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0"/>
                    <a:srcRect/>
                    <a:stretch>
                      <a:fillRect/>
                    </a:stretch>
                  </pic:blipFill>
                  <pic:spPr>
                    <a:xfrm>
                      <a:off x="0" y="0"/>
                      <a:ext cx="3532104" cy="3800951"/>
                    </a:xfrm>
                    <a:prstGeom prst="rect">
                      <a:avLst/>
                    </a:prstGeom>
                    <a:ln/>
                  </pic:spPr>
                </pic:pic>
              </a:graphicData>
            </a:graphic>
          </wp:inline>
        </w:drawing>
      </w:r>
    </w:p>
    <w:p w14:paraId="3E618F6C" w14:textId="77777777" w:rsidR="00B74E87" w:rsidRPr="00DA74AB" w:rsidRDefault="00B74E87">
      <w:pPr>
        <w:spacing w:after="0" w:line="276" w:lineRule="auto"/>
        <w:ind w:firstLine="567"/>
        <w:jc w:val="both"/>
        <w:rPr>
          <w:rFonts w:ascii="Times New Roman" w:eastAsia="Times New Roman" w:hAnsi="Times New Roman" w:cs="Times New Roman"/>
          <w:b/>
          <w:sz w:val="24"/>
          <w:szCs w:val="24"/>
        </w:rPr>
      </w:pPr>
    </w:p>
    <w:p w14:paraId="215F9C01" w14:textId="77777777" w:rsidR="00136A61" w:rsidRPr="00DA74AB" w:rsidRDefault="00136A61">
      <w:pPr>
        <w:spacing w:after="0" w:line="276" w:lineRule="auto"/>
        <w:ind w:firstLine="567"/>
        <w:jc w:val="both"/>
        <w:rPr>
          <w:rFonts w:ascii="Times New Roman" w:eastAsia="Times New Roman" w:hAnsi="Times New Roman" w:cs="Times New Roman"/>
          <w:b/>
          <w:sz w:val="24"/>
          <w:szCs w:val="24"/>
        </w:rPr>
      </w:pPr>
    </w:p>
    <w:p w14:paraId="6BF0871C" w14:textId="77777777" w:rsidR="00136A61" w:rsidRPr="00DA74AB" w:rsidRDefault="00136A61">
      <w:pPr>
        <w:spacing w:after="0" w:line="276" w:lineRule="auto"/>
        <w:ind w:firstLine="567"/>
        <w:jc w:val="both"/>
        <w:rPr>
          <w:rFonts w:ascii="Times New Roman" w:eastAsia="Times New Roman" w:hAnsi="Times New Roman" w:cs="Times New Roman"/>
          <w:b/>
          <w:sz w:val="24"/>
          <w:szCs w:val="24"/>
        </w:rPr>
      </w:pPr>
    </w:p>
    <w:p w14:paraId="057C3895" w14:textId="77777777" w:rsidR="00136A61" w:rsidRPr="00DA74AB" w:rsidRDefault="00136A61">
      <w:pPr>
        <w:spacing w:after="0" w:line="276" w:lineRule="auto"/>
        <w:ind w:firstLine="567"/>
        <w:jc w:val="both"/>
        <w:rPr>
          <w:rFonts w:ascii="Times New Roman" w:eastAsia="Times New Roman" w:hAnsi="Times New Roman" w:cs="Times New Roman"/>
          <w:b/>
          <w:sz w:val="24"/>
          <w:szCs w:val="24"/>
        </w:rPr>
      </w:pPr>
    </w:p>
    <w:p w14:paraId="3FC80537" w14:textId="77777777"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10. Включване,</w:t>
      </w:r>
      <w:r w:rsidRPr="00DA74AB">
        <w:rPr>
          <w:i/>
          <w:sz w:val="20"/>
          <w:szCs w:val="20"/>
        </w:rPr>
        <w:t xml:space="preserve"> </w:t>
      </w:r>
      <w:r w:rsidRPr="00DA74AB">
        <w:rPr>
          <w:rFonts w:ascii="Times New Roman" w:eastAsia="Times New Roman" w:hAnsi="Times New Roman" w:cs="Times New Roman"/>
          <w:b/>
          <w:i/>
          <w:sz w:val="20"/>
          <w:szCs w:val="20"/>
        </w:rPr>
        <w:t>Explica, Герои на времето, 2022</w:t>
      </w:r>
    </w:p>
    <w:p w14:paraId="777CE6CB" w14:textId="77777777" w:rsidR="00B74E87" w:rsidRPr="00DA74AB" w:rsidRDefault="00A95940" w:rsidP="00136A61">
      <w:pPr>
        <w:spacing w:after="0" w:line="276" w:lineRule="auto"/>
        <w:ind w:firstLine="567"/>
        <w:jc w:val="center"/>
        <w:rPr>
          <w:rFonts w:ascii="Times New Roman" w:eastAsia="Times New Roman" w:hAnsi="Times New Roman" w:cs="Times New Roman"/>
          <w:b/>
          <w:sz w:val="24"/>
          <w:szCs w:val="24"/>
        </w:rPr>
      </w:pPr>
      <w:r w:rsidRPr="00DA74AB">
        <w:rPr>
          <w:rFonts w:ascii="Times New Roman" w:eastAsia="Times New Roman" w:hAnsi="Times New Roman" w:cs="Times New Roman"/>
          <w:b/>
          <w:noProof/>
          <w:sz w:val="24"/>
          <w:szCs w:val="24"/>
          <w:lang w:eastAsia="bg-BG"/>
        </w:rPr>
        <w:drawing>
          <wp:inline distT="0" distB="0" distL="0" distR="0" wp14:anchorId="73D306A3" wp14:editId="01B2841E">
            <wp:extent cx="3149695" cy="3345116"/>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3149695" cy="3345116"/>
                    </a:xfrm>
                    <a:prstGeom prst="rect">
                      <a:avLst/>
                    </a:prstGeom>
                    <a:ln/>
                  </pic:spPr>
                </pic:pic>
              </a:graphicData>
            </a:graphic>
          </wp:inline>
        </w:drawing>
      </w:r>
    </w:p>
    <w:p w14:paraId="0DAEF57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Интересът на служителите към доброволческите инициативи в компаниите е среден (35%) или по-скоро силен (49%). Повечето мениджъри обаче (57%) не могат да посочат приблизително колко процента от служителите им вземат участие в доброволческите инициативи, организирани в компанията. </w:t>
      </w:r>
    </w:p>
    <w:p w14:paraId="0C0B38C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констатации от проучването са, че компаниите насърчават доброволчеството сред служителите си по различни начини, но най-разпространеният е предоставянето на допълнителни часове/дни за доброволчество. Всяка от изследваните компании има календар на инициативите и вътрешен организационен комитет. Основните предизвикателства, които компаниите срещат при организацията на доброволчески инициативи са следните:</w:t>
      </w:r>
    </w:p>
    <w:p w14:paraId="258E421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осигуряването на постоянен поток от инициативи;</w:t>
      </w:r>
    </w:p>
    <w:p w14:paraId="5D8A931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2. планирането и организацията на инициативите в екипа и </w:t>
      </w:r>
    </w:p>
    <w:p w14:paraId="2838F92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мотивирането на служителите да се включат.</w:t>
      </w:r>
    </w:p>
    <w:p w14:paraId="2CBAF7F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Изводите, направени от анализа на данните са, че доброволчеството в офиса е популярна практика в изследваните компании. Създадена е организация за включване на служителите в такива инициативи, подбират се каузи, правят се календари, изпраща се информация, която е обикновено добре структурирана, разбираема, удобна за ползване и навременна. С организацията обикновено се занимават екипи от доброволци или служители на по-ниски позиции, които не са част от ръководния състав на компаниите.</w:t>
      </w:r>
    </w:p>
    <w:p w14:paraId="1BC71A9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 Голяма част от служителите участват регулярно в такива инициативи. Колкото по-дълго време прекарват в компанията, толкова повече нараства ангажираността на служителите с доброволчество. Компаниите създават култура на доброволчество, </w:t>
      </w:r>
      <w:r w:rsidRPr="00DA74AB">
        <w:rPr>
          <w:rFonts w:ascii="Times New Roman" w:eastAsia="Times New Roman" w:hAnsi="Times New Roman" w:cs="Times New Roman"/>
          <w:sz w:val="24"/>
          <w:szCs w:val="24"/>
        </w:rPr>
        <w:lastRenderedPageBreak/>
        <w:t>каквато малка част от служителите имат преди присъединяването си към екипите. Социалната ангажираност на работодателя вероятно ще е съществено изискване при търсенето на следващо работно място. Участието в доброволчески инициативи се отразява благоприятно на развитието на служителите както професионално - разширяват мирогледа и знанията си, работят добре в екип, така и в чисто човешки план - изпълнени са с енергия, стават по толерантни към останалите, излизат от зоната си на комфорт. То  влияе положително и на отношението им към компанията, в която работят като те се чувстват  по-обвързани и се гордеят с работата си.</w:t>
      </w:r>
    </w:p>
    <w:p w14:paraId="4054E41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Ръководните екипи обаче срещат доста предизвикателства в целия процес, основните сред които са осигуряването на постоянен поток от инициативи, планирането и организацията на инициативите в екипа и мотивирането на служителите да се включат. Компаниите вероятно имат различен подход към доброволчеството в офиса, на което се дължат и различията във възприятията на техните служители. Независимо от това обаче ангажирането с добри каузи има видим положителен ефект във всяка от тях.  </w:t>
      </w:r>
    </w:p>
    <w:p w14:paraId="4EAA92E7" w14:textId="77777777" w:rsidR="00136A61" w:rsidRPr="00DA74AB" w:rsidRDefault="00136A61">
      <w:pPr>
        <w:spacing w:after="0" w:line="276" w:lineRule="auto"/>
        <w:ind w:firstLine="567"/>
        <w:jc w:val="both"/>
        <w:rPr>
          <w:rFonts w:ascii="Times New Roman" w:eastAsia="Times New Roman" w:hAnsi="Times New Roman" w:cs="Times New Roman"/>
          <w:sz w:val="24"/>
          <w:szCs w:val="24"/>
        </w:rPr>
      </w:pPr>
    </w:p>
    <w:p w14:paraId="21C4689D"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VІ. Корпоративно доброволчество и Закон за насърчаване на доброволчеството</w:t>
      </w:r>
    </w:p>
    <w:p w14:paraId="06EE167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Допитването „Корпоративно доброволчество и Закон за насърчаване на доброволчеството“ е проведено през 2023 г. чрез индивидуални интервюта с представители на компании в България, които насърчават развиването на корпоративно доброволчество. То е реализирано посредством онлайн въпросник сред партньорските мрежи на Българския дарителски форум и Герои на времето, като част от консултативен процес за разработване на Закон за насърчаване на доброволчеството.</w:t>
      </w:r>
    </w:p>
    <w:p w14:paraId="76DFCAD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изводи от проведените интервюта са представени в няколко групи по-долу.</w:t>
      </w:r>
    </w:p>
    <w:p w14:paraId="027643A6" w14:textId="77777777" w:rsidR="00B74E87" w:rsidRPr="00DA74AB" w:rsidRDefault="00B74E87">
      <w:pPr>
        <w:spacing w:after="0" w:line="276" w:lineRule="auto"/>
        <w:ind w:firstLine="567"/>
        <w:jc w:val="both"/>
        <w:rPr>
          <w:rFonts w:ascii="Times New Roman" w:eastAsia="Times New Roman" w:hAnsi="Times New Roman" w:cs="Times New Roman"/>
          <w:b/>
          <w:i/>
          <w:sz w:val="24"/>
          <w:szCs w:val="24"/>
        </w:rPr>
      </w:pPr>
    </w:p>
    <w:p w14:paraId="0E0DF62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1. Обща организационна рамка</w:t>
      </w:r>
      <w:r w:rsidRPr="00DA74AB">
        <w:rPr>
          <w:rFonts w:ascii="Times New Roman" w:eastAsia="Times New Roman" w:hAnsi="Times New Roman" w:cs="Times New Roman"/>
          <w:sz w:val="24"/>
          <w:szCs w:val="24"/>
        </w:rPr>
        <w:t xml:space="preserve"> </w:t>
      </w:r>
    </w:p>
    <w:p w14:paraId="48A9B8A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Корпоративното доброволчество е съществена част от изграждането на вътрешна организационна култура на социална ангажираност сред компании, които са част от големи (с голям мащаб) международни бизнеси. По примера на международните партньори, част от чието семейство са, компаниите развиват политики и конкретни практики, с които адресират потребностите на служителите си да бъдат насърчавани и въвличани като доброволци от името на компаниите, за които работят. </w:t>
      </w:r>
    </w:p>
    <w:p w14:paraId="321E824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Практиките на корпоративно доброволчество най-често са свързани с осигуряване на допълнителен ден към полагаемия годишен отпуск, в който служителите могат да избират да даряват труда си. Тези практики варират между 4 часа на година до 60 часа на година. Спецификата на основния тип бизнес дейност е определяща за това колко време (часове/дни) може да се „освободи“ за доброволчество заради вътрешните процеси и процедури, разпределение на задачи и отговорности.</w:t>
      </w:r>
    </w:p>
    <w:p w14:paraId="5779289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повечето случаи корпоративните доброволци могат да избират индивидуално каузи, за които да дарят труд, време, талант, независимо от това дали компанията по </w:t>
      </w:r>
      <w:r w:rsidRPr="00DA74AB">
        <w:rPr>
          <w:rFonts w:ascii="Times New Roman" w:eastAsia="Times New Roman" w:hAnsi="Times New Roman" w:cs="Times New Roman"/>
          <w:sz w:val="24"/>
          <w:szCs w:val="24"/>
        </w:rPr>
        <w:lastRenderedPageBreak/>
        <w:t>линия на своята политика за корпоративна социална отговорност (CSR) или тази за екологично, социално и корпоративно управление (ESG)</w:t>
      </w:r>
      <w:r w:rsidRPr="00DA74AB">
        <w:rPr>
          <w:rFonts w:ascii="Times New Roman" w:eastAsia="Times New Roman" w:hAnsi="Times New Roman" w:cs="Times New Roman"/>
          <w:sz w:val="24"/>
          <w:szCs w:val="24"/>
          <w:vertAlign w:val="superscript"/>
        </w:rPr>
        <w:footnoteReference w:id="16"/>
      </w:r>
      <w:r w:rsidRPr="00DA74AB">
        <w:rPr>
          <w:rFonts w:ascii="Times New Roman" w:eastAsia="Times New Roman" w:hAnsi="Times New Roman" w:cs="Times New Roman"/>
          <w:sz w:val="24"/>
          <w:szCs w:val="24"/>
        </w:rPr>
        <w:t xml:space="preserve"> подкрепя тези каузи. Отделните служители, които искат да доброволстват, могат да мотивират и други свои колеги, с които заедно/екипно да дарят време и труд на общо споделена кауза. </w:t>
      </w:r>
    </w:p>
    <w:p w14:paraId="5E18508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При част от компаниите се разчита на личната мотивация и преценка от страна на служителите дали, кога и в какви каузи да се включат с доброволен труд. Най-често се организират доброволчески събития в свободното време поради ограничени възможности това да се случва в работно време предвид вътрешните работни процеси и задачи. Тези случаи на корпоративно доброволчество могат да бъдат отнесени към индивидуалното доброволчество, тъй като са по-скоро спорадични/кампанийни и най-вече се случват в свободното време на служителите. Интервюираните служителите, обаче при тези случаи дават обратна връзка за удовлетвореност и повишена екипна мотивация. </w:t>
      </w:r>
    </w:p>
    <w:p w14:paraId="65D5183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Съществуват и практики, свързани с експертното доброволчество, при което се даряват време и експертна работа от името на компанията за изработването на продукт или услуга, които са част от основната бизнес дейност на компанията и се предоставят безвъзмездно в полза на избрана социалнозначима кауза (напр. в полза на граждански организации, които работят за постигане на конкретни цели). Тези практики могат да бъдат отнесени по-скоро към корпоративното дарителство, тъй като практически се дарява ресурс под формата на продукт или услуга от името на компанията. </w:t>
      </w:r>
    </w:p>
    <w:p w14:paraId="3B0DD38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При някои компании доброволчеството е специално застъпено в процедурите за въвеждане на нови служители при започване на работа</w:t>
      </w:r>
      <w:r w:rsidRPr="00DA74AB">
        <w:rPr>
          <w:rFonts w:ascii="Times New Roman" w:eastAsia="Times New Roman" w:hAnsi="Times New Roman" w:cs="Times New Roman"/>
          <w:sz w:val="24"/>
          <w:szCs w:val="24"/>
          <w:vertAlign w:val="superscript"/>
        </w:rPr>
        <w:footnoteReference w:id="17"/>
      </w:r>
      <w:r w:rsidRPr="00DA74AB">
        <w:rPr>
          <w:rFonts w:ascii="Times New Roman" w:eastAsia="Times New Roman" w:hAnsi="Times New Roman" w:cs="Times New Roman"/>
          <w:sz w:val="24"/>
          <w:szCs w:val="24"/>
        </w:rPr>
        <w:t>.</w:t>
      </w:r>
    </w:p>
    <w:p w14:paraId="1C79106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6B770CE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2. Подходи, чрез които компанията като работодател стимулира служителите си да доброволстват</w:t>
      </w:r>
    </w:p>
    <w:p w14:paraId="51367FF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Такива подходи са осигуряването на допълнителни дни платен отпуск, в рамките на които служителят доброволства или организиране на по-общи/масови доброволчески събития, които адресират необходимостта от изграждане на екипен дух и мотивация сред служителите.</w:t>
      </w:r>
    </w:p>
    <w:p w14:paraId="32D8DBD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Някои компании предоставят финансов ресурс в подкрепа на каузи, за които служителите им са дарили от своето време, например чрез програми за удвояване на дарените усилия и време</w:t>
      </w:r>
      <w:r w:rsidRPr="00DA74AB">
        <w:rPr>
          <w:rFonts w:ascii="Times New Roman" w:eastAsia="Times New Roman" w:hAnsi="Times New Roman" w:cs="Times New Roman"/>
          <w:sz w:val="24"/>
          <w:szCs w:val="24"/>
          <w:vertAlign w:val="superscript"/>
        </w:rPr>
        <w:footnoteReference w:id="18"/>
      </w:r>
      <w:r w:rsidRPr="00DA74AB">
        <w:rPr>
          <w:rFonts w:ascii="Times New Roman" w:eastAsia="Times New Roman" w:hAnsi="Times New Roman" w:cs="Times New Roman"/>
          <w:sz w:val="24"/>
          <w:szCs w:val="24"/>
        </w:rPr>
        <w:t xml:space="preserve">. Има създадени платформи, в които се регистрират каузи/ЮЛНЦ и там се проследява подкрепата от страна на отделните служители и самите компании. </w:t>
      </w:r>
    </w:p>
    <w:p w14:paraId="4475784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 време на по-мащабни доброволчески активности компаниите осигуряват:</w:t>
      </w:r>
    </w:p>
    <w:p w14:paraId="6995159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медицински екипи, които да са на разположение при нужда;</w:t>
      </w:r>
    </w:p>
    <w:p w14:paraId="1769FFC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2. допълнителна застраховка в случай на злополука при извършването на доброволчески труд от страна на служителите (групова застраховка тип рискова);</w:t>
      </w:r>
    </w:p>
    <w:p w14:paraId="58851D9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застраховка „отмяна на събитието“, когато случването на по-масовата дейност е свързано и с допълнителни организационни разходи;</w:t>
      </w:r>
    </w:p>
    <w:p w14:paraId="05CC6C6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средства за транспортиране до мястото, където ще се извърши доброволческият труд;</w:t>
      </w:r>
    </w:p>
    <w:p w14:paraId="0E67FA7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5. средства за материали и средства, необходими за пълноценен доброволчески труд и други. </w:t>
      </w:r>
    </w:p>
    <w:p w14:paraId="45FFBC6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Организират се вътрешни събития, на които се канят представители на каузи/граждански организации, които представят повече за своята работа и възможните начини за подкрепа от страна на служителите. Провеждат се и събиране на обратна връзка сред служителите относно организираните активности за доброволчество, с което се цели подобряване на вътрешните процеси и отговор на реалните потребности сред корпоративните доброволци.</w:t>
      </w:r>
    </w:p>
    <w:p w14:paraId="00D28642" w14:textId="77777777" w:rsidR="00136A61" w:rsidRPr="00DA74AB" w:rsidRDefault="00136A61">
      <w:pPr>
        <w:spacing w:after="0" w:line="276" w:lineRule="auto"/>
        <w:ind w:firstLine="567"/>
        <w:jc w:val="both"/>
        <w:rPr>
          <w:rFonts w:ascii="Times New Roman" w:eastAsia="Times New Roman" w:hAnsi="Times New Roman" w:cs="Times New Roman"/>
          <w:b/>
          <w:i/>
          <w:sz w:val="24"/>
          <w:szCs w:val="24"/>
        </w:rPr>
      </w:pPr>
    </w:p>
    <w:p w14:paraId="01596CB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3. Потребности и възможности за регулиране със закон</w:t>
      </w:r>
      <w:r w:rsidRPr="00DA74AB">
        <w:rPr>
          <w:rFonts w:ascii="Times New Roman" w:eastAsia="Times New Roman" w:hAnsi="Times New Roman" w:cs="Times New Roman"/>
          <w:sz w:val="24"/>
          <w:szCs w:val="24"/>
        </w:rPr>
        <w:t xml:space="preserve"> </w:t>
      </w:r>
    </w:p>
    <w:p w14:paraId="5EAB8CC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допитването, установена е необходимост от повече общодостъпна информация за нови и различни каузи, къде може да се доброволства, което би отговорило както на потребностите на служителите, които индивидуално си организират/избират доброволчески активности, така и би било полезно на екипите в компаниите, които търсят възможности за по-мащабни доброволчески акции. Налице е нужда и от установяване на механизъм за покриване на разходите, необходими за пълноценно извършване на доброволческия труд, т.к. често се случва, особено когато служителите индивидуално се организират къде и кога да дарят труда си, те да покриват за своя сметка разходи за транспорт, средства/материали, необходими за извършване на специфичната дейност. За тези случаи очакването е разходите да се покриват от организаторите на доброволческите активности. </w:t>
      </w:r>
    </w:p>
    <w:p w14:paraId="76449D4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участниците  допитването, насърчителите мерки за доброволчеството чрез закон могат да бъдат по-скоро непреки за компаниите и да са насочени към развиване на капацитета на партньорските за компаниите граждански организации или тези, които професионално развиват доброволчеството. Насърчителна мярка, свързана с популяризиране на доброволчеството като ценност би била обявяване на ден през годината (работен, но неприсъствен), в който да се дарява време, труд или талант в подкрепа на избрана социалнозначима кауза. </w:t>
      </w:r>
    </w:p>
    <w:p w14:paraId="4151F90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Респондентите смятат, че уменията, придобити и/или надградени при полагане на доброволен труд, особено специализиран, могат да бъдат признавани като допълнителна квалификация, ако това е правно уредено. Трудно се признава щета при трудова злополука от застрахователите, особено ако е възникнала в доброволческа инициатива. Чрез закона това би могло да се регулира. Необходимо е провеждането на информационни и ангажиращи кампании сред по-младите и учащите се за смисъла от </w:t>
      </w:r>
      <w:r w:rsidRPr="00DA74AB">
        <w:rPr>
          <w:rFonts w:ascii="Times New Roman" w:eastAsia="Times New Roman" w:hAnsi="Times New Roman" w:cs="Times New Roman"/>
          <w:sz w:val="24"/>
          <w:szCs w:val="24"/>
        </w:rPr>
        <w:lastRenderedPageBreak/>
        <w:t xml:space="preserve">доброволчеството и какви са ползите от него. За младите хора доброволчеството дава нови знания, опит, социализиране и нови професионални контакти. </w:t>
      </w:r>
    </w:p>
    <w:p w14:paraId="00CAFB0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60CF697"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VІІ. Обществена консултация за изготвяне на Закон за насърчаване на доброволчеството</w:t>
      </w:r>
    </w:p>
    <w:p w14:paraId="3A5CB76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Обществената консултация е проведена от Българския дарителски форум, Българския център за нестопанско право, Българския червен кръст, Националния младежки форум и Герои на времето в периода 09.09.2023 – 15.11.2023 г. под формата на общодостъпно и открито за участие на всякакви заинтересовани страни количествено изследване с онлайн анкета, разпространявана публично. </w:t>
      </w:r>
    </w:p>
    <w:p w14:paraId="11F5BB4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Като елемент от обществената консултация е проведено и фокусирано обществено обсъждане на мерките за насърчаване на доброволчеството във връзка със сформираната през м. август 2023 г. от Министерството на младежта и спорта съвместна работна група с представители на администрацията и на неправителствени организации с цел изготвяне на актуален Законопроект за насърчаване на доброволчеството</w:t>
      </w:r>
      <w:r w:rsidRPr="00DA74AB">
        <w:rPr>
          <w:rFonts w:ascii="Times New Roman" w:eastAsia="Times New Roman" w:hAnsi="Times New Roman" w:cs="Times New Roman"/>
          <w:sz w:val="24"/>
          <w:szCs w:val="24"/>
          <w:vertAlign w:val="superscript"/>
        </w:rPr>
        <w:footnoteReference w:id="19"/>
      </w:r>
      <w:r w:rsidRPr="00DA74AB">
        <w:rPr>
          <w:rFonts w:ascii="Times New Roman" w:eastAsia="Times New Roman" w:hAnsi="Times New Roman" w:cs="Times New Roman"/>
          <w:sz w:val="24"/>
          <w:szCs w:val="24"/>
        </w:rPr>
        <w:t xml:space="preserve">. </w:t>
      </w:r>
    </w:p>
    <w:p w14:paraId="1B1D815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Общественото обсъждане е проведено в присъствен формат без възможност за дистанционно включване и обхваща две тематични области на дискусия: мерки за насърчаване на хората да доброволстват и мерки за насърчаване на организациите, които  организират доброволчески дейности.</w:t>
      </w:r>
    </w:p>
    <w:p w14:paraId="55F86A9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Според участниците в общественото обсъждане основни пречки пред хората да доброволстват са:</w:t>
      </w:r>
    </w:p>
    <w:p w14:paraId="361EA16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липсата на ясна информация за правата, задълженията има, както и за отговорността, която биха носили при доброволстване (12 респондента);</w:t>
      </w:r>
    </w:p>
    <w:p w14:paraId="50222E1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трудното намиране на информация за доброволчески инициативи (10);</w:t>
      </w:r>
    </w:p>
    <w:p w14:paraId="4A4E8A4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липсата на време (6);</w:t>
      </w:r>
    </w:p>
    <w:p w14:paraId="421CD8C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финансови съображения, свързани с разходите за храна, път и т.н. (2).</w:t>
      </w:r>
    </w:p>
    <w:p w14:paraId="67B45F12"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2934A46"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27953FA4"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23B732BF"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46229DC2" w14:textId="77777777" w:rsidR="00136A61" w:rsidRDefault="00136A61" w:rsidP="00136A61">
      <w:pPr>
        <w:spacing w:after="0" w:line="276" w:lineRule="auto"/>
        <w:jc w:val="center"/>
        <w:rPr>
          <w:rFonts w:ascii="Times New Roman" w:eastAsia="Times New Roman" w:hAnsi="Times New Roman" w:cs="Times New Roman"/>
          <w:b/>
          <w:i/>
          <w:sz w:val="20"/>
          <w:szCs w:val="20"/>
        </w:rPr>
      </w:pPr>
    </w:p>
    <w:p w14:paraId="70FE2D56" w14:textId="77777777" w:rsidR="0074221A" w:rsidRPr="00DA74AB" w:rsidRDefault="0074221A" w:rsidP="00136A61">
      <w:pPr>
        <w:spacing w:after="0" w:line="276" w:lineRule="auto"/>
        <w:jc w:val="center"/>
        <w:rPr>
          <w:rFonts w:ascii="Times New Roman" w:eastAsia="Times New Roman" w:hAnsi="Times New Roman" w:cs="Times New Roman"/>
          <w:b/>
          <w:i/>
          <w:sz w:val="20"/>
          <w:szCs w:val="20"/>
        </w:rPr>
      </w:pPr>
    </w:p>
    <w:p w14:paraId="390AE32F"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71BA5564"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146ADCEF"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62AA7D30"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41917567"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0451B787"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4DFA77FB"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1CD9AC08" w14:textId="77777777" w:rsidR="00136A61" w:rsidRPr="00DA74AB" w:rsidRDefault="00136A61" w:rsidP="00136A61">
      <w:pPr>
        <w:spacing w:after="0" w:line="276" w:lineRule="auto"/>
        <w:jc w:val="center"/>
        <w:rPr>
          <w:rFonts w:ascii="Times New Roman" w:eastAsia="Times New Roman" w:hAnsi="Times New Roman" w:cs="Times New Roman"/>
          <w:b/>
          <w:i/>
          <w:sz w:val="20"/>
          <w:szCs w:val="20"/>
        </w:rPr>
      </w:pPr>
    </w:p>
    <w:p w14:paraId="0DB01227" w14:textId="77777777"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lastRenderedPageBreak/>
        <w:t>Фигура 11. Възможни цели на бъдещ Закон за доброволчеството, 2023</w:t>
      </w:r>
    </w:p>
    <w:p w14:paraId="36B52920" w14:textId="77777777" w:rsidR="00B74E87" w:rsidRPr="00DA74AB" w:rsidRDefault="00A95940" w:rsidP="0075659A">
      <w:pPr>
        <w:spacing w:after="0" w:line="276" w:lineRule="auto"/>
        <w:ind w:left="-567" w:right="-851"/>
        <w:jc w:val="center"/>
        <w:rPr>
          <w:rFonts w:ascii="Times New Roman" w:eastAsia="Times New Roman" w:hAnsi="Times New Roman" w:cs="Times New Roman"/>
          <w:sz w:val="24"/>
          <w:szCs w:val="24"/>
        </w:rPr>
      </w:pPr>
      <w:r w:rsidRPr="00DA74AB">
        <w:rPr>
          <w:rFonts w:ascii="Times New Roman" w:eastAsia="Times New Roman" w:hAnsi="Times New Roman" w:cs="Times New Roman"/>
          <w:b/>
          <w:noProof/>
          <w:sz w:val="24"/>
          <w:szCs w:val="24"/>
          <w:lang w:eastAsia="bg-BG"/>
        </w:rPr>
        <w:drawing>
          <wp:inline distT="0" distB="0" distL="0" distR="0" wp14:anchorId="388331C4" wp14:editId="57C1441E">
            <wp:extent cx="5383416" cy="2845558"/>
            <wp:effectExtent l="0" t="0" r="8255" b="0"/>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2"/>
                    <a:srcRect/>
                    <a:stretch>
                      <a:fillRect/>
                    </a:stretch>
                  </pic:blipFill>
                  <pic:spPr>
                    <a:xfrm>
                      <a:off x="0" y="0"/>
                      <a:ext cx="5387092" cy="2847501"/>
                    </a:xfrm>
                    <a:prstGeom prst="rect">
                      <a:avLst/>
                    </a:prstGeom>
                    <a:ln/>
                  </pic:spPr>
                </pic:pic>
              </a:graphicData>
            </a:graphic>
          </wp:inline>
        </w:drawing>
      </w:r>
    </w:p>
    <w:p w14:paraId="5EF78AFD"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99BE7F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Участниците определят дългосрочното доброволчество като такова, продължаващо:</w:t>
      </w:r>
    </w:p>
    <w:p w14:paraId="4D20048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поне 30 дни в рамките на една календарна година при един организатор (20 респондента);</w:t>
      </w:r>
    </w:p>
    <w:p w14:paraId="605B195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поне 30 последователни дни в рамките на една година при един организатор (7);</w:t>
      </w:r>
    </w:p>
    <w:p w14:paraId="21E81E6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друго (5);</w:t>
      </w:r>
    </w:p>
    <w:p w14:paraId="60E45D8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поне 15 последователни дни в рамките на една година при един организатор (4).</w:t>
      </w:r>
    </w:p>
    <w:p w14:paraId="33E47EF3"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FE6FCA1" w14:textId="77777777" w:rsidR="00B74E87" w:rsidRPr="00DA74AB" w:rsidRDefault="00A95940">
      <w:pPr>
        <w:spacing w:after="0" w:line="276" w:lineRule="auto"/>
        <w:jc w:val="both"/>
        <w:rPr>
          <w:rFonts w:ascii="Times New Roman" w:eastAsia="Times New Roman" w:hAnsi="Times New Roman" w:cs="Times New Roman"/>
          <w:i/>
          <w:sz w:val="20"/>
          <w:szCs w:val="20"/>
        </w:rPr>
      </w:pPr>
      <w:r w:rsidRPr="00DA74AB">
        <w:rPr>
          <w:rFonts w:ascii="Times New Roman" w:eastAsia="Times New Roman" w:hAnsi="Times New Roman" w:cs="Times New Roman"/>
          <w:b/>
          <w:i/>
          <w:sz w:val="20"/>
          <w:szCs w:val="20"/>
        </w:rPr>
        <w:t>Фигура 12. Видовете доброволчество, които следва да бъдат регулирани чрез бъдещ закон, 2023</w:t>
      </w:r>
    </w:p>
    <w:p w14:paraId="3B7689D9" w14:textId="77777777" w:rsidR="00B74E87" w:rsidRPr="00DA74AB" w:rsidRDefault="00A95940" w:rsidP="00136A61">
      <w:pPr>
        <w:spacing w:after="0" w:line="240" w:lineRule="auto"/>
        <w:jc w:val="center"/>
        <w:rPr>
          <w:rFonts w:ascii="Times New Roman" w:eastAsia="Times New Roman" w:hAnsi="Times New Roman" w:cs="Times New Roman"/>
          <w:sz w:val="24"/>
          <w:szCs w:val="24"/>
        </w:rPr>
      </w:pPr>
      <w:r w:rsidRPr="00DA74AB">
        <w:rPr>
          <w:rFonts w:ascii="Times New Roman" w:eastAsia="Times New Roman" w:hAnsi="Times New Roman" w:cs="Times New Roman"/>
          <w:b/>
          <w:noProof/>
          <w:sz w:val="24"/>
          <w:szCs w:val="24"/>
          <w:lang w:eastAsia="bg-BG"/>
        </w:rPr>
        <w:drawing>
          <wp:inline distT="0" distB="0" distL="0" distR="0" wp14:anchorId="039184A3" wp14:editId="14FDC3A9">
            <wp:extent cx="5001903" cy="2299648"/>
            <wp:effectExtent l="0" t="0" r="8255" b="5715"/>
            <wp:docPr id="2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3"/>
                    <a:srcRect/>
                    <a:stretch>
                      <a:fillRect/>
                    </a:stretch>
                  </pic:blipFill>
                  <pic:spPr>
                    <a:xfrm>
                      <a:off x="0" y="0"/>
                      <a:ext cx="5001868" cy="2299632"/>
                    </a:xfrm>
                    <a:prstGeom prst="rect">
                      <a:avLst/>
                    </a:prstGeom>
                    <a:ln/>
                  </pic:spPr>
                </pic:pic>
              </a:graphicData>
            </a:graphic>
          </wp:inline>
        </w:drawing>
      </w:r>
    </w:p>
    <w:p w14:paraId="4D93301C" w14:textId="77777777" w:rsidR="00B74E87" w:rsidRPr="00DA74AB" w:rsidRDefault="00B74E87">
      <w:pPr>
        <w:spacing w:after="0" w:line="240" w:lineRule="auto"/>
        <w:jc w:val="both"/>
        <w:rPr>
          <w:rFonts w:ascii="Times New Roman" w:eastAsia="Times New Roman" w:hAnsi="Times New Roman" w:cs="Times New Roman"/>
          <w:sz w:val="24"/>
          <w:szCs w:val="24"/>
        </w:rPr>
      </w:pPr>
    </w:p>
    <w:p w14:paraId="5AAE34C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 въпроса, кои са най-подходящите мерки за насърчаване на организациите от предварително зададен списък, участниците са подредили предложените им варианти на отговор в следния ред според това, кои са най-подходящи, според тях:</w:t>
      </w:r>
    </w:p>
    <w:p w14:paraId="682B4F9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1. подкрепа за предоставяне на услуги – обучения за повишаване капацитета на организациите за работа с доброволци и подготовка на доброволци;</w:t>
      </w:r>
    </w:p>
    <w:p w14:paraId="609A495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преференциално ползване на държавна или общинска собственост;</w:t>
      </w:r>
    </w:p>
    <w:p w14:paraId="19FDADB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финансова подкрепа за сключване на застраховки;</w:t>
      </w:r>
    </w:p>
    <w:p w14:paraId="33FDDDA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проектно финансиране;</w:t>
      </w:r>
    </w:p>
    <w:p w14:paraId="2D2E4FC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подкрепа в натура – облекла, материали и други.</w:t>
      </w:r>
    </w:p>
    <w:p w14:paraId="64B65609"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20F7694" w14:textId="0D717B38" w:rsidR="00B74E87" w:rsidRPr="00DA74AB" w:rsidRDefault="00A95940" w:rsidP="00136A61">
      <w:pPr>
        <w:spacing w:after="0" w:line="276" w:lineRule="auto"/>
        <w:jc w:val="center"/>
        <w:rPr>
          <w:rFonts w:ascii="Times New Roman" w:eastAsia="Times New Roman" w:hAnsi="Times New Roman" w:cs="Times New Roman"/>
          <w:i/>
          <w:sz w:val="20"/>
          <w:szCs w:val="20"/>
        </w:rPr>
      </w:pPr>
      <w:r w:rsidRPr="00DA74AB">
        <w:rPr>
          <w:rFonts w:ascii="Times New Roman" w:eastAsia="Times New Roman" w:hAnsi="Times New Roman" w:cs="Times New Roman"/>
          <w:b/>
          <w:i/>
          <w:sz w:val="20"/>
          <w:szCs w:val="20"/>
        </w:rPr>
        <w:t>Фигура 13. Възможни мерки за насърчаване и подкрепа, които следва да бъдат предвидени в бъдещ Закон за доброволчеството, 2023</w:t>
      </w:r>
    </w:p>
    <w:p w14:paraId="6644E767" w14:textId="77777777" w:rsidR="00B74E87" w:rsidRPr="00DA74AB" w:rsidRDefault="00A95940" w:rsidP="00136A61">
      <w:pPr>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noProof/>
          <w:sz w:val="20"/>
          <w:szCs w:val="20"/>
          <w:lang w:eastAsia="bg-BG"/>
        </w:rPr>
        <w:drawing>
          <wp:inline distT="0" distB="0" distL="0" distR="0" wp14:anchorId="31C81F98" wp14:editId="45F5DFF2">
            <wp:extent cx="4879075" cy="2912842"/>
            <wp:effectExtent l="0" t="0" r="0" b="1905"/>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4"/>
                    <a:srcRect/>
                    <a:stretch>
                      <a:fillRect/>
                    </a:stretch>
                  </pic:blipFill>
                  <pic:spPr>
                    <a:xfrm>
                      <a:off x="0" y="0"/>
                      <a:ext cx="4880309" cy="2913579"/>
                    </a:xfrm>
                    <a:prstGeom prst="rect">
                      <a:avLst/>
                    </a:prstGeom>
                    <a:ln/>
                  </pic:spPr>
                </pic:pic>
              </a:graphicData>
            </a:graphic>
          </wp:inline>
        </w:drawing>
      </w:r>
    </w:p>
    <w:p w14:paraId="7C6E39E0" w14:textId="77777777" w:rsidR="00B74E87" w:rsidRPr="00DA74AB" w:rsidRDefault="00A95940" w:rsidP="00136A61">
      <w:pPr>
        <w:jc w:val="center"/>
        <w:rPr>
          <w:rFonts w:ascii="Times New Roman" w:eastAsia="Times New Roman" w:hAnsi="Times New Roman" w:cs="Times New Roman"/>
          <w:b/>
          <w:sz w:val="24"/>
          <w:szCs w:val="24"/>
        </w:rPr>
      </w:pPr>
      <w:r w:rsidRPr="00DA74AB">
        <w:rPr>
          <w:rFonts w:ascii="Times New Roman" w:eastAsia="Times New Roman" w:hAnsi="Times New Roman" w:cs="Times New Roman"/>
          <w:b/>
          <w:i/>
          <w:sz w:val="20"/>
          <w:szCs w:val="20"/>
        </w:rPr>
        <w:t>Фигура 14. Възможни механизми, които следва да бъдат предвидени  чрез закон за удостоверяване на положен доброволчески труд, 2023</w:t>
      </w:r>
      <w:r w:rsidRPr="00DA74AB">
        <w:rPr>
          <w:rFonts w:ascii="Times New Roman" w:eastAsia="Times New Roman" w:hAnsi="Times New Roman" w:cs="Times New Roman"/>
          <w:b/>
          <w:noProof/>
          <w:sz w:val="24"/>
          <w:szCs w:val="24"/>
          <w:lang w:eastAsia="bg-BG"/>
        </w:rPr>
        <w:drawing>
          <wp:inline distT="0" distB="0" distL="0" distR="0" wp14:anchorId="36E430E2" wp14:editId="03959651">
            <wp:extent cx="5152030" cy="3143141"/>
            <wp:effectExtent l="0" t="0" r="0" b="635"/>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5152671" cy="3143532"/>
                    </a:xfrm>
                    <a:prstGeom prst="rect">
                      <a:avLst/>
                    </a:prstGeom>
                    <a:ln/>
                  </pic:spPr>
                </pic:pic>
              </a:graphicData>
            </a:graphic>
          </wp:inline>
        </w:drawing>
      </w:r>
    </w:p>
    <w:p w14:paraId="2BAF2FF3"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lastRenderedPageBreak/>
        <w:t>VІІ. Обществена консултация по ключови въпроси, свързани с проектозакон за доброволчеството</w:t>
      </w:r>
    </w:p>
    <w:p w14:paraId="7ACF549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Публичното допитване е проведено чрез анкета по инициатива на БЧК с представители на неправителствения сектор и доброволци в периода </w:t>
      </w:r>
      <w:r w:rsidRPr="00DA74AB">
        <w:rPr>
          <w:rFonts w:ascii="Times New Roman" w:eastAsia="Times New Roman" w:hAnsi="Times New Roman" w:cs="Times New Roman"/>
          <w:color w:val="000000"/>
          <w:sz w:val="24"/>
          <w:szCs w:val="24"/>
        </w:rPr>
        <w:t>14.09.2023 - 18.09.2023 г.</w:t>
      </w:r>
      <w:r w:rsidRPr="00DA74AB">
        <w:rPr>
          <w:rFonts w:ascii="Times New Roman" w:eastAsia="Times New Roman" w:hAnsi="Times New Roman" w:cs="Times New Roman"/>
          <w:sz w:val="24"/>
          <w:szCs w:val="24"/>
        </w:rPr>
        <w:t xml:space="preserve"> От анкетираните общо </w:t>
      </w:r>
      <w:r w:rsidRPr="00DA74AB">
        <w:rPr>
          <w:rFonts w:ascii="Times New Roman" w:eastAsia="Times New Roman" w:hAnsi="Times New Roman" w:cs="Times New Roman"/>
          <w:color w:val="000000"/>
          <w:sz w:val="24"/>
          <w:szCs w:val="24"/>
        </w:rPr>
        <w:t>401 лица доброволци са 294 души, а доброволческите мениджъри 102 души. Участвалите дългосрочно в доброволческа дейност са 162 души, 100 са участвали повече от веднъж месечно, 29 – по-рядко и 3 – никога.</w:t>
      </w:r>
    </w:p>
    <w:p w14:paraId="7EEC2FF7"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Относно </w:t>
      </w:r>
      <w:r w:rsidRPr="00DA74AB">
        <w:rPr>
          <w:rFonts w:ascii="Times New Roman" w:eastAsia="Times New Roman" w:hAnsi="Times New Roman" w:cs="Times New Roman"/>
          <w:b/>
          <w:i/>
          <w:color w:val="000000"/>
          <w:sz w:val="24"/>
          <w:szCs w:val="24"/>
        </w:rPr>
        <w:t>мотивацията за участие в такива дейности</w:t>
      </w:r>
      <w:r w:rsidRPr="00DA74AB">
        <w:rPr>
          <w:rFonts w:ascii="Times New Roman" w:eastAsia="Times New Roman" w:hAnsi="Times New Roman" w:cs="Times New Roman"/>
          <w:color w:val="000000"/>
          <w:sz w:val="24"/>
          <w:szCs w:val="24"/>
        </w:rPr>
        <w:t xml:space="preserve"> отговорите при дадена възможност за повече от един отговор са следните:</w:t>
      </w:r>
    </w:p>
    <w:p w14:paraId="45F90925"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желанието да си полезен в обществото - 356 души;</w:t>
      </w:r>
    </w:p>
    <w:p w14:paraId="7DE0B85D"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bookmarkStart w:id="6" w:name="_tyjcwt" w:colFirst="0" w:colLast="0"/>
      <w:bookmarkEnd w:id="6"/>
      <w:r w:rsidRPr="00DA74AB">
        <w:rPr>
          <w:rFonts w:ascii="Times New Roman" w:eastAsia="Times New Roman" w:hAnsi="Times New Roman" w:cs="Times New Roman"/>
          <w:color w:val="000000"/>
          <w:sz w:val="24"/>
          <w:szCs w:val="24"/>
        </w:rPr>
        <w:t>2. възможност за развитие на нови умения и набиране на практически опит - 250;</w:t>
      </w:r>
    </w:p>
    <w:p w14:paraId="310DC584"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3. създаване на ценни контакти и приятелства -184; </w:t>
      </w:r>
    </w:p>
    <w:p w14:paraId="785F2AFF"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търсене на признание - 41;</w:t>
      </w:r>
    </w:p>
    <w:p w14:paraId="760174D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4. ангажиране с определена кауза - 29.</w:t>
      </w:r>
    </w:p>
    <w:p w14:paraId="30ED48C8"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 xml:space="preserve">Пречките, които участниците са отбелязали </w:t>
      </w:r>
      <w:r w:rsidRPr="00DA74AB">
        <w:rPr>
          <w:rFonts w:ascii="Times New Roman" w:eastAsia="Times New Roman" w:hAnsi="Times New Roman" w:cs="Times New Roman"/>
          <w:color w:val="000000"/>
          <w:sz w:val="24"/>
          <w:szCs w:val="24"/>
        </w:rPr>
        <w:t xml:space="preserve">при възможност за повече от един възможен отговор са: </w:t>
      </w:r>
    </w:p>
    <w:p w14:paraId="1A0DFC4C"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1. липса на време - 264; </w:t>
      </w:r>
    </w:p>
    <w:p w14:paraId="2594A8B5"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2. липса на информация за възможности за доброволстване - 54; </w:t>
      </w:r>
    </w:p>
    <w:p w14:paraId="5318EAF7"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3. финансови съображения - 20; </w:t>
      </w:r>
    </w:p>
    <w:p w14:paraId="7DFADCF2"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4. опасения за личната безопасност - 5; </w:t>
      </w:r>
    </w:p>
    <w:p w14:paraId="1BFB1A3D"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училищна заетост, пречки от работодателите, проблеми  със здравето -  по 2 отговора и</w:t>
      </w:r>
    </w:p>
    <w:p w14:paraId="0B2A6669"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6. липса на атрактивност, забрана от родители и липса на Закон за доброволчеството по 1 отговор.</w:t>
      </w:r>
    </w:p>
    <w:p w14:paraId="74A79239"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Отговорите на въпроса „</w:t>
      </w:r>
      <w:r w:rsidRPr="00DA74AB">
        <w:rPr>
          <w:rFonts w:ascii="Times New Roman" w:eastAsia="Times New Roman" w:hAnsi="Times New Roman" w:cs="Times New Roman"/>
          <w:b/>
          <w:i/>
          <w:color w:val="000000"/>
          <w:sz w:val="24"/>
          <w:szCs w:val="24"/>
        </w:rPr>
        <w:t>Какво трябва да цели един Закон за доброволчеството?</w:t>
      </w:r>
      <w:r w:rsidRPr="00DA74AB">
        <w:rPr>
          <w:rFonts w:ascii="Times New Roman" w:eastAsia="Times New Roman" w:hAnsi="Times New Roman" w:cs="Times New Roman"/>
          <w:color w:val="000000"/>
          <w:sz w:val="24"/>
          <w:szCs w:val="24"/>
        </w:rPr>
        <w:t xml:space="preserve">”, при възможни повече от е отговор, дават следното разпределение: </w:t>
      </w:r>
    </w:p>
    <w:p w14:paraId="5BA18ADE"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„да гарантира безопасността и благосъстоянието на доброволците” - 351 лица;</w:t>
      </w:r>
    </w:p>
    <w:p w14:paraId="5F5951B8"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„да дефинира правата и отговорностите на доброволците – 324;</w:t>
      </w:r>
    </w:p>
    <w:p w14:paraId="00A0EF57"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„да дефинира правата и отговорностите на организациите, работещи с доброволци” -  323;</w:t>
      </w:r>
    </w:p>
    <w:p w14:paraId="390A9ADF"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4. „да насърчи прозрачността и отчетността на организациите, работещи с доброволци” - 204 отговора; </w:t>
      </w:r>
    </w:p>
    <w:p w14:paraId="66E434AD"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5. „да посочи ангажиментите на държавата за развитие на доброволчеството“ - 102; </w:t>
      </w:r>
    </w:p>
    <w:p w14:paraId="5BC5CA15"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6. „да улесни координацията на усилията на доброволците по време на извънредни ситуации“ - 90; </w:t>
      </w:r>
    </w:p>
    <w:p w14:paraId="4DE65D6C"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7. „да защити доброволците от експлоатация“ - 64 отговора;</w:t>
      </w:r>
    </w:p>
    <w:p w14:paraId="199AD140"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8. „да насърчи държавната подкрепа към организации, работещи с доброволци, включително финансова“ - 20 отговора и </w:t>
      </w:r>
    </w:p>
    <w:p w14:paraId="635A55F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9. „да улесни процеса по набиране и работа с доброволци“ - 11.</w:t>
      </w:r>
    </w:p>
    <w:p w14:paraId="1BA1F7FF"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На въпроса „</w:t>
      </w:r>
      <w:r w:rsidRPr="00DA74AB">
        <w:rPr>
          <w:rFonts w:ascii="Times New Roman" w:eastAsia="Times New Roman" w:hAnsi="Times New Roman" w:cs="Times New Roman"/>
          <w:b/>
          <w:i/>
          <w:color w:val="000000"/>
          <w:sz w:val="24"/>
          <w:szCs w:val="24"/>
        </w:rPr>
        <w:t>Кой от следните видове доброволчество смятате, че трябва да бъдат регулирани на законово ниво?</w:t>
      </w:r>
      <w:r w:rsidRPr="00DA74AB">
        <w:rPr>
          <w:rFonts w:ascii="Times New Roman" w:eastAsia="Times New Roman" w:hAnsi="Times New Roman" w:cs="Times New Roman"/>
          <w:color w:val="000000"/>
          <w:sz w:val="24"/>
          <w:szCs w:val="24"/>
        </w:rPr>
        <w:t>” са получени следните отговори:</w:t>
      </w:r>
    </w:p>
    <w:p w14:paraId="2FB3BBBE"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най-много са отговорите в полза на спонтанното - 141;</w:t>
      </w:r>
    </w:p>
    <w:p w14:paraId="1D363427"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следват организираното дългосрочно - 104;</w:t>
      </w:r>
    </w:p>
    <w:p w14:paraId="437B84A0"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организираното краткосрочно - 102;</w:t>
      </w:r>
    </w:p>
    <w:p w14:paraId="749BBA66"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доста по-малко са отговорите в полза на:</w:t>
      </w:r>
    </w:p>
    <w:p w14:paraId="154AD7D0" w14:textId="77777777" w:rsidR="00B74E87" w:rsidRPr="00DA74AB" w:rsidRDefault="00A95940">
      <w:pPr>
        <w:spacing w:after="0" w:line="276" w:lineRule="auto"/>
        <w:ind w:firstLine="70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4.1. училищно/младежко - 27;</w:t>
      </w:r>
    </w:p>
    <w:p w14:paraId="73460AAB" w14:textId="77777777" w:rsidR="00B74E87" w:rsidRPr="00DA74AB" w:rsidRDefault="00A95940">
      <w:pPr>
        <w:spacing w:after="0" w:line="276" w:lineRule="auto"/>
        <w:ind w:firstLine="70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4.2. корпоративно, организирано от работодател - 10 и </w:t>
      </w:r>
    </w:p>
    <w:p w14:paraId="61144698" w14:textId="77777777" w:rsidR="00B74E87" w:rsidRPr="00DA74AB" w:rsidRDefault="00A95940">
      <w:pPr>
        <w:spacing w:after="0" w:line="276" w:lineRule="auto"/>
        <w:ind w:firstLine="70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4.3. всичко изброено - 3.</w:t>
      </w:r>
    </w:p>
    <w:p w14:paraId="61E51473"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Мерките за насърчаване и подкрепа на доброволчеството, които следва да се предвидят чрез Закон за доброволчеството</w:t>
      </w:r>
      <w:r w:rsidRPr="00DA74AB">
        <w:rPr>
          <w:rFonts w:ascii="Times New Roman" w:eastAsia="Times New Roman" w:hAnsi="Times New Roman" w:cs="Times New Roman"/>
          <w:color w:val="000000"/>
          <w:sz w:val="24"/>
          <w:szCs w:val="24"/>
        </w:rPr>
        <w:t>, са ранкирани по важност по следния начин от изследваните лица:</w:t>
      </w:r>
    </w:p>
    <w:p w14:paraId="2C4E7AD0" w14:textId="77777777" w:rsidR="00B74E87" w:rsidRPr="00DA74AB" w:rsidRDefault="00A95940" w:rsidP="7C8A63EC">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themeColor="text1"/>
          <w:sz w:val="24"/>
          <w:szCs w:val="24"/>
        </w:rPr>
        <w:t>1. финансов механизъм за подкрепа с публични средства на организатори на доброволческа дейност - 253;</w:t>
      </w:r>
    </w:p>
    <w:p w14:paraId="59CA3AC7"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2. преференциални условия за застраховане на доброволци - 216; </w:t>
      </w:r>
    </w:p>
    <w:p w14:paraId="3E3DCD7E"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създаване на условия за запознаване на ученици и студенти с дейността на организации, които организират доброволчески дейности и мерки за осигуряване на възможност на ученици и студенти за доброволстване като част от училищния или университетския курс на обучение - 165;</w:t>
      </w:r>
    </w:p>
    <w:p w14:paraId="64013582"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4. данъчни облекчения на работодателя - 80 и </w:t>
      </w:r>
    </w:p>
    <w:p w14:paraId="1D6EBB28"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допълнителен платен отпуск  за доброволци, участващи в акции по време на кризи - 24 лица.</w:t>
      </w:r>
    </w:p>
    <w:p w14:paraId="3C0EBBD5"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На въпроса </w:t>
      </w:r>
      <w:r w:rsidRPr="00DA74AB">
        <w:rPr>
          <w:rFonts w:ascii="Times New Roman" w:eastAsia="Times New Roman" w:hAnsi="Times New Roman" w:cs="Times New Roman"/>
          <w:b/>
          <w:i/>
          <w:color w:val="000000"/>
          <w:sz w:val="24"/>
          <w:szCs w:val="24"/>
        </w:rPr>
        <w:t>с какви механизми следва да се удостоверяват положен доброволчески труд</w:t>
      </w:r>
      <w:r w:rsidRPr="00DA74AB">
        <w:rPr>
          <w:rFonts w:ascii="Times New Roman" w:eastAsia="Times New Roman" w:hAnsi="Times New Roman" w:cs="Times New Roman"/>
          <w:color w:val="000000"/>
          <w:sz w:val="24"/>
          <w:szCs w:val="24"/>
        </w:rPr>
        <w:t xml:space="preserve"> участниците посочват следните отговори:</w:t>
      </w:r>
    </w:p>
    <w:p w14:paraId="1C48AD1A"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издаване на сертификат от организацията, работеща с доброволеца - 190 лица;</w:t>
      </w:r>
    </w:p>
    <w:p w14:paraId="2B25864E"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създаване на единен държавен регистър на доброволческите организации -  158</w:t>
      </w:r>
    </w:p>
    <w:p w14:paraId="599E193A"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издаване на индивидуални доброволчески книжки по образец - 67.</w:t>
      </w:r>
    </w:p>
    <w:p w14:paraId="213ABD6F"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На последния въпрос от допитването, който е отворен, от организатора на допитването</w:t>
      </w:r>
      <w:r w:rsidRPr="00DA74AB">
        <w:rPr>
          <w:rFonts w:ascii="Times New Roman" w:eastAsia="Times New Roman" w:hAnsi="Times New Roman" w:cs="Times New Roman"/>
          <w:color w:val="000000"/>
          <w:sz w:val="24"/>
          <w:szCs w:val="24"/>
        </w:rPr>
        <w:tab/>
        <w:t>са получени 17 страници предложения и разсъждения, като най-съществените от тях са обобщени по следния начин:</w:t>
      </w:r>
    </w:p>
    <w:p w14:paraId="65820C5C"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съществува необходимост от осигуряване на отсъствията по време на кризи и екстремни ситуации на работещи и учащи лица;</w:t>
      </w:r>
    </w:p>
    <w:p w14:paraId="492118BC"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необходима е по-висока информираност в обществото относно мисията на доброволците и доброволческите организации и инвестиране от държавата в процесите;</w:t>
      </w:r>
    </w:p>
    <w:p w14:paraId="15BED30B"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бъдещият закон просто и ясно следва да урежда възникващи въпроси и проблеми, в дългосрочен план, а не да създава такива;</w:t>
      </w:r>
    </w:p>
    <w:p w14:paraId="54B3124E"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нужно е гарантиране на безопасни и здравословни условия на труд за доброволците;</w:t>
      </w:r>
    </w:p>
    <w:p w14:paraId="74D214D9"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трябват дългосрочни механизми за популяризиране на доброволчеството и възпитаване на младото поколение в дух на хуманизъм и съпричастност;</w:t>
      </w:r>
    </w:p>
    <w:p w14:paraId="3A76B2DB" w14:textId="1CB46670"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 xml:space="preserve">6. необходимо е развитие на корпоративното доброволчество, в т.ч. и чрез приемане на стимулиращи данъчни облекчения. </w:t>
      </w:r>
    </w:p>
    <w:p w14:paraId="76B8564B" w14:textId="77777777" w:rsidR="00B74E87" w:rsidRPr="00DA74AB" w:rsidRDefault="00B74E87">
      <w:pPr>
        <w:spacing w:after="0" w:line="276" w:lineRule="auto"/>
        <w:ind w:firstLine="567"/>
        <w:jc w:val="both"/>
        <w:rPr>
          <w:rFonts w:ascii="Times New Roman" w:eastAsia="Times New Roman" w:hAnsi="Times New Roman" w:cs="Times New Roman"/>
          <w:b/>
          <w:sz w:val="24"/>
          <w:szCs w:val="24"/>
        </w:rPr>
      </w:pPr>
    </w:p>
    <w:p w14:paraId="18D37A2D"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xml:space="preserve">ІХ. Национално представително проучване по инициатива на Българския център за нестопанско право </w:t>
      </w:r>
    </w:p>
    <w:p w14:paraId="0402DEC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Изследването е количествено, проведено чрез пряко стандартизирано интервю с таблети от Алфа Рисърч, по инициатива на БЦНП - член на работната група към ММС за изготвяне на Законопроект за насърчаване на доброволчеството в периода 06.10.2023 – 10.10.2023 г. </w:t>
      </w:r>
    </w:p>
    <w:p w14:paraId="7D2A18C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Целевата група е подбрана чрез двустепенна стратифицирана извадка с подбор на респондентите по квота въз основа на признаците пол, възраст, образование и тип населено място, брой респонденти/участници: 1000 пълнолетни граждани.</w:t>
      </w:r>
    </w:p>
    <w:p w14:paraId="5304FD2E" w14:textId="77777777" w:rsidR="00B74E87" w:rsidRPr="00DA74AB" w:rsidRDefault="00A95940" w:rsidP="0071A1D9">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Почти 2/3 от участниците в изследването (65,7%) са отговорили, че никога не са участвали доброволческа инициатива.</w:t>
      </w:r>
    </w:p>
    <w:p w14:paraId="0171AFC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Запитани каква е основната мотивация да бъдат доброволци - тяхна или на техни близки или познати, респондентите дават следните отговори:</w:t>
      </w:r>
    </w:p>
    <w:p w14:paraId="0171CFA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желанието да се помогне на конкретни хора или на група, с чиито проблеми са запознати - 44,9%;</w:t>
      </w:r>
    </w:p>
    <w:p w14:paraId="0638B38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желанието да са полезни за обществото</w:t>
      </w:r>
      <w:r w:rsidRPr="00DA74AB">
        <w:rPr>
          <w:rFonts w:ascii="Times New Roman" w:eastAsia="Times New Roman" w:hAnsi="Times New Roman" w:cs="Times New Roman"/>
          <w:sz w:val="24"/>
          <w:szCs w:val="24"/>
        </w:rPr>
        <w:tab/>
        <w:t>- 41,9%;</w:t>
      </w:r>
    </w:p>
    <w:p w14:paraId="484D2B2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личната ангажираност с определена кауза - 34,7%;</w:t>
      </w:r>
    </w:p>
    <w:p w14:paraId="537D838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желанието да се даде пример на други хора - 26,3%;</w:t>
      </w:r>
    </w:p>
    <w:p w14:paraId="112CC02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възможността да се развиват нови умения и да се трупа практически опит - 10,4%;</w:t>
      </w:r>
    </w:p>
    <w:p w14:paraId="7CD411F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създаването на нови ценни контакти и приятелства - 9,1%;</w:t>
      </w:r>
    </w:p>
    <w:p w14:paraId="6EC16E3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 лична полза от участието като доброволец - 7,3%;</w:t>
      </w:r>
    </w:p>
    <w:p w14:paraId="0DAD429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8. получаването на признание, включително и сертификати, които могат да се използват при кандидатстване за университет/работа - 5,5%;</w:t>
      </w:r>
    </w:p>
    <w:p w14:paraId="4AE161C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9. не зная - 2,6%;</w:t>
      </w:r>
    </w:p>
    <w:p w14:paraId="4370892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10. друго - 0,3%.</w:t>
      </w:r>
    </w:p>
    <w:p w14:paraId="4F4A54B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пречки пред доброволчеството са подредени от участниците по важност в проучването по следния начин:</w:t>
      </w:r>
    </w:p>
    <w:p w14:paraId="719FD4A0" w14:textId="77777777" w:rsidR="00B74E87" w:rsidRPr="00DA74AB" w:rsidRDefault="00A95940" w:rsidP="7C8A63EC">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липса на време - 46,1%;</w:t>
      </w:r>
    </w:p>
    <w:p w14:paraId="1BAD058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липса на информация за доброволчески възможности</w:t>
      </w:r>
      <w:r w:rsidRPr="00DA74AB">
        <w:rPr>
          <w:rFonts w:ascii="Times New Roman" w:eastAsia="Times New Roman" w:hAnsi="Times New Roman" w:cs="Times New Roman"/>
          <w:sz w:val="24"/>
          <w:szCs w:val="24"/>
        </w:rPr>
        <w:tab/>
        <w:t>- 37,5%;</w:t>
      </w:r>
    </w:p>
    <w:p w14:paraId="57B9A1D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невъзможност да вземат отпуск/да отсъстват от основната си работа - 23,1%;</w:t>
      </w:r>
    </w:p>
    <w:p w14:paraId="0782D63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финансови съображения, когато се налага покриване на разходи за транспорт с личен автомобил/разходи за нощувки/храна и други по време на инициативата - 20,6%;</w:t>
      </w:r>
    </w:p>
    <w:p w14:paraId="4160509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опасения за личната им безопасност - 14,1%;</w:t>
      </w:r>
    </w:p>
    <w:p w14:paraId="2700D0E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липса на ясна информация дали трябва да подпишат договор във връзка с доброволчеството както и кой и каква отговорност носи, ако бъде допусната грешка по време на доброволстването или ако доброволец пострада - 12,4%;</w:t>
      </w:r>
    </w:p>
    <w:p w14:paraId="655B072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7. дарените часове труд не се признават, както и няма яснота дали дарените часове труд се признават за експертен и легитимен трудов стаж - 9,5%;</w:t>
      </w:r>
    </w:p>
    <w:p w14:paraId="702E702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8. не зная - 5,8%;</w:t>
      </w:r>
    </w:p>
    <w:p w14:paraId="40928F1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9. друго - 0,9%.</w:t>
      </w:r>
    </w:p>
    <w:p w14:paraId="518770D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Според респондентите, основните източници на информация за актуални доброволчески активности и каузи са следните, подредени по значимост:</w:t>
      </w:r>
    </w:p>
    <w:p w14:paraId="5400D70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медиите в т. ч. радио, телевизия, печат и новинарски сайтове - 50,8%;</w:t>
      </w:r>
    </w:p>
    <w:p w14:paraId="3F44EE3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информация в социалните мрежи</w:t>
      </w:r>
      <w:r w:rsidRPr="00DA74AB">
        <w:rPr>
          <w:rFonts w:ascii="Times New Roman" w:eastAsia="Times New Roman" w:hAnsi="Times New Roman" w:cs="Times New Roman"/>
          <w:sz w:val="24"/>
          <w:szCs w:val="24"/>
        </w:rPr>
        <w:tab/>
        <w:t xml:space="preserve"> - 36,3%;</w:t>
      </w:r>
    </w:p>
    <w:p w14:paraId="5274B92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сайтовете на организациите, търсещи доброволци - 12,9%;</w:t>
      </w:r>
    </w:p>
    <w:p w14:paraId="62F01E4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специален портал, на който организациите качват своите мисии - 3,7%;</w:t>
      </w:r>
    </w:p>
    <w:p w14:paraId="30C769F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друго - 2,1%;</w:t>
      </w:r>
    </w:p>
    <w:p w14:paraId="6D38AAC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не зная - 1,2%.</w:t>
      </w:r>
    </w:p>
    <w:p w14:paraId="31FB844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Почти от ¼ от включилите се лица в изследването са дали следния отговор: „до мен не достига подобна информация“ - 24,8%.</w:t>
      </w:r>
    </w:p>
    <w:p w14:paraId="190E93CD"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F48EA8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Обобщените изводи</w:t>
      </w:r>
      <w:r w:rsidRPr="00DA74AB">
        <w:rPr>
          <w:rFonts w:ascii="Times New Roman" w:eastAsia="Times New Roman" w:hAnsi="Times New Roman" w:cs="Times New Roman"/>
          <w:sz w:val="24"/>
          <w:szCs w:val="24"/>
        </w:rPr>
        <w:t xml:space="preserve"> от допитванията, консултациите и проучванията на нуждите на доброволците и доброволческите организации в България, проведени от НПО в процеса на разработване на Закон за доброволчеството през 2023 г. са представени  по-долу в следните основни групи.</w:t>
      </w:r>
    </w:p>
    <w:p w14:paraId="3CB0E03A" w14:textId="77777777" w:rsidR="00B74E87" w:rsidRPr="00DA74AB" w:rsidRDefault="00B74E87">
      <w:pPr>
        <w:spacing w:after="0" w:line="276" w:lineRule="auto"/>
        <w:ind w:firstLine="567"/>
        <w:jc w:val="both"/>
        <w:rPr>
          <w:rFonts w:ascii="Times New Roman" w:eastAsia="Times New Roman" w:hAnsi="Times New Roman" w:cs="Times New Roman"/>
          <w:b/>
          <w:i/>
          <w:sz w:val="24"/>
          <w:szCs w:val="24"/>
        </w:rPr>
      </w:pPr>
    </w:p>
    <w:p w14:paraId="6896E237" w14:textId="77777777" w:rsidR="00B74E87" w:rsidRPr="00DA74AB" w:rsidRDefault="00A95940">
      <w:pPr>
        <w:spacing w:after="0" w:line="276" w:lineRule="auto"/>
        <w:ind w:firstLine="567"/>
        <w:jc w:val="both"/>
        <w:rPr>
          <w:rFonts w:ascii="Times New Roman" w:eastAsia="Times New Roman" w:hAnsi="Times New Roman" w:cs="Times New Roman"/>
          <w:i/>
          <w:sz w:val="24"/>
          <w:szCs w:val="24"/>
        </w:rPr>
      </w:pPr>
      <w:r w:rsidRPr="00DA74AB">
        <w:rPr>
          <w:rFonts w:ascii="Times New Roman" w:eastAsia="Times New Roman" w:hAnsi="Times New Roman" w:cs="Times New Roman"/>
          <w:b/>
          <w:i/>
          <w:sz w:val="24"/>
          <w:szCs w:val="24"/>
        </w:rPr>
        <w:t>1. Доброволческа активност</w:t>
      </w:r>
    </w:p>
    <w:p w14:paraId="7F714D5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Проведените проучвания и консултации показват, че най-активно включващи се в доброволчески инициативи са гражданите на София и на областните градове. В сравнение с тях значително по-малък дял от живеещите в малки населени места като малки градове и села, са доброволствали.</w:t>
      </w:r>
    </w:p>
    <w:p w14:paraId="38B00780" w14:textId="77777777" w:rsidR="00B74E87" w:rsidRPr="00DA74AB" w:rsidRDefault="00B74E87">
      <w:pPr>
        <w:spacing w:after="0" w:line="276" w:lineRule="auto"/>
        <w:ind w:firstLine="567"/>
        <w:jc w:val="both"/>
        <w:rPr>
          <w:rFonts w:ascii="Times New Roman" w:eastAsia="Times New Roman" w:hAnsi="Times New Roman" w:cs="Times New Roman"/>
        </w:rPr>
      </w:pPr>
    </w:p>
    <w:p w14:paraId="541C82B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2. Основна мотивация за доброволстване</w:t>
      </w:r>
    </w:p>
    <w:p w14:paraId="64CF1EF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 първо място е „</w:t>
      </w:r>
      <w:r w:rsidRPr="00DA74AB">
        <w:rPr>
          <w:rFonts w:ascii="Times New Roman" w:eastAsia="Times New Roman" w:hAnsi="Times New Roman" w:cs="Times New Roman"/>
          <w:i/>
          <w:sz w:val="24"/>
          <w:szCs w:val="24"/>
        </w:rPr>
        <w:t>Желанието да съм полезен в обществото</w:t>
      </w:r>
      <w:r w:rsidRPr="00DA74AB">
        <w:rPr>
          <w:rFonts w:ascii="Times New Roman" w:eastAsia="Times New Roman" w:hAnsi="Times New Roman" w:cs="Times New Roman"/>
          <w:sz w:val="24"/>
          <w:szCs w:val="24"/>
        </w:rPr>
        <w:t xml:space="preserve">“ като водещ мотив, според допитването на БЧК и обществената консултация, включително и в малките градове и села според национално представеното проучване. </w:t>
      </w:r>
    </w:p>
    <w:p w14:paraId="78E4A37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 второ място е „</w:t>
      </w:r>
      <w:r w:rsidRPr="00DA74AB">
        <w:rPr>
          <w:rFonts w:ascii="Times New Roman" w:eastAsia="Times New Roman" w:hAnsi="Times New Roman" w:cs="Times New Roman"/>
          <w:i/>
          <w:sz w:val="24"/>
          <w:szCs w:val="24"/>
        </w:rPr>
        <w:t>Желанието ми да помогна на конкретни хора, група, чиито проблеми познавам</w:t>
      </w:r>
      <w:r w:rsidRPr="00DA74AB">
        <w:rPr>
          <w:rFonts w:ascii="Times New Roman" w:eastAsia="Times New Roman" w:hAnsi="Times New Roman" w:cs="Times New Roman"/>
          <w:sz w:val="24"/>
          <w:szCs w:val="24"/>
        </w:rPr>
        <w:t xml:space="preserve">“, което е водещ мотив за живеещите в София и областните градове според национално представеното проучване. </w:t>
      </w:r>
    </w:p>
    <w:p w14:paraId="765F874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Трета е </w:t>
      </w:r>
      <w:r w:rsidRPr="00DA74AB">
        <w:rPr>
          <w:rFonts w:ascii="Times New Roman" w:eastAsia="Times New Roman" w:hAnsi="Times New Roman" w:cs="Times New Roman"/>
          <w:i/>
          <w:sz w:val="24"/>
          <w:szCs w:val="24"/>
        </w:rPr>
        <w:t>личната ангажираност с определена кауза</w:t>
      </w:r>
      <w:r w:rsidRPr="00DA74AB">
        <w:rPr>
          <w:rFonts w:ascii="Times New Roman" w:eastAsia="Times New Roman" w:hAnsi="Times New Roman" w:cs="Times New Roman"/>
          <w:sz w:val="24"/>
          <w:szCs w:val="24"/>
        </w:rPr>
        <w:t xml:space="preserve"> като един от най-често посочваните мотиви според проведените обществена консултация и национално представеното проучване.</w:t>
      </w:r>
    </w:p>
    <w:p w14:paraId="49D5D5F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Накрая е </w:t>
      </w:r>
      <w:r w:rsidRPr="00DA74AB">
        <w:rPr>
          <w:rFonts w:ascii="Times New Roman" w:eastAsia="Times New Roman" w:hAnsi="Times New Roman" w:cs="Times New Roman"/>
          <w:i/>
          <w:sz w:val="24"/>
          <w:szCs w:val="24"/>
        </w:rPr>
        <w:t>възможността за развитие на нови умения и набиране на практически опит</w:t>
      </w:r>
      <w:r w:rsidRPr="00DA74AB">
        <w:rPr>
          <w:rFonts w:ascii="Times New Roman" w:eastAsia="Times New Roman" w:hAnsi="Times New Roman" w:cs="Times New Roman"/>
          <w:sz w:val="24"/>
          <w:szCs w:val="24"/>
        </w:rPr>
        <w:t>, което е вторият най-често посочван мотив според допитването на БЧК. В същото време, според национално представителното проучване, този мотив е посочен от едва 14,4 % от респондентите от София и 8,7% от тези от малките градове.</w:t>
      </w:r>
    </w:p>
    <w:p w14:paraId="2B7DFB23"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1B182D1B" w14:textId="77777777" w:rsidR="00B74E87" w:rsidRPr="00DA74AB" w:rsidRDefault="00A95940">
      <w:pPr>
        <w:spacing w:after="0" w:line="276" w:lineRule="auto"/>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3. Пречки пред гражданите да доброволстват</w:t>
      </w:r>
    </w:p>
    <w:p w14:paraId="098731E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Най-често посочваните пречки пред доброволчеството са:</w:t>
      </w:r>
    </w:p>
    <w:p w14:paraId="22928DF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1. липсата на информация за доброволческите възможности - водеща пречка според обществената консултация;</w:t>
      </w:r>
    </w:p>
    <w:p w14:paraId="6B5CF9C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липсата на време, включително невъзможността за вземане на отпуск и отсъствие от основна работа - водеща пречка според национално представителното проучване, посочвана по-често от респондентите от малките и областните градове отколкото от респондентите от София и селата;</w:t>
      </w:r>
    </w:p>
    <w:p w14:paraId="68E7E25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финансови съображения в т.ч. липса на покриване на разходи, свързани с изпълнението на доброволческата дейност, която е една от най-често посочваните пречки във всички проведени проучвания и консултации;</w:t>
      </w:r>
    </w:p>
    <w:p w14:paraId="22E439A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4. друга често посочвана пречки пред доброволчеството, според проучванията, е липсата на ясна информация дали трябва да се подписва договор във връзка с доброволчеството както и кой и каква отговорност носи, ако бъде допусната грешка по време на доброволстване или ако доброволецът пострада, докато съображенията за лична безопасност са рядко посочвани като пречка. </w:t>
      </w:r>
    </w:p>
    <w:p w14:paraId="4A3C4FEE"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6D338CD"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i/>
          <w:sz w:val="24"/>
          <w:szCs w:val="24"/>
        </w:rPr>
        <w:t>4. Източници на информация за доброволчески дейности</w:t>
      </w:r>
    </w:p>
    <w:p w14:paraId="7036D40E" w14:textId="77777777" w:rsidR="00B74E87" w:rsidRPr="00DA74AB" w:rsidRDefault="00A95940" w:rsidP="0071A1D9">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проучванията, проведени от гражданските организации, водещ източник на информация за доброволчески дейности са социалните мрежи. Вторият най-често ползван източник са сайтове на организации, организиращи доброволчески дейности. </w:t>
      </w:r>
    </w:p>
    <w:p w14:paraId="0272172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национално представителното проучване, обаче като основен източник на информация се посочват традиционните медии – радио и телевизия, а социалните медии са след тях. Голям е делът на респондентите, които споделят, че не получават информация за доброволчески дейности: 39,7% в селата и 14,4% в София, а сайтовете на организациите е един от най-рядко посочваните източници. </w:t>
      </w:r>
    </w:p>
    <w:p w14:paraId="6DEEBC3B"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7AB822D0" w14:textId="77777777" w:rsidR="00B74E87" w:rsidRPr="00DA74AB" w:rsidRDefault="00A95940">
      <w:pPr>
        <w:spacing w:after="0" w:line="276" w:lineRule="auto"/>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5. Съдържание на уредбата в един бъдещ закон за насърчаване на доброволчеството</w:t>
      </w:r>
    </w:p>
    <w:p w14:paraId="051C6E6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мнозинството от респондентите, участвали в обществената консултация, основна цел на един бъдещ закон за насърчаване на доброволчеството трябва да е регламентирането на държавна подкрепа към организации, работещи с доброволци, включително финансова такава. Според мнозинството от лицата, взели участие в допитването на БЧК, законът следва да цели по-скоро да дефинира правата и отговорностите на доброволците и да регламентира правата и отговорностите на организациите, работещи с доброволци. </w:t>
      </w:r>
    </w:p>
    <w:p w14:paraId="2EC3AA4D"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236919C0" w14:textId="77777777" w:rsidR="00B74E87" w:rsidRPr="00DA74AB" w:rsidRDefault="00A95940">
      <w:pPr>
        <w:spacing w:after="0" w:line="276" w:lineRule="auto"/>
        <w:ind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b/>
          <w:i/>
          <w:sz w:val="24"/>
          <w:szCs w:val="24"/>
        </w:rPr>
        <w:t>6. Мерки за подкрепа на доброволчеството</w:t>
      </w:r>
    </w:p>
    <w:p w14:paraId="120DA30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Най-широко споделяните от респондентите мерки, които следва да бъдат въведени за подкрепа на доброволчеството са:</w:t>
      </w:r>
    </w:p>
    <w:p w14:paraId="303534C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1. финансов механизъм за подкрепа с публични средства на организатори на доброволческа дейност, включително помощ за предоставяне на услуги, свързани с </w:t>
      </w:r>
      <w:r w:rsidRPr="00DA74AB">
        <w:rPr>
          <w:rFonts w:ascii="Times New Roman" w:eastAsia="Times New Roman" w:hAnsi="Times New Roman" w:cs="Times New Roman"/>
          <w:sz w:val="24"/>
          <w:szCs w:val="24"/>
        </w:rPr>
        <w:lastRenderedPageBreak/>
        <w:t>организирането на доброволци като обучения за специфични доброволчески дейности и  изграждане на капацитет на организациите;</w:t>
      </w:r>
    </w:p>
    <w:p w14:paraId="0437080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преференциално ползване на държавна и общинска собственост;</w:t>
      </w:r>
    </w:p>
    <w:p w14:paraId="4E3B6B1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подкрепа в натура: облекла, материали и други;</w:t>
      </w:r>
    </w:p>
    <w:p w14:paraId="5888A2A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4. възможност за вземане на отпуск за осъществяване на доброволчество; </w:t>
      </w:r>
    </w:p>
    <w:p w14:paraId="0CD3E0B2"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sz w:val="24"/>
          <w:szCs w:val="24"/>
        </w:rPr>
        <w:t>5. у</w:t>
      </w:r>
      <w:r w:rsidRPr="00DA74AB">
        <w:rPr>
          <w:rFonts w:ascii="Times New Roman" w:eastAsia="Times New Roman" w:hAnsi="Times New Roman" w:cs="Times New Roman"/>
          <w:color w:val="202124"/>
          <w:sz w:val="24"/>
          <w:szCs w:val="24"/>
        </w:rPr>
        <w:t xml:space="preserve">словия за запознаване на ученици и студенти с дейността на организации, които организират доброволчески дейности и мерки за осигуряване на възможност на ученици и студенти за доброволстване като част от училищния или университетския курс на обучение и </w:t>
      </w:r>
    </w:p>
    <w:p w14:paraId="375FB6D9"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6. възможности за признаване на периода на доброволчество за осигурителен стаж.</w:t>
      </w:r>
    </w:p>
    <w:p w14:paraId="4FCA9554" w14:textId="77777777" w:rsidR="00136A61" w:rsidRPr="00DA74AB" w:rsidRDefault="00136A61">
      <w:pPr>
        <w:spacing w:after="0" w:line="276" w:lineRule="auto"/>
        <w:ind w:firstLine="567"/>
        <w:jc w:val="both"/>
        <w:rPr>
          <w:rFonts w:ascii="Times New Roman" w:eastAsia="Times New Roman" w:hAnsi="Times New Roman" w:cs="Times New Roman"/>
          <w:sz w:val="24"/>
          <w:szCs w:val="24"/>
        </w:rPr>
      </w:pPr>
    </w:p>
    <w:p w14:paraId="259DB2B3" w14:textId="77777777" w:rsidR="00B74E87" w:rsidRPr="00DA74AB" w:rsidRDefault="00A95940">
      <w:pPr>
        <w:spacing w:after="0" w:line="276" w:lineRule="auto"/>
        <w:ind w:firstLine="567"/>
        <w:jc w:val="both"/>
        <w:rPr>
          <w:rFonts w:ascii="Times New Roman" w:eastAsia="Times New Roman" w:hAnsi="Times New Roman" w:cs="Times New Roman"/>
          <w:b/>
          <w:color w:val="202124"/>
          <w:sz w:val="24"/>
          <w:szCs w:val="24"/>
        </w:rPr>
      </w:pPr>
      <w:r w:rsidRPr="00DA74AB">
        <w:rPr>
          <w:rFonts w:ascii="Times New Roman" w:eastAsia="Times New Roman" w:hAnsi="Times New Roman" w:cs="Times New Roman"/>
          <w:b/>
          <w:color w:val="202124"/>
          <w:sz w:val="24"/>
          <w:szCs w:val="24"/>
        </w:rPr>
        <w:t>Х. Обществено допитване относно законопроект за насърчаване на доброволчеството, организирано от Министерството на младежта и спорта</w:t>
      </w:r>
    </w:p>
    <w:p w14:paraId="2DDD433D"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sz w:val="24"/>
          <w:szCs w:val="24"/>
        </w:rPr>
        <w:t>В изпълнение на ЗНА, Наредбата за обхвата и методологията за извършване на оценка на въздействието на МС и Ръководството за извършване на предварителна оценка на въздействието, прието с Решение № 728 на МС от 05.12.2019 г., като част от процеса по извършване на ОВ по инициатива на ММС е организирано допитване под формата на о</w:t>
      </w:r>
      <w:r w:rsidRPr="00DA74AB">
        <w:rPr>
          <w:rFonts w:ascii="Times New Roman" w:eastAsia="Times New Roman" w:hAnsi="Times New Roman" w:cs="Times New Roman"/>
          <w:color w:val="202124"/>
          <w:sz w:val="24"/>
          <w:szCs w:val="24"/>
        </w:rPr>
        <w:t xml:space="preserve">бществена консултация за обсъждане на необходимостта от въвеждане или усъвършенстване на регулирането на обществените отношения, свързани с доброволчеството в България. Допитването като тип изследване е количествено, проведено с помощта на онлайн въпросник в периода 01.09.2023 - 31.10.2023 г. </w:t>
      </w:r>
    </w:p>
    <w:p w14:paraId="1C693635"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 xml:space="preserve">Обхванатите целеви групи са: </w:t>
      </w:r>
    </w:p>
    <w:p w14:paraId="0B5147D4"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1. представители на неправителствения сектор;</w:t>
      </w:r>
    </w:p>
    <w:p w14:paraId="483D48D0"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2. доброволци;</w:t>
      </w:r>
    </w:p>
    <w:p w14:paraId="721F2143"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3. служители на ангажирани институции;</w:t>
      </w:r>
    </w:p>
    <w:p w14:paraId="2F4BEF0B"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 xml:space="preserve">4. представители на институции, работещи с доброволци; </w:t>
      </w:r>
    </w:p>
    <w:p w14:paraId="0F1E3B76"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 xml:space="preserve">5. граждани и всички, имащи отношение по създаване на проект на Закон за доброволчеството. </w:t>
      </w:r>
    </w:p>
    <w:p w14:paraId="15DBD5C4"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 xml:space="preserve">Общият брой на включилите се респонденти/участници е 182. Най-голям дял попълнили въпросника лица са представили себе си като доброволци и представляват 47.8% от всички участвали в запитването. </w:t>
      </w:r>
    </w:p>
    <w:p w14:paraId="2DA48703"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 xml:space="preserve">Друга група лица са попълнили въпросника в качеството си на представители на държавна институция (34.62%), а на трето място са представителите на неправителствени организации (25,82%). </w:t>
      </w:r>
    </w:p>
    <w:p w14:paraId="1BDC4A85"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Сред участниците в анкетата има представители на доброволци, частни компании, младежи, ученици и други.</w:t>
      </w:r>
    </w:p>
    <w:p w14:paraId="6D238E48" w14:textId="77777777" w:rsidR="00B74E87" w:rsidRPr="00DA74AB" w:rsidRDefault="00A95940">
      <w:pPr>
        <w:spacing w:after="0" w:line="276" w:lineRule="auto"/>
        <w:ind w:firstLine="567"/>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202124"/>
          <w:sz w:val="24"/>
          <w:szCs w:val="24"/>
        </w:rPr>
        <w:t>Получените резултати от обществената консултация в синтезиран вид са представени по-долу.</w:t>
      </w:r>
    </w:p>
    <w:p w14:paraId="0816425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Най-много анкетирани са във възрастовите граници 35 - 44 години, като съставляват 35,16% от всички анкетирани. </w:t>
      </w:r>
    </w:p>
    <w:p w14:paraId="58FACF1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Подробното разпределение по възрастови групи е представено във фигурата по-долу.</w:t>
      </w:r>
    </w:p>
    <w:p w14:paraId="70A35BCC" w14:textId="77777777" w:rsidR="00B74E87" w:rsidRDefault="00B74E87">
      <w:pPr>
        <w:spacing w:after="0" w:line="276" w:lineRule="auto"/>
        <w:ind w:firstLine="567"/>
        <w:jc w:val="both"/>
        <w:rPr>
          <w:rFonts w:ascii="Times New Roman" w:eastAsia="Times New Roman" w:hAnsi="Times New Roman" w:cs="Times New Roman"/>
          <w:sz w:val="24"/>
          <w:szCs w:val="24"/>
        </w:rPr>
      </w:pPr>
    </w:p>
    <w:p w14:paraId="10918F50" w14:textId="77777777" w:rsidR="003255EE" w:rsidRPr="00DA74AB" w:rsidRDefault="003255EE">
      <w:pPr>
        <w:spacing w:after="0" w:line="276" w:lineRule="auto"/>
        <w:ind w:firstLine="567"/>
        <w:jc w:val="both"/>
        <w:rPr>
          <w:rFonts w:ascii="Times New Roman" w:eastAsia="Times New Roman" w:hAnsi="Times New Roman" w:cs="Times New Roman"/>
          <w:sz w:val="24"/>
          <w:szCs w:val="24"/>
        </w:rPr>
      </w:pPr>
    </w:p>
    <w:p w14:paraId="4605A668" w14:textId="77777777" w:rsidR="00B74E87" w:rsidRPr="00DA74AB" w:rsidRDefault="00A95940" w:rsidP="00136A61">
      <w:pPr>
        <w:spacing w:after="0" w:line="276"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15. Разпределение по възрастови групи на участниците в обществената консултация</w:t>
      </w:r>
    </w:p>
    <w:p w14:paraId="61CDC303" w14:textId="77777777" w:rsidR="00B74E87" w:rsidRPr="00DA74AB" w:rsidRDefault="00A95940" w:rsidP="003255EE">
      <w:pPr>
        <w:spacing w:after="0" w:line="276" w:lineRule="auto"/>
        <w:jc w:val="both"/>
        <w:rPr>
          <w:rFonts w:ascii="Times New Roman" w:eastAsia="Times New Roman" w:hAnsi="Times New Roman" w:cs="Times New Roman"/>
          <w:b/>
          <w:i/>
          <w:sz w:val="20"/>
          <w:szCs w:val="20"/>
        </w:rPr>
      </w:pPr>
      <w:r w:rsidRPr="00DA74AB">
        <w:rPr>
          <w:rFonts w:ascii="Times New Roman" w:eastAsia="Times New Roman" w:hAnsi="Times New Roman" w:cs="Times New Roman"/>
          <w:b/>
          <w:i/>
          <w:noProof/>
          <w:sz w:val="20"/>
          <w:szCs w:val="20"/>
          <w:lang w:eastAsia="bg-BG"/>
        </w:rPr>
        <w:drawing>
          <wp:inline distT="0" distB="0" distL="0" distR="0" wp14:anchorId="4888D5C5" wp14:editId="15AC60FA">
            <wp:extent cx="5600700" cy="1926771"/>
            <wp:effectExtent l="0" t="0" r="0" b="0"/>
            <wp:docPr id="2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extLst>
                        <a:ext uri="{BEBA8EAE-BF5A-486C-A8C5-ECC9F3942E4B}">
                          <a14:imgProps xmlns:a14="http://schemas.microsoft.com/office/drawing/2010/main">
                            <a14:imgLayer r:embed="rId27">
                              <a14:imgEffect>
                                <a14:sharpenSoften amount="17000"/>
                              </a14:imgEffect>
                              <a14:imgEffect>
                                <a14:colorTemperature colorTemp="5875"/>
                              </a14:imgEffect>
                              <a14:imgEffect>
                                <a14:saturation sat="145000"/>
                              </a14:imgEffect>
                            </a14:imgLayer>
                          </a14:imgProps>
                        </a:ext>
                      </a:extLst>
                    </a:blip>
                    <a:srcRect/>
                    <a:stretch>
                      <a:fillRect/>
                    </a:stretch>
                  </pic:blipFill>
                  <pic:spPr>
                    <a:xfrm>
                      <a:off x="0" y="0"/>
                      <a:ext cx="5640160" cy="1940346"/>
                    </a:xfrm>
                    <a:prstGeom prst="rect">
                      <a:avLst/>
                    </a:prstGeom>
                    <a:ln/>
                  </pic:spPr>
                </pic:pic>
              </a:graphicData>
            </a:graphic>
          </wp:inline>
        </w:drawing>
      </w:r>
    </w:p>
    <w:p w14:paraId="2DBF4520"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1DCB99D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Въпросът „</w:t>
      </w:r>
      <w:r w:rsidRPr="00DA74AB">
        <w:rPr>
          <w:rFonts w:ascii="Times New Roman" w:eastAsia="Times New Roman" w:hAnsi="Times New Roman" w:cs="Times New Roman"/>
          <w:b/>
          <w:i/>
          <w:color w:val="000000"/>
          <w:sz w:val="24"/>
          <w:szCs w:val="24"/>
        </w:rPr>
        <w:t>Изберете всяка от следните характеристики, която описва доброволчеството, според Вас</w:t>
      </w:r>
      <w:r w:rsidRPr="00DA74AB">
        <w:rPr>
          <w:rFonts w:ascii="Times New Roman" w:eastAsia="Times New Roman" w:hAnsi="Times New Roman" w:cs="Times New Roman"/>
          <w:color w:val="000000"/>
          <w:sz w:val="24"/>
          <w:szCs w:val="24"/>
        </w:rPr>
        <w:t>“ е събрал най-много отговори (161 - 88,46%), като открояващите се сред тях като получили по-сериозна подкрепа са следните:</w:t>
      </w:r>
    </w:p>
    <w:p w14:paraId="26D9B64F"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„Доброволчеството е даряване на време и труд в полза на обществото“;</w:t>
      </w:r>
    </w:p>
    <w:p w14:paraId="0933A91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2. „Участието в доброволчески дейности е изцяло по собствено желание“  - 144 отговора; </w:t>
      </w:r>
    </w:p>
    <w:p w14:paraId="1DEA167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3. „Доброволецът не получава възнаграждение за участието си в доброволческата дейност“ - 81. </w:t>
      </w:r>
    </w:p>
    <w:p w14:paraId="386CC7E5"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Въпросът</w:t>
      </w:r>
      <w:r w:rsidRPr="00DA74AB">
        <w:rPr>
          <w:rFonts w:ascii="Times New Roman" w:eastAsia="Times New Roman" w:hAnsi="Times New Roman" w:cs="Times New Roman"/>
          <w:i/>
          <w:color w:val="000000"/>
          <w:sz w:val="24"/>
          <w:szCs w:val="24"/>
        </w:rPr>
        <w:t xml:space="preserve"> „</w:t>
      </w:r>
      <w:r w:rsidRPr="00DA74AB">
        <w:rPr>
          <w:rFonts w:ascii="Times New Roman" w:eastAsia="Times New Roman" w:hAnsi="Times New Roman" w:cs="Times New Roman"/>
          <w:b/>
          <w:i/>
          <w:color w:val="000000"/>
          <w:sz w:val="24"/>
          <w:szCs w:val="24"/>
        </w:rPr>
        <w:t>Кои от посочените характеристики следва да притежава една организация, която организира доброволчески дейности</w:t>
      </w:r>
      <w:r w:rsidRPr="00DA74AB">
        <w:rPr>
          <w:rFonts w:ascii="Times New Roman" w:eastAsia="Times New Roman" w:hAnsi="Times New Roman" w:cs="Times New Roman"/>
          <w:i/>
          <w:color w:val="000000"/>
          <w:sz w:val="24"/>
          <w:szCs w:val="24"/>
        </w:rPr>
        <w:t>“</w:t>
      </w:r>
      <w:r w:rsidRPr="00DA74AB">
        <w:rPr>
          <w:rFonts w:ascii="Times New Roman" w:eastAsia="Times New Roman" w:hAnsi="Times New Roman" w:cs="Times New Roman"/>
          <w:color w:val="000000"/>
          <w:sz w:val="24"/>
          <w:szCs w:val="24"/>
        </w:rPr>
        <w:t xml:space="preserve"> е получил следните отговори:</w:t>
      </w:r>
    </w:p>
    <w:p w14:paraId="403D6EE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независимо от основния предмет на дейност, да организира доброволчески дейности в обществена полза (118 отговора) – 64,84%;</w:t>
      </w:r>
    </w:p>
    <w:p w14:paraId="0FD4CEDE"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да има ясна правна форма и представителство (110) – 60,44%;</w:t>
      </w:r>
    </w:p>
    <w:p w14:paraId="7210D58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в предмета на дейност изрично да е записано, че организира доброволчески дейности (54)</w:t>
      </w:r>
      <w:r w:rsidRPr="00DA74AB">
        <w:rPr>
          <w:rFonts w:ascii="Times New Roman" w:eastAsia="Times New Roman" w:hAnsi="Times New Roman" w:cs="Times New Roman"/>
          <w:color w:val="000000"/>
          <w:sz w:val="24"/>
          <w:szCs w:val="24"/>
        </w:rPr>
        <w:tab/>
        <w:t xml:space="preserve"> - 29,67 %.</w:t>
      </w:r>
    </w:p>
    <w:p w14:paraId="0D4A3B98" w14:textId="77777777" w:rsidR="0074221A" w:rsidRDefault="0074221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3D3846CB"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3300AA38"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3B8F0355"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787F9750"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51DCC42F"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1D5F1D1D"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64EC936F"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62E1087A"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6E0F1386"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536CE866" w14:textId="77777777" w:rsidR="003255EE" w:rsidRDefault="003255EE"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1725BA4B" w14:textId="77777777" w:rsidR="00B74E87" w:rsidRPr="00DA74AB" w:rsidRDefault="00A95940"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Фигура 16. Видове доброволчество, които следва да бъдат регулирани на законово ниво</w:t>
      </w:r>
    </w:p>
    <w:p w14:paraId="1D68875F" w14:textId="5D63748B" w:rsidR="00B74E87" w:rsidRPr="00DA74AB" w:rsidRDefault="0075659A">
      <w:pPr>
        <w:spacing w:after="0" w:line="320" w:lineRule="auto"/>
        <w:ind w:left="-567"/>
        <w:rPr>
          <w:rFonts w:ascii="Times New Roman" w:eastAsia="Times New Roman" w:hAnsi="Times New Roman" w:cs="Times New Roman"/>
        </w:rPr>
      </w:pPr>
      <w:r w:rsidRPr="00DA74AB">
        <w:rPr>
          <w:noProof/>
          <w:lang w:eastAsia="bg-BG"/>
        </w:rPr>
        <w:drawing>
          <wp:anchor distT="0" distB="0" distL="0" distR="0" simplePos="0" relativeHeight="251661312" behindDoc="1" locked="0" layoutInCell="1" hidden="0" allowOverlap="1" wp14:anchorId="268D6FFE" wp14:editId="4B7AE764">
            <wp:simplePos x="0" y="0"/>
            <wp:positionH relativeFrom="column">
              <wp:posOffset>601345</wp:posOffset>
            </wp:positionH>
            <wp:positionV relativeFrom="paragraph">
              <wp:posOffset>23495</wp:posOffset>
            </wp:positionV>
            <wp:extent cx="4476115" cy="2736215"/>
            <wp:effectExtent l="0" t="0" r="635" b="6985"/>
            <wp:wrapNone/>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a:stretch>
                      <a:fillRect/>
                    </a:stretch>
                  </pic:blipFill>
                  <pic:spPr>
                    <a:xfrm>
                      <a:off x="0" y="0"/>
                      <a:ext cx="4476115" cy="2736215"/>
                    </a:xfrm>
                    <a:prstGeom prst="rect">
                      <a:avLst/>
                    </a:prstGeom>
                    <a:ln/>
                  </pic:spPr>
                </pic:pic>
              </a:graphicData>
            </a:graphic>
            <wp14:sizeRelH relativeFrom="margin">
              <wp14:pctWidth>0</wp14:pctWidth>
            </wp14:sizeRelH>
            <wp14:sizeRelV relativeFrom="margin">
              <wp14:pctHeight>0</wp14:pctHeight>
            </wp14:sizeRelV>
          </wp:anchor>
        </w:drawing>
      </w:r>
    </w:p>
    <w:p w14:paraId="4E1DFCDC" w14:textId="26887E56" w:rsidR="00B74E87" w:rsidRPr="00DA74AB" w:rsidRDefault="00B74E87">
      <w:pPr>
        <w:spacing w:after="0" w:line="320" w:lineRule="auto"/>
        <w:rPr>
          <w:rFonts w:ascii="Times New Roman" w:eastAsia="Times New Roman" w:hAnsi="Times New Roman" w:cs="Times New Roman"/>
        </w:rPr>
      </w:pPr>
    </w:p>
    <w:p w14:paraId="6F7A6A59" w14:textId="201588AC" w:rsidR="00B74E87" w:rsidRPr="00DA74AB" w:rsidRDefault="00B74E87">
      <w:pPr>
        <w:spacing w:after="0" w:line="320" w:lineRule="auto"/>
        <w:rPr>
          <w:rFonts w:ascii="Times New Roman" w:eastAsia="Times New Roman" w:hAnsi="Times New Roman" w:cs="Times New Roman"/>
        </w:rPr>
      </w:pPr>
    </w:p>
    <w:p w14:paraId="464EBDC9"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55D39FC2"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32A4CA37"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76EE79AB"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35BE7F38"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682368F9"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317F0C4C"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72079267"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27886E9C"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776AA13C" w14:textId="77777777" w:rsidR="003F0B39" w:rsidRPr="00DA74AB" w:rsidRDefault="003F0B39">
      <w:pPr>
        <w:spacing w:after="0" w:line="320" w:lineRule="auto"/>
        <w:ind w:firstLine="567"/>
        <w:jc w:val="both"/>
        <w:rPr>
          <w:rFonts w:ascii="Times New Roman" w:eastAsia="Times New Roman" w:hAnsi="Times New Roman" w:cs="Times New Roman"/>
          <w:sz w:val="24"/>
          <w:szCs w:val="24"/>
        </w:rPr>
      </w:pPr>
    </w:p>
    <w:p w14:paraId="265EE5F5"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Най-много от анкетираните са посочили, че от законодателно уреждане се  нуждае:</w:t>
      </w:r>
    </w:p>
    <w:p w14:paraId="21A8C225"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„дългосрочното доброволчество“ (131 отговора) – 71,98%;</w:t>
      </w:r>
    </w:p>
    <w:p w14:paraId="622CCC9F"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„организираното доброволчество“ (127) – 69,78%;</w:t>
      </w:r>
    </w:p>
    <w:p w14:paraId="6BB2DF07"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„корпоративно доброволчество“ (113) – 62,09%;</w:t>
      </w:r>
    </w:p>
    <w:p w14:paraId="482305A1"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„инцидентно доброволчество – 40,11%;</w:t>
      </w:r>
    </w:p>
    <w:p w14:paraId="029BD586"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„краткосрочно доброволчество“ – 39,01%.</w:t>
      </w:r>
    </w:p>
    <w:p w14:paraId="5640B111" w14:textId="77777777" w:rsidR="0075659A" w:rsidRPr="00DA74AB" w:rsidRDefault="0075659A">
      <w:pPr>
        <w:spacing w:after="0" w:line="320" w:lineRule="auto"/>
        <w:ind w:firstLine="567"/>
        <w:jc w:val="both"/>
        <w:rPr>
          <w:rFonts w:ascii="Times New Roman" w:eastAsia="Times New Roman" w:hAnsi="Times New Roman" w:cs="Times New Roman"/>
          <w:sz w:val="24"/>
          <w:szCs w:val="24"/>
        </w:rPr>
      </w:pPr>
    </w:p>
    <w:p w14:paraId="545876F5" w14:textId="77777777" w:rsidR="00B74E87" w:rsidRPr="00DA74AB" w:rsidRDefault="00A95940" w:rsidP="003F0B39">
      <w:pPr>
        <w:pBdr>
          <w:top w:val="nil"/>
          <w:left w:val="nil"/>
          <w:bottom w:val="nil"/>
          <w:right w:val="nil"/>
          <w:between w:val="nil"/>
        </w:pBdr>
        <w:spacing w:after="0" w:line="320" w:lineRule="auto"/>
        <w:jc w:val="center"/>
        <w:rPr>
          <w:rFonts w:ascii="Times New Roman" w:eastAsia="Times New Roman" w:hAnsi="Times New Roman" w:cs="Times New Roman"/>
          <w:i/>
          <w:color w:val="000000"/>
          <w:sz w:val="20"/>
          <w:szCs w:val="20"/>
        </w:rPr>
      </w:pPr>
      <w:r w:rsidRPr="00DA74AB">
        <w:rPr>
          <w:rFonts w:ascii="Times New Roman" w:eastAsia="Times New Roman" w:hAnsi="Times New Roman" w:cs="Times New Roman"/>
          <w:b/>
          <w:i/>
          <w:color w:val="000000"/>
          <w:sz w:val="20"/>
          <w:szCs w:val="20"/>
        </w:rPr>
        <w:t>Фигура 17. Виждане за това коя доброволческа дейност е дългосрочна</w:t>
      </w:r>
    </w:p>
    <w:p w14:paraId="60D886D1" w14:textId="0700AF55" w:rsidR="00B74E87" w:rsidRPr="00DA74AB" w:rsidRDefault="003F0B39" w:rsidP="003F0B39">
      <w:pPr>
        <w:pBdr>
          <w:top w:val="nil"/>
          <w:left w:val="nil"/>
          <w:bottom w:val="nil"/>
          <w:right w:val="nil"/>
          <w:between w:val="nil"/>
        </w:pBdr>
        <w:spacing w:after="0" w:line="320" w:lineRule="auto"/>
        <w:jc w:val="center"/>
        <w:rPr>
          <w:rFonts w:ascii="Times New Roman" w:eastAsia="Times New Roman" w:hAnsi="Times New Roman" w:cs="Times New Roman"/>
          <w:i/>
          <w:color w:val="000000"/>
          <w:sz w:val="20"/>
          <w:szCs w:val="20"/>
        </w:rPr>
      </w:pPr>
      <w:r w:rsidRPr="00DA74AB">
        <w:rPr>
          <w:i/>
          <w:noProof/>
          <w:sz w:val="20"/>
          <w:szCs w:val="20"/>
          <w:lang w:eastAsia="bg-BG"/>
        </w:rPr>
        <w:drawing>
          <wp:anchor distT="0" distB="0" distL="0" distR="0" simplePos="0" relativeHeight="251662336" behindDoc="1" locked="0" layoutInCell="1" hidden="0" allowOverlap="1" wp14:anchorId="06FE9041" wp14:editId="405303F4">
            <wp:simplePos x="0" y="0"/>
            <wp:positionH relativeFrom="column">
              <wp:posOffset>348615</wp:posOffset>
            </wp:positionH>
            <wp:positionV relativeFrom="paragraph">
              <wp:posOffset>126365</wp:posOffset>
            </wp:positionV>
            <wp:extent cx="4448810" cy="1974850"/>
            <wp:effectExtent l="0" t="0" r="8890" b="6350"/>
            <wp:wrapNone/>
            <wp:docPr id="1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4448810" cy="1974850"/>
                    </a:xfrm>
                    <a:prstGeom prst="rect">
                      <a:avLst/>
                    </a:prstGeom>
                    <a:ln/>
                  </pic:spPr>
                </pic:pic>
              </a:graphicData>
            </a:graphic>
            <wp14:sizeRelH relativeFrom="margin">
              <wp14:pctWidth>0</wp14:pctWidth>
            </wp14:sizeRelH>
            <wp14:sizeRelV relativeFrom="margin">
              <wp14:pctHeight>0</wp14:pctHeight>
            </wp14:sizeRelV>
          </wp:anchor>
        </w:drawing>
      </w:r>
    </w:p>
    <w:p w14:paraId="6DB8FCC1" w14:textId="77777777" w:rsidR="00B74E87" w:rsidRPr="00DA74AB" w:rsidRDefault="00B74E87" w:rsidP="003F0B39">
      <w:pPr>
        <w:pBdr>
          <w:top w:val="nil"/>
          <w:left w:val="nil"/>
          <w:bottom w:val="nil"/>
          <w:right w:val="nil"/>
          <w:between w:val="nil"/>
        </w:pBdr>
        <w:spacing w:after="0" w:line="320" w:lineRule="auto"/>
        <w:ind w:firstLine="567"/>
        <w:jc w:val="center"/>
        <w:rPr>
          <w:rFonts w:ascii="Times New Roman" w:eastAsia="Times New Roman" w:hAnsi="Times New Roman" w:cs="Times New Roman"/>
          <w:i/>
          <w:color w:val="000000"/>
          <w:sz w:val="20"/>
          <w:szCs w:val="20"/>
        </w:rPr>
      </w:pPr>
    </w:p>
    <w:p w14:paraId="6CC5697A" w14:textId="77777777" w:rsidR="00B74E87" w:rsidRPr="00DA74AB" w:rsidRDefault="00B74E87" w:rsidP="003F0B39">
      <w:pPr>
        <w:pBdr>
          <w:top w:val="nil"/>
          <w:left w:val="nil"/>
          <w:bottom w:val="nil"/>
          <w:right w:val="nil"/>
          <w:between w:val="nil"/>
        </w:pBdr>
        <w:spacing w:after="0" w:line="320" w:lineRule="auto"/>
        <w:ind w:firstLine="567"/>
        <w:jc w:val="center"/>
        <w:rPr>
          <w:rFonts w:ascii="Times New Roman" w:eastAsia="Times New Roman" w:hAnsi="Times New Roman" w:cs="Times New Roman"/>
          <w:i/>
          <w:color w:val="000000"/>
          <w:sz w:val="20"/>
          <w:szCs w:val="20"/>
        </w:rPr>
      </w:pPr>
    </w:p>
    <w:p w14:paraId="6C6C66C7" w14:textId="0BB056DA" w:rsidR="00B74E87" w:rsidRPr="00DA74AB" w:rsidRDefault="00B74E87" w:rsidP="003F0B39">
      <w:pPr>
        <w:pBdr>
          <w:top w:val="nil"/>
          <w:left w:val="nil"/>
          <w:bottom w:val="nil"/>
          <w:right w:val="nil"/>
          <w:between w:val="nil"/>
        </w:pBdr>
        <w:spacing w:after="0" w:line="320" w:lineRule="auto"/>
        <w:ind w:firstLine="567"/>
        <w:jc w:val="center"/>
        <w:rPr>
          <w:rFonts w:ascii="Times New Roman" w:eastAsia="Times New Roman" w:hAnsi="Times New Roman" w:cs="Times New Roman"/>
          <w:i/>
          <w:color w:val="000000"/>
          <w:sz w:val="20"/>
          <w:szCs w:val="20"/>
        </w:rPr>
      </w:pPr>
    </w:p>
    <w:p w14:paraId="15AFCB12" w14:textId="77777777" w:rsidR="00B74E87" w:rsidRPr="00DA74AB" w:rsidRDefault="00B74E87" w:rsidP="003F0B39">
      <w:pPr>
        <w:pBdr>
          <w:top w:val="nil"/>
          <w:left w:val="nil"/>
          <w:bottom w:val="nil"/>
          <w:right w:val="nil"/>
          <w:between w:val="nil"/>
        </w:pBdr>
        <w:spacing w:after="0" w:line="320" w:lineRule="auto"/>
        <w:ind w:firstLine="567"/>
        <w:jc w:val="center"/>
        <w:rPr>
          <w:rFonts w:ascii="Times New Roman" w:eastAsia="Times New Roman" w:hAnsi="Times New Roman" w:cs="Times New Roman"/>
          <w:i/>
          <w:color w:val="000000"/>
          <w:sz w:val="20"/>
          <w:szCs w:val="20"/>
        </w:rPr>
      </w:pPr>
    </w:p>
    <w:p w14:paraId="140E1EE0" w14:textId="77777777" w:rsidR="00B74E87" w:rsidRPr="00DA74AB" w:rsidRDefault="00B74E87" w:rsidP="003F0B39">
      <w:pPr>
        <w:pBdr>
          <w:top w:val="nil"/>
          <w:left w:val="nil"/>
          <w:bottom w:val="nil"/>
          <w:right w:val="nil"/>
          <w:between w:val="nil"/>
        </w:pBdr>
        <w:spacing w:after="0" w:line="320" w:lineRule="auto"/>
        <w:ind w:firstLine="567"/>
        <w:jc w:val="center"/>
        <w:rPr>
          <w:rFonts w:ascii="Times New Roman" w:eastAsia="Times New Roman" w:hAnsi="Times New Roman" w:cs="Times New Roman"/>
          <w:i/>
          <w:color w:val="000000"/>
          <w:sz w:val="20"/>
          <w:szCs w:val="20"/>
        </w:rPr>
      </w:pPr>
    </w:p>
    <w:p w14:paraId="7CC326BA"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65B1A5FA"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6B396420"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13C30694" w14:textId="77777777" w:rsidR="00B74E87" w:rsidRPr="00DA74AB" w:rsidRDefault="00B74E87" w:rsidP="0075659A">
      <w:pPr>
        <w:pBdr>
          <w:top w:val="nil"/>
          <w:left w:val="nil"/>
          <w:bottom w:val="nil"/>
          <w:right w:val="nil"/>
          <w:between w:val="nil"/>
        </w:pBdr>
        <w:spacing w:after="0" w:line="320" w:lineRule="auto"/>
        <w:ind w:right="-284" w:firstLine="567"/>
        <w:jc w:val="both"/>
        <w:rPr>
          <w:rFonts w:ascii="Times New Roman" w:eastAsia="Times New Roman" w:hAnsi="Times New Roman" w:cs="Times New Roman"/>
          <w:color w:val="000000"/>
        </w:rPr>
      </w:pPr>
    </w:p>
    <w:p w14:paraId="3BE0256C"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55CCB3D4" w14:textId="77777777" w:rsidR="00B74E87" w:rsidRPr="00DA74AB" w:rsidRDefault="00B74E87">
      <w:pPr>
        <w:pBdr>
          <w:top w:val="nil"/>
          <w:left w:val="nil"/>
          <w:bottom w:val="nil"/>
          <w:right w:val="nil"/>
          <w:between w:val="nil"/>
        </w:pBdr>
        <w:spacing w:after="0" w:line="320" w:lineRule="auto"/>
        <w:ind w:left="-567"/>
        <w:jc w:val="both"/>
        <w:rPr>
          <w:rFonts w:ascii="Times New Roman" w:eastAsia="Times New Roman" w:hAnsi="Times New Roman" w:cs="Times New Roman"/>
          <w:color w:val="000000"/>
          <w:sz w:val="24"/>
          <w:szCs w:val="24"/>
        </w:rPr>
      </w:pPr>
    </w:p>
    <w:p w14:paraId="291BB78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Над половината от респондентите (52,20%) считат, че дългосрочна е доброволческата дейност, при която един доброволец е ангажиран за повече от 30 дни в рамките на една календарна година в полза на едно и също лице, което организира тази дейност.</w:t>
      </w:r>
    </w:p>
    <w:p w14:paraId="275CF5B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Другото виждане, получило 39,1% от отговорите е, че дългосрочна е всяка доброволческа дейност, при която един доброволец е ангажиран с над 20 часа месечно в продължение на поне 3 последователни месеца в полза на едно и също лице, което организира съответната дейност.</w:t>
      </w:r>
    </w:p>
    <w:p w14:paraId="344B1305" w14:textId="77777777" w:rsidR="00B74E87" w:rsidRPr="00DA74AB" w:rsidRDefault="00B74E87">
      <w:pPr>
        <w:spacing w:after="0" w:line="320" w:lineRule="auto"/>
        <w:jc w:val="both"/>
        <w:rPr>
          <w:rFonts w:ascii="Times New Roman" w:eastAsia="Times New Roman" w:hAnsi="Times New Roman" w:cs="Times New Roman"/>
        </w:rPr>
      </w:pPr>
    </w:p>
    <w:p w14:paraId="3F2580BB" w14:textId="77777777" w:rsidR="00B74E87" w:rsidRPr="00DA74AB" w:rsidRDefault="00A95940">
      <w:pPr>
        <w:pBdr>
          <w:top w:val="nil"/>
          <w:left w:val="nil"/>
          <w:bottom w:val="nil"/>
          <w:right w:val="nil"/>
          <w:between w:val="nil"/>
        </w:pBdr>
        <w:spacing w:after="0" w:line="320" w:lineRule="auto"/>
        <w:jc w:val="both"/>
        <w:rPr>
          <w:rFonts w:ascii="Times New Roman" w:eastAsia="Times New Roman" w:hAnsi="Times New Roman" w:cs="Times New Roman"/>
          <w:i/>
          <w:color w:val="000000"/>
          <w:sz w:val="20"/>
          <w:szCs w:val="20"/>
        </w:rPr>
      </w:pPr>
      <w:r w:rsidRPr="00DA74AB">
        <w:rPr>
          <w:rFonts w:ascii="Times New Roman" w:eastAsia="Times New Roman" w:hAnsi="Times New Roman" w:cs="Times New Roman"/>
          <w:b/>
          <w:i/>
          <w:color w:val="000000"/>
          <w:sz w:val="20"/>
          <w:szCs w:val="20"/>
        </w:rPr>
        <w:t>Фигура 18. Необходимост от сключване на писмен договор за извършване на доброволческа дейност</w:t>
      </w:r>
    </w:p>
    <w:p w14:paraId="4C304F15" w14:textId="0BD4F25B" w:rsidR="00B74E87" w:rsidRPr="00DA74AB" w:rsidRDefault="0075659A">
      <w:pPr>
        <w:spacing w:after="0" w:line="320" w:lineRule="auto"/>
        <w:ind w:firstLine="567"/>
        <w:jc w:val="both"/>
        <w:rPr>
          <w:rFonts w:ascii="Times New Roman" w:eastAsia="Times New Roman" w:hAnsi="Times New Roman" w:cs="Times New Roman"/>
        </w:rPr>
      </w:pPr>
      <w:r w:rsidRPr="00DA74AB">
        <w:rPr>
          <w:noProof/>
          <w:lang w:eastAsia="bg-BG"/>
        </w:rPr>
        <w:drawing>
          <wp:anchor distT="0" distB="0" distL="0" distR="0" simplePos="0" relativeHeight="251663360" behindDoc="1" locked="0" layoutInCell="1" hidden="0" allowOverlap="1" wp14:anchorId="23663576" wp14:editId="481A63ED">
            <wp:simplePos x="0" y="0"/>
            <wp:positionH relativeFrom="column">
              <wp:posOffset>683345</wp:posOffset>
            </wp:positionH>
            <wp:positionV relativeFrom="paragraph">
              <wp:posOffset>110300</wp:posOffset>
            </wp:positionV>
            <wp:extent cx="4449170" cy="2299648"/>
            <wp:effectExtent l="0" t="0" r="8890" b="5715"/>
            <wp:wrapNone/>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extLst>
                        <a:ext uri="{BEBA8EAE-BF5A-486C-A8C5-ECC9F3942E4B}">
                          <a14:imgProps xmlns:a14="http://schemas.microsoft.com/office/drawing/2010/main">
                            <a14:imgLayer r:embed="rId31">
                              <a14:imgEffect>
                                <a14:brightnessContrast bright="-24000" contrast="59000"/>
                              </a14:imgEffect>
                            </a14:imgLayer>
                          </a14:imgProps>
                        </a:ext>
                      </a:extLst>
                    </a:blip>
                    <a:srcRect/>
                    <a:stretch>
                      <a:fillRect/>
                    </a:stretch>
                  </pic:blipFill>
                  <pic:spPr>
                    <a:xfrm>
                      <a:off x="0" y="0"/>
                      <a:ext cx="4449011" cy="2299566"/>
                    </a:xfrm>
                    <a:prstGeom prst="rect">
                      <a:avLst/>
                    </a:prstGeom>
                    <a:ln/>
                  </pic:spPr>
                </pic:pic>
              </a:graphicData>
            </a:graphic>
            <wp14:sizeRelH relativeFrom="margin">
              <wp14:pctWidth>0</wp14:pctWidth>
            </wp14:sizeRelH>
            <wp14:sizeRelV relativeFrom="margin">
              <wp14:pctHeight>0</wp14:pctHeight>
            </wp14:sizeRelV>
          </wp:anchor>
        </w:drawing>
      </w:r>
    </w:p>
    <w:p w14:paraId="7456C738"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4025B371"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0161D8E3"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21CA1FFC"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6239BDC5"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5C320EE3"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0771F43C" w14:textId="77777777" w:rsidR="00B74E87" w:rsidRPr="00DA74AB" w:rsidRDefault="00B74E87">
      <w:pPr>
        <w:spacing w:after="0" w:line="320" w:lineRule="auto"/>
        <w:ind w:firstLine="567"/>
        <w:jc w:val="both"/>
        <w:rPr>
          <w:rFonts w:ascii="Times New Roman" w:eastAsia="Times New Roman" w:hAnsi="Times New Roman" w:cs="Times New Roman"/>
        </w:rPr>
      </w:pPr>
    </w:p>
    <w:p w14:paraId="39B34623" w14:textId="77777777" w:rsidR="00B74E87" w:rsidRPr="00DA74AB" w:rsidRDefault="00B74E87">
      <w:pPr>
        <w:spacing w:after="0" w:line="320" w:lineRule="auto"/>
        <w:ind w:firstLine="567"/>
        <w:jc w:val="both"/>
        <w:rPr>
          <w:rFonts w:ascii="Times New Roman" w:eastAsia="Times New Roman" w:hAnsi="Times New Roman" w:cs="Times New Roman"/>
        </w:rPr>
      </w:pPr>
    </w:p>
    <w:p w14:paraId="2D968A3A" w14:textId="77777777" w:rsidR="00B74E87" w:rsidRPr="00DA74AB" w:rsidRDefault="00B74E87">
      <w:pPr>
        <w:spacing w:after="0" w:line="320" w:lineRule="auto"/>
        <w:ind w:firstLine="567"/>
        <w:jc w:val="both"/>
        <w:rPr>
          <w:rFonts w:ascii="Times New Roman" w:eastAsia="Times New Roman" w:hAnsi="Times New Roman" w:cs="Times New Roman"/>
        </w:rPr>
      </w:pPr>
    </w:p>
    <w:p w14:paraId="3778455A" w14:textId="77777777" w:rsidR="0075659A" w:rsidRPr="00DA74AB" w:rsidRDefault="0075659A">
      <w:pPr>
        <w:spacing w:after="0" w:line="320" w:lineRule="auto"/>
        <w:ind w:firstLine="567"/>
        <w:jc w:val="both"/>
        <w:rPr>
          <w:rFonts w:ascii="Times New Roman" w:eastAsia="Times New Roman" w:hAnsi="Times New Roman" w:cs="Times New Roman"/>
          <w:sz w:val="24"/>
          <w:szCs w:val="24"/>
        </w:rPr>
      </w:pPr>
    </w:p>
    <w:p w14:paraId="1C0967C3" w14:textId="77777777" w:rsidR="0075659A" w:rsidRPr="00DA74AB" w:rsidRDefault="0075659A">
      <w:pPr>
        <w:spacing w:after="0" w:line="320" w:lineRule="auto"/>
        <w:ind w:firstLine="567"/>
        <w:jc w:val="both"/>
        <w:rPr>
          <w:rFonts w:ascii="Times New Roman" w:eastAsia="Times New Roman" w:hAnsi="Times New Roman" w:cs="Times New Roman"/>
          <w:sz w:val="24"/>
          <w:szCs w:val="24"/>
        </w:rPr>
      </w:pPr>
    </w:p>
    <w:p w14:paraId="3C4082E3"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Положителните отговори на въпроса „</w:t>
      </w:r>
      <w:r w:rsidRPr="00DA74AB">
        <w:rPr>
          <w:rFonts w:ascii="Times New Roman" w:eastAsia="Times New Roman" w:hAnsi="Times New Roman" w:cs="Times New Roman"/>
          <w:b/>
          <w:i/>
          <w:sz w:val="24"/>
          <w:szCs w:val="24"/>
        </w:rPr>
        <w:t>Необходимо ли е задължително сключване на писмен договор между доброволеца и организатора на доброволческите дейности?</w:t>
      </w:r>
      <w:r w:rsidRPr="00DA74AB">
        <w:rPr>
          <w:rFonts w:ascii="Times New Roman" w:eastAsia="Times New Roman" w:hAnsi="Times New Roman" w:cs="Times New Roman"/>
          <w:sz w:val="24"/>
          <w:szCs w:val="24"/>
        </w:rPr>
        <w:t xml:space="preserve">“ общо са над 70%, като по-голямата група от респондентите, отговорили по този начин (41,21%) смятат, че това важи както за краткосрочното, така и за дългосрочното доброволчество. </w:t>
      </w:r>
    </w:p>
    <w:p w14:paraId="11EA227F"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Малко по-малка е групата на лицата (37,36%), които считат, че задължението за сключване на писмен договор при извършване на доброволчески дейности следва да важи само при дългосрочното доброволчество. </w:t>
      </w:r>
    </w:p>
    <w:p w14:paraId="5E3A286B"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Отрицателен отговор са дали над 1/5 от респондентите (21,43%).</w:t>
      </w:r>
    </w:p>
    <w:p w14:paraId="24797F9F"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6421AC2F"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7AD77477"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369C00ED"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19DC5C24"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35C794F7"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44AA90EF"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5E870C6B"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7DF45EC7" w14:textId="77777777" w:rsidR="003255EE" w:rsidRDefault="003255EE" w:rsidP="003F0B39">
      <w:pPr>
        <w:spacing w:after="0" w:line="320" w:lineRule="auto"/>
        <w:jc w:val="center"/>
        <w:rPr>
          <w:rFonts w:ascii="Times New Roman" w:eastAsia="Times New Roman" w:hAnsi="Times New Roman" w:cs="Times New Roman"/>
          <w:b/>
          <w:i/>
          <w:sz w:val="20"/>
          <w:szCs w:val="20"/>
        </w:rPr>
      </w:pPr>
    </w:p>
    <w:p w14:paraId="039140B4" w14:textId="740D9BA1" w:rsidR="00B74E87" w:rsidRPr="00DA74AB" w:rsidRDefault="0075659A" w:rsidP="003F0B39">
      <w:pPr>
        <w:spacing w:after="0" w:line="320" w:lineRule="auto"/>
        <w:jc w:val="center"/>
        <w:rPr>
          <w:rFonts w:ascii="Times New Roman" w:eastAsia="Times New Roman" w:hAnsi="Times New Roman" w:cs="Times New Roman"/>
          <w:b/>
          <w:i/>
          <w:sz w:val="20"/>
          <w:szCs w:val="20"/>
        </w:rPr>
      </w:pPr>
      <w:r w:rsidRPr="00DA74AB">
        <w:rPr>
          <w:noProof/>
          <w:lang w:eastAsia="bg-BG"/>
        </w:rPr>
        <w:drawing>
          <wp:anchor distT="0" distB="0" distL="0" distR="0" simplePos="0" relativeHeight="251664384" behindDoc="1" locked="0" layoutInCell="1" hidden="0" allowOverlap="1" wp14:anchorId="48967903" wp14:editId="7978CFA4">
            <wp:simplePos x="0" y="0"/>
            <wp:positionH relativeFrom="column">
              <wp:posOffset>744220</wp:posOffset>
            </wp:positionH>
            <wp:positionV relativeFrom="paragraph">
              <wp:posOffset>381635</wp:posOffset>
            </wp:positionV>
            <wp:extent cx="4039235" cy="2415540"/>
            <wp:effectExtent l="0" t="0" r="0" b="381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extLst>
                        <a:ext uri="{BEBA8EAE-BF5A-486C-A8C5-ECC9F3942E4B}">
                          <a14:imgProps xmlns:a14="http://schemas.microsoft.com/office/drawing/2010/main">
                            <a14:imgLayer r:embed="rId33">
                              <a14:imgEffect>
                                <a14:brightnessContrast contrast="-22000"/>
                              </a14:imgEffect>
                            </a14:imgLayer>
                          </a14:imgProps>
                        </a:ext>
                      </a:extLst>
                    </a:blip>
                    <a:srcRect/>
                    <a:stretch>
                      <a:fillRect/>
                    </a:stretch>
                  </pic:blipFill>
                  <pic:spPr>
                    <a:xfrm>
                      <a:off x="0" y="0"/>
                      <a:ext cx="4039235" cy="2415540"/>
                    </a:xfrm>
                    <a:prstGeom prst="rect">
                      <a:avLst/>
                    </a:prstGeom>
                    <a:ln/>
                  </pic:spPr>
                </pic:pic>
              </a:graphicData>
            </a:graphic>
            <wp14:sizeRelH relativeFrom="margin">
              <wp14:pctWidth>0</wp14:pctWidth>
            </wp14:sizeRelH>
            <wp14:sizeRelV relativeFrom="margin">
              <wp14:pctHeight>0</wp14:pctHeight>
            </wp14:sizeRelV>
          </wp:anchor>
        </w:drawing>
      </w:r>
      <w:r w:rsidR="00A95940" w:rsidRPr="00DA74AB">
        <w:rPr>
          <w:rFonts w:ascii="Times New Roman" w:eastAsia="Times New Roman" w:hAnsi="Times New Roman" w:cs="Times New Roman"/>
          <w:b/>
          <w:i/>
          <w:sz w:val="20"/>
          <w:szCs w:val="20"/>
        </w:rPr>
        <w:t>Фигура 19. Нужда от законова уредба на минималното съдържание на договора за доброволчество от сключване на писмен договор за извършване на доброволческа дейност</w:t>
      </w:r>
    </w:p>
    <w:p w14:paraId="766BF28F" w14:textId="16C26ADC" w:rsidR="00B74E87" w:rsidRPr="00DA74AB" w:rsidRDefault="00B74E87">
      <w:pPr>
        <w:spacing w:after="0" w:line="320" w:lineRule="auto"/>
        <w:ind w:left="-567"/>
        <w:jc w:val="both"/>
        <w:rPr>
          <w:rFonts w:ascii="Times New Roman" w:eastAsia="Times New Roman" w:hAnsi="Times New Roman" w:cs="Times New Roman"/>
          <w:b/>
          <w:sz w:val="24"/>
          <w:szCs w:val="24"/>
        </w:rPr>
      </w:pPr>
    </w:p>
    <w:p w14:paraId="2311C3D3" w14:textId="4EE39CCE" w:rsidR="00B74E87" w:rsidRPr="00DA74AB" w:rsidRDefault="00B74E87" w:rsidP="003F0B39">
      <w:pPr>
        <w:spacing w:after="0" w:line="320" w:lineRule="auto"/>
        <w:jc w:val="both"/>
        <w:rPr>
          <w:rFonts w:ascii="Times New Roman" w:eastAsia="Times New Roman" w:hAnsi="Times New Roman" w:cs="Times New Roman"/>
          <w:color w:val="000000"/>
        </w:rPr>
      </w:pPr>
    </w:p>
    <w:p w14:paraId="7B924466" w14:textId="0B451399"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3556F996"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64B1C522"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12E49ACC"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671337BC"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674E06E7" w14:textId="77777777" w:rsidR="00B74E87" w:rsidRPr="00DA74AB" w:rsidRDefault="00B74E87">
      <w:pPr>
        <w:pBdr>
          <w:top w:val="nil"/>
          <w:left w:val="nil"/>
          <w:bottom w:val="nil"/>
          <w:right w:val="nil"/>
          <w:between w:val="nil"/>
        </w:pBdr>
        <w:spacing w:after="0" w:line="320" w:lineRule="auto"/>
        <w:jc w:val="both"/>
        <w:rPr>
          <w:rFonts w:ascii="Times New Roman" w:eastAsia="Times New Roman" w:hAnsi="Times New Roman" w:cs="Times New Roman"/>
          <w:color w:val="000000"/>
        </w:rPr>
      </w:pPr>
    </w:p>
    <w:p w14:paraId="376BC36E" w14:textId="77777777" w:rsidR="00B74E87" w:rsidRPr="00DA74AB" w:rsidRDefault="00B74E87">
      <w:pPr>
        <w:spacing w:after="0" w:line="320" w:lineRule="auto"/>
        <w:ind w:firstLine="567"/>
        <w:jc w:val="both"/>
        <w:rPr>
          <w:rFonts w:ascii="Times New Roman" w:eastAsia="Times New Roman" w:hAnsi="Times New Roman" w:cs="Times New Roman"/>
        </w:rPr>
      </w:pPr>
    </w:p>
    <w:p w14:paraId="3C3521F0" w14:textId="77777777" w:rsidR="00B74E87" w:rsidRPr="00DA74AB" w:rsidRDefault="00B74E87">
      <w:pPr>
        <w:spacing w:after="0" w:line="320" w:lineRule="auto"/>
        <w:ind w:firstLine="567"/>
        <w:jc w:val="both"/>
        <w:rPr>
          <w:rFonts w:ascii="Times New Roman" w:eastAsia="Times New Roman" w:hAnsi="Times New Roman" w:cs="Times New Roman"/>
        </w:rPr>
      </w:pPr>
    </w:p>
    <w:p w14:paraId="5D63B8E5" w14:textId="77777777" w:rsidR="00B74E87" w:rsidRPr="00DA74AB" w:rsidRDefault="00B74E87">
      <w:pPr>
        <w:spacing w:after="0" w:line="320" w:lineRule="auto"/>
        <w:ind w:firstLine="567"/>
        <w:jc w:val="both"/>
        <w:rPr>
          <w:rFonts w:ascii="Times New Roman" w:eastAsia="Times New Roman" w:hAnsi="Times New Roman" w:cs="Times New Roman"/>
        </w:rPr>
      </w:pPr>
    </w:p>
    <w:p w14:paraId="0DBB64FB"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Значителна част от анкетираните (63,19%) са отговорили утвърдително на въпроса дали с бъдещ закон следва да бъде уредено минималното съдържание на договора за доброволчество.</w:t>
      </w:r>
    </w:p>
    <w:p w14:paraId="691DB2E5"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Доста по-малка част от тях са на противоположния полюс като смятат, че няма нужда от законова уредба на минималното съдържание на такъв договор (15,93%). </w:t>
      </w:r>
    </w:p>
    <w:p w14:paraId="3364E07F"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Немалка част от участниците в консултацията (20,88%) са отговорили, че не могат да преценят дали има такава нужда или не.</w:t>
      </w:r>
    </w:p>
    <w:p w14:paraId="57518F4C" w14:textId="77777777" w:rsidR="00B74E87" w:rsidRPr="00DA74AB" w:rsidRDefault="00B74E87">
      <w:pPr>
        <w:spacing w:after="0" w:line="320" w:lineRule="auto"/>
        <w:ind w:firstLine="567"/>
        <w:jc w:val="both"/>
        <w:rPr>
          <w:rFonts w:ascii="Times New Roman" w:eastAsia="Times New Roman" w:hAnsi="Times New Roman" w:cs="Times New Roman"/>
        </w:rPr>
      </w:pPr>
    </w:p>
    <w:p w14:paraId="6EF34DD1" w14:textId="77777777" w:rsidR="00B74E87" w:rsidRPr="00DA74AB" w:rsidRDefault="00A95940" w:rsidP="003F0B39">
      <w:pPr>
        <w:spacing w:after="0" w:line="320"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20. Необходимост от създаване на публичен регистър на организациите, които организират доброволческа дейност</w:t>
      </w:r>
    </w:p>
    <w:p w14:paraId="06FD4AC2" w14:textId="020D943A" w:rsidR="00B74E87" w:rsidRPr="00DA74AB" w:rsidRDefault="003F0B39">
      <w:pPr>
        <w:spacing w:after="0" w:line="320" w:lineRule="auto"/>
        <w:jc w:val="both"/>
        <w:rPr>
          <w:rFonts w:ascii="Times New Roman" w:eastAsia="Times New Roman" w:hAnsi="Times New Roman" w:cs="Times New Roman"/>
          <w:b/>
          <w:sz w:val="24"/>
          <w:szCs w:val="24"/>
        </w:rPr>
      </w:pPr>
      <w:r w:rsidRPr="00DA74AB">
        <w:rPr>
          <w:noProof/>
          <w:lang w:eastAsia="bg-BG"/>
        </w:rPr>
        <w:drawing>
          <wp:anchor distT="0" distB="0" distL="0" distR="0" simplePos="0" relativeHeight="251665408" behindDoc="1" locked="0" layoutInCell="1" hidden="0" allowOverlap="1" wp14:anchorId="45905014" wp14:editId="1F28267C">
            <wp:simplePos x="0" y="0"/>
            <wp:positionH relativeFrom="column">
              <wp:posOffset>246380</wp:posOffset>
            </wp:positionH>
            <wp:positionV relativeFrom="paragraph">
              <wp:posOffset>48317</wp:posOffset>
            </wp:positionV>
            <wp:extent cx="5356225" cy="3349625"/>
            <wp:effectExtent l="0" t="0" r="0" b="3175"/>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a:stretch>
                      <a:fillRect/>
                    </a:stretch>
                  </pic:blipFill>
                  <pic:spPr>
                    <a:xfrm>
                      <a:off x="0" y="0"/>
                      <a:ext cx="5356225" cy="3349625"/>
                    </a:xfrm>
                    <a:prstGeom prst="rect">
                      <a:avLst/>
                    </a:prstGeom>
                    <a:ln/>
                  </pic:spPr>
                </pic:pic>
              </a:graphicData>
            </a:graphic>
            <wp14:sizeRelH relativeFrom="margin">
              <wp14:pctWidth>0</wp14:pctWidth>
            </wp14:sizeRelH>
            <wp14:sizeRelV relativeFrom="margin">
              <wp14:pctHeight>0</wp14:pctHeight>
            </wp14:sizeRelV>
          </wp:anchor>
        </w:drawing>
      </w:r>
    </w:p>
    <w:p w14:paraId="3E29A375" w14:textId="637DF4CE" w:rsidR="00B74E87" w:rsidRPr="00DA74AB" w:rsidRDefault="00B74E87">
      <w:pPr>
        <w:spacing w:after="0" w:line="320" w:lineRule="auto"/>
        <w:ind w:left="-567"/>
        <w:jc w:val="both"/>
        <w:rPr>
          <w:rFonts w:ascii="Times New Roman" w:eastAsia="Times New Roman" w:hAnsi="Times New Roman" w:cs="Times New Roman"/>
        </w:rPr>
      </w:pPr>
    </w:p>
    <w:p w14:paraId="5E709512" w14:textId="77777777" w:rsidR="00B74E87" w:rsidRPr="00DA74AB" w:rsidRDefault="00B74E87">
      <w:pPr>
        <w:spacing w:after="0" w:line="320" w:lineRule="auto"/>
        <w:ind w:left="360"/>
        <w:jc w:val="both"/>
        <w:rPr>
          <w:rFonts w:ascii="Times New Roman" w:eastAsia="Times New Roman" w:hAnsi="Times New Roman" w:cs="Times New Roman"/>
        </w:rPr>
      </w:pPr>
    </w:p>
    <w:p w14:paraId="2013BE04" w14:textId="77777777" w:rsidR="00B74E87" w:rsidRPr="00DA74AB" w:rsidRDefault="00B74E87">
      <w:pPr>
        <w:spacing w:after="0" w:line="320" w:lineRule="auto"/>
        <w:ind w:left="360"/>
        <w:jc w:val="both"/>
        <w:rPr>
          <w:rFonts w:ascii="Times New Roman" w:eastAsia="Times New Roman" w:hAnsi="Times New Roman" w:cs="Times New Roman"/>
        </w:rPr>
      </w:pPr>
    </w:p>
    <w:p w14:paraId="306D5733" w14:textId="77777777" w:rsidR="00B74E87" w:rsidRPr="00DA74AB" w:rsidRDefault="00B74E87">
      <w:pPr>
        <w:spacing w:after="0" w:line="320" w:lineRule="auto"/>
        <w:ind w:left="360"/>
        <w:jc w:val="both"/>
        <w:rPr>
          <w:rFonts w:ascii="Times New Roman" w:eastAsia="Times New Roman" w:hAnsi="Times New Roman" w:cs="Times New Roman"/>
        </w:rPr>
      </w:pPr>
    </w:p>
    <w:p w14:paraId="6DB71EC2" w14:textId="77777777" w:rsidR="00B74E87" w:rsidRPr="00DA74AB" w:rsidRDefault="00B74E87">
      <w:pPr>
        <w:spacing w:after="0" w:line="320" w:lineRule="auto"/>
        <w:ind w:left="360"/>
        <w:jc w:val="both"/>
        <w:rPr>
          <w:rFonts w:ascii="Times New Roman" w:eastAsia="Times New Roman" w:hAnsi="Times New Roman" w:cs="Times New Roman"/>
        </w:rPr>
      </w:pPr>
    </w:p>
    <w:p w14:paraId="2523F383" w14:textId="77777777" w:rsidR="00B74E87" w:rsidRPr="00DA74AB" w:rsidRDefault="00B74E87">
      <w:pPr>
        <w:spacing w:after="0" w:line="320" w:lineRule="auto"/>
        <w:ind w:left="360"/>
        <w:jc w:val="both"/>
        <w:rPr>
          <w:rFonts w:ascii="Times New Roman" w:eastAsia="Times New Roman" w:hAnsi="Times New Roman" w:cs="Times New Roman"/>
        </w:rPr>
      </w:pPr>
    </w:p>
    <w:p w14:paraId="6F41A5F4" w14:textId="77777777" w:rsidR="00B74E87" w:rsidRPr="00DA74AB" w:rsidRDefault="00B74E87">
      <w:pPr>
        <w:spacing w:after="0" w:line="320" w:lineRule="auto"/>
        <w:ind w:left="360"/>
        <w:jc w:val="both"/>
        <w:rPr>
          <w:rFonts w:ascii="Times New Roman" w:eastAsia="Times New Roman" w:hAnsi="Times New Roman" w:cs="Times New Roman"/>
        </w:rPr>
      </w:pPr>
    </w:p>
    <w:p w14:paraId="448878C7" w14:textId="6CA14629" w:rsidR="00B74E87" w:rsidRPr="00DA74AB" w:rsidRDefault="00B74E87">
      <w:pPr>
        <w:spacing w:after="0" w:line="320" w:lineRule="auto"/>
        <w:ind w:left="360"/>
        <w:jc w:val="both"/>
        <w:rPr>
          <w:rFonts w:ascii="Times New Roman" w:eastAsia="Times New Roman" w:hAnsi="Times New Roman" w:cs="Times New Roman"/>
        </w:rPr>
      </w:pPr>
    </w:p>
    <w:p w14:paraId="428E3CF0" w14:textId="77777777" w:rsidR="00B74E87" w:rsidRPr="00DA74AB" w:rsidRDefault="00B74E87">
      <w:pPr>
        <w:spacing w:after="0" w:line="320" w:lineRule="auto"/>
        <w:ind w:left="360"/>
        <w:jc w:val="both"/>
        <w:rPr>
          <w:rFonts w:ascii="Times New Roman" w:eastAsia="Times New Roman" w:hAnsi="Times New Roman" w:cs="Times New Roman"/>
        </w:rPr>
      </w:pPr>
    </w:p>
    <w:p w14:paraId="65C4AA70" w14:textId="77777777" w:rsidR="00B74E87" w:rsidRPr="00DA74AB" w:rsidRDefault="00B74E87">
      <w:pPr>
        <w:spacing w:after="0" w:line="320" w:lineRule="auto"/>
        <w:ind w:left="360"/>
        <w:jc w:val="both"/>
        <w:rPr>
          <w:rFonts w:ascii="Times New Roman" w:eastAsia="Times New Roman" w:hAnsi="Times New Roman" w:cs="Times New Roman"/>
        </w:rPr>
      </w:pPr>
    </w:p>
    <w:p w14:paraId="44CB7011" w14:textId="77777777" w:rsidR="00B74E87" w:rsidRPr="00DA74AB" w:rsidRDefault="00B74E87">
      <w:pPr>
        <w:spacing w:after="0" w:line="320" w:lineRule="auto"/>
        <w:ind w:left="360"/>
        <w:jc w:val="both"/>
        <w:rPr>
          <w:rFonts w:ascii="Times New Roman" w:eastAsia="Times New Roman" w:hAnsi="Times New Roman" w:cs="Times New Roman"/>
        </w:rPr>
      </w:pPr>
    </w:p>
    <w:p w14:paraId="4B970CCC" w14:textId="77777777" w:rsidR="00B74E87" w:rsidRPr="00DA74AB" w:rsidRDefault="00B74E87">
      <w:pPr>
        <w:spacing w:after="0" w:line="320" w:lineRule="auto"/>
        <w:ind w:left="360"/>
        <w:jc w:val="both"/>
        <w:rPr>
          <w:rFonts w:ascii="Times New Roman" w:eastAsia="Times New Roman" w:hAnsi="Times New Roman" w:cs="Times New Roman"/>
        </w:rPr>
      </w:pPr>
    </w:p>
    <w:p w14:paraId="7CD2D907" w14:textId="77777777" w:rsidR="00B74E87" w:rsidRPr="00DA74AB" w:rsidRDefault="00B74E87">
      <w:pPr>
        <w:spacing w:after="0" w:line="320" w:lineRule="auto"/>
        <w:ind w:left="360"/>
        <w:jc w:val="both"/>
        <w:rPr>
          <w:rFonts w:ascii="Times New Roman" w:eastAsia="Times New Roman" w:hAnsi="Times New Roman" w:cs="Times New Roman"/>
        </w:rPr>
      </w:pPr>
    </w:p>
    <w:p w14:paraId="3FDCE977" w14:textId="77777777" w:rsidR="00B74E87" w:rsidRPr="00DA74AB" w:rsidRDefault="00B74E87">
      <w:pPr>
        <w:spacing w:after="0" w:line="320" w:lineRule="auto"/>
        <w:ind w:left="360"/>
        <w:jc w:val="both"/>
        <w:rPr>
          <w:rFonts w:ascii="Times New Roman" w:eastAsia="Times New Roman" w:hAnsi="Times New Roman" w:cs="Times New Roman"/>
        </w:rPr>
      </w:pPr>
    </w:p>
    <w:p w14:paraId="18F540E4" w14:textId="77777777" w:rsidR="00B74E87" w:rsidRPr="00DA74AB" w:rsidRDefault="00B74E87">
      <w:pPr>
        <w:spacing w:after="0" w:line="320" w:lineRule="auto"/>
        <w:ind w:firstLine="567"/>
        <w:jc w:val="both"/>
        <w:rPr>
          <w:rFonts w:ascii="Times New Roman" w:eastAsia="Times New Roman" w:hAnsi="Times New Roman" w:cs="Times New Roman"/>
          <w:sz w:val="24"/>
          <w:szCs w:val="24"/>
        </w:rPr>
      </w:pPr>
    </w:p>
    <w:p w14:paraId="7279D32B" w14:textId="77777777" w:rsidR="00B74E87" w:rsidRPr="00DA74AB" w:rsidRDefault="00A95940">
      <w:pPr>
        <w:spacing w:after="0" w:line="320"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Доста над половината от респондентите (57,69%) смятат, че има необходимост от въвеждането на изискване за допълнителна регистрация в публичен регистър на организациите, организиращи доброволци. Друга доста по-малка част от участвалите в консултацията (30,77%) посочват, че подобна регистрация е необходима, но само за целите на получаването на публично финансиране.</w:t>
      </w:r>
    </w:p>
    <w:p w14:paraId="46A6FCA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На въпроса </w:t>
      </w:r>
      <w:r w:rsidRPr="00DA74AB">
        <w:rPr>
          <w:rFonts w:ascii="Times New Roman" w:eastAsia="Times New Roman" w:hAnsi="Times New Roman" w:cs="Times New Roman"/>
          <w:i/>
          <w:color w:val="000000"/>
          <w:sz w:val="24"/>
          <w:szCs w:val="24"/>
        </w:rPr>
        <w:t>„</w:t>
      </w:r>
      <w:r w:rsidRPr="00DA74AB">
        <w:rPr>
          <w:rFonts w:ascii="Times New Roman" w:eastAsia="Times New Roman" w:hAnsi="Times New Roman" w:cs="Times New Roman"/>
          <w:b/>
          <w:i/>
          <w:color w:val="000000"/>
          <w:sz w:val="24"/>
          <w:szCs w:val="24"/>
        </w:rPr>
        <w:t>Какви механизми, според Вас, е подходящо да бъдат въведени за удостоверяване на положения доброволчески труд</w:t>
      </w:r>
      <w:r w:rsidRPr="00DA74AB">
        <w:rPr>
          <w:rFonts w:ascii="Times New Roman" w:eastAsia="Times New Roman" w:hAnsi="Times New Roman" w:cs="Times New Roman"/>
          <w:i/>
          <w:color w:val="000000"/>
          <w:sz w:val="24"/>
          <w:szCs w:val="24"/>
        </w:rPr>
        <w:t>“</w:t>
      </w:r>
      <w:r w:rsidRPr="00DA74AB">
        <w:rPr>
          <w:rFonts w:ascii="Times New Roman" w:eastAsia="Times New Roman" w:hAnsi="Times New Roman" w:cs="Times New Roman"/>
          <w:color w:val="000000"/>
          <w:sz w:val="24"/>
          <w:szCs w:val="24"/>
        </w:rPr>
        <w:t xml:space="preserve"> над 73% от анкетираните са посочили като отговор създаването на единен регистър на доброволчески организации и доброволци към тях. Други 49% са избрали опцията: “Издаване на индивидуални доброволчески книжки по образец“. С „друго“ са отговорили 8,2% от анкетираните.</w:t>
      </w:r>
    </w:p>
    <w:p w14:paraId="0F375907"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Въпросът </w:t>
      </w:r>
      <w:r w:rsidRPr="00DA74AB">
        <w:rPr>
          <w:rFonts w:ascii="Times New Roman" w:eastAsia="Times New Roman" w:hAnsi="Times New Roman" w:cs="Times New Roman"/>
          <w:b/>
          <w:color w:val="000000"/>
          <w:sz w:val="24"/>
          <w:szCs w:val="24"/>
        </w:rPr>
        <w:t>„</w:t>
      </w:r>
      <w:r w:rsidRPr="00DA74AB">
        <w:rPr>
          <w:rFonts w:ascii="Times New Roman" w:eastAsia="Times New Roman" w:hAnsi="Times New Roman" w:cs="Times New Roman"/>
          <w:b/>
          <w:i/>
          <w:color w:val="000000"/>
          <w:sz w:val="24"/>
          <w:szCs w:val="24"/>
        </w:rPr>
        <w:t>В какъв формат следва да бъдат издавани т.нар. доброволчески книжки?</w:t>
      </w:r>
      <w:r w:rsidRPr="00DA74AB">
        <w:rPr>
          <w:rFonts w:ascii="Times New Roman" w:eastAsia="Times New Roman" w:hAnsi="Times New Roman" w:cs="Times New Roman"/>
          <w:b/>
          <w:color w:val="000000"/>
          <w:sz w:val="24"/>
          <w:szCs w:val="24"/>
        </w:rPr>
        <w:t xml:space="preserve">“ </w:t>
      </w:r>
      <w:r w:rsidRPr="00DA74AB">
        <w:rPr>
          <w:rFonts w:ascii="Times New Roman" w:eastAsia="Times New Roman" w:hAnsi="Times New Roman" w:cs="Times New Roman"/>
          <w:color w:val="000000"/>
          <w:sz w:val="24"/>
          <w:szCs w:val="24"/>
        </w:rPr>
        <w:t>е получил доста разнородни отговори, както следва:</w:t>
      </w:r>
    </w:p>
    <w:p w14:paraId="595F2A8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електронен формат са посочили най-голям брой от участниците - 40%;</w:t>
      </w:r>
    </w:p>
    <w:p w14:paraId="32EF2D5F"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задължително електронен и по желание хартиен формат са посочили близък до горния брой респонденти – 36,67%;</w:t>
      </w:r>
    </w:p>
    <w:p w14:paraId="1CAC756C"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w:t>
      </w:r>
      <w:r w:rsidRPr="00DA74AB">
        <w:rPr>
          <w:color w:val="000000"/>
          <w:sz w:val="24"/>
          <w:szCs w:val="24"/>
        </w:rPr>
        <w:t xml:space="preserve"> </w:t>
      </w:r>
      <w:r w:rsidRPr="00DA74AB">
        <w:rPr>
          <w:rFonts w:ascii="Times New Roman" w:eastAsia="Times New Roman" w:hAnsi="Times New Roman" w:cs="Times New Roman"/>
          <w:color w:val="000000"/>
          <w:sz w:val="24"/>
          <w:szCs w:val="24"/>
        </w:rPr>
        <w:t>задължително хартиен и по желание в електронен е отговорът, класиран на трето място в проучването – 16,67%;</w:t>
      </w:r>
    </w:p>
    <w:p w14:paraId="1F2176E5"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само хартиен формат са избрали като опция 5,56% от респондентите.</w:t>
      </w:r>
    </w:p>
    <w:p w14:paraId="61DAEDAE"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На следващия въпрос „</w:t>
      </w:r>
      <w:r w:rsidRPr="00DA74AB">
        <w:rPr>
          <w:rFonts w:ascii="Times New Roman" w:eastAsia="Times New Roman" w:hAnsi="Times New Roman" w:cs="Times New Roman"/>
          <w:b/>
          <w:i/>
          <w:color w:val="000000"/>
          <w:sz w:val="24"/>
          <w:szCs w:val="24"/>
        </w:rPr>
        <w:t>Следва ли със закон за доброволчеството да се въведе задължение за застраховане на дългосрочни доброволци за сметка на организатора на доброволческата дейност</w:t>
      </w:r>
      <w:r w:rsidRPr="00DA74AB">
        <w:rPr>
          <w:rFonts w:ascii="Times New Roman" w:eastAsia="Times New Roman" w:hAnsi="Times New Roman" w:cs="Times New Roman"/>
          <w:b/>
          <w:color w:val="000000"/>
          <w:sz w:val="24"/>
          <w:szCs w:val="24"/>
        </w:rPr>
        <w:t>?“</w:t>
      </w:r>
      <w:r w:rsidRPr="00DA74AB">
        <w:rPr>
          <w:rFonts w:ascii="Times New Roman" w:eastAsia="Times New Roman" w:hAnsi="Times New Roman" w:cs="Times New Roman"/>
          <w:color w:val="000000"/>
          <w:sz w:val="24"/>
          <w:szCs w:val="24"/>
        </w:rPr>
        <w:t>, анкетираните са избрали следните отговори:</w:t>
      </w:r>
    </w:p>
    <w:p w14:paraId="26DD18C9"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най-много от тях приемат, че подобно задължение следва да бъде въведено, но само за случаи, в които доброволческата дейност предпоставя определено ниво на риск за живота или здравето на доброволеца - (74 отговора) – 40,66%;</w:t>
      </w:r>
    </w:p>
    <w:p w14:paraId="0B0C9211"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категоричен отговор, че задължение за застраховане на дългосрочни доброволци за сметка на организатора на доброволческата дейност следва да бъде въведено за всички случаи са дали 52 човека или общо 28,57% от анкетираните;</w:t>
      </w:r>
    </w:p>
    <w:p w14:paraId="7C4C4EBE"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че това е въпрос на свободно договаряне между доброволеца и организатора считат 13,19% от допитаните лица;</w:t>
      </w:r>
    </w:p>
    <w:p w14:paraId="1675D48C"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че такова задължение е необходимо, но че то трябва да се обезпечи със задължение застрахователите да предоставят специална застрахователна услуга, смятат – 9,34% от участниците;</w:t>
      </w:r>
    </w:p>
    <w:p w14:paraId="4167CCB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5. че такова задължение следва да се въведе само ако организаторът се ползва от подкрепа с публични средства за целта са посочили като отговор 6,59% от допитаните.</w:t>
      </w:r>
    </w:p>
    <w:p w14:paraId="4625316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На следващия, идентичен на горния въпрос, но касаещ </w:t>
      </w:r>
      <w:r w:rsidRPr="00DA74AB">
        <w:rPr>
          <w:rFonts w:ascii="Times New Roman" w:eastAsia="Times New Roman" w:hAnsi="Times New Roman" w:cs="Times New Roman"/>
          <w:b/>
          <w:i/>
          <w:color w:val="000000"/>
          <w:sz w:val="24"/>
          <w:szCs w:val="24"/>
        </w:rPr>
        <w:t>краткосрочното доброволчество</w:t>
      </w:r>
      <w:r w:rsidRPr="00DA74AB">
        <w:rPr>
          <w:rFonts w:ascii="Times New Roman" w:eastAsia="Times New Roman" w:hAnsi="Times New Roman" w:cs="Times New Roman"/>
          <w:color w:val="000000"/>
          <w:sz w:val="24"/>
          <w:szCs w:val="24"/>
        </w:rPr>
        <w:t xml:space="preserve"> анкетираните са отговорили по следния начин:</w:t>
      </w:r>
    </w:p>
    <w:p w14:paraId="1BE4A9E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положително са отговорили 80 участника или 44,69%;</w:t>
      </w:r>
    </w:p>
    <w:p w14:paraId="2E572EA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отрицателен отговор са дали 77 участника или 43,02% от анкетираните;</w:t>
      </w:r>
    </w:p>
    <w:p w14:paraId="61A5A2CB"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с „друго“ са отговорили 22 лица или 12,29% от участвалите.</w:t>
      </w:r>
    </w:p>
    <w:p w14:paraId="2A6335B1"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Видна е разликата само от 3 гласа между  отговорите „Да“ и „Не“, което сочи на сериозно колебание сред респондентите относно необходимостта от законово уреждане на застраховките при краткосрочното доброволчество.</w:t>
      </w:r>
    </w:p>
    <w:p w14:paraId="3B0F8903"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Отговорите на въпроса „</w:t>
      </w:r>
      <w:r w:rsidRPr="00DA74AB">
        <w:rPr>
          <w:rFonts w:ascii="Times New Roman" w:eastAsia="Times New Roman" w:hAnsi="Times New Roman" w:cs="Times New Roman"/>
          <w:b/>
          <w:i/>
          <w:color w:val="000000"/>
          <w:sz w:val="24"/>
          <w:szCs w:val="24"/>
        </w:rPr>
        <w:t>Какви мерки за насърчаване и подкрепа на доброволчеството следва да се предвидят чрез закон за доброволчеството</w:t>
      </w:r>
      <w:r w:rsidRPr="00DA74AB">
        <w:rPr>
          <w:rFonts w:ascii="Times New Roman" w:eastAsia="Times New Roman" w:hAnsi="Times New Roman" w:cs="Times New Roman"/>
          <w:color w:val="000000"/>
          <w:sz w:val="24"/>
          <w:szCs w:val="24"/>
        </w:rPr>
        <w:t>?“ имат следното разпределение:</w:t>
      </w:r>
    </w:p>
    <w:p w14:paraId="5E081D6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допълнителен платен отпуск за доброволци, участващи в акции по време на кризи (137 участника) – 75,27%;</w:t>
      </w:r>
    </w:p>
    <w:p w14:paraId="785C755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данъчни облекчения за работодатели, които осигуряват възможност на работниците да ползват допълнителен платен отпуск за осъществяване на доброволчество (133) – 73,08%;</w:t>
      </w:r>
    </w:p>
    <w:p w14:paraId="0E0EA00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възможности за признаване на периода на доброволчество за осигурителен стаж (130 участника) – 71,43%;</w:t>
      </w:r>
    </w:p>
    <w:p w14:paraId="621D746C"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условия за запознаване на ученици и студенти с дейността на организации, които организират доброволчески дейности и мерки за осигуряване на възможност на ученици и студенти за доброволстване като част от училищния или университетския курс на обучение (119) – 65,38%;</w:t>
      </w:r>
    </w:p>
    <w:p w14:paraId="1F082B3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преференциални условия за застраховане на доброволци (106) – 58,24%;</w:t>
      </w:r>
    </w:p>
    <w:p w14:paraId="176E26CF"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6. информационни кампании, включително предоставяне на безплатно ефирно време в публичните медии за промотиране на организатори на доброволчески дейности (96) – 52,75%;</w:t>
      </w:r>
    </w:p>
    <w:p w14:paraId="77D3A08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7. финансов механизъм за подкрепа с публични средства на организатори на доброволческа дейност (93) – 51,10%;</w:t>
      </w:r>
    </w:p>
    <w:p w14:paraId="0CC21FE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8. преференциални условия за размера на здравноосигурителните вноски на доброволци за определен период на доброволстване (75) -  41,21% и</w:t>
      </w:r>
    </w:p>
    <w:p w14:paraId="0E4EB810"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9. друго (13) – 7,14%.</w:t>
      </w:r>
    </w:p>
    <w:p w14:paraId="7CF7FACD"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Най-често споменавани насърчителни мерки в отговорите са тези, включващи допълнителен платен годишен отпуск, данъчни облекчения за работодатели и възможността времето за доброволчески дейности да се признава за осигурителен стаж.</w:t>
      </w:r>
    </w:p>
    <w:p w14:paraId="505D8521"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На въпроса „</w:t>
      </w:r>
      <w:r w:rsidRPr="00DA74AB">
        <w:rPr>
          <w:rFonts w:ascii="Times New Roman" w:eastAsia="Times New Roman" w:hAnsi="Times New Roman" w:cs="Times New Roman"/>
          <w:b/>
          <w:i/>
          <w:color w:val="000000"/>
          <w:sz w:val="24"/>
          <w:szCs w:val="24"/>
        </w:rPr>
        <w:t>Какви следва, според Вас, да са мерките, подкрепящи т.нар. корпоративно доброволчество, което се осъществява в рамките на работното време, като служителят има право да реализира доброволческа дейност?</w:t>
      </w:r>
      <w:r w:rsidRPr="00DA74AB">
        <w:rPr>
          <w:rFonts w:ascii="Times New Roman" w:eastAsia="Times New Roman" w:hAnsi="Times New Roman" w:cs="Times New Roman"/>
          <w:b/>
          <w:color w:val="000000"/>
          <w:sz w:val="24"/>
          <w:szCs w:val="24"/>
        </w:rPr>
        <w:t>“</w:t>
      </w:r>
      <w:r w:rsidRPr="00DA74AB">
        <w:rPr>
          <w:rFonts w:ascii="Times New Roman" w:eastAsia="Times New Roman" w:hAnsi="Times New Roman" w:cs="Times New Roman"/>
          <w:color w:val="000000"/>
          <w:sz w:val="24"/>
          <w:szCs w:val="24"/>
        </w:rPr>
        <w:t>,</w:t>
      </w:r>
      <w:r w:rsidRPr="00DA74AB">
        <w:rPr>
          <w:rFonts w:ascii="Times New Roman" w:eastAsia="Times New Roman" w:hAnsi="Times New Roman" w:cs="Times New Roman"/>
          <w:b/>
          <w:color w:val="000000"/>
          <w:sz w:val="24"/>
          <w:szCs w:val="24"/>
        </w:rPr>
        <w:t xml:space="preserve"> </w:t>
      </w:r>
      <w:r w:rsidRPr="00DA74AB">
        <w:rPr>
          <w:rFonts w:ascii="Times New Roman" w:eastAsia="Times New Roman" w:hAnsi="Times New Roman" w:cs="Times New Roman"/>
          <w:color w:val="000000"/>
          <w:sz w:val="24"/>
          <w:szCs w:val="24"/>
        </w:rPr>
        <w:t>получените отговори са следните:</w:t>
      </w:r>
    </w:p>
    <w:p w14:paraId="2EC92A2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данъчни облекчения (117 отговора) – 64,29%;</w:t>
      </w:r>
    </w:p>
    <w:p w14:paraId="76636BA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зачитане на подобна дейност за корпоративна социална отговорност, свързана с постигане на социалните и екологични цели (ESG – екологично, социално и корпоративно управление) (83 участника) – 45,60%;</w:t>
      </w:r>
    </w:p>
    <w:p w14:paraId="5F2653DD"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субсидии за работодатели, които дават възможност на своите служители да доброволстват (66) – 36,26%;</w:t>
      </w:r>
    </w:p>
    <w:p w14:paraId="5C6C2FE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няма нужда от мерки за подкрепа, т.к. корпоративното доброволчество трябва да се счита за част от социалните придобивки, които работодателят предлага с цел създаване на по-добри и атрактивни условия на труд (33) – 18,13%</w:t>
      </w:r>
    </w:p>
    <w:p w14:paraId="3D76C35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друго</w:t>
      </w:r>
      <w:r w:rsidRPr="00DA74AB">
        <w:rPr>
          <w:rFonts w:ascii="Times New Roman" w:eastAsia="Times New Roman" w:hAnsi="Times New Roman" w:cs="Times New Roman"/>
          <w:color w:val="000000"/>
          <w:sz w:val="24"/>
          <w:szCs w:val="24"/>
        </w:rPr>
        <w:tab/>
        <w:t>(6) – 3,30%.</w:t>
      </w:r>
    </w:p>
    <w:p w14:paraId="10304483"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Въпросът „</w:t>
      </w:r>
      <w:r w:rsidRPr="00DA74AB">
        <w:rPr>
          <w:rFonts w:ascii="Times New Roman" w:eastAsia="Times New Roman" w:hAnsi="Times New Roman" w:cs="Times New Roman"/>
          <w:b/>
          <w:i/>
          <w:color w:val="000000"/>
          <w:sz w:val="24"/>
          <w:szCs w:val="24"/>
        </w:rPr>
        <w:t>Следва ли в училище да се насърчава организирането на доброволчески инициативи, в които да участват учениците?</w:t>
      </w:r>
      <w:r w:rsidRPr="00DA74AB">
        <w:rPr>
          <w:rFonts w:ascii="Times New Roman" w:eastAsia="Times New Roman" w:hAnsi="Times New Roman" w:cs="Times New Roman"/>
          <w:color w:val="000000"/>
          <w:sz w:val="24"/>
          <w:szCs w:val="24"/>
        </w:rPr>
        <w:t xml:space="preserve">“ анкетираните почти единодушно са дали положителен отговор (179) – 98,35%, като под 2% от тях са дали отговор „Не“. </w:t>
      </w:r>
    </w:p>
    <w:p w14:paraId="26C104A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На следващия въпрос как горното може да бъде постигнато са получени следните отговори:</w:t>
      </w:r>
    </w:p>
    <w:p w14:paraId="55DC0A7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чрез включване на доброволчески инициативи като част от учебните програми по гражданско образование (103) – 57,54%;</w:t>
      </w:r>
    </w:p>
    <w:p w14:paraId="758AD0AB"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с приемането на програми за насърчаване на доброволчеството в училище, чрез които да се осигурява финансиране за организиране на доброволчески дейности сред ученици (74)  - 41,34%;</w:t>
      </w:r>
    </w:p>
    <w:p w14:paraId="697434F7"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друго (2) – 1,12%.</w:t>
      </w:r>
    </w:p>
    <w:p w14:paraId="2A20E9E2"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Тук се откроява мнението на анкетираните, че мястото на ученическите програми за доброволчеството е в частта, свързана с гражданското образование.</w:t>
      </w:r>
    </w:p>
    <w:p w14:paraId="4BB94A22"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Запитани за три проблема, които са най-съществените пречки за развитие на доброволчеството в България, участниците дават следните отговори:</w:t>
      </w:r>
    </w:p>
    <w:p w14:paraId="1E5DDBB0"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липса на разпознаване на ползите от положения доброволчески труд при кандидатстване за работа / образование (121) – 66,48%;</w:t>
      </w:r>
    </w:p>
    <w:p w14:paraId="11C1A08B"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2. липса на подходящи мерки за гражданско образование и подкрепа на доброволчеството (119) – 65,38%;</w:t>
      </w:r>
    </w:p>
    <w:p w14:paraId="4C38B16A"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липса на финансиране на доброволчески организации, които да набират, обучават и реализират дейности с доброволци (118) – 64,84%;</w:t>
      </w:r>
    </w:p>
    <w:p w14:paraId="35FAFCD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липса на инструменти за валидиране на уменията и компетентности, придобити чрез доброволчество (109) – 59,89%;</w:t>
      </w:r>
    </w:p>
    <w:p w14:paraId="78C26299"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липса на методическа подкрепа за покриване на съвременните изисквания за управление на доброволчески дейности (66) – 36,26%;</w:t>
      </w:r>
    </w:p>
    <w:p w14:paraId="544D8503"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6. друго</w:t>
      </w:r>
      <w:r w:rsidRPr="00DA74AB">
        <w:rPr>
          <w:rFonts w:ascii="Times New Roman" w:eastAsia="Times New Roman" w:hAnsi="Times New Roman" w:cs="Times New Roman"/>
          <w:color w:val="000000"/>
          <w:sz w:val="24"/>
          <w:szCs w:val="24"/>
        </w:rPr>
        <w:tab/>
        <w:t>(13) – 7,14%.</w:t>
      </w:r>
    </w:p>
    <w:p w14:paraId="3CF4A0A0" w14:textId="77777777" w:rsidR="00B74E87" w:rsidRPr="00DA74AB" w:rsidRDefault="00B74E87">
      <w:pPr>
        <w:spacing w:after="0" w:line="320" w:lineRule="auto"/>
        <w:jc w:val="both"/>
        <w:rPr>
          <w:rFonts w:ascii="Times New Roman" w:eastAsia="Times New Roman" w:hAnsi="Times New Roman" w:cs="Times New Roman"/>
        </w:rPr>
      </w:pPr>
    </w:p>
    <w:p w14:paraId="0FC3007B" w14:textId="76AD0950" w:rsidR="00B74E87" w:rsidRPr="00DA74AB" w:rsidRDefault="00A95940" w:rsidP="003F0B39">
      <w:pPr>
        <w:spacing w:after="0" w:line="320"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Фигура 21. Основни лични пречки за участие в доброволчески дейности</w:t>
      </w:r>
    </w:p>
    <w:p w14:paraId="46F626CE" w14:textId="05424AEB" w:rsidR="00B74E87" w:rsidRPr="00DA74AB" w:rsidRDefault="003F0B39">
      <w:pPr>
        <w:spacing w:after="0" w:line="320" w:lineRule="auto"/>
        <w:jc w:val="both"/>
        <w:rPr>
          <w:rFonts w:ascii="Times New Roman" w:eastAsia="Times New Roman" w:hAnsi="Times New Roman" w:cs="Times New Roman"/>
        </w:rPr>
      </w:pPr>
      <w:r w:rsidRPr="00DA74AB">
        <w:rPr>
          <w:noProof/>
          <w:lang w:eastAsia="bg-BG"/>
        </w:rPr>
        <w:drawing>
          <wp:anchor distT="0" distB="0" distL="0" distR="0" simplePos="0" relativeHeight="251666432" behindDoc="1" locked="0" layoutInCell="1" hidden="0" allowOverlap="1" wp14:anchorId="26196372" wp14:editId="5B40CFB1">
            <wp:simplePos x="0" y="0"/>
            <wp:positionH relativeFrom="column">
              <wp:posOffset>730885</wp:posOffset>
            </wp:positionH>
            <wp:positionV relativeFrom="paragraph">
              <wp:posOffset>78105</wp:posOffset>
            </wp:positionV>
            <wp:extent cx="4373880" cy="2428875"/>
            <wp:effectExtent l="0" t="0" r="7620" b="9525"/>
            <wp:wrapNone/>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4373880" cy="2428875"/>
                    </a:xfrm>
                    <a:prstGeom prst="rect">
                      <a:avLst/>
                    </a:prstGeom>
                    <a:ln/>
                  </pic:spPr>
                </pic:pic>
              </a:graphicData>
            </a:graphic>
            <wp14:sizeRelH relativeFrom="margin">
              <wp14:pctWidth>0</wp14:pctWidth>
            </wp14:sizeRelH>
            <wp14:sizeRelV relativeFrom="margin">
              <wp14:pctHeight>0</wp14:pctHeight>
            </wp14:sizeRelV>
          </wp:anchor>
        </w:drawing>
      </w:r>
    </w:p>
    <w:p w14:paraId="6C3B888C"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42F24949" w14:textId="67CDC16D"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rPr>
      </w:pPr>
    </w:p>
    <w:p w14:paraId="63F25B0C" w14:textId="038AF76A" w:rsidR="00B74E87" w:rsidRPr="00DA74AB" w:rsidRDefault="00B74E87">
      <w:pPr>
        <w:spacing w:after="0" w:line="320" w:lineRule="auto"/>
        <w:ind w:left="360"/>
        <w:jc w:val="both"/>
        <w:rPr>
          <w:rFonts w:ascii="Times New Roman" w:eastAsia="Times New Roman" w:hAnsi="Times New Roman" w:cs="Times New Roman"/>
        </w:rPr>
      </w:pPr>
    </w:p>
    <w:p w14:paraId="639BB9EB" w14:textId="77777777" w:rsidR="00B74E87" w:rsidRPr="00DA74AB" w:rsidRDefault="00B74E87">
      <w:pPr>
        <w:spacing w:after="0" w:line="320" w:lineRule="auto"/>
        <w:ind w:left="360"/>
        <w:jc w:val="both"/>
        <w:rPr>
          <w:rFonts w:ascii="Times New Roman" w:eastAsia="Times New Roman" w:hAnsi="Times New Roman" w:cs="Times New Roman"/>
        </w:rPr>
      </w:pPr>
    </w:p>
    <w:p w14:paraId="68384F0D" w14:textId="77777777" w:rsidR="00B74E87" w:rsidRPr="00DA74AB" w:rsidRDefault="00B74E87">
      <w:pPr>
        <w:spacing w:after="0" w:line="320" w:lineRule="auto"/>
        <w:ind w:firstLine="567"/>
        <w:jc w:val="both"/>
        <w:rPr>
          <w:rFonts w:ascii="Times New Roman" w:eastAsia="Times New Roman" w:hAnsi="Times New Roman" w:cs="Times New Roman"/>
        </w:rPr>
      </w:pPr>
    </w:p>
    <w:p w14:paraId="533D8807" w14:textId="77777777" w:rsidR="00B74E87" w:rsidRPr="00DA74AB" w:rsidRDefault="00B74E87">
      <w:pPr>
        <w:spacing w:after="0" w:line="320" w:lineRule="auto"/>
        <w:jc w:val="both"/>
        <w:rPr>
          <w:rFonts w:ascii="Times New Roman" w:eastAsia="Times New Roman" w:hAnsi="Times New Roman" w:cs="Times New Roman"/>
        </w:rPr>
      </w:pPr>
    </w:p>
    <w:p w14:paraId="7A985A5E" w14:textId="77777777" w:rsidR="00B74E87" w:rsidRPr="00DA74AB" w:rsidRDefault="00B74E87">
      <w:pPr>
        <w:spacing w:after="0" w:line="320" w:lineRule="auto"/>
        <w:jc w:val="both"/>
        <w:rPr>
          <w:rFonts w:ascii="Times New Roman" w:eastAsia="Times New Roman" w:hAnsi="Times New Roman" w:cs="Times New Roman"/>
        </w:rPr>
      </w:pPr>
    </w:p>
    <w:p w14:paraId="41CFC295" w14:textId="77777777" w:rsidR="00B74E87" w:rsidRPr="00DA74AB" w:rsidRDefault="00B74E87">
      <w:pPr>
        <w:spacing w:after="0" w:line="320" w:lineRule="auto"/>
        <w:jc w:val="both"/>
        <w:rPr>
          <w:rFonts w:ascii="Times New Roman" w:eastAsia="Times New Roman" w:hAnsi="Times New Roman" w:cs="Times New Roman"/>
        </w:rPr>
      </w:pPr>
    </w:p>
    <w:p w14:paraId="5A68A079" w14:textId="77777777" w:rsidR="00B74E87" w:rsidRPr="00DA74AB" w:rsidRDefault="00B74E87">
      <w:pPr>
        <w:spacing w:after="0" w:line="320" w:lineRule="auto"/>
        <w:jc w:val="both"/>
        <w:rPr>
          <w:rFonts w:ascii="Times New Roman" w:eastAsia="Times New Roman" w:hAnsi="Times New Roman" w:cs="Times New Roman"/>
        </w:rPr>
      </w:pPr>
    </w:p>
    <w:p w14:paraId="7AE133B2" w14:textId="77777777" w:rsidR="00B74E87" w:rsidRPr="00DA74AB" w:rsidRDefault="00B74E87">
      <w:pPr>
        <w:spacing w:after="0" w:line="320" w:lineRule="auto"/>
        <w:jc w:val="both"/>
        <w:rPr>
          <w:rFonts w:ascii="Times New Roman" w:eastAsia="Times New Roman" w:hAnsi="Times New Roman" w:cs="Times New Roman"/>
        </w:rPr>
      </w:pPr>
    </w:p>
    <w:p w14:paraId="2C892987" w14:textId="77777777" w:rsidR="00B74E87" w:rsidRPr="00DA74AB" w:rsidRDefault="00B74E87">
      <w:pPr>
        <w:spacing w:after="0" w:line="320" w:lineRule="auto"/>
        <w:jc w:val="both"/>
        <w:rPr>
          <w:rFonts w:ascii="Times New Roman" w:eastAsia="Times New Roman" w:hAnsi="Times New Roman" w:cs="Times New Roman"/>
        </w:rPr>
      </w:pPr>
    </w:p>
    <w:p w14:paraId="250AEF3F" w14:textId="77777777" w:rsidR="00B74E87" w:rsidRPr="00DA74AB" w:rsidRDefault="00B74E87">
      <w:pPr>
        <w:spacing w:after="0" w:line="320" w:lineRule="auto"/>
        <w:jc w:val="both"/>
        <w:rPr>
          <w:rFonts w:ascii="Times New Roman" w:eastAsia="Times New Roman" w:hAnsi="Times New Roman" w:cs="Times New Roman"/>
        </w:rPr>
      </w:pPr>
    </w:p>
    <w:p w14:paraId="59D47962"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Като основни лични пречки за участие в доброволчески дейности участниците са посочили следното: </w:t>
      </w:r>
    </w:p>
    <w:p w14:paraId="47417FDD"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преобладаващата част от допитаните (110 отговорили) - 60,44% са посочили като личен мотив да не вземат участие в доброволчески инициативи липсата на време, формулирайки причината по следния начин – няма как да отделя време заради ангажиментите ми в училище/университет/работа.</w:t>
      </w:r>
    </w:p>
    <w:p w14:paraId="36D3244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на следващо място е отговорът, според който повечето организатори на доброволци не предоставят средства за осигуряване на базисни разходи за храна, пътни, спане и застраховка, свързани с доброволчеството (65) - 35,71%;</w:t>
      </w:r>
    </w:p>
    <w:p w14:paraId="5D231C85"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отговорът, че не знаят как да открият подходяща организация, към която да доброволстват са посочили 40 анкетирани - 21,98%;</w:t>
      </w:r>
    </w:p>
    <w:p w14:paraId="2709EFA9"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обстоятелството, че трябва сами да покриват своите здравни осигуровки по време на доброволстването си е посочено като основна лична пречка от 32 анкетирани - 17.58%;</w:t>
      </w:r>
    </w:p>
    <w:p w14:paraId="433BFBF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5. с „друго“ са избрали да отговорят 14,29% от участниците;</w:t>
      </w:r>
    </w:p>
    <w:p w14:paraId="6F3DF6D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6. това, че не знаят какво споразумение или договор да сключат с организация за доброволчество са посочили като пречка 7,14% от анкетираните. </w:t>
      </w:r>
    </w:p>
    <w:p w14:paraId="37337437"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Следващият въпрос от консултацията касае </w:t>
      </w:r>
      <w:r w:rsidRPr="00DA74AB">
        <w:rPr>
          <w:rFonts w:ascii="Times New Roman" w:eastAsia="Times New Roman" w:hAnsi="Times New Roman" w:cs="Times New Roman"/>
          <w:b/>
          <w:i/>
          <w:color w:val="000000"/>
          <w:sz w:val="24"/>
          <w:szCs w:val="24"/>
        </w:rPr>
        <w:t>възможността за намиране на информация относно включване в доброволчески акции</w:t>
      </w:r>
      <w:r w:rsidRPr="00DA74AB">
        <w:rPr>
          <w:rFonts w:ascii="Times New Roman" w:eastAsia="Times New Roman" w:hAnsi="Times New Roman" w:cs="Times New Roman"/>
          <w:color w:val="000000"/>
          <w:sz w:val="24"/>
          <w:szCs w:val="24"/>
        </w:rPr>
        <w:t>, като:</w:t>
      </w:r>
    </w:p>
    <w:p w14:paraId="4BFE4137"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над 46% от участниците са отговорили, че най-лесно това може да се случи чрез акции в социалните мрежи;</w:t>
      </w:r>
    </w:p>
    <w:p w14:paraId="7418AFA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26,37% смятат, че е подходящо това да става чрез специализиран портал за доброволчество;</w:t>
      </w:r>
    </w:p>
    <w:p w14:paraId="721756E2"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3. 23,36% са заявили, че трябва да има единен регистър, в който да се вписват доброволческите организации и </w:t>
      </w:r>
    </w:p>
    <w:p w14:paraId="046D0561"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едва 4,4% са на мнение, че могат да получават информация за доброволчески инициативи от ежедневните медии.</w:t>
      </w:r>
    </w:p>
    <w:p w14:paraId="657415A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Последният въпрос от обществената консултация има за цел да събере мнения относно </w:t>
      </w:r>
      <w:r w:rsidRPr="00DA74AB">
        <w:rPr>
          <w:rFonts w:ascii="Times New Roman" w:eastAsia="Times New Roman" w:hAnsi="Times New Roman" w:cs="Times New Roman"/>
          <w:b/>
          <w:i/>
          <w:color w:val="000000"/>
          <w:sz w:val="24"/>
          <w:szCs w:val="24"/>
        </w:rPr>
        <w:t>конкретното име на бъдещия законопроект</w:t>
      </w:r>
      <w:r w:rsidRPr="00DA74AB">
        <w:rPr>
          <w:rFonts w:ascii="Times New Roman" w:eastAsia="Times New Roman" w:hAnsi="Times New Roman" w:cs="Times New Roman"/>
          <w:color w:val="000000"/>
          <w:sz w:val="24"/>
          <w:szCs w:val="24"/>
        </w:rPr>
        <w:t>, като получените отговори, подредени по тяхната тежест са следните:</w:t>
      </w:r>
    </w:p>
    <w:p w14:paraId="316FA972"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 Закон за доброволчеството (71 участника) – 39,01%;</w:t>
      </w:r>
    </w:p>
    <w:p w14:paraId="23C444F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 Закон за насърчаване и подкрепа на доброволчеството (44) – 24,18%;</w:t>
      </w:r>
    </w:p>
    <w:p w14:paraId="3B96ADAB"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 Закон за защита и насърчаване на доброволчеството (42) – 23,08%;</w:t>
      </w:r>
    </w:p>
    <w:p w14:paraId="1E914F37"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 Закон за насърчаване на доброволчеството (19) – 10,44%;</w:t>
      </w:r>
    </w:p>
    <w:p w14:paraId="4798BF81"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 Друго (6) – 3,30%.</w:t>
      </w:r>
    </w:p>
    <w:p w14:paraId="49F79F7D"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Особено важни за целите на оценката на въздействието са данните от проучванията, показващи какво е отношението на младите хора спрямо доброволчеството и доброволческите дейности. Те недвусмислено сочат, че младите хора са склонни повече да мислят за каузи на развитието и по-малко за каузи, свързани с оцеляването. Те са най-отворени към доброволчески дейности, като значителен дял от тях (68%) приемат, че си струва участие в доброволчески/дарителски акции. </w:t>
      </w:r>
    </w:p>
    <w:p w14:paraId="3BAE6044"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Един от направените категорични изводите от горните изследвания е, че според 47% от българите доброволческата дейност е все по-популярна сред младите хора. Това се твърди предимно от млади и образовани хора, което в същото време е и самооценка. На доброволчеството се гледа като на сериозна възможност за развитие на нови умения и набиране на практически опит, което е много често посочван мотив от младите хора за включването им в доброволчески дейности.</w:t>
      </w:r>
      <w:r w:rsidRPr="00DA74AB">
        <w:rPr>
          <w:color w:val="000000"/>
        </w:rPr>
        <w:t xml:space="preserve"> </w:t>
      </w:r>
      <w:r w:rsidRPr="00DA74AB">
        <w:rPr>
          <w:rFonts w:ascii="Times New Roman" w:eastAsia="Times New Roman" w:hAnsi="Times New Roman" w:cs="Times New Roman"/>
          <w:color w:val="000000"/>
          <w:sz w:val="24"/>
          <w:szCs w:val="24"/>
        </w:rPr>
        <w:t>За тях доброволчеството дава нови знания, опит, социализиране и нови професионални контакти.</w:t>
      </w:r>
    </w:p>
    <w:p w14:paraId="2BAFF316"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 xml:space="preserve">В същото време остава висок делът на млади хора, които никога не са участвали в доброволчески дейности – 60%. Това са в най-голяма степен млади хора във възрастовата категория 15 - 29 г. и младежи, живеещи в селата. </w:t>
      </w:r>
    </w:p>
    <w:p w14:paraId="180D596D"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Едновременно с това България е сред държавите с най-високи нива на NEET</w:t>
      </w:r>
      <w:r w:rsidRPr="00DA74AB">
        <w:rPr>
          <w:rFonts w:ascii="Times New Roman" w:eastAsia="Times New Roman" w:hAnsi="Times New Roman" w:cs="Times New Roman"/>
          <w:color w:val="000000"/>
          <w:sz w:val="24"/>
          <w:szCs w:val="24"/>
          <w:vertAlign w:val="superscript"/>
        </w:rPr>
        <w:footnoteReference w:id="20"/>
      </w:r>
      <w:r w:rsidRPr="00DA74AB">
        <w:rPr>
          <w:rFonts w:ascii="Times New Roman" w:eastAsia="Times New Roman" w:hAnsi="Times New Roman" w:cs="Times New Roman"/>
          <w:color w:val="000000"/>
          <w:sz w:val="24"/>
          <w:szCs w:val="24"/>
        </w:rPr>
        <w:t xml:space="preserve"> в ЕС. Това е процентът от млади хора на възраст между 15 и 34 години, които нито учат, нито работят, нито се обучават.</w:t>
      </w:r>
    </w:p>
    <w:p w14:paraId="532C7A8C"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По данни на Евростат през последните 3 години до 2022 г. абсолютната стойност на нивото на NEEТ на България спада от 19,2% през 2020 г. на 18,3% през 2021 г. до 16,5% през 2022 г. В същото време страната ни се изкачва в негативната класация, поради общото намаляване на нивата в останалите държави членки и ако през 2020 г. България е била на 7-мо място в класацията на Евростат, то през 2022 г. тя е на 5-то място.</w:t>
      </w:r>
    </w:p>
    <w:p w14:paraId="6C661F6E"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Младежката безработица е проблем, който засяга всички страни със слаб или отрицателен растеж. Когато растежът на икономиката се забави, това може да се случи и с нивата на заетостта, тъй като предприятията се въздържат от разширяване и създаване на нови работни места, включително се прибягва и до съкращения, с цел намаляване на разходите. Често младите хора са тези, които поемат най-тежката цена от това, тъй като се конкурират срещу по-възрастните работници, с много повече опит.</w:t>
      </w:r>
    </w:p>
    <w:p w14:paraId="24D09F3F"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Когато младите хора не са заети и не участват в образователен или обучителен процес, те са изложени на повишен риск да се откъснат от пазара на труда и да бъдат изправени пред социални проблеми. Това има потенциал да попречи на целия им трудов живот. Европейският съюз е поставил цел, която предвижда, че делът от младите хора, които нито учат, нито работят или се обучават на ниво Съюз, трябва да бъде по-малко от 9% до 2030 година за възрастовата група от 15 до 29 години.</w:t>
      </w:r>
    </w:p>
    <w:p w14:paraId="7279F718" w14:textId="77777777" w:rsidR="00B74E87" w:rsidRPr="00DA74AB" w:rsidRDefault="00A95940">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Един от начините, по който младите хора, които не учат или не намират работа, могат да подобрят перспективите си на пазара на труда, е придобиването на нови умения чрез образование и обучение. Доброволчеството и доброволческите дейности във всички подобни случаи са подходяща форма за приобщаване на младите хора към пазара на труда чрез обучения, придобиване на нови умения и установяване на нови контакти.</w:t>
      </w:r>
    </w:p>
    <w:p w14:paraId="35EA8BCE" w14:textId="77777777" w:rsidR="0075659A" w:rsidRPr="00DA74AB" w:rsidRDefault="0075659A">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p>
    <w:p w14:paraId="02022F96" w14:textId="77777777" w:rsidR="0075659A" w:rsidRPr="00DA74AB" w:rsidRDefault="0075659A">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p>
    <w:p w14:paraId="28E8477D" w14:textId="77777777" w:rsidR="0075659A" w:rsidRPr="00DA74AB" w:rsidRDefault="0075659A">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p>
    <w:p w14:paraId="720B5084" w14:textId="77777777" w:rsidR="0075659A" w:rsidRPr="00DA74AB" w:rsidRDefault="0075659A">
      <w:pPr>
        <w:pBdr>
          <w:top w:val="nil"/>
          <w:left w:val="nil"/>
          <w:bottom w:val="nil"/>
          <w:right w:val="nil"/>
          <w:between w:val="nil"/>
        </w:pBdr>
        <w:spacing w:after="0" w:line="320" w:lineRule="auto"/>
        <w:ind w:firstLine="567"/>
        <w:jc w:val="both"/>
        <w:rPr>
          <w:rFonts w:ascii="Times New Roman" w:eastAsia="Times New Roman" w:hAnsi="Times New Roman" w:cs="Times New Roman"/>
          <w:color w:val="000000"/>
          <w:sz w:val="24"/>
          <w:szCs w:val="24"/>
        </w:rPr>
      </w:pPr>
    </w:p>
    <w:p w14:paraId="6D62F87D" w14:textId="77777777" w:rsidR="0075659A" w:rsidRDefault="0075659A" w:rsidP="0075659A">
      <w:pPr>
        <w:pBdr>
          <w:top w:val="nil"/>
          <w:left w:val="nil"/>
          <w:bottom w:val="nil"/>
          <w:right w:val="nil"/>
          <w:between w:val="nil"/>
        </w:pBdr>
        <w:spacing w:after="0" w:line="320" w:lineRule="auto"/>
        <w:ind w:right="-426"/>
        <w:jc w:val="center"/>
        <w:rPr>
          <w:rFonts w:ascii="Times New Roman" w:eastAsia="Times New Roman" w:hAnsi="Times New Roman" w:cs="Times New Roman"/>
          <w:b/>
          <w:i/>
          <w:color w:val="000000"/>
          <w:sz w:val="20"/>
          <w:szCs w:val="20"/>
        </w:rPr>
      </w:pPr>
    </w:p>
    <w:p w14:paraId="0AC2B6EB" w14:textId="77777777" w:rsidR="00DF7379" w:rsidRPr="00DA74AB" w:rsidRDefault="00DF7379" w:rsidP="0075659A">
      <w:pPr>
        <w:pBdr>
          <w:top w:val="nil"/>
          <w:left w:val="nil"/>
          <w:bottom w:val="nil"/>
          <w:right w:val="nil"/>
          <w:between w:val="nil"/>
        </w:pBdr>
        <w:spacing w:after="0" w:line="320" w:lineRule="auto"/>
        <w:ind w:right="-426"/>
        <w:jc w:val="center"/>
        <w:rPr>
          <w:rFonts w:ascii="Times New Roman" w:eastAsia="Times New Roman" w:hAnsi="Times New Roman" w:cs="Times New Roman"/>
          <w:b/>
          <w:i/>
          <w:color w:val="000000"/>
          <w:sz w:val="20"/>
          <w:szCs w:val="20"/>
        </w:rPr>
      </w:pPr>
    </w:p>
    <w:p w14:paraId="4C09514C" w14:textId="014FE5B1" w:rsidR="00B74E87" w:rsidRPr="00DA74AB" w:rsidRDefault="00A95940" w:rsidP="0075659A">
      <w:pPr>
        <w:pBdr>
          <w:top w:val="nil"/>
          <w:left w:val="nil"/>
          <w:bottom w:val="nil"/>
          <w:right w:val="nil"/>
          <w:between w:val="nil"/>
        </w:pBdr>
        <w:spacing w:after="0" w:line="320" w:lineRule="auto"/>
        <w:ind w:right="-426"/>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lastRenderedPageBreak/>
        <w:t>Фигура 22. Млади хора, които не работят, не учат и не се обучават (нива на NEET), Евростат, 2020</w:t>
      </w:r>
    </w:p>
    <w:p w14:paraId="1C80BAEF" w14:textId="712B629B" w:rsidR="00B74E87" w:rsidRPr="00DA74AB" w:rsidRDefault="0075659A">
      <w:pPr>
        <w:pBdr>
          <w:top w:val="nil"/>
          <w:left w:val="nil"/>
          <w:bottom w:val="nil"/>
          <w:right w:val="nil"/>
          <w:between w:val="nil"/>
        </w:pBdr>
        <w:spacing w:after="0" w:line="320" w:lineRule="auto"/>
        <w:ind w:left="-567"/>
        <w:jc w:val="both"/>
        <w:rPr>
          <w:rFonts w:ascii="Times New Roman" w:eastAsia="Times New Roman" w:hAnsi="Times New Roman" w:cs="Times New Roman"/>
          <w:b/>
          <w:color w:val="000000"/>
          <w:sz w:val="24"/>
          <w:szCs w:val="24"/>
        </w:rPr>
      </w:pPr>
      <w:r w:rsidRPr="00DA74AB">
        <w:rPr>
          <w:noProof/>
          <w:lang w:eastAsia="bg-BG"/>
        </w:rPr>
        <w:drawing>
          <wp:anchor distT="0" distB="0" distL="0" distR="0" simplePos="0" relativeHeight="251667456" behindDoc="1" locked="0" layoutInCell="1" hidden="0" allowOverlap="1" wp14:anchorId="66E711CA" wp14:editId="16368706">
            <wp:simplePos x="0" y="0"/>
            <wp:positionH relativeFrom="column">
              <wp:posOffset>957</wp:posOffset>
            </wp:positionH>
            <wp:positionV relativeFrom="paragraph">
              <wp:posOffset>47796</wp:posOffset>
            </wp:positionV>
            <wp:extent cx="5580200" cy="2982035"/>
            <wp:effectExtent l="0" t="0" r="1905" b="8890"/>
            <wp:wrapNone/>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6"/>
                    <a:srcRect/>
                    <a:stretch>
                      <a:fillRect/>
                    </a:stretch>
                  </pic:blipFill>
                  <pic:spPr>
                    <a:xfrm>
                      <a:off x="0" y="0"/>
                      <a:ext cx="5579962" cy="2981908"/>
                    </a:xfrm>
                    <a:prstGeom prst="rect">
                      <a:avLst/>
                    </a:prstGeom>
                    <a:ln/>
                  </pic:spPr>
                </pic:pic>
              </a:graphicData>
            </a:graphic>
            <wp14:sizeRelH relativeFrom="margin">
              <wp14:pctWidth>0</wp14:pctWidth>
            </wp14:sizeRelH>
            <wp14:sizeRelV relativeFrom="margin">
              <wp14:pctHeight>0</wp14:pctHeight>
            </wp14:sizeRelV>
          </wp:anchor>
        </w:drawing>
      </w:r>
    </w:p>
    <w:p w14:paraId="11903300"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6401481C"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20385475" w14:textId="6522E3A6"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2C0CD0C4"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02B1B4E4" w14:textId="77777777" w:rsidR="00B74E87" w:rsidRPr="00DA74AB" w:rsidRDefault="00B74E87"/>
    <w:p w14:paraId="76753F74" w14:textId="77777777" w:rsidR="00B74E87" w:rsidRPr="00DA74AB" w:rsidRDefault="00B74E87"/>
    <w:p w14:paraId="0B1040EE" w14:textId="77777777" w:rsidR="00B74E87" w:rsidRPr="00DA74AB" w:rsidRDefault="00B74E87"/>
    <w:p w14:paraId="0997915A" w14:textId="77777777" w:rsidR="00B74E87" w:rsidRPr="00DA74AB" w:rsidRDefault="00B74E87"/>
    <w:p w14:paraId="16AFE797" w14:textId="77777777" w:rsidR="00B74E87" w:rsidRPr="00DA74AB" w:rsidRDefault="00B74E87"/>
    <w:p w14:paraId="2B313A9D"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08E3D650"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44E69D8A"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78FCB7DE"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12D3B704" w14:textId="14C8484C" w:rsidR="00B74E87" w:rsidRPr="00DA74AB" w:rsidRDefault="003F0B39"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r w:rsidRPr="00DA74AB">
        <w:rPr>
          <w:noProof/>
          <w:lang w:eastAsia="bg-BG"/>
        </w:rPr>
        <w:drawing>
          <wp:anchor distT="0" distB="0" distL="0" distR="0" simplePos="0" relativeHeight="251668480" behindDoc="1" locked="0" layoutInCell="1" hidden="0" allowOverlap="1" wp14:anchorId="75C8508B" wp14:editId="3C0DD04C">
            <wp:simplePos x="0" y="0"/>
            <wp:positionH relativeFrom="column">
              <wp:posOffset>-278822</wp:posOffset>
            </wp:positionH>
            <wp:positionV relativeFrom="paragraph">
              <wp:posOffset>244901</wp:posOffset>
            </wp:positionV>
            <wp:extent cx="6039134" cy="3132162"/>
            <wp:effectExtent l="0" t="0" r="0" b="0"/>
            <wp:wrapNone/>
            <wp:docPr id="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7"/>
                    <a:srcRect/>
                    <a:stretch>
                      <a:fillRect/>
                    </a:stretch>
                  </pic:blipFill>
                  <pic:spPr>
                    <a:xfrm>
                      <a:off x="0" y="0"/>
                      <a:ext cx="6038938" cy="3132060"/>
                    </a:xfrm>
                    <a:prstGeom prst="rect">
                      <a:avLst/>
                    </a:prstGeom>
                    <a:ln/>
                  </pic:spPr>
                </pic:pic>
              </a:graphicData>
            </a:graphic>
            <wp14:sizeRelH relativeFrom="margin">
              <wp14:pctWidth>0</wp14:pctWidth>
            </wp14:sizeRelH>
            <wp14:sizeRelV relativeFrom="margin">
              <wp14:pctHeight>0</wp14:pctHeight>
            </wp14:sizeRelV>
          </wp:anchor>
        </w:drawing>
      </w:r>
      <w:r w:rsidR="00A95940" w:rsidRPr="00DA74AB">
        <w:rPr>
          <w:rFonts w:ascii="Times New Roman" w:eastAsia="Times New Roman" w:hAnsi="Times New Roman" w:cs="Times New Roman"/>
          <w:b/>
          <w:i/>
          <w:color w:val="000000"/>
          <w:sz w:val="20"/>
          <w:szCs w:val="20"/>
        </w:rPr>
        <w:t>Фигура 23. Млади хора, които не работят, не учат и не се обучават (нива на NEET), Евростат, 2021</w:t>
      </w:r>
    </w:p>
    <w:p w14:paraId="5E367EFD"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1AA2538F"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28C1BB0A"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5F20CA53" w14:textId="0576F51D"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07FEC300"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538B793E" w14:textId="6F39BB03"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28B719BD"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136335D0"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60143158" w14:textId="77777777" w:rsidR="00B74E87" w:rsidRPr="00DA74AB" w:rsidRDefault="00B74E87" w:rsidP="0075659A">
      <w:pPr>
        <w:pBdr>
          <w:top w:val="nil"/>
          <w:left w:val="nil"/>
          <w:bottom w:val="nil"/>
          <w:right w:val="nil"/>
          <w:between w:val="nil"/>
        </w:pBdr>
        <w:spacing w:after="0" w:line="320" w:lineRule="auto"/>
        <w:ind w:right="-284" w:firstLine="567"/>
        <w:jc w:val="both"/>
        <w:rPr>
          <w:rFonts w:ascii="Times New Roman" w:eastAsia="Times New Roman" w:hAnsi="Times New Roman" w:cs="Times New Roman"/>
          <w:b/>
          <w:color w:val="000000"/>
          <w:sz w:val="24"/>
          <w:szCs w:val="24"/>
        </w:rPr>
      </w:pPr>
    </w:p>
    <w:p w14:paraId="01B5F36F"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3C48A378"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49B40AA3"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371CBB16"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27A17B21"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78FD6013"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2B5BB6DC"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7882D66F"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4E694939"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382AF4F0"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792CCA27" w14:textId="77777777" w:rsidR="0075659A"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p>
    <w:p w14:paraId="0DF79F2C" w14:textId="5FD910E5" w:rsidR="00B74E87" w:rsidRPr="00DA74AB" w:rsidRDefault="0075659A" w:rsidP="003F0B39">
      <w:pPr>
        <w:pBdr>
          <w:top w:val="nil"/>
          <w:left w:val="nil"/>
          <w:bottom w:val="nil"/>
          <w:right w:val="nil"/>
          <w:between w:val="nil"/>
        </w:pBdr>
        <w:spacing w:after="0" w:line="320" w:lineRule="auto"/>
        <w:jc w:val="center"/>
        <w:rPr>
          <w:rFonts w:ascii="Times New Roman" w:eastAsia="Times New Roman" w:hAnsi="Times New Roman" w:cs="Times New Roman"/>
          <w:b/>
          <w:i/>
          <w:color w:val="000000"/>
          <w:sz w:val="20"/>
          <w:szCs w:val="20"/>
        </w:rPr>
      </w:pPr>
      <w:r w:rsidRPr="00DA74AB">
        <w:rPr>
          <w:noProof/>
          <w:lang w:eastAsia="bg-BG"/>
        </w:rPr>
        <w:lastRenderedPageBreak/>
        <w:drawing>
          <wp:anchor distT="0" distB="0" distL="0" distR="0" simplePos="0" relativeHeight="251669504" behindDoc="1" locked="0" layoutInCell="1" hidden="0" allowOverlap="1" wp14:anchorId="08B0BF3E" wp14:editId="2569F82F">
            <wp:simplePos x="0" y="0"/>
            <wp:positionH relativeFrom="column">
              <wp:posOffset>764540</wp:posOffset>
            </wp:positionH>
            <wp:positionV relativeFrom="paragraph">
              <wp:posOffset>379095</wp:posOffset>
            </wp:positionV>
            <wp:extent cx="4435475" cy="2249170"/>
            <wp:effectExtent l="0" t="0" r="3175" b="0"/>
            <wp:wrapNone/>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8"/>
                    <a:srcRect/>
                    <a:stretch>
                      <a:fillRect/>
                    </a:stretch>
                  </pic:blipFill>
                  <pic:spPr>
                    <a:xfrm>
                      <a:off x="0" y="0"/>
                      <a:ext cx="4435475" cy="2249170"/>
                    </a:xfrm>
                    <a:prstGeom prst="rect">
                      <a:avLst/>
                    </a:prstGeom>
                    <a:ln/>
                  </pic:spPr>
                </pic:pic>
              </a:graphicData>
            </a:graphic>
            <wp14:sizeRelH relativeFrom="margin">
              <wp14:pctWidth>0</wp14:pctWidth>
            </wp14:sizeRelH>
            <wp14:sizeRelV relativeFrom="margin">
              <wp14:pctHeight>0</wp14:pctHeight>
            </wp14:sizeRelV>
          </wp:anchor>
        </w:drawing>
      </w:r>
      <w:r w:rsidR="00A95940" w:rsidRPr="00DA74AB">
        <w:rPr>
          <w:rFonts w:ascii="Times New Roman" w:eastAsia="Times New Roman" w:hAnsi="Times New Roman" w:cs="Times New Roman"/>
          <w:b/>
          <w:i/>
          <w:color w:val="000000"/>
          <w:sz w:val="20"/>
          <w:szCs w:val="20"/>
        </w:rPr>
        <w:t>Фигура 24. Млади хора, които не работят, не учат и не се обучават (нива на NEET), Евростат, 2022</w:t>
      </w:r>
    </w:p>
    <w:p w14:paraId="3659AD2F" w14:textId="111D8539"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2955BBD1"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59130F4D" w14:textId="51164EC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4B3ED6A9" w14:textId="77777777" w:rsidR="00B74E87" w:rsidRPr="00DA74AB" w:rsidRDefault="00B74E87">
      <w:pPr>
        <w:pBdr>
          <w:top w:val="nil"/>
          <w:left w:val="nil"/>
          <w:bottom w:val="nil"/>
          <w:right w:val="nil"/>
          <w:between w:val="nil"/>
        </w:pBdr>
        <w:spacing w:after="0" w:line="320" w:lineRule="auto"/>
        <w:ind w:firstLine="567"/>
        <w:jc w:val="both"/>
        <w:rPr>
          <w:rFonts w:ascii="Times New Roman" w:eastAsia="Times New Roman" w:hAnsi="Times New Roman" w:cs="Times New Roman"/>
          <w:b/>
          <w:color w:val="000000"/>
          <w:sz w:val="24"/>
          <w:szCs w:val="24"/>
        </w:rPr>
      </w:pPr>
    </w:p>
    <w:p w14:paraId="44BDFB7E"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765F268"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2D114D42"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BCDAFC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6CDD0DC0"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7765823F"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0C42A2B3"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A2F16CC" w14:textId="77777777" w:rsidR="00B74E87" w:rsidRPr="00DA74AB" w:rsidRDefault="00A95940">
      <w:pPr>
        <w:pStyle w:val="1"/>
        <w:numPr>
          <w:ilvl w:val="0"/>
          <w:numId w:val="2"/>
        </w:numPr>
        <w:rPr>
          <w:rFonts w:ascii="Times New Roman" w:eastAsia="Times New Roman" w:hAnsi="Times New Roman" w:cs="Times New Roman"/>
        </w:rPr>
      </w:pPr>
      <w:bookmarkStart w:id="7" w:name="_3dy6vkm" w:colFirst="0" w:colLast="0"/>
      <w:bookmarkEnd w:id="7"/>
      <w:r w:rsidRPr="00DA74AB">
        <w:rPr>
          <w:rFonts w:ascii="Times New Roman" w:eastAsia="Times New Roman" w:hAnsi="Times New Roman" w:cs="Times New Roman"/>
        </w:rPr>
        <w:t>Цели</w:t>
      </w:r>
    </w:p>
    <w:tbl>
      <w:tblPr>
        <w:tblStyle w:val="ac"/>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63714E48" w14:textId="77777777">
        <w:tc>
          <w:tcPr>
            <w:tcW w:w="8702" w:type="dxa"/>
          </w:tcPr>
          <w:p w14:paraId="5B8A6F44"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[Определянето на целите е втората основна аналитична стъпка (втора от общо шест) при извършването на оценка на въздействието. То се намира в тясна взаимовръзка с дефинирането на проблема (Ръководство, РМС № 728 от 2019 г., стр. 22). </w:t>
            </w:r>
          </w:p>
          <w:p w14:paraId="68DB77C4"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В тази връзка ако в оценката се решават няколко проблема, то за всеки от тях е необходимо да се определят цели.]</w:t>
            </w:r>
          </w:p>
          <w:p w14:paraId="468E81E7"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Посочете целите, които се поставят при регулирането на обществените отношения с проекта на нормативен акт, по конкретен и измерим начин и график за тяхното постигане. Какъв ефект би имала промяната и спрямо кого?</w:t>
            </w:r>
          </w:p>
          <w:p w14:paraId="641A63BE"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Целите са три групи - общи, конкретни и оперативни (Ръководство, РМС № 728 от 2019 г., стр. 23)</w:t>
            </w:r>
          </w:p>
        </w:tc>
      </w:tr>
    </w:tbl>
    <w:p w14:paraId="0CD50D55" w14:textId="77777777" w:rsidR="00B74E87" w:rsidRPr="00DA74AB" w:rsidRDefault="00B74E87">
      <w:pPr>
        <w:ind w:firstLine="567"/>
        <w:jc w:val="both"/>
        <w:rPr>
          <w:rFonts w:ascii="Times New Roman" w:eastAsia="Times New Roman" w:hAnsi="Times New Roman" w:cs="Times New Roman"/>
          <w:b/>
          <w:i/>
          <w:color w:val="2E75B5"/>
        </w:rPr>
      </w:pPr>
    </w:p>
    <w:p w14:paraId="646D1BF1" w14:textId="77777777" w:rsidR="00B74E87" w:rsidRPr="00DA74AB" w:rsidRDefault="00A95940">
      <w:pPr>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color w:val="2E75B5"/>
          <w:sz w:val="24"/>
          <w:szCs w:val="24"/>
        </w:rPr>
        <w:t>3.1. Обща цел</w:t>
      </w:r>
    </w:p>
    <w:p w14:paraId="48D5D0E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Създаване на благоприятна среда за насърчаване развитието на доброволчество и доброволчески дейности в България, според актуалните национални нужди и в съответствие с правилата, стандартите и най-добрите практики в ЕС и отделните държави членки</w:t>
      </w:r>
      <w:r w:rsidRPr="00DA74AB">
        <w:rPr>
          <w:rFonts w:ascii="Times New Roman" w:eastAsia="Times New Roman" w:hAnsi="Times New Roman" w:cs="Times New Roman"/>
          <w:sz w:val="24"/>
          <w:szCs w:val="24"/>
        </w:rPr>
        <w:t>.</w:t>
      </w:r>
    </w:p>
    <w:p w14:paraId="3BB59FEB" w14:textId="77777777" w:rsidR="003F0B39" w:rsidRPr="00DA74AB" w:rsidRDefault="003F0B39">
      <w:pPr>
        <w:spacing w:after="0" w:line="276" w:lineRule="auto"/>
        <w:ind w:firstLine="567"/>
        <w:jc w:val="both"/>
        <w:rPr>
          <w:rFonts w:ascii="Times New Roman" w:eastAsia="Times New Roman" w:hAnsi="Times New Roman" w:cs="Times New Roman"/>
          <w:color w:val="000000"/>
          <w:sz w:val="24"/>
          <w:szCs w:val="24"/>
        </w:rPr>
      </w:pPr>
    </w:p>
    <w:p w14:paraId="18234A00" w14:textId="77777777" w:rsidR="00B74E87" w:rsidRPr="00DA74AB" w:rsidRDefault="00A95940">
      <w:pPr>
        <w:ind w:firstLine="567"/>
        <w:jc w:val="both"/>
        <w:rPr>
          <w:rFonts w:ascii="Times New Roman" w:eastAsia="Times New Roman" w:hAnsi="Times New Roman" w:cs="Times New Roman"/>
          <w:b/>
          <w:i/>
          <w:color w:val="2E75B5"/>
          <w:sz w:val="24"/>
          <w:szCs w:val="24"/>
        </w:rPr>
      </w:pPr>
      <w:r w:rsidRPr="00DA74AB">
        <w:rPr>
          <w:rFonts w:ascii="Times New Roman" w:eastAsia="Times New Roman" w:hAnsi="Times New Roman" w:cs="Times New Roman"/>
          <w:b/>
          <w:i/>
          <w:color w:val="2E75B5"/>
          <w:sz w:val="24"/>
          <w:szCs w:val="24"/>
        </w:rPr>
        <w:t>3.2. Конкретни цели</w:t>
      </w:r>
    </w:p>
    <w:p w14:paraId="1CDAA67D"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Предприемане на мерки на национално ниво, водещи до оптимално разрешаване на дефинираните проблеми в действащата стратегическа, правна и институционална рамка в областта на доброволчеството и доброволческите дейности, чрез отстраняване на двигателите, стоящи в тяхната основа или чрез прекъсване на причинно-следствената връзка между проблемите, тяхната поява и проявления. </w:t>
      </w:r>
    </w:p>
    <w:p w14:paraId="7F232AA2" w14:textId="77777777" w:rsidR="0074221A"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Постигането на тези цели би имало еднакъв положителен ефект за всички набелязани групи заинтересовани страни. </w:t>
      </w:r>
    </w:p>
    <w:p w14:paraId="1BB992C1" w14:textId="74BA0C89" w:rsidR="0074221A"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 xml:space="preserve">За </w:t>
      </w:r>
      <w:r w:rsidRPr="00362774">
        <w:rPr>
          <w:rFonts w:ascii="Times New Roman" w:eastAsia="Times New Roman" w:hAnsi="Times New Roman" w:cs="Times New Roman"/>
          <w:i/>
          <w:color w:val="000000"/>
          <w:sz w:val="24"/>
          <w:szCs w:val="24"/>
        </w:rPr>
        <w:t>преките адресати</w:t>
      </w:r>
      <w:r w:rsidRPr="00DA74AB">
        <w:rPr>
          <w:rFonts w:ascii="Times New Roman" w:eastAsia="Times New Roman" w:hAnsi="Times New Roman" w:cs="Times New Roman"/>
          <w:color w:val="000000"/>
          <w:sz w:val="24"/>
          <w:szCs w:val="24"/>
        </w:rPr>
        <w:t xml:space="preserve"> на мерките, процедурите и правилата това би означавало </w:t>
      </w:r>
      <w:r w:rsidR="00D306ED">
        <w:rPr>
          <w:rFonts w:ascii="Times New Roman" w:eastAsia="Times New Roman" w:hAnsi="Times New Roman" w:cs="Times New Roman"/>
          <w:color w:val="000000"/>
          <w:sz w:val="24"/>
          <w:szCs w:val="24"/>
        </w:rPr>
        <w:t>ясни принципи и правила</w:t>
      </w:r>
      <w:r w:rsidRPr="00DA74AB">
        <w:rPr>
          <w:rFonts w:ascii="Times New Roman" w:eastAsia="Times New Roman" w:hAnsi="Times New Roman" w:cs="Times New Roman"/>
          <w:color w:val="000000"/>
          <w:sz w:val="24"/>
          <w:szCs w:val="24"/>
        </w:rPr>
        <w:t xml:space="preserve"> за доброволстване, за осъществяване или организиране на доброволчески дейности, нови възможности за развитие</w:t>
      </w:r>
      <w:r w:rsidR="00D306ED">
        <w:rPr>
          <w:rFonts w:ascii="Times New Roman" w:eastAsia="Times New Roman" w:hAnsi="Times New Roman" w:cs="Times New Roman"/>
          <w:color w:val="000000"/>
          <w:sz w:val="24"/>
          <w:szCs w:val="24"/>
        </w:rPr>
        <w:t xml:space="preserve"> и популяризиране на доброволчески инициативи</w:t>
      </w:r>
      <w:r w:rsidRPr="00DA74AB">
        <w:rPr>
          <w:rFonts w:ascii="Times New Roman" w:eastAsia="Times New Roman" w:hAnsi="Times New Roman" w:cs="Times New Roman"/>
          <w:color w:val="000000"/>
          <w:sz w:val="24"/>
          <w:szCs w:val="24"/>
        </w:rPr>
        <w:t xml:space="preserve"> и по-голяма сигурност</w:t>
      </w:r>
      <w:r w:rsidR="00D306ED">
        <w:rPr>
          <w:rFonts w:ascii="Times New Roman" w:eastAsia="Times New Roman" w:hAnsi="Times New Roman" w:cs="Times New Roman"/>
          <w:color w:val="000000"/>
          <w:sz w:val="24"/>
          <w:szCs w:val="24"/>
        </w:rPr>
        <w:t xml:space="preserve"> на отношенията, възникващи при доброволческите дейности</w:t>
      </w:r>
      <w:r w:rsidRPr="00DA74AB">
        <w:rPr>
          <w:rFonts w:ascii="Times New Roman" w:eastAsia="Times New Roman" w:hAnsi="Times New Roman" w:cs="Times New Roman"/>
          <w:color w:val="000000"/>
          <w:sz w:val="24"/>
          <w:szCs w:val="24"/>
        </w:rPr>
        <w:t xml:space="preserve">. </w:t>
      </w:r>
      <w:r w:rsidR="00362774">
        <w:rPr>
          <w:rFonts w:ascii="Times New Roman" w:eastAsia="Times New Roman" w:hAnsi="Times New Roman" w:cs="Times New Roman"/>
          <w:color w:val="000000"/>
          <w:sz w:val="24"/>
          <w:szCs w:val="24"/>
        </w:rPr>
        <w:t>П</w:t>
      </w:r>
      <w:r w:rsidR="00D74F9B">
        <w:rPr>
          <w:rFonts w:ascii="Times New Roman" w:eastAsia="Times New Roman" w:hAnsi="Times New Roman" w:cs="Times New Roman"/>
          <w:color w:val="000000"/>
          <w:sz w:val="24"/>
          <w:szCs w:val="24"/>
        </w:rPr>
        <w:t xml:space="preserve">остигането на тези цели </w:t>
      </w:r>
      <w:r w:rsidR="00362774">
        <w:rPr>
          <w:rFonts w:ascii="Times New Roman" w:eastAsia="Times New Roman" w:hAnsi="Times New Roman" w:cs="Times New Roman"/>
          <w:color w:val="000000"/>
          <w:sz w:val="24"/>
          <w:szCs w:val="24"/>
        </w:rPr>
        <w:t xml:space="preserve">настъпва </w:t>
      </w:r>
      <w:r w:rsidR="00A4185F">
        <w:rPr>
          <w:rFonts w:ascii="Times New Roman" w:eastAsia="Times New Roman" w:hAnsi="Times New Roman" w:cs="Times New Roman"/>
          <w:color w:val="000000"/>
          <w:sz w:val="24"/>
          <w:szCs w:val="24"/>
        </w:rPr>
        <w:t>веднага</w:t>
      </w:r>
      <w:r w:rsidR="00362774">
        <w:rPr>
          <w:rFonts w:ascii="Times New Roman" w:eastAsia="Times New Roman" w:hAnsi="Times New Roman" w:cs="Times New Roman"/>
          <w:color w:val="000000"/>
          <w:sz w:val="24"/>
          <w:szCs w:val="24"/>
        </w:rPr>
        <w:t xml:space="preserve"> от</w:t>
      </w:r>
      <w:r w:rsidR="00D74F9B">
        <w:rPr>
          <w:rFonts w:ascii="Times New Roman" w:eastAsia="Times New Roman" w:hAnsi="Times New Roman" w:cs="Times New Roman"/>
          <w:color w:val="000000"/>
          <w:sz w:val="24"/>
          <w:szCs w:val="24"/>
        </w:rPr>
        <w:t xml:space="preserve"> влизането в сила на съответните промени</w:t>
      </w:r>
      <w:r w:rsidR="00362774">
        <w:rPr>
          <w:rFonts w:ascii="Times New Roman" w:eastAsia="Times New Roman" w:hAnsi="Times New Roman" w:cs="Times New Roman"/>
          <w:color w:val="000000"/>
          <w:sz w:val="24"/>
          <w:szCs w:val="24"/>
        </w:rPr>
        <w:t xml:space="preserve">, от който момент биха </w:t>
      </w:r>
      <w:r w:rsidR="00A4185F">
        <w:rPr>
          <w:rFonts w:ascii="Times New Roman" w:eastAsia="Times New Roman" w:hAnsi="Times New Roman" w:cs="Times New Roman"/>
          <w:color w:val="000000"/>
          <w:sz w:val="24"/>
          <w:szCs w:val="24"/>
        </w:rPr>
        <w:t xml:space="preserve">започнали да </w:t>
      </w:r>
      <w:r w:rsidR="00362774">
        <w:rPr>
          <w:rFonts w:ascii="Times New Roman" w:eastAsia="Times New Roman" w:hAnsi="Times New Roman" w:cs="Times New Roman"/>
          <w:color w:val="000000"/>
          <w:sz w:val="24"/>
          <w:szCs w:val="24"/>
        </w:rPr>
        <w:t>се осъществ</w:t>
      </w:r>
      <w:r w:rsidR="00A4185F">
        <w:rPr>
          <w:rFonts w:ascii="Times New Roman" w:eastAsia="Times New Roman" w:hAnsi="Times New Roman" w:cs="Times New Roman"/>
          <w:color w:val="000000"/>
          <w:sz w:val="24"/>
          <w:szCs w:val="24"/>
        </w:rPr>
        <w:t>яват</w:t>
      </w:r>
      <w:r w:rsidR="00362774">
        <w:rPr>
          <w:rFonts w:ascii="Times New Roman" w:eastAsia="Times New Roman" w:hAnsi="Times New Roman" w:cs="Times New Roman"/>
          <w:color w:val="000000"/>
          <w:sz w:val="24"/>
          <w:szCs w:val="24"/>
        </w:rPr>
        <w:t xml:space="preserve"> ползите, свързвани с тях</w:t>
      </w:r>
      <w:r w:rsidR="00D74F9B">
        <w:rPr>
          <w:rFonts w:ascii="Times New Roman" w:eastAsia="Times New Roman" w:hAnsi="Times New Roman" w:cs="Times New Roman"/>
          <w:color w:val="000000"/>
          <w:sz w:val="24"/>
          <w:szCs w:val="24"/>
        </w:rPr>
        <w:t>.</w:t>
      </w:r>
    </w:p>
    <w:p w14:paraId="0B31BDA4" w14:textId="641D676E"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За </w:t>
      </w:r>
      <w:r w:rsidRPr="00362774">
        <w:rPr>
          <w:rFonts w:ascii="Times New Roman" w:eastAsia="Times New Roman" w:hAnsi="Times New Roman" w:cs="Times New Roman"/>
          <w:i/>
          <w:color w:val="000000"/>
          <w:sz w:val="24"/>
          <w:szCs w:val="24"/>
        </w:rPr>
        <w:t>държавата</w:t>
      </w:r>
      <w:r w:rsidRPr="00DA74AB">
        <w:rPr>
          <w:rFonts w:ascii="Times New Roman" w:eastAsia="Times New Roman" w:hAnsi="Times New Roman" w:cs="Times New Roman"/>
          <w:color w:val="000000"/>
          <w:sz w:val="24"/>
          <w:szCs w:val="24"/>
        </w:rPr>
        <w:t xml:space="preserve"> реализиране</w:t>
      </w:r>
      <w:r w:rsidR="00D74F9B">
        <w:rPr>
          <w:rFonts w:ascii="Times New Roman" w:eastAsia="Times New Roman" w:hAnsi="Times New Roman" w:cs="Times New Roman"/>
          <w:color w:val="000000"/>
          <w:sz w:val="24"/>
          <w:szCs w:val="24"/>
        </w:rPr>
        <w:t>то на конкретните цели</w:t>
      </w:r>
      <w:r w:rsidRPr="00DA74AB">
        <w:rPr>
          <w:rFonts w:ascii="Times New Roman" w:eastAsia="Times New Roman" w:hAnsi="Times New Roman" w:cs="Times New Roman"/>
          <w:color w:val="000000"/>
          <w:sz w:val="24"/>
          <w:szCs w:val="24"/>
        </w:rPr>
        <w:t xml:space="preserve"> би довело да създаването на </w:t>
      </w:r>
      <w:r w:rsidR="00C33116">
        <w:rPr>
          <w:rFonts w:ascii="Times New Roman" w:eastAsia="Times New Roman" w:hAnsi="Times New Roman" w:cs="Times New Roman"/>
          <w:color w:val="000000"/>
          <w:sz w:val="24"/>
          <w:szCs w:val="24"/>
        </w:rPr>
        <w:t xml:space="preserve">ясни ангажименти и структури за израждането на </w:t>
      </w:r>
      <w:r w:rsidRPr="00DA74AB">
        <w:rPr>
          <w:rFonts w:ascii="Times New Roman" w:eastAsia="Times New Roman" w:hAnsi="Times New Roman" w:cs="Times New Roman"/>
          <w:color w:val="000000"/>
          <w:sz w:val="24"/>
          <w:szCs w:val="24"/>
        </w:rPr>
        <w:t>насърчаваща среда за подпомагане на повече хора в нужда чрез добре организирано, включително регулирано, и ефективно доброволчество.</w:t>
      </w:r>
      <w:r w:rsidR="00C33116">
        <w:rPr>
          <w:rFonts w:ascii="Times New Roman" w:eastAsia="Times New Roman" w:hAnsi="Times New Roman" w:cs="Times New Roman"/>
          <w:color w:val="000000"/>
          <w:sz w:val="24"/>
          <w:szCs w:val="24"/>
        </w:rPr>
        <w:t xml:space="preserve"> Това включва ангажимент за развиване на стратегическата визия на страната по отношение на доброволчеството като част от общата визия за развитие на гражданското общество и реализирането ѝ в партньорство с представителите на гражданския сектор и организаторите на доброволчески дейности. Изпълнението по това направление на създаване и реализиране на държавната политика в областта на доброволчестото следва да започне с влизане в сила на така предложения закон, а срокът за постигане на измерими резултати (приета стратегическа рамка, прилагане на ясни мерки по изпълнението ѝ) е обвързан с процеса по разработване на Стратегията за развитие на гражданските организации и функциониране</w:t>
      </w:r>
      <w:r w:rsidR="007D35C3">
        <w:rPr>
          <w:rFonts w:ascii="Times New Roman" w:eastAsia="Times New Roman" w:hAnsi="Times New Roman" w:cs="Times New Roman"/>
          <w:color w:val="000000"/>
          <w:sz w:val="24"/>
          <w:szCs w:val="24"/>
        </w:rPr>
        <w:t>то</w:t>
      </w:r>
      <w:r w:rsidR="00C33116">
        <w:rPr>
          <w:rFonts w:ascii="Times New Roman" w:eastAsia="Times New Roman" w:hAnsi="Times New Roman" w:cs="Times New Roman"/>
          <w:color w:val="000000"/>
          <w:sz w:val="24"/>
          <w:szCs w:val="24"/>
        </w:rPr>
        <w:t xml:space="preserve"> на Съвета за развитие на гражданското общество към Министерски съвет под председателството на определен ресорен заместник</w:t>
      </w:r>
      <w:r w:rsidR="007D35C3">
        <w:rPr>
          <w:rFonts w:ascii="Times New Roman" w:eastAsia="Times New Roman" w:hAnsi="Times New Roman" w:cs="Times New Roman"/>
          <w:color w:val="000000"/>
          <w:sz w:val="24"/>
          <w:szCs w:val="24"/>
        </w:rPr>
        <w:t xml:space="preserve"> </w:t>
      </w:r>
      <w:r w:rsidR="00C33116">
        <w:rPr>
          <w:rFonts w:ascii="Times New Roman" w:eastAsia="Times New Roman" w:hAnsi="Times New Roman" w:cs="Times New Roman"/>
          <w:color w:val="000000"/>
          <w:sz w:val="24"/>
          <w:szCs w:val="24"/>
        </w:rPr>
        <w:t>министър</w:t>
      </w:r>
      <w:r w:rsidR="007D35C3">
        <w:rPr>
          <w:rFonts w:ascii="Times New Roman" w:eastAsia="Times New Roman" w:hAnsi="Times New Roman" w:cs="Times New Roman"/>
          <w:color w:val="000000"/>
          <w:sz w:val="24"/>
          <w:szCs w:val="24"/>
        </w:rPr>
        <w:t>-</w:t>
      </w:r>
      <w:r w:rsidR="00C33116">
        <w:rPr>
          <w:rFonts w:ascii="Times New Roman" w:eastAsia="Times New Roman" w:hAnsi="Times New Roman" w:cs="Times New Roman"/>
          <w:color w:val="000000"/>
          <w:sz w:val="24"/>
          <w:szCs w:val="24"/>
        </w:rPr>
        <w:t>председател.</w:t>
      </w:r>
    </w:p>
    <w:p w14:paraId="0E44E0D9" w14:textId="548B9AB9" w:rsidR="00B74E87" w:rsidRPr="00DA74AB" w:rsidRDefault="00362774">
      <w:pP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Съвкупните п</w:t>
      </w:r>
      <w:r w:rsidR="00A95940" w:rsidRPr="00DA74AB">
        <w:rPr>
          <w:rFonts w:ascii="Times New Roman" w:eastAsia="Times New Roman" w:hAnsi="Times New Roman" w:cs="Times New Roman"/>
          <w:color w:val="000000"/>
          <w:sz w:val="24"/>
          <w:szCs w:val="24"/>
        </w:rPr>
        <w:t xml:space="preserve">олезни ефекти от </w:t>
      </w:r>
      <w:r w:rsidR="003255EE">
        <w:rPr>
          <w:rFonts w:ascii="Times New Roman" w:eastAsia="Times New Roman" w:hAnsi="Times New Roman" w:cs="Times New Roman"/>
          <w:color w:val="000000"/>
          <w:sz w:val="24"/>
          <w:szCs w:val="24"/>
        </w:rPr>
        <w:t>осъществяването</w:t>
      </w:r>
      <w:r w:rsidR="003255EE" w:rsidRPr="00DA74AB">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на конкретните цели биха могли да се проявят веднага, к</w:t>
      </w:r>
      <w:r w:rsidR="003255EE">
        <w:rPr>
          <w:rFonts w:ascii="Times New Roman" w:eastAsia="Times New Roman" w:hAnsi="Times New Roman" w:cs="Times New Roman"/>
          <w:color w:val="000000"/>
          <w:sz w:val="24"/>
          <w:szCs w:val="24"/>
        </w:rPr>
        <w:t>ое</w:t>
      </w:r>
      <w:r w:rsidR="00A95940" w:rsidRPr="00DA74AB">
        <w:rPr>
          <w:rFonts w:ascii="Times New Roman" w:eastAsia="Times New Roman" w:hAnsi="Times New Roman" w:cs="Times New Roman"/>
          <w:color w:val="000000"/>
          <w:sz w:val="24"/>
          <w:szCs w:val="24"/>
        </w:rPr>
        <w:t>то в конкретния случай означава след изтичането на първия времеви цикъл, в рамките на който бъдат събрани, анализирани и отчетени официални данни и доказателства</w:t>
      </w:r>
      <w:r w:rsidR="00C33116">
        <w:rPr>
          <w:rFonts w:ascii="Times New Roman" w:eastAsia="Times New Roman" w:hAnsi="Times New Roman" w:cs="Times New Roman"/>
          <w:color w:val="000000"/>
          <w:sz w:val="24"/>
          <w:szCs w:val="24"/>
        </w:rPr>
        <w:t>:</w:t>
      </w:r>
      <w:r w:rsidR="00A95940" w:rsidRPr="00DA74AB">
        <w:rPr>
          <w:rFonts w:ascii="Times New Roman" w:eastAsia="Times New Roman" w:hAnsi="Times New Roman" w:cs="Times New Roman"/>
          <w:color w:val="000000"/>
          <w:sz w:val="24"/>
          <w:szCs w:val="24"/>
        </w:rPr>
        <w:t xml:space="preserve"> например</w:t>
      </w:r>
      <w:r w:rsidR="00C33116">
        <w:rPr>
          <w:rFonts w:ascii="Times New Roman" w:eastAsia="Times New Roman" w:hAnsi="Times New Roman" w:cs="Times New Roman"/>
          <w:color w:val="000000"/>
          <w:sz w:val="24"/>
          <w:szCs w:val="24"/>
        </w:rPr>
        <w:t>, след</w:t>
      </w:r>
      <w:r w:rsidR="00A95940" w:rsidRPr="00DA74AB">
        <w:rPr>
          <w:rFonts w:ascii="Times New Roman" w:eastAsia="Times New Roman" w:hAnsi="Times New Roman" w:cs="Times New Roman"/>
          <w:color w:val="000000"/>
          <w:sz w:val="24"/>
          <w:szCs w:val="24"/>
        </w:rPr>
        <w:t xml:space="preserve"> приключване</w:t>
      </w:r>
      <w:r w:rsidR="003255EE">
        <w:rPr>
          <w:rFonts w:ascii="Times New Roman" w:eastAsia="Times New Roman" w:hAnsi="Times New Roman" w:cs="Times New Roman"/>
          <w:color w:val="000000"/>
          <w:sz w:val="24"/>
          <w:szCs w:val="24"/>
        </w:rPr>
        <w:t>то</w:t>
      </w:r>
      <w:r w:rsidR="00A95940" w:rsidRPr="00DA74AB">
        <w:rPr>
          <w:rFonts w:ascii="Times New Roman" w:eastAsia="Times New Roman" w:hAnsi="Times New Roman" w:cs="Times New Roman"/>
          <w:color w:val="000000"/>
          <w:sz w:val="24"/>
          <w:szCs w:val="24"/>
        </w:rPr>
        <w:t xml:space="preserve"> на първата финансова година</w:t>
      </w:r>
      <w:r w:rsidR="003255EE">
        <w:rPr>
          <w:rFonts w:ascii="Times New Roman" w:eastAsia="Times New Roman" w:hAnsi="Times New Roman" w:cs="Times New Roman"/>
          <w:color w:val="000000"/>
          <w:sz w:val="24"/>
          <w:szCs w:val="24"/>
        </w:rPr>
        <w:t xml:space="preserve"> след реализиране</w:t>
      </w:r>
      <w:r w:rsidR="00C33116">
        <w:rPr>
          <w:rFonts w:ascii="Times New Roman" w:eastAsia="Times New Roman" w:hAnsi="Times New Roman" w:cs="Times New Roman"/>
          <w:color w:val="000000"/>
          <w:sz w:val="24"/>
          <w:szCs w:val="24"/>
        </w:rPr>
        <w:t>то на насърчителните мерки, които имат финансов характер</w:t>
      </w:r>
      <w:r w:rsidR="00A95940" w:rsidRPr="00DA74AB">
        <w:rPr>
          <w:rFonts w:ascii="Times New Roman" w:eastAsia="Times New Roman" w:hAnsi="Times New Roman" w:cs="Times New Roman"/>
          <w:color w:val="000000"/>
          <w:sz w:val="24"/>
          <w:szCs w:val="24"/>
        </w:rPr>
        <w:t xml:space="preserve">. </w:t>
      </w:r>
    </w:p>
    <w:p w14:paraId="03729504" w14:textId="77777777" w:rsidR="00B74E87" w:rsidRPr="00DA74AB" w:rsidRDefault="00B74E87">
      <w:pPr>
        <w:spacing w:after="0" w:line="276" w:lineRule="auto"/>
        <w:ind w:firstLine="567"/>
        <w:jc w:val="both"/>
        <w:rPr>
          <w:rFonts w:ascii="Times New Roman" w:eastAsia="Times New Roman" w:hAnsi="Times New Roman" w:cs="Times New Roman"/>
          <w:color w:val="000000"/>
          <w:sz w:val="24"/>
          <w:szCs w:val="24"/>
        </w:rPr>
      </w:pPr>
    </w:p>
    <w:p w14:paraId="5DCB660F" w14:textId="77777777" w:rsidR="00B74E87" w:rsidRPr="00DA74AB" w:rsidRDefault="00A95940">
      <w:pPr>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color w:val="2E75B5"/>
          <w:sz w:val="24"/>
          <w:szCs w:val="24"/>
        </w:rPr>
        <w:t>3.3. Оперативни цели</w:t>
      </w:r>
    </w:p>
    <w:p w14:paraId="5F1742B6"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 xml:space="preserve">Идентифициране на вариант на действие, който предлага </w:t>
      </w:r>
      <w:r w:rsidRPr="00DA74AB">
        <w:rPr>
          <w:rFonts w:ascii="Times New Roman" w:eastAsia="Times New Roman" w:hAnsi="Times New Roman" w:cs="Times New Roman"/>
          <w:color w:val="000000"/>
          <w:sz w:val="24"/>
          <w:szCs w:val="24"/>
        </w:rPr>
        <w:t>достатъчно и солидни предпоставки за изграждането на ясна и завършена стратегическа, правна и институционална рамка, насърчаваща доброволчеството и доброволческите дейности в България чрез достатъчно гаранции за развитие, мерки за подпомагане и правна сигурност.</w:t>
      </w:r>
    </w:p>
    <w:p w14:paraId="01E56BF6" w14:textId="77777777" w:rsidR="00B74E87" w:rsidRPr="00DA74AB" w:rsidRDefault="00A95940">
      <w:pPr>
        <w:pStyle w:val="1"/>
        <w:numPr>
          <w:ilvl w:val="0"/>
          <w:numId w:val="2"/>
        </w:numPr>
        <w:rPr>
          <w:rFonts w:ascii="Times New Roman" w:eastAsia="Times New Roman" w:hAnsi="Times New Roman" w:cs="Times New Roman"/>
        </w:rPr>
      </w:pPr>
      <w:bookmarkStart w:id="8" w:name="_1t3h5sf" w:colFirst="0" w:colLast="0"/>
      <w:bookmarkEnd w:id="8"/>
      <w:r w:rsidRPr="00DA74AB">
        <w:rPr>
          <w:rFonts w:ascii="Times New Roman" w:eastAsia="Times New Roman" w:hAnsi="Times New Roman" w:cs="Times New Roman"/>
        </w:rPr>
        <w:t>Варианти на действие</w:t>
      </w:r>
    </w:p>
    <w:tbl>
      <w:tblPr>
        <w:tblStyle w:val="ad"/>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5569FA16" w14:textId="77777777">
        <w:tc>
          <w:tcPr>
            <w:tcW w:w="8928" w:type="dxa"/>
          </w:tcPr>
          <w:p w14:paraId="596B7A42"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[Определянето на вариантите за решаването на всеки един от проблемите е третата ключова аналитична стъпка (трета от общо шест) в процеса по изготвяне на предварителна оценка на въздействие.</w:t>
            </w:r>
          </w:p>
          <w:p w14:paraId="0B3E112C"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lastRenderedPageBreak/>
              <w:t xml:space="preserve">Когато в цялостната предварителна оценка на въздействието се решава повече от един проблем, след определянето на целите за всеки от тях </w:t>
            </w:r>
            <w:r w:rsidRPr="00DA74AB">
              <w:rPr>
                <w:rFonts w:ascii="Times New Roman" w:eastAsia="Times New Roman" w:hAnsi="Times New Roman" w:cs="Times New Roman"/>
                <w:b/>
                <w:i/>
                <w:color w:val="1F4E79"/>
              </w:rPr>
              <w:t>се разработват и вариантите за действие за всеки един от проблемите</w:t>
            </w:r>
            <w:r w:rsidRPr="00DA74AB">
              <w:rPr>
                <w:rFonts w:ascii="Times New Roman" w:eastAsia="Times New Roman" w:hAnsi="Times New Roman" w:cs="Times New Roman"/>
                <w:i/>
                <w:color w:val="1F4E79"/>
              </w:rPr>
              <w:t xml:space="preserve">. </w:t>
            </w:r>
          </w:p>
          <w:p w14:paraId="67256B45"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Когато се извършва оценка на въздействието на нормативен акт, </w:t>
            </w:r>
            <w:r w:rsidRPr="00DA74AB">
              <w:rPr>
                <w:rFonts w:ascii="Times New Roman" w:eastAsia="Times New Roman" w:hAnsi="Times New Roman" w:cs="Times New Roman"/>
                <w:b/>
                <w:i/>
                <w:color w:val="1F4E79"/>
              </w:rPr>
              <w:t>никога</w:t>
            </w:r>
            <w:r w:rsidRPr="00DA74AB">
              <w:rPr>
                <w:rFonts w:ascii="Times New Roman" w:eastAsia="Times New Roman" w:hAnsi="Times New Roman" w:cs="Times New Roman"/>
                <w:i/>
                <w:color w:val="1F4E79"/>
              </w:rPr>
              <w:t xml:space="preserve"> не се оценяват като алтернативни варианти приемането или неприемането на нормативния акт (особено ако това е предвидено в правото на ЕС или в акт от по-висока степен). Изследват се реалните алтернативи за действие, насочени към разрешаване на проблема, така както той би бил (или вече е бил) поставен при оценката на акта от по-висока степен или на акта на орган на ЕС. (Ръководство, РМС № 728 от 2019 г., стр. 25 - 26).</w:t>
            </w:r>
          </w:p>
          <w:p w14:paraId="21912F4D"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Препоръчва се вариантите да са между 4 и 7. Това е така, тъй като при определянето на вариантите, често има три „служебни“ варианта:</w:t>
            </w:r>
          </w:p>
          <w:p w14:paraId="59D072C4"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b/>
                <w:i/>
                <w:color w:val="1F4E79"/>
              </w:rPr>
              <w:t xml:space="preserve">Вариантът „Без действие“ </w:t>
            </w:r>
            <w:r w:rsidRPr="00DA74AB">
              <w:rPr>
                <w:rFonts w:ascii="Times New Roman" w:eastAsia="Times New Roman" w:hAnsi="Times New Roman" w:cs="Times New Roman"/>
                <w:i/>
                <w:color w:val="1F4E79"/>
              </w:rPr>
              <w:t>– той е задължителен и служи за отправна точка при сравняването на вариантите и евентуално при избора на най-подходящия.</w:t>
            </w:r>
          </w:p>
          <w:p w14:paraId="2CCFA238"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b/>
                <w:i/>
                <w:color w:val="1F4E79"/>
              </w:rPr>
              <w:t xml:space="preserve">Вариант „Фаворит“ </w:t>
            </w:r>
            <w:r w:rsidRPr="00DA74AB">
              <w:rPr>
                <w:rFonts w:ascii="Times New Roman" w:eastAsia="Times New Roman" w:hAnsi="Times New Roman" w:cs="Times New Roman"/>
                <w:i/>
                <w:color w:val="1F4E79"/>
              </w:rPr>
              <w:t>– вариантът, който волно или неволно още с формулирането на проблема, изниква в съзнанието на членовете на екипа още преди аналитичната част</w:t>
            </w:r>
          </w:p>
          <w:p w14:paraId="348F1017"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b/>
                <w:i/>
                <w:color w:val="1F4E79"/>
              </w:rPr>
              <w:t>„Краен, очевидно неприемлив вариант”</w:t>
            </w:r>
            <w:r w:rsidRPr="00DA74AB">
              <w:rPr>
                <w:rFonts w:ascii="Times New Roman" w:eastAsia="Times New Roman" w:hAnsi="Times New Roman" w:cs="Times New Roman"/>
                <w:i/>
                <w:color w:val="1F4E79"/>
              </w:rPr>
              <w:t xml:space="preserve"> – вариантът, който често се появява само да покаже, че вариантът „Фаворит“ е приемливото решение (т.е. създава се, за да подкрепи варианта „Фаворит“).</w:t>
            </w:r>
          </w:p>
          <w:p w14:paraId="6F6922B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b/>
                <w:i/>
                <w:color w:val="1F4E79"/>
              </w:rPr>
              <w:t>Това е причина да се очаква поне четвърти вариант, който не означава че е правилният, а просто диференцира и „балансира“ анализа</w:t>
            </w:r>
            <w:r w:rsidRPr="00DA74AB">
              <w:rPr>
                <w:rFonts w:ascii="Times New Roman" w:eastAsia="Times New Roman" w:hAnsi="Times New Roman" w:cs="Times New Roman"/>
                <w:i/>
                <w:color w:val="1F4E79"/>
              </w:rPr>
              <w:t>.</w:t>
            </w:r>
          </w:p>
          <w:p w14:paraId="2F65909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Точно тази логика е представена в табличната форма по-долу – </w:t>
            </w:r>
            <w:r w:rsidRPr="00DA74AB">
              <w:rPr>
                <w:rFonts w:ascii="Times New Roman" w:eastAsia="Times New Roman" w:hAnsi="Times New Roman" w:cs="Times New Roman"/>
                <w:b/>
                <w:i/>
                <w:color w:val="1F4E79"/>
              </w:rPr>
              <w:t>за всеки проблем се разработват варианти за действие за неговото решаване</w:t>
            </w:r>
            <w:r w:rsidRPr="00DA74AB">
              <w:rPr>
                <w:rFonts w:ascii="Times New Roman" w:eastAsia="Times New Roman" w:hAnsi="Times New Roman" w:cs="Times New Roman"/>
                <w:i/>
                <w:color w:val="1F4E79"/>
              </w:rPr>
              <w:t>.</w:t>
            </w:r>
          </w:p>
          <w:p w14:paraId="666896B1"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Табличната форма визуализира логиката на анализа/структурата на доклада и не е задължителна.]</w:t>
            </w:r>
          </w:p>
        </w:tc>
      </w:tr>
    </w:tbl>
    <w:p w14:paraId="5DAC0C83" w14:textId="77777777" w:rsidR="00B74E87" w:rsidRPr="00DA74AB" w:rsidRDefault="00B74E87">
      <w:pPr>
        <w:widowControl w:val="0"/>
        <w:spacing w:after="0"/>
        <w:ind w:firstLine="540"/>
        <w:jc w:val="both"/>
        <w:rPr>
          <w:rFonts w:ascii="Times New Roman" w:eastAsia="Times New Roman" w:hAnsi="Times New Roman" w:cs="Times New Roman"/>
          <w:sz w:val="24"/>
          <w:szCs w:val="24"/>
        </w:rPr>
      </w:pPr>
    </w:p>
    <w:p w14:paraId="0EECABBC"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Отчитайки посочените дотук в настоящата ОВ данни и идентифицираните от нея проблеми, вариантите на действие, които предстои да бъдат оценени, търсят оптималния баланс на правата и интересите на адресатите, засегнатите и заинтересованите страни  и на държавата и обществото като цяло.</w:t>
      </w:r>
    </w:p>
    <w:p w14:paraId="2884F974" w14:textId="77777777" w:rsidR="00B74E87" w:rsidRPr="00DA74AB" w:rsidRDefault="00A95940">
      <w:pPr>
        <w:widowControl w:val="0"/>
        <w:tabs>
          <w:tab w:val="left" w:pos="851"/>
        </w:tabs>
        <w:spacing w:after="0"/>
        <w:ind w:right="20"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настоящата ОВ са разработени, представени, поставени на задълбочен анализ и оценени </w:t>
      </w:r>
      <w:r w:rsidRPr="00DA74AB">
        <w:rPr>
          <w:rFonts w:ascii="Times New Roman" w:eastAsia="Times New Roman" w:hAnsi="Times New Roman" w:cs="Times New Roman"/>
          <w:b/>
          <w:sz w:val="24"/>
          <w:szCs w:val="24"/>
        </w:rPr>
        <w:t>4 варианта</w:t>
      </w:r>
      <w:r w:rsidRPr="00DA74AB">
        <w:rPr>
          <w:rFonts w:ascii="Times New Roman" w:eastAsia="Times New Roman" w:hAnsi="Times New Roman" w:cs="Times New Roman"/>
          <w:sz w:val="24"/>
          <w:szCs w:val="24"/>
        </w:rPr>
        <w:t xml:space="preserve"> на действие.</w:t>
      </w:r>
    </w:p>
    <w:p w14:paraId="1062ACC9" w14:textId="77777777" w:rsidR="00B74E87" w:rsidRPr="00DA74AB" w:rsidRDefault="00A95940">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Вариант 0: „Без действие“</w:t>
      </w:r>
      <w:r w:rsidRPr="00DA74AB">
        <w:rPr>
          <w:rFonts w:ascii="Times New Roman" w:eastAsia="Times New Roman" w:hAnsi="Times New Roman" w:cs="Times New Roman"/>
          <w:sz w:val="24"/>
          <w:szCs w:val="24"/>
        </w:rPr>
        <w:t xml:space="preserve"> e първият и задължителен за разглеждане, наричан още нулев вариант, който служи за основа при теоретичното конструиране на т.нар. базисен сценарий. При него не се предлага публична намеса в обществените отношения, а въздържание от такава, като се разчита на това идентифицираните проблеми да се решат от само себе си, съответно от влиянието на други фактори на средата или в резултат от начина, по който съответната система от публични политики, норми, мерки и институции функционира към момента. Този вариант, наричан още </w:t>
      </w:r>
      <w:r w:rsidRPr="00DA74AB">
        <w:rPr>
          <w:rFonts w:ascii="Times New Roman" w:eastAsia="Times New Roman" w:hAnsi="Times New Roman" w:cs="Times New Roman"/>
          <w:color w:val="000000"/>
          <w:sz w:val="24"/>
          <w:szCs w:val="24"/>
        </w:rPr>
        <w:t>Вариант „Не прави нищо“</w:t>
      </w:r>
      <w:r w:rsidRPr="00DA74AB">
        <w:rPr>
          <w:rFonts w:ascii="Times New Roman" w:eastAsia="Times New Roman" w:hAnsi="Times New Roman" w:cs="Times New Roman"/>
          <w:sz w:val="24"/>
          <w:szCs w:val="24"/>
          <w:vertAlign w:val="superscript"/>
        </w:rPr>
        <w:footnoteReference w:id="21"/>
      </w:r>
      <w:r w:rsidRPr="00DA74AB">
        <w:rPr>
          <w:rFonts w:ascii="Times New Roman" w:eastAsia="Times New Roman" w:hAnsi="Times New Roman" w:cs="Times New Roman"/>
          <w:sz w:val="24"/>
          <w:szCs w:val="24"/>
        </w:rPr>
        <w:t xml:space="preserve">, означава да не се предприемат никакви действия на публична намеса в обществените отношения, които попадат в обхвата на оценяваната сфера на политики. Той е задължителен за анализиране, предвид възприетите общ курс и тенденции в ЕС за </w:t>
      </w:r>
      <w:r w:rsidRPr="00DA74AB">
        <w:rPr>
          <w:rFonts w:ascii="Times New Roman" w:eastAsia="Times New Roman" w:hAnsi="Times New Roman" w:cs="Times New Roman"/>
          <w:sz w:val="24"/>
          <w:szCs w:val="24"/>
        </w:rPr>
        <w:lastRenderedPageBreak/>
        <w:t>оптимизиране на законодателството и намаляване на административната и регулаторна тежест, съвременните европейски подходи на по-доброто регулиране и принципът „Колкото по-малко, толкова повече”</w:t>
      </w:r>
      <w:r w:rsidRPr="00DA74AB">
        <w:rPr>
          <w:rFonts w:ascii="Times New Roman" w:eastAsia="Times New Roman" w:hAnsi="Times New Roman" w:cs="Times New Roman"/>
          <w:sz w:val="24"/>
          <w:szCs w:val="24"/>
          <w:vertAlign w:val="superscript"/>
        </w:rPr>
        <w:footnoteReference w:id="22"/>
      </w:r>
      <w:r w:rsidRPr="00DA74AB">
        <w:rPr>
          <w:rFonts w:ascii="Times New Roman" w:eastAsia="Times New Roman" w:hAnsi="Times New Roman" w:cs="Times New Roman"/>
          <w:sz w:val="24"/>
          <w:szCs w:val="24"/>
        </w:rPr>
        <w:t>, който действа в правото на ЕС и предполага приемането на ново законодателство в краен случай, след изчерпване на целия спектър от останали инструменти, който предлага действащата уредба, включително чрез нейното опростяване.</w:t>
      </w:r>
    </w:p>
    <w:p w14:paraId="348B6619" w14:textId="77777777" w:rsidR="00B74E87" w:rsidRPr="00DA74AB" w:rsidRDefault="00A95940">
      <w:pPr>
        <w:widowControl w:val="0"/>
        <w:tabs>
          <w:tab w:val="left" w:pos="851"/>
        </w:tabs>
        <w:spacing w:after="0"/>
        <w:ind w:right="20"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Останалите варианти съдържат предложения за конкретни интервенции, чрез които се преследва подобряване на съществуващата ситуация и разрешаване на установените проблеми. Това са:</w:t>
      </w:r>
    </w:p>
    <w:p w14:paraId="62D8A712" w14:textId="77777777" w:rsidR="00B74E87" w:rsidRPr="00DA74AB" w:rsidRDefault="00A95940">
      <w:pPr>
        <w:widowControl w:val="0"/>
        <w:tabs>
          <w:tab w:val="left" w:pos="851"/>
        </w:tabs>
        <w:spacing w:after="0"/>
        <w:ind w:right="20" w:firstLine="567"/>
        <w:jc w:val="both"/>
        <w:rPr>
          <w:rFonts w:ascii="Times New Roman" w:eastAsia="Times New Roman" w:hAnsi="Times New Roman" w:cs="Times New Roman"/>
          <w:b/>
          <w:sz w:val="24"/>
          <w:szCs w:val="24"/>
        </w:rPr>
      </w:pPr>
      <w:r w:rsidRPr="00DA74AB">
        <w:rPr>
          <w:rFonts w:ascii="Times New Roman" w:eastAsia="Times New Roman" w:hAnsi="Times New Roman" w:cs="Times New Roman"/>
          <w:sz w:val="24"/>
          <w:szCs w:val="24"/>
        </w:rPr>
        <w:t xml:space="preserve">1. </w:t>
      </w:r>
      <w:r w:rsidRPr="00DA74AB">
        <w:rPr>
          <w:rFonts w:ascii="Times New Roman" w:eastAsia="Times New Roman" w:hAnsi="Times New Roman" w:cs="Times New Roman"/>
          <w:b/>
          <w:sz w:val="24"/>
          <w:szCs w:val="24"/>
        </w:rPr>
        <w:t>Вариант 1: „Регулаторна намеса чрез изцяло нов закон“</w:t>
      </w:r>
      <w:r w:rsidRPr="00DA74AB">
        <w:rPr>
          <w:rFonts w:ascii="Times New Roman" w:eastAsia="Times New Roman" w:hAnsi="Times New Roman" w:cs="Times New Roman"/>
          <w:sz w:val="24"/>
          <w:szCs w:val="24"/>
        </w:rPr>
        <w:t>, който предвижда цялостна и радикална публична намеса чрез уреждане на проблемните обществени отношения по първичен начин с нов законов нормативен акт;</w:t>
      </w:r>
    </w:p>
    <w:p w14:paraId="2C8E3D26" w14:textId="77777777" w:rsidR="00B74E87" w:rsidRPr="00DA74AB" w:rsidRDefault="00A95940">
      <w:pPr>
        <w:widowControl w:val="0"/>
        <w:tabs>
          <w:tab w:val="left" w:pos="851"/>
        </w:tabs>
        <w:spacing w:after="0"/>
        <w:ind w:right="20"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2. </w:t>
      </w:r>
      <w:r w:rsidRPr="00DA74AB">
        <w:rPr>
          <w:rFonts w:ascii="Times New Roman" w:eastAsia="Times New Roman" w:hAnsi="Times New Roman" w:cs="Times New Roman"/>
          <w:b/>
          <w:sz w:val="24"/>
          <w:szCs w:val="24"/>
        </w:rPr>
        <w:t>Вариант 2: „Регулаторна намеса чрез промени в действащата уредба“</w:t>
      </w:r>
      <w:r w:rsidRPr="00DA74AB">
        <w:rPr>
          <w:rFonts w:ascii="Times New Roman" w:eastAsia="Times New Roman" w:hAnsi="Times New Roman" w:cs="Times New Roman"/>
          <w:sz w:val="24"/>
          <w:szCs w:val="24"/>
        </w:rPr>
        <w:t xml:space="preserve">, който включва конкретни интервенции на регулаторно ниво, чрез въвеждането на промени в действащите нормативни актове, уреждащи същата материя и </w:t>
      </w:r>
    </w:p>
    <w:p w14:paraId="67CCABF3" w14:textId="77777777" w:rsidR="00B74E87" w:rsidRPr="00DA74AB" w:rsidRDefault="00A95940">
      <w:pPr>
        <w:widowControl w:val="0"/>
        <w:tabs>
          <w:tab w:val="left" w:pos="851"/>
        </w:tabs>
        <w:spacing w:after="0"/>
        <w:ind w:right="20"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 </w:t>
      </w:r>
      <w:r w:rsidRPr="00DA74AB">
        <w:rPr>
          <w:rFonts w:ascii="Times New Roman" w:eastAsia="Times New Roman" w:hAnsi="Times New Roman" w:cs="Times New Roman"/>
          <w:b/>
          <w:sz w:val="24"/>
          <w:szCs w:val="24"/>
        </w:rPr>
        <w:t>Вариант 3: „Нерегулаторен“</w:t>
      </w:r>
      <w:r w:rsidRPr="00DA74AB">
        <w:rPr>
          <w:rFonts w:ascii="Times New Roman" w:eastAsia="Times New Roman" w:hAnsi="Times New Roman" w:cs="Times New Roman"/>
          <w:sz w:val="24"/>
          <w:szCs w:val="24"/>
        </w:rPr>
        <w:t xml:space="preserve">, който разглежда възможното приложение на различни по своя характер „меки мерки“, които не предвиждат намеса на регулаторно ниво. </w:t>
      </w:r>
    </w:p>
    <w:p w14:paraId="31ED7E9E"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Първият и вторият вариант (регулаторни)</w:t>
      </w:r>
      <w:r w:rsidRPr="00DA74AB">
        <w:rPr>
          <w:rFonts w:ascii="Times New Roman" w:eastAsia="Times New Roman" w:hAnsi="Times New Roman" w:cs="Times New Roman"/>
          <w:sz w:val="24"/>
          <w:szCs w:val="24"/>
        </w:rPr>
        <w:t xml:space="preserve"> включват прилагането на мерки с най-висок и съответно висок интензитет и степен на определеност. Тяхната непосредствена цел, отчетливо изразена при първия, е ясно и недвусмислено запълване на съществуващи дефицити в действащото българско законодателство. Подходът на регулаторната намеса при тях основно се стреми към уреждане на обществените отношения в областта на насърчаване на доброволчеството и доброволческите дейности като цялостна рамка със своето стратегическо, правно и институционално измерение, която допринася за значително по-ускорено развитие и ефективност на доброволчеството у нас.</w:t>
      </w:r>
    </w:p>
    <w:p w14:paraId="7F1F381B"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 Поначало при всеки регулаторен вариант, на първо място се прибягва до разработването и въвеждането на адекватни инструменти за правно регулиране, насочени към подобряване на действащата нормативна уредба. Когато проблемите са от такова естество, че не могат да бъдат разрешени чрез подобни действия, се обмисля приемането на изцяло нов закон, който чрез общо задължително за всички и всеобхватно действие да уреди трайно и по първичен начин обществените отношения, засегнати от проблемите. Така подобряването на правната среда в дадена сфера от обществения живот чрез усъвършенстване на регулирането на действащите в нея отношения като процес може да включва различни по своята природа действия и мерки според дефицитите, които следва да бъдат преодолени като:</w:t>
      </w:r>
    </w:p>
    <w:p w14:paraId="6BB8534D"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приемане на изцяло нов законов нормативен акт, който да изчерпи и концентрира досегашната правна уредба или да уреди по изцяло нов начин проблемните обществени отношения;</w:t>
      </w:r>
    </w:p>
    <w:p w14:paraId="1960959B"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промяна в действащата правна уредба с цел нейното цялостно усъвършенстване чрез някои от познатите и утвърдени в ЕС подходи на опростяване, консолидиране и унификация.</w:t>
      </w:r>
    </w:p>
    <w:p w14:paraId="29580CB0"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Крайният преследван резултат от тези действия следва да е един и същ – приемането на ясна, разбираема и непротиворечива национална уредба, която води до ефективно правоприлагане на национално ниво и пълно, съответстващо на правото на ЕС и на приложимите за държавата ни международни ангажименти, регулиране на обществените отношения в разглежданата област.</w:t>
      </w:r>
    </w:p>
    <w:p w14:paraId="31EB8A50"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Оценяваните тук два регулаторни варианта са разработени и поставени на аналитично изпитание и задълбочено изследване в ОВ в отговор именно на вече посочените проблеми и техните двигатели. Те предвиждат провеждането на адекватна на съществуващите нужди интервенция, водеща до промяна в действащото до момента правно регулиране. Възприетият до момента подход на правно организиране на обществените отношения у нас преди всичко отразява актуалната политическа воля, т.е. това е нивото на приоритетност от гледна точка на държавата на политиките и отношенията, които са обект на уредба. </w:t>
      </w:r>
    </w:p>
    <w:p w14:paraId="3425F8C1"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Третият вариант, алтернативен на първите два</w:t>
      </w:r>
      <w:r w:rsidRPr="00DA74AB">
        <w:rPr>
          <w:rFonts w:ascii="Times New Roman" w:eastAsia="Times New Roman" w:hAnsi="Times New Roman" w:cs="Times New Roman"/>
          <w:sz w:val="24"/>
          <w:szCs w:val="24"/>
        </w:rPr>
        <w:t>, е подходът на регулиране посредством различни практически, информационни, методологически или други инструменти, които нямат юридическа сила, но които потенциално биха могли да доведат до разрешаване на идентифицираните проблеми, при едновременно реализиране на заложените цели. Той се концентрира върху мерки като организирането на национална информационна кампания, провеждането на обучения, разработване на материали и други подобни.</w:t>
      </w:r>
    </w:p>
    <w:p w14:paraId="2FC4C7DA"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Накрая, вариантът, който бъде препоръчан от ОВ, преди всичко ще следва да води до максимално постигане на целите при оптимално справяне с проблемите, което означава, че той трябва да неутрализира проявлението на техните двигатели или да прекъсва причинно-следствената връзка между тях, проблемите и техните последици. Решението за избор на най-приложимия вариант – на бездействие или действие или на най-подходящите мерки, при избор на вариант на действие, ще бъде взето в края на ОВ след анализа на въздействията и сравняването на вариантите, според техните ползи и разходи, рискове и по множеството други критерии, включени в методологическата рамка на оценката.</w:t>
      </w:r>
    </w:p>
    <w:p w14:paraId="2B33B177" w14:textId="77777777" w:rsidR="00B74E87" w:rsidRPr="00DA74AB" w:rsidRDefault="00B74E87">
      <w:pPr>
        <w:spacing w:after="0"/>
        <w:ind w:firstLine="540"/>
        <w:jc w:val="both"/>
        <w:rPr>
          <w:rFonts w:ascii="Times New Roman" w:eastAsia="Times New Roman" w:hAnsi="Times New Roman" w:cs="Times New Roman"/>
          <w:sz w:val="24"/>
          <w:szCs w:val="24"/>
        </w:rPr>
      </w:pPr>
    </w:p>
    <w:p w14:paraId="792BEFB4" w14:textId="77777777" w:rsidR="00B74E87" w:rsidRPr="00DA74AB" w:rsidRDefault="00A95940">
      <w:pPr>
        <w:pStyle w:val="2"/>
        <w:spacing w:before="0"/>
        <w:ind w:firstLine="540"/>
        <w:rPr>
          <w:rFonts w:ascii="Times New Roman" w:eastAsia="Times New Roman" w:hAnsi="Times New Roman" w:cs="Times New Roman"/>
          <w:b w:val="0"/>
          <w:sz w:val="24"/>
          <w:szCs w:val="24"/>
        </w:rPr>
      </w:pPr>
      <w:bookmarkStart w:id="9" w:name="_4d34og8" w:colFirst="0" w:colLast="0"/>
      <w:bookmarkEnd w:id="9"/>
      <w:r w:rsidRPr="00DA74AB">
        <w:rPr>
          <w:rFonts w:ascii="Times New Roman" w:eastAsia="Times New Roman" w:hAnsi="Times New Roman" w:cs="Times New Roman"/>
          <w:sz w:val="24"/>
          <w:szCs w:val="24"/>
        </w:rPr>
        <w:t>4.0. Вариант 0: „Без действие“</w:t>
      </w:r>
    </w:p>
    <w:p w14:paraId="2597C58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При нулевия вариант се изхожда от позицията, че когато проблемът възниква в среда, в която действат дългогодишно установени демократични традиции или практики на ниво работни процеси на публичните институции и администрация, функционирали продължително време при спазването на утвърдени стандарти за качество на извършваната дейност, би било по-ефективно и ефикасно засегнатите от проблема обществени отношения да се оставят да се коригират сами – от самата среда, от самите стандарти и работни процеси, като се направи обосновано предположение, че проблемът би се саморазрешил без каквато и да е публична или външна намеса.</w:t>
      </w:r>
    </w:p>
    <w:p w14:paraId="4A82811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 0: „Без действие“ е за предпочитане и в случаите, когато има достатъчно доказателства, че проблемът не е свързан с липсата на въведени мерки за регулиране, а по-скоро с лошо правоприлагане или недостатъчна степен на постигане на поставените цели. </w:t>
      </w:r>
    </w:p>
    <w:p w14:paraId="0BA0665F" w14:textId="77777777" w:rsidR="00B74E87" w:rsidRDefault="00A95940">
      <w:pPr>
        <w:spacing w:after="0" w:line="276" w:lineRule="auto"/>
        <w:ind w:firstLine="567"/>
        <w:jc w:val="both"/>
        <w:rPr>
          <w:rFonts w:ascii="Times New Roman" w:eastAsia="Times New Roman" w:hAnsi="Times New Roman" w:cs="Times New Roman"/>
          <w:sz w:val="24"/>
          <w:szCs w:val="24"/>
        </w:rPr>
      </w:pPr>
      <w:bookmarkStart w:id="10" w:name="_2s8eyo1" w:colFirst="0" w:colLast="0"/>
      <w:bookmarkEnd w:id="10"/>
      <w:r w:rsidRPr="00DA74AB">
        <w:rPr>
          <w:rFonts w:ascii="Times New Roman" w:eastAsia="Times New Roman" w:hAnsi="Times New Roman" w:cs="Times New Roman"/>
          <w:sz w:val="24"/>
          <w:szCs w:val="24"/>
        </w:rPr>
        <w:lastRenderedPageBreak/>
        <w:t xml:space="preserve">Вариантът е най-подходящ и в случаите, когато са налице достатъчно факти и фактори от обективната действителност, като например трайно възприета административна и съдебна практика, превърнати в работна култура най-добри практики на дейност или високо ниво на правосъзнание на лица, общности и институции, които правят достатъчно реалистична вероятността набелязаните проблеми да се разрешат от само себе си. </w:t>
      </w:r>
    </w:p>
    <w:p w14:paraId="7CFC7D7A" w14:textId="5FF248C0" w:rsidR="003255EE" w:rsidRPr="00DA74AB" w:rsidRDefault="003255EE" w:rsidP="003255EE">
      <w:pPr>
        <w:spacing w:after="0" w:line="276" w:lineRule="auto"/>
        <w:ind w:firstLine="539"/>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w:t>
      </w:r>
      <w:r w:rsidR="006E1502">
        <w:rPr>
          <w:rFonts w:ascii="Times New Roman" w:eastAsia="Times New Roman" w:hAnsi="Times New Roman" w:cs="Times New Roman"/>
          <w:sz w:val="24"/>
          <w:szCs w:val="24"/>
        </w:rPr>
        <w:t xml:space="preserve">онастоящем в България, </w:t>
      </w:r>
      <w:r w:rsidRPr="00DA74AB">
        <w:rPr>
          <w:rFonts w:ascii="Times New Roman" w:eastAsia="Times New Roman" w:hAnsi="Times New Roman" w:cs="Times New Roman"/>
          <w:sz w:val="24"/>
          <w:szCs w:val="24"/>
        </w:rPr>
        <w:t xml:space="preserve">от гледна точка на </w:t>
      </w:r>
      <w:r w:rsidR="006E1502">
        <w:rPr>
          <w:rFonts w:ascii="Times New Roman" w:eastAsia="Times New Roman" w:hAnsi="Times New Roman" w:cs="Times New Roman"/>
          <w:sz w:val="24"/>
          <w:szCs w:val="24"/>
        </w:rPr>
        <w:t xml:space="preserve">дефицити в </w:t>
      </w:r>
      <w:r w:rsidRPr="00DA74AB">
        <w:rPr>
          <w:rFonts w:ascii="Times New Roman" w:eastAsia="Times New Roman" w:hAnsi="Times New Roman" w:cs="Times New Roman"/>
          <w:sz w:val="24"/>
          <w:szCs w:val="24"/>
        </w:rPr>
        <w:t>правно</w:t>
      </w:r>
      <w:r w:rsidR="006E1502">
        <w:rPr>
          <w:rFonts w:ascii="Times New Roman" w:eastAsia="Times New Roman" w:hAnsi="Times New Roman" w:cs="Times New Roman"/>
          <w:sz w:val="24"/>
          <w:szCs w:val="24"/>
        </w:rPr>
        <w:t>то</w:t>
      </w:r>
      <w:r w:rsidRPr="00DA74AB">
        <w:rPr>
          <w:rFonts w:ascii="Times New Roman" w:eastAsia="Times New Roman" w:hAnsi="Times New Roman" w:cs="Times New Roman"/>
          <w:sz w:val="24"/>
          <w:szCs w:val="24"/>
        </w:rPr>
        <w:t xml:space="preserve"> регулиране на доброволчеството</w:t>
      </w:r>
      <w:r w:rsidR="00C33116">
        <w:rPr>
          <w:rFonts w:ascii="Times New Roman" w:eastAsia="Times New Roman" w:hAnsi="Times New Roman" w:cs="Times New Roman"/>
          <w:sz w:val="24"/>
          <w:szCs w:val="24"/>
        </w:rPr>
        <w:t>,</w:t>
      </w:r>
      <w:r w:rsidRPr="00DA74AB">
        <w:rPr>
          <w:rFonts w:ascii="Times New Roman" w:eastAsia="Times New Roman" w:hAnsi="Times New Roman" w:cs="Times New Roman"/>
          <w:sz w:val="24"/>
          <w:szCs w:val="24"/>
        </w:rPr>
        <w:t xml:space="preserve"> липс</w:t>
      </w:r>
      <w:r w:rsidR="006E1502">
        <w:rPr>
          <w:rFonts w:ascii="Times New Roman" w:eastAsia="Times New Roman" w:hAnsi="Times New Roman" w:cs="Times New Roman"/>
          <w:sz w:val="24"/>
          <w:szCs w:val="24"/>
        </w:rPr>
        <w:t>в</w:t>
      </w:r>
      <w:r w:rsidRPr="00DA74AB">
        <w:rPr>
          <w:rFonts w:ascii="Times New Roman" w:eastAsia="Times New Roman" w:hAnsi="Times New Roman" w:cs="Times New Roman"/>
          <w:sz w:val="24"/>
          <w:szCs w:val="24"/>
        </w:rPr>
        <w:t>а</w:t>
      </w:r>
      <w:r w:rsidR="006E1502">
        <w:rPr>
          <w:rFonts w:ascii="Times New Roman" w:eastAsia="Times New Roman" w:hAnsi="Times New Roman" w:cs="Times New Roman"/>
          <w:sz w:val="24"/>
          <w:szCs w:val="24"/>
        </w:rPr>
        <w:t>т всички основни елементи като</w:t>
      </w:r>
      <w:r w:rsidRPr="00DA74AB">
        <w:rPr>
          <w:rFonts w:ascii="Times New Roman" w:eastAsia="Times New Roman" w:hAnsi="Times New Roman" w:cs="Times New Roman"/>
          <w:sz w:val="24"/>
          <w:szCs w:val="24"/>
        </w:rPr>
        <w:t>:</w:t>
      </w:r>
    </w:p>
    <w:p w14:paraId="7D66B21E" w14:textId="77777777" w:rsidR="003255EE" w:rsidRPr="00DA74AB" w:rsidRDefault="003255EE" w:rsidP="003255EE">
      <w:pPr>
        <w:spacing w:after="0" w:line="276" w:lineRule="auto"/>
        <w:ind w:firstLine="539"/>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легална дефиниция за “доброволната дейност” и “доброволците”;</w:t>
      </w:r>
    </w:p>
    <w:p w14:paraId="67CC3264" w14:textId="6CDDDD8A" w:rsidR="003255EE" w:rsidRPr="00DA74AB" w:rsidRDefault="003255EE" w:rsidP="003255EE">
      <w:pPr>
        <w:spacing w:after="0" w:line="276" w:lineRule="auto"/>
        <w:ind w:firstLine="539"/>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ясно регл</w:t>
      </w:r>
      <w:r w:rsidR="006E1502">
        <w:rPr>
          <w:rFonts w:ascii="Times New Roman" w:eastAsia="Times New Roman" w:hAnsi="Times New Roman" w:cs="Times New Roman"/>
          <w:sz w:val="24"/>
          <w:szCs w:val="24"/>
        </w:rPr>
        <w:t>амент</w:t>
      </w:r>
      <w:r w:rsidRPr="00DA74AB">
        <w:rPr>
          <w:rFonts w:ascii="Times New Roman" w:eastAsia="Times New Roman" w:hAnsi="Times New Roman" w:cs="Times New Roman"/>
          <w:sz w:val="24"/>
          <w:szCs w:val="24"/>
        </w:rPr>
        <w:t>иране на договорните отношения, свързани с извършването на доброволчески дейности, което ги отграничава от трудовите правоотношения;</w:t>
      </w:r>
    </w:p>
    <w:p w14:paraId="1FB60C28" w14:textId="77777777" w:rsidR="003255EE" w:rsidRPr="00DA74AB" w:rsidRDefault="003255EE" w:rsidP="003255EE">
      <w:pPr>
        <w:spacing w:after="0" w:line="276" w:lineRule="auto"/>
        <w:ind w:firstLine="539"/>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уредба на правата, задълженията и отговорностите на доброволеца и организаторите на доброволчески дейности;</w:t>
      </w:r>
    </w:p>
    <w:p w14:paraId="25FD2E9A" w14:textId="77777777" w:rsidR="003255EE" w:rsidRPr="00DA74AB" w:rsidRDefault="003255EE" w:rsidP="003255EE">
      <w:pPr>
        <w:spacing w:after="0" w:line="276" w:lineRule="auto"/>
        <w:ind w:firstLine="539"/>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4. правна рамка за структурирана и устойчива държавна политика за насърчаване на доброволчеството и др. </w:t>
      </w:r>
    </w:p>
    <w:p w14:paraId="2383F167" w14:textId="77777777" w:rsidR="00B74E87" w:rsidRPr="00DA74AB" w:rsidRDefault="00B74E87">
      <w:pPr>
        <w:spacing w:after="0"/>
        <w:ind w:firstLine="567"/>
        <w:jc w:val="both"/>
        <w:rPr>
          <w:rFonts w:ascii="Times New Roman" w:eastAsia="Times New Roman" w:hAnsi="Times New Roman" w:cs="Times New Roman"/>
          <w:b/>
          <w:sz w:val="24"/>
          <w:szCs w:val="24"/>
        </w:rPr>
      </w:pPr>
    </w:p>
    <w:p w14:paraId="17D0BA50" w14:textId="77777777" w:rsidR="00B74E87" w:rsidRPr="00DA74AB" w:rsidRDefault="00A95940">
      <w:pPr>
        <w:pStyle w:val="2"/>
        <w:spacing w:before="0"/>
        <w:ind w:firstLine="567"/>
        <w:rPr>
          <w:rFonts w:ascii="Times New Roman" w:eastAsia="Times New Roman" w:hAnsi="Times New Roman" w:cs="Times New Roman"/>
          <w:sz w:val="24"/>
          <w:szCs w:val="24"/>
        </w:rPr>
      </w:pPr>
      <w:bookmarkStart w:id="11" w:name="_17dp8vu" w:colFirst="0" w:colLast="0"/>
      <w:bookmarkEnd w:id="11"/>
      <w:r w:rsidRPr="00DA74AB">
        <w:rPr>
          <w:rFonts w:ascii="Times New Roman" w:eastAsia="Times New Roman" w:hAnsi="Times New Roman" w:cs="Times New Roman"/>
          <w:sz w:val="24"/>
          <w:szCs w:val="24"/>
        </w:rPr>
        <w:t>4.1. Вариант 1: „Регулаторна намеса</w:t>
      </w:r>
      <w:r w:rsidRPr="00DA74AB">
        <w:t xml:space="preserve"> </w:t>
      </w:r>
      <w:r w:rsidRPr="00DA74AB">
        <w:rPr>
          <w:rFonts w:ascii="Times New Roman" w:eastAsia="Times New Roman" w:hAnsi="Times New Roman" w:cs="Times New Roman"/>
          <w:sz w:val="24"/>
          <w:szCs w:val="24"/>
        </w:rPr>
        <w:t>чрез изцяло нов закон“</w:t>
      </w:r>
    </w:p>
    <w:p w14:paraId="3D8843E3" w14:textId="43885583"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 1: „Регулаторна намеса чрез изцяло нов закон“ се поставя на преценка и задълбочен анализ от ОВ в отговор на сочената от заинтересованите страни необходимост от  въвеждането на съвременно регулиране на обществените отношения в областта на доброволчеството, което да допринесе за възможно най-пълноценно постигане на поставените цели, свързани със създаването на достатъчно стимули за по-ефективно доброволчество и достатъчно гаранции за сигурността на доброволците, организациите, които ги </w:t>
      </w:r>
      <w:r w:rsidR="007D35C3">
        <w:rPr>
          <w:rFonts w:ascii="Times New Roman" w:eastAsia="Times New Roman" w:hAnsi="Times New Roman" w:cs="Times New Roman"/>
          <w:sz w:val="24"/>
          <w:szCs w:val="24"/>
        </w:rPr>
        <w:t>организират</w:t>
      </w:r>
      <w:r w:rsidR="007D35C3" w:rsidRPr="00DA74AB">
        <w:rPr>
          <w:rFonts w:ascii="Times New Roman" w:eastAsia="Times New Roman" w:hAnsi="Times New Roman" w:cs="Times New Roman"/>
          <w:sz w:val="24"/>
          <w:szCs w:val="24"/>
        </w:rPr>
        <w:t xml:space="preserve"> </w:t>
      </w:r>
      <w:r w:rsidRPr="00DA74AB">
        <w:rPr>
          <w:rFonts w:ascii="Times New Roman" w:eastAsia="Times New Roman" w:hAnsi="Times New Roman" w:cs="Times New Roman"/>
          <w:sz w:val="24"/>
          <w:szCs w:val="24"/>
        </w:rPr>
        <w:t>и крайните ползватели на техните време, труд и усилия.</w:t>
      </w:r>
    </w:p>
    <w:p w14:paraId="2FA1377A" w14:textId="77777777" w:rsidR="00B74E87" w:rsidRPr="00DA74AB" w:rsidRDefault="00A95940">
      <w:pPr>
        <w:spacing w:after="0" w:line="276" w:lineRule="auto"/>
        <w:ind w:firstLine="567"/>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Освен международните стандарти и ангажименти, поети от държавата и изискванията по действащото право на ЕС, на които националното ни законодателство следва да отговаря, то трябва да е съобразено и с коренно променената социално-икономическа и политическа ситуация в страната, региона и света, която най-общо може да се определи като невиждана за последните десетилетия кумулация на кризи с неизвестни към момента последици. Това води до възникването на качествено нови социални предизвикателства, на които регулирането следва да намери най-адекватния отговор. По време на най-мащабната криза, предизвикана от пандемията от COVID-19, доброволците и у нас и в глобален мащаб демонстрираха една от най-бързите реакции, застанаха на първа линия преди всички останали и компенсираха липсата на своевременни действия от правителствата в първите часове и дни, когато рисковете за хората и страхът от опасността и здравето за живота на хората бяха най-големи. </w:t>
      </w:r>
    </w:p>
    <w:p w14:paraId="56DA1F42" w14:textId="60454EDD" w:rsidR="00B74E87" w:rsidRDefault="00A95940" w:rsidP="7C8A63EC">
      <w:pPr>
        <w:spacing w:after="0" w:line="276" w:lineRule="auto"/>
        <w:ind w:firstLine="567"/>
        <w:jc w:val="both"/>
        <w:rPr>
          <w:rFonts w:ascii="Times New Roman" w:eastAsia="Times New Roman" w:hAnsi="Times New Roman" w:cs="Times New Roman"/>
          <w:color w:val="000000" w:themeColor="text1"/>
          <w:sz w:val="24"/>
          <w:szCs w:val="24"/>
        </w:rPr>
      </w:pPr>
      <w:r w:rsidRPr="00DA74AB">
        <w:rPr>
          <w:rFonts w:ascii="Times New Roman" w:eastAsia="Times New Roman" w:hAnsi="Times New Roman" w:cs="Times New Roman"/>
          <w:color w:val="000000" w:themeColor="text1"/>
          <w:sz w:val="24"/>
          <w:szCs w:val="24"/>
        </w:rPr>
        <w:t xml:space="preserve">През целия изследван от оценката над 20-годишен период, като тънка червена линия и панацея преминава идеята за приемането на самостоятелен закон за доброволчеството. В същото време преобладаващите виждания и изразени мнения от различните заинтересовани страни относно проблемите и пречките пред развитието на </w:t>
      </w:r>
      <w:r w:rsidRPr="00DA74AB">
        <w:rPr>
          <w:rFonts w:ascii="Times New Roman" w:eastAsia="Times New Roman" w:hAnsi="Times New Roman" w:cs="Times New Roman"/>
          <w:color w:val="000000" w:themeColor="text1"/>
          <w:sz w:val="24"/>
          <w:szCs w:val="24"/>
        </w:rPr>
        <w:lastRenderedPageBreak/>
        <w:t>активно доброволчество у нас са свързани по-скоро с липсата на повече информация, на достатъчно гражданска активност и енергия или на невъзможността за устойчиво организиране на доброволци, т.е. има по-скоро нерегулаторен характер.</w:t>
      </w:r>
      <w:r w:rsidR="00543C76" w:rsidRPr="00DA74AB">
        <w:rPr>
          <w:rFonts w:ascii="Times New Roman" w:eastAsia="Times New Roman" w:hAnsi="Times New Roman" w:cs="Times New Roman"/>
          <w:color w:val="000000" w:themeColor="text1"/>
          <w:sz w:val="24"/>
          <w:szCs w:val="24"/>
        </w:rPr>
        <w:t xml:space="preserve"> Ето защо, правната рамка в областта на доброволчеството следва да е с фокус не просто върху създаването на повече яснота и сигурност в отношенията, възникващи при реализирането на доброволческите дейности, но и върху </w:t>
      </w:r>
      <w:r w:rsidR="00C33116">
        <w:rPr>
          <w:rFonts w:ascii="Times New Roman" w:eastAsia="Times New Roman" w:hAnsi="Times New Roman" w:cs="Times New Roman"/>
          <w:color w:val="000000" w:themeColor="text1"/>
          <w:sz w:val="24"/>
          <w:szCs w:val="24"/>
        </w:rPr>
        <w:t>уреждането</w:t>
      </w:r>
      <w:r w:rsidR="00C33116" w:rsidRPr="00DA74AB">
        <w:rPr>
          <w:rFonts w:ascii="Times New Roman" w:eastAsia="Times New Roman" w:hAnsi="Times New Roman" w:cs="Times New Roman"/>
          <w:color w:val="000000" w:themeColor="text1"/>
          <w:sz w:val="24"/>
          <w:szCs w:val="24"/>
        </w:rPr>
        <w:t xml:space="preserve"> </w:t>
      </w:r>
      <w:r w:rsidR="00543C76" w:rsidRPr="00DA74AB">
        <w:rPr>
          <w:rFonts w:ascii="Times New Roman" w:eastAsia="Times New Roman" w:hAnsi="Times New Roman" w:cs="Times New Roman"/>
          <w:color w:val="000000" w:themeColor="text1"/>
          <w:sz w:val="24"/>
          <w:szCs w:val="24"/>
        </w:rPr>
        <w:t xml:space="preserve">на </w:t>
      </w:r>
      <w:r w:rsidR="00C33116">
        <w:rPr>
          <w:rFonts w:ascii="Times New Roman" w:eastAsia="Times New Roman" w:hAnsi="Times New Roman" w:cs="Times New Roman"/>
          <w:color w:val="000000" w:themeColor="text1"/>
          <w:sz w:val="24"/>
          <w:szCs w:val="24"/>
        </w:rPr>
        <w:t xml:space="preserve">ясни ангажименти от страна на държавата по създаването на </w:t>
      </w:r>
      <w:r w:rsidR="00543C76" w:rsidRPr="00DA74AB">
        <w:rPr>
          <w:rFonts w:ascii="Times New Roman" w:eastAsia="Times New Roman" w:hAnsi="Times New Roman" w:cs="Times New Roman"/>
          <w:color w:val="000000" w:themeColor="text1"/>
          <w:sz w:val="24"/>
          <w:szCs w:val="24"/>
        </w:rPr>
        <w:t xml:space="preserve">подходящи условия и мерки за насърчаване на доброволчеството у нас. </w:t>
      </w:r>
    </w:p>
    <w:p w14:paraId="22DA36C6" w14:textId="6EF13D9B"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Един бъдещ нов закон за насърчаване на доброволчеството</w:t>
      </w:r>
      <w:r>
        <w:rPr>
          <w:rFonts w:ascii="Times New Roman" w:eastAsia="Times New Roman" w:hAnsi="Times New Roman" w:cs="Times New Roman"/>
          <w:color w:val="000000" w:themeColor="text1"/>
          <w:sz w:val="24"/>
          <w:szCs w:val="24"/>
        </w:rPr>
        <w:t xml:space="preserve"> на </w:t>
      </w:r>
      <w:r w:rsidRPr="005943B6">
        <w:rPr>
          <w:rFonts w:ascii="Times New Roman" w:eastAsia="Times New Roman" w:hAnsi="Times New Roman" w:cs="Times New Roman"/>
          <w:i/>
          <w:color w:val="000000" w:themeColor="text1"/>
          <w:sz w:val="24"/>
          <w:szCs w:val="24"/>
        </w:rPr>
        <w:t>концептуално</w:t>
      </w:r>
      <w:r>
        <w:rPr>
          <w:rFonts w:ascii="Times New Roman" w:eastAsia="Times New Roman" w:hAnsi="Times New Roman" w:cs="Times New Roman"/>
          <w:color w:val="000000" w:themeColor="text1"/>
          <w:sz w:val="24"/>
          <w:szCs w:val="24"/>
        </w:rPr>
        <w:t xml:space="preserve"> ниво</w:t>
      </w:r>
      <w:r w:rsidRPr="006E1502">
        <w:rPr>
          <w:rFonts w:ascii="Times New Roman" w:eastAsia="Times New Roman" w:hAnsi="Times New Roman" w:cs="Times New Roman"/>
          <w:color w:val="000000" w:themeColor="text1"/>
          <w:sz w:val="24"/>
          <w:szCs w:val="24"/>
        </w:rPr>
        <w:t xml:space="preserve"> би следвало да урежда по последователен и траен начин: </w:t>
      </w:r>
    </w:p>
    <w:p w14:paraId="2873FC22"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1. основите на националната политика по насърчаване на доброволчеството;</w:t>
      </w:r>
    </w:p>
    <w:p w14:paraId="049C72A8"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 xml:space="preserve">2. способите за планиране на стратегическо и политическо (policy) ниво; </w:t>
      </w:r>
    </w:p>
    <w:p w14:paraId="00E74365"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3. инструменти и функционалности, включително правила, процедури и протоколи за действие, като принципи, стандарти за поведение, организационна култура и лидерство сред лицата, организиращи доброволчески дейности;</w:t>
      </w:r>
    </w:p>
    <w:p w14:paraId="43111B2F"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4. механизъм за планиране, програмиране, вътрешна и международна координация;</w:t>
      </w:r>
    </w:p>
    <w:p w14:paraId="024CBB56"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 xml:space="preserve">5. модел на сътрудничество с местна власт, местни общности, бизнес и НПО; </w:t>
      </w:r>
    </w:p>
    <w:p w14:paraId="54BB8857"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 xml:space="preserve">6. начини за постигане на видимост на ползите и резултатите от доброволчеството и осъществени доброволчески дейности, включително повишаване на информираността сред обществото и проактивна комуникация относно възможностите за включване в доброволчество и доброволчески инициативи; </w:t>
      </w:r>
    </w:p>
    <w:p w14:paraId="396A50FE"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 xml:space="preserve">7. механизъм за наблюдение на напредъка на въведените стратегия, политика, мерки за регулиране и насърчаване, включително за тяхно последващо оценяване, отчитане и споделяне на успешни истории, поуки и научени уроци; </w:t>
      </w:r>
    </w:p>
    <w:p w14:paraId="3EB1F385" w14:textId="77777777"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6E1502">
        <w:rPr>
          <w:rFonts w:ascii="Times New Roman" w:eastAsia="Times New Roman" w:hAnsi="Times New Roman" w:cs="Times New Roman"/>
          <w:color w:val="000000" w:themeColor="text1"/>
          <w:sz w:val="24"/>
          <w:szCs w:val="24"/>
        </w:rPr>
        <w:t>8. подходи за изграждане на ресурси, инвестиране в периодични изследвания, създаване на бази данни с добри национални и международни практики и други свързани.</w:t>
      </w:r>
    </w:p>
    <w:p w14:paraId="4BD80796" w14:textId="7DEA00C5" w:rsidR="001E039E" w:rsidRPr="006E1502"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sidRPr="00130879">
        <w:rPr>
          <w:rFonts w:ascii="Times New Roman" w:eastAsia="Times New Roman" w:hAnsi="Times New Roman" w:cs="Times New Roman"/>
          <w:color w:val="000000" w:themeColor="text1"/>
          <w:sz w:val="24"/>
          <w:szCs w:val="24"/>
        </w:rPr>
        <w:t xml:space="preserve">В </w:t>
      </w:r>
      <w:r w:rsidRPr="00130879">
        <w:rPr>
          <w:rFonts w:ascii="Times New Roman" w:eastAsia="Times New Roman" w:hAnsi="Times New Roman" w:cs="Times New Roman"/>
          <w:i/>
          <w:color w:val="000000" w:themeColor="text1"/>
          <w:sz w:val="24"/>
          <w:szCs w:val="24"/>
        </w:rPr>
        <w:t>конкретен</w:t>
      </w:r>
      <w:r w:rsidRPr="00130879">
        <w:rPr>
          <w:rFonts w:ascii="Times New Roman" w:eastAsia="Times New Roman" w:hAnsi="Times New Roman" w:cs="Times New Roman"/>
          <w:color w:val="000000" w:themeColor="text1"/>
          <w:sz w:val="24"/>
          <w:szCs w:val="24"/>
        </w:rPr>
        <w:t xml:space="preserve"> план, бъ</w:t>
      </w:r>
      <w:r>
        <w:rPr>
          <w:rFonts w:ascii="Times New Roman" w:eastAsia="Times New Roman" w:hAnsi="Times New Roman" w:cs="Times New Roman"/>
          <w:color w:val="000000" w:themeColor="text1"/>
          <w:sz w:val="24"/>
          <w:szCs w:val="24"/>
        </w:rPr>
        <w:t>дещият з</w:t>
      </w:r>
      <w:r w:rsidRPr="006E1502">
        <w:rPr>
          <w:rFonts w:ascii="Times New Roman" w:eastAsia="Times New Roman" w:hAnsi="Times New Roman" w:cs="Times New Roman"/>
          <w:color w:val="000000" w:themeColor="text1"/>
          <w:sz w:val="24"/>
          <w:szCs w:val="24"/>
        </w:rPr>
        <w:t>акон</w:t>
      </w:r>
      <w:r>
        <w:rPr>
          <w:rFonts w:ascii="Times New Roman" w:eastAsia="Times New Roman" w:hAnsi="Times New Roman" w:cs="Times New Roman"/>
          <w:color w:val="000000" w:themeColor="text1"/>
          <w:sz w:val="24"/>
          <w:szCs w:val="24"/>
        </w:rPr>
        <w:t xml:space="preserve"> следва </w:t>
      </w:r>
      <w:r w:rsidRPr="006E1502">
        <w:rPr>
          <w:rFonts w:ascii="Times New Roman" w:eastAsia="Times New Roman" w:hAnsi="Times New Roman" w:cs="Times New Roman"/>
          <w:color w:val="000000" w:themeColor="text1"/>
          <w:sz w:val="24"/>
          <w:szCs w:val="24"/>
        </w:rPr>
        <w:t xml:space="preserve">в максимална степен </w:t>
      </w:r>
      <w:r>
        <w:rPr>
          <w:rFonts w:ascii="Times New Roman" w:eastAsia="Times New Roman" w:hAnsi="Times New Roman" w:cs="Times New Roman"/>
          <w:color w:val="000000" w:themeColor="text1"/>
          <w:sz w:val="24"/>
          <w:szCs w:val="24"/>
        </w:rPr>
        <w:t xml:space="preserve">да </w:t>
      </w:r>
      <w:r w:rsidRPr="006E1502">
        <w:rPr>
          <w:rFonts w:ascii="Times New Roman" w:eastAsia="Times New Roman" w:hAnsi="Times New Roman" w:cs="Times New Roman"/>
          <w:color w:val="000000" w:themeColor="text1"/>
          <w:sz w:val="24"/>
          <w:szCs w:val="24"/>
        </w:rPr>
        <w:t>се стреми да отговори на духа на свободата да доброволстваш и едновременно с това да създаде ясни изисквания за защита прават</w:t>
      </w:r>
      <w:r>
        <w:rPr>
          <w:rFonts w:ascii="Times New Roman" w:eastAsia="Times New Roman" w:hAnsi="Times New Roman" w:cs="Times New Roman"/>
          <w:color w:val="000000" w:themeColor="text1"/>
          <w:sz w:val="24"/>
          <w:szCs w:val="24"/>
        </w:rPr>
        <w:t xml:space="preserve">а и интересите на участващите </w:t>
      </w:r>
      <w:r w:rsidR="00C33116">
        <w:rPr>
          <w:rFonts w:ascii="Times New Roman" w:eastAsia="Times New Roman" w:hAnsi="Times New Roman" w:cs="Times New Roman"/>
          <w:color w:val="000000" w:themeColor="text1"/>
          <w:sz w:val="24"/>
          <w:szCs w:val="24"/>
        </w:rPr>
        <w:t xml:space="preserve">в </w:t>
      </w:r>
      <w:r w:rsidRPr="006E1502">
        <w:rPr>
          <w:rFonts w:ascii="Times New Roman" w:eastAsia="Times New Roman" w:hAnsi="Times New Roman" w:cs="Times New Roman"/>
          <w:color w:val="000000" w:themeColor="text1"/>
          <w:sz w:val="24"/>
          <w:szCs w:val="24"/>
        </w:rPr>
        <w:t>доброволческ</w:t>
      </w:r>
      <w:r>
        <w:rPr>
          <w:rFonts w:ascii="Times New Roman" w:eastAsia="Times New Roman" w:hAnsi="Times New Roman" w:cs="Times New Roman"/>
          <w:color w:val="000000" w:themeColor="text1"/>
          <w:sz w:val="24"/>
          <w:szCs w:val="24"/>
        </w:rPr>
        <w:t>и</w:t>
      </w:r>
      <w:r w:rsidRPr="006E1502">
        <w:rPr>
          <w:rFonts w:ascii="Times New Roman" w:eastAsia="Times New Roman" w:hAnsi="Times New Roman" w:cs="Times New Roman"/>
          <w:color w:val="000000" w:themeColor="text1"/>
          <w:sz w:val="24"/>
          <w:szCs w:val="24"/>
        </w:rPr>
        <w:t xml:space="preserve"> дейност</w:t>
      </w:r>
      <w:r w:rsidR="00C33116">
        <w:rPr>
          <w:rFonts w:ascii="Times New Roman" w:eastAsia="Times New Roman" w:hAnsi="Times New Roman" w:cs="Times New Roman"/>
          <w:color w:val="000000" w:themeColor="text1"/>
          <w:sz w:val="24"/>
          <w:szCs w:val="24"/>
        </w:rPr>
        <w:t>и</w:t>
      </w:r>
      <w:r w:rsidRPr="006E150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Оттук</w:t>
      </w:r>
      <w:r w:rsidRPr="006E150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той</w:t>
      </w:r>
      <w:r w:rsidRPr="006E150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следва да </w:t>
      </w:r>
      <w:r w:rsidRPr="006E1502">
        <w:rPr>
          <w:rFonts w:ascii="Times New Roman" w:eastAsia="Times New Roman" w:hAnsi="Times New Roman" w:cs="Times New Roman"/>
          <w:color w:val="000000" w:themeColor="text1"/>
          <w:sz w:val="24"/>
          <w:szCs w:val="24"/>
        </w:rPr>
        <w:t>предлага регулиране на обществените отношения в областта на доброволчеството по начин и до степен такива, че да не се създават ненужни пречки и трудности за развитието на доброволческите дейности, а напротив, те да бъдат стимулирани при зачитане на определени принципи и стандарти.</w:t>
      </w:r>
    </w:p>
    <w:p w14:paraId="43A3E3B3" w14:textId="5A73509B" w:rsidR="0099270B" w:rsidRDefault="0099270B" w:rsidP="001E039E">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На първо място следва да бъдат предвидени </w:t>
      </w:r>
      <w:r w:rsidR="001E039E" w:rsidRPr="006E1502">
        <w:rPr>
          <w:rFonts w:ascii="Times New Roman" w:eastAsia="Times New Roman" w:hAnsi="Times New Roman" w:cs="Times New Roman"/>
          <w:color w:val="000000" w:themeColor="text1"/>
          <w:sz w:val="24"/>
          <w:szCs w:val="24"/>
        </w:rPr>
        <w:t>основните</w:t>
      </w:r>
      <w:r w:rsidR="001E039E">
        <w:rPr>
          <w:rFonts w:ascii="Times New Roman" w:eastAsia="Times New Roman" w:hAnsi="Times New Roman" w:cs="Times New Roman"/>
          <w:color w:val="000000" w:themeColor="text1"/>
          <w:sz w:val="24"/>
          <w:szCs w:val="24"/>
        </w:rPr>
        <w:t xml:space="preserve"> легални </w:t>
      </w:r>
      <w:r w:rsidR="001E039E" w:rsidRPr="006E1502">
        <w:rPr>
          <w:rFonts w:ascii="Times New Roman" w:eastAsia="Times New Roman" w:hAnsi="Times New Roman" w:cs="Times New Roman"/>
          <w:color w:val="000000" w:themeColor="text1"/>
          <w:sz w:val="24"/>
          <w:szCs w:val="24"/>
        </w:rPr>
        <w:t>дефиниции за доброволческа дейност, видовете доброволчество и определенията за основните участници във взаимоотношенията при реализир</w:t>
      </w:r>
      <w:r w:rsidR="00295D67">
        <w:rPr>
          <w:rFonts w:ascii="Times New Roman" w:eastAsia="Times New Roman" w:hAnsi="Times New Roman" w:cs="Times New Roman"/>
          <w:color w:val="000000" w:themeColor="text1"/>
          <w:sz w:val="24"/>
          <w:szCs w:val="24"/>
        </w:rPr>
        <w:t>ане на доброволческите дейности, както следва:</w:t>
      </w:r>
    </w:p>
    <w:p w14:paraId="17E47242" w14:textId="3A592DF7" w:rsidR="0099270B" w:rsidRDefault="00295D67" w:rsidP="00295D67">
      <w:pPr>
        <w:spacing w:after="0" w:line="276" w:lineRule="auto"/>
        <w:ind w:firstLine="567"/>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 xml:space="preserve">1. </w:t>
      </w:r>
      <w:r w:rsidRPr="00295D67">
        <w:rPr>
          <w:rFonts w:ascii="Times New Roman" w:hAnsi="Times New Roman" w:cs="Times New Roman"/>
          <w:bCs/>
          <w:color w:val="000000"/>
          <w:sz w:val="24"/>
          <w:szCs w:val="24"/>
        </w:rPr>
        <w:t>д</w:t>
      </w:r>
      <w:r w:rsidR="0099270B" w:rsidRPr="00673E1D">
        <w:rPr>
          <w:rFonts w:ascii="Times New Roman" w:hAnsi="Times New Roman" w:cs="Times New Roman"/>
          <w:sz w:val="24"/>
          <w:szCs w:val="24"/>
        </w:rPr>
        <w:t>оброволческа дейност</w:t>
      </w:r>
      <w:r>
        <w:rPr>
          <w:rFonts w:ascii="Times New Roman" w:hAnsi="Times New Roman" w:cs="Times New Roman"/>
          <w:sz w:val="24"/>
          <w:szCs w:val="24"/>
        </w:rPr>
        <w:t xml:space="preserve">, като </w:t>
      </w:r>
      <w:r w:rsidR="0099270B" w:rsidRPr="00673E1D">
        <w:rPr>
          <w:rFonts w:ascii="Times New Roman" w:hAnsi="Times New Roman" w:cs="Times New Roman"/>
          <w:sz w:val="24"/>
          <w:szCs w:val="24"/>
        </w:rPr>
        <w:t xml:space="preserve">дейност извън трудовите и служебни правоотношения на доброволеца, която се изразява във влагане на време, усилия, знания </w:t>
      </w:r>
      <w:r w:rsidR="0099270B" w:rsidRPr="00673E1D">
        <w:rPr>
          <w:rFonts w:ascii="Times New Roman" w:hAnsi="Times New Roman" w:cs="Times New Roman"/>
          <w:sz w:val="24"/>
          <w:szCs w:val="24"/>
        </w:rPr>
        <w:lastRenderedPageBreak/>
        <w:t>и умения в полза на други лица</w:t>
      </w:r>
      <w:r w:rsidR="0099270B" w:rsidRPr="00673E1D">
        <w:rPr>
          <w:rFonts w:ascii="Times New Roman" w:hAnsi="Times New Roman" w:cs="Times New Roman"/>
          <w:sz w:val="24"/>
          <w:szCs w:val="24"/>
          <w:lang w:val="ru-RU"/>
        </w:rPr>
        <w:t xml:space="preserve"> или </w:t>
      </w:r>
      <w:r w:rsidR="0099270B" w:rsidRPr="00673E1D">
        <w:rPr>
          <w:rFonts w:ascii="Times New Roman" w:hAnsi="Times New Roman" w:cs="Times New Roman"/>
          <w:sz w:val="24"/>
          <w:szCs w:val="24"/>
        </w:rPr>
        <w:t>обществото, по собствен избор и б</w:t>
      </w:r>
      <w:r>
        <w:rPr>
          <w:rFonts w:ascii="Times New Roman" w:hAnsi="Times New Roman" w:cs="Times New Roman"/>
          <w:sz w:val="24"/>
          <w:szCs w:val="24"/>
        </w:rPr>
        <w:t>ез получаване на възнаграждение;</w:t>
      </w:r>
    </w:p>
    <w:p w14:paraId="7D0562E6" w14:textId="060EE91C" w:rsidR="0099270B" w:rsidRDefault="00295D67" w:rsidP="00295D67">
      <w:pPr>
        <w:spacing w:after="0" w:line="276"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2. д</w:t>
      </w:r>
      <w:r w:rsidR="0099270B" w:rsidRPr="00295D67">
        <w:rPr>
          <w:rFonts w:ascii="Times New Roman" w:hAnsi="Times New Roman" w:cs="Times New Roman"/>
          <w:bCs/>
          <w:color w:val="000000"/>
          <w:sz w:val="24"/>
          <w:szCs w:val="24"/>
        </w:rPr>
        <w:t>оброволец</w:t>
      </w:r>
      <w:r>
        <w:rPr>
          <w:rFonts w:ascii="Times New Roman" w:hAnsi="Times New Roman" w:cs="Times New Roman"/>
          <w:bCs/>
          <w:color w:val="000000"/>
          <w:sz w:val="24"/>
          <w:szCs w:val="24"/>
        </w:rPr>
        <w:t xml:space="preserve"> - </w:t>
      </w:r>
      <w:r w:rsidR="0099270B" w:rsidRPr="00673E1D">
        <w:rPr>
          <w:rFonts w:ascii="Times New Roman" w:hAnsi="Times New Roman" w:cs="Times New Roman"/>
          <w:color w:val="000000"/>
          <w:sz w:val="24"/>
          <w:szCs w:val="24"/>
        </w:rPr>
        <w:t xml:space="preserve">физическо лице, което извършва доброволческа дейност в Република България или в чужбина, съгласно действащите </w:t>
      </w:r>
      <w:r>
        <w:rPr>
          <w:rFonts w:ascii="Times New Roman" w:hAnsi="Times New Roman" w:cs="Times New Roman"/>
          <w:color w:val="000000"/>
          <w:sz w:val="24"/>
          <w:szCs w:val="24"/>
        </w:rPr>
        <w:t>национални и международни норми;</w:t>
      </w:r>
    </w:p>
    <w:p w14:paraId="3A867D47" w14:textId="7BAFEAFA" w:rsidR="0099270B" w:rsidRPr="00673E1D" w:rsidRDefault="00295D67" w:rsidP="00295D67">
      <w:pPr>
        <w:spacing w:after="0" w:line="276"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3. о</w:t>
      </w:r>
      <w:r w:rsidR="0099270B" w:rsidRPr="00295D67">
        <w:rPr>
          <w:rFonts w:ascii="Times New Roman" w:hAnsi="Times New Roman" w:cs="Times New Roman"/>
          <w:bCs/>
          <w:color w:val="000000"/>
          <w:sz w:val="24"/>
          <w:szCs w:val="24"/>
        </w:rPr>
        <w:t>рганизатор на доброволческа дейност</w:t>
      </w:r>
      <w:r>
        <w:rPr>
          <w:rFonts w:ascii="Times New Roman" w:hAnsi="Times New Roman" w:cs="Times New Roman"/>
          <w:b/>
          <w:color w:val="000000"/>
          <w:sz w:val="24"/>
          <w:szCs w:val="24"/>
        </w:rPr>
        <w:t xml:space="preserve"> - </w:t>
      </w:r>
      <w:r w:rsidR="0099270B" w:rsidRPr="00673E1D">
        <w:rPr>
          <w:rFonts w:ascii="Times New Roman" w:hAnsi="Times New Roman" w:cs="Times New Roman"/>
          <w:color w:val="000000"/>
          <w:sz w:val="24"/>
          <w:szCs w:val="24"/>
        </w:rPr>
        <w:t>сдружение, фондация и всяко друго правно образувание, в чийто устав или устройствен акт е записано, ч</w:t>
      </w:r>
      <w:r>
        <w:rPr>
          <w:rFonts w:ascii="Times New Roman" w:hAnsi="Times New Roman" w:cs="Times New Roman"/>
          <w:color w:val="000000"/>
          <w:sz w:val="24"/>
          <w:szCs w:val="24"/>
        </w:rPr>
        <w:t>е не е създадено с цел печалба;</w:t>
      </w:r>
      <w:r w:rsidR="0099270B" w:rsidRPr="00673E1D" w:rsidDel="007913A3">
        <w:rPr>
          <w:rFonts w:ascii="Times New Roman" w:hAnsi="Times New Roman" w:cs="Times New Roman"/>
          <w:color w:val="000000"/>
          <w:sz w:val="24"/>
          <w:szCs w:val="24"/>
        </w:rPr>
        <w:t xml:space="preserve"> </w:t>
      </w:r>
    </w:p>
    <w:p w14:paraId="47E08263" w14:textId="58E2D687" w:rsidR="00295D67" w:rsidRDefault="00295D67" w:rsidP="00295D67">
      <w:pPr>
        <w:spacing w:after="0" w:line="240" w:lineRule="auto"/>
        <w:ind w:right="-1" w:firstLine="567"/>
        <w:jc w:val="both"/>
        <w:rPr>
          <w:rFonts w:ascii="Times New Roman" w:hAnsi="Times New Roman" w:cs="Times New Roman"/>
          <w:bCs/>
          <w:color w:val="000000"/>
          <w:sz w:val="24"/>
          <w:szCs w:val="24"/>
        </w:rPr>
      </w:pPr>
      <w:r w:rsidRPr="00295D67">
        <w:rPr>
          <w:rFonts w:ascii="Times New Roman" w:hAnsi="Times New Roman" w:cs="Times New Roman"/>
          <w:bCs/>
          <w:color w:val="000000"/>
          <w:sz w:val="24"/>
          <w:szCs w:val="24"/>
        </w:rPr>
        <w:t>4. видове</w:t>
      </w:r>
      <w:r>
        <w:rPr>
          <w:rFonts w:ascii="Times New Roman" w:hAnsi="Times New Roman" w:cs="Times New Roman"/>
          <w:bCs/>
          <w:color w:val="000000"/>
          <w:sz w:val="24"/>
          <w:szCs w:val="24"/>
        </w:rPr>
        <w:t>те</w:t>
      </w:r>
      <w:r w:rsidRPr="00295D67">
        <w:rPr>
          <w:rFonts w:ascii="Times New Roman" w:hAnsi="Times New Roman" w:cs="Times New Roman"/>
          <w:bCs/>
          <w:color w:val="000000"/>
          <w:sz w:val="24"/>
          <w:szCs w:val="24"/>
        </w:rPr>
        <w:t xml:space="preserve"> доброволчество</w:t>
      </w:r>
      <w:r>
        <w:rPr>
          <w:rFonts w:ascii="Times New Roman" w:hAnsi="Times New Roman" w:cs="Times New Roman"/>
          <w:bCs/>
          <w:color w:val="000000"/>
          <w:sz w:val="24"/>
          <w:szCs w:val="24"/>
        </w:rPr>
        <w:t>, като д</w:t>
      </w:r>
      <w:r w:rsidRPr="00295D67">
        <w:rPr>
          <w:rFonts w:ascii="Times New Roman" w:hAnsi="Times New Roman" w:cs="Times New Roman"/>
          <w:bCs/>
          <w:color w:val="000000"/>
          <w:sz w:val="24"/>
          <w:szCs w:val="24"/>
        </w:rPr>
        <w:t>ългосрочно</w:t>
      </w:r>
      <w:r>
        <w:rPr>
          <w:rFonts w:ascii="Times New Roman" w:hAnsi="Times New Roman" w:cs="Times New Roman"/>
          <w:bCs/>
          <w:color w:val="000000"/>
          <w:sz w:val="24"/>
          <w:szCs w:val="24"/>
        </w:rPr>
        <w:t>, к</w:t>
      </w:r>
      <w:r w:rsidRPr="00295D67">
        <w:rPr>
          <w:rFonts w:ascii="Times New Roman" w:hAnsi="Times New Roman" w:cs="Times New Roman"/>
          <w:bCs/>
          <w:color w:val="000000"/>
          <w:sz w:val="24"/>
          <w:szCs w:val="24"/>
        </w:rPr>
        <w:t>раткосрочно</w:t>
      </w:r>
      <w:r>
        <w:rPr>
          <w:rFonts w:ascii="Times New Roman" w:hAnsi="Times New Roman" w:cs="Times New Roman"/>
          <w:bCs/>
          <w:color w:val="000000"/>
          <w:sz w:val="24"/>
          <w:szCs w:val="24"/>
        </w:rPr>
        <w:t xml:space="preserve"> и к</w:t>
      </w:r>
      <w:r w:rsidRPr="00295D67">
        <w:rPr>
          <w:rFonts w:ascii="Times New Roman" w:hAnsi="Times New Roman" w:cs="Times New Roman"/>
          <w:bCs/>
          <w:color w:val="000000"/>
          <w:sz w:val="24"/>
          <w:szCs w:val="24"/>
        </w:rPr>
        <w:t>орпоративното доброволчество</w:t>
      </w:r>
      <w:r>
        <w:rPr>
          <w:rFonts w:ascii="Times New Roman" w:hAnsi="Times New Roman" w:cs="Times New Roman"/>
          <w:bCs/>
          <w:color w:val="000000"/>
          <w:sz w:val="24"/>
          <w:szCs w:val="24"/>
        </w:rPr>
        <w:t>;</w:t>
      </w:r>
    </w:p>
    <w:p w14:paraId="6C7390AE" w14:textId="4087F213" w:rsidR="0099270B" w:rsidRPr="00673E1D" w:rsidRDefault="00295D67" w:rsidP="00295D67">
      <w:pPr>
        <w:spacing w:after="0" w:line="240" w:lineRule="auto"/>
        <w:ind w:right="-1" w:firstLine="567"/>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5. </w:t>
      </w:r>
      <w:r w:rsidRPr="00295D67">
        <w:rPr>
          <w:rFonts w:ascii="Times New Roman" w:hAnsi="Times New Roman" w:cs="Times New Roman"/>
          <w:bCs/>
          <w:color w:val="000000"/>
          <w:sz w:val="24"/>
          <w:szCs w:val="24"/>
        </w:rPr>
        <w:t xml:space="preserve">получател </w:t>
      </w:r>
      <w:r w:rsidR="0099270B" w:rsidRPr="00295D67">
        <w:rPr>
          <w:rFonts w:ascii="Times New Roman" w:hAnsi="Times New Roman" w:cs="Times New Roman"/>
          <w:bCs/>
          <w:color w:val="000000"/>
          <w:sz w:val="24"/>
          <w:szCs w:val="24"/>
        </w:rPr>
        <w:t>на доброволческа дейност</w:t>
      </w:r>
      <w:r>
        <w:rPr>
          <w:rFonts w:ascii="Times New Roman" w:hAnsi="Times New Roman" w:cs="Times New Roman"/>
          <w:b/>
          <w:color w:val="000000"/>
          <w:sz w:val="24"/>
          <w:szCs w:val="24"/>
        </w:rPr>
        <w:t xml:space="preserve"> - </w:t>
      </w:r>
      <w:r w:rsidR="0099270B" w:rsidRPr="00673E1D">
        <w:rPr>
          <w:rFonts w:ascii="Times New Roman" w:hAnsi="Times New Roman" w:cs="Times New Roman"/>
          <w:color w:val="000000"/>
          <w:sz w:val="24"/>
          <w:szCs w:val="24"/>
        </w:rPr>
        <w:t>физическо или юридическо лице, което се по</w:t>
      </w:r>
      <w:r>
        <w:rPr>
          <w:rFonts w:ascii="Times New Roman" w:hAnsi="Times New Roman" w:cs="Times New Roman"/>
          <w:color w:val="000000"/>
          <w:sz w:val="24"/>
          <w:szCs w:val="24"/>
        </w:rPr>
        <w:t>лзва от доброволческата дейност и други.</w:t>
      </w:r>
    </w:p>
    <w:p w14:paraId="50BC32EA" w14:textId="222430F8" w:rsidR="001E039E" w:rsidRDefault="00295D67" w:rsidP="001E039E">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001E039E" w:rsidRPr="006E1502">
        <w:rPr>
          <w:rFonts w:ascii="Times New Roman" w:eastAsia="Times New Roman" w:hAnsi="Times New Roman" w:cs="Times New Roman"/>
          <w:color w:val="000000" w:themeColor="text1"/>
          <w:sz w:val="24"/>
          <w:szCs w:val="24"/>
        </w:rPr>
        <w:t xml:space="preserve"> </w:t>
      </w:r>
      <w:r w:rsidR="001E039E">
        <w:rPr>
          <w:rFonts w:ascii="Times New Roman" w:eastAsia="Times New Roman" w:hAnsi="Times New Roman" w:cs="Times New Roman"/>
          <w:color w:val="000000" w:themeColor="text1"/>
          <w:sz w:val="24"/>
          <w:szCs w:val="24"/>
        </w:rPr>
        <w:t>самостоятелни глави от закона следва да бъдат</w:t>
      </w:r>
      <w:r w:rsidR="001E039E" w:rsidRPr="006E1502">
        <w:rPr>
          <w:rFonts w:ascii="Times New Roman" w:eastAsia="Times New Roman" w:hAnsi="Times New Roman" w:cs="Times New Roman"/>
          <w:color w:val="000000" w:themeColor="text1"/>
          <w:sz w:val="24"/>
          <w:szCs w:val="24"/>
        </w:rPr>
        <w:t xml:space="preserve"> подробно разписани ценностите и принципите, които </w:t>
      </w:r>
      <w:r w:rsidR="001E039E">
        <w:rPr>
          <w:rFonts w:ascii="Times New Roman" w:eastAsia="Times New Roman" w:hAnsi="Times New Roman" w:cs="Times New Roman"/>
          <w:color w:val="000000" w:themeColor="text1"/>
          <w:sz w:val="24"/>
          <w:szCs w:val="24"/>
        </w:rPr>
        <w:t>трябва</w:t>
      </w:r>
      <w:r w:rsidR="001E039E" w:rsidRPr="006E1502">
        <w:rPr>
          <w:rFonts w:ascii="Times New Roman" w:eastAsia="Times New Roman" w:hAnsi="Times New Roman" w:cs="Times New Roman"/>
          <w:color w:val="000000" w:themeColor="text1"/>
          <w:sz w:val="24"/>
          <w:szCs w:val="24"/>
        </w:rPr>
        <w:t xml:space="preserve"> да бъдат </w:t>
      </w:r>
      <w:r w:rsidR="001E039E">
        <w:rPr>
          <w:rFonts w:ascii="Times New Roman" w:eastAsia="Times New Roman" w:hAnsi="Times New Roman" w:cs="Times New Roman"/>
          <w:color w:val="000000" w:themeColor="text1"/>
          <w:sz w:val="24"/>
          <w:szCs w:val="24"/>
        </w:rPr>
        <w:t>спазвани при доброволчеството,</w:t>
      </w:r>
      <w:r w:rsidR="001E039E" w:rsidRPr="006E1502">
        <w:rPr>
          <w:rFonts w:ascii="Times New Roman" w:eastAsia="Times New Roman" w:hAnsi="Times New Roman" w:cs="Times New Roman"/>
          <w:color w:val="000000" w:themeColor="text1"/>
          <w:sz w:val="24"/>
          <w:szCs w:val="24"/>
        </w:rPr>
        <w:t xml:space="preserve"> правата и задълженията на доброволците и организаторите на доброволческите дейности. </w:t>
      </w:r>
      <w:r w:rsidR="001E039E">
        <w:rPr>
          <w:rFonts w:ascii="Times New Roman" w:eastAsia="Times New Roman" w:hAnsi="Times New Roman" w:cs="Times New Roman"/>
          <w:color w:val="000000" w:themeColor="text1"/>
          <w:sz w:val="24"/>
          <w:szCs w:val="24"/>
        </w:rPr>
        <w:t xml:space="preserve">В </w:t>
      </w:r>
      <w:r>
        <w:rPr>
          <w:rFonts w:ascii="Times New Roman" w:eastAsia="Times New Roman" w:hAnsi="Times New Roman" w:cs="Times New Roman"/>
          <w:color w:val="000000" w:themeColor="text1"/>
          <w:sz w:val="24"/>
          <w:szCs w:val="24"/>
        </w:rPr>
        <w:t>отделна</w:t>
      </w:r>
      <w:r w:rsidR="001E039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част</w:t>
      </w:r>
      <w:r w:rsidR="001E039E">
        <w:rPr>
          <w:rFonts w:ascii="Times New Roman" w:eastAsia="Times New Roman" w:hAnsi="Times New Roman" w:cs="Times New Roman"/>
          <w:color w:val="000000" w:themeColor="text1"/>
          <w:sz w:val="24"/>
          <w:szCs w:val="24"/>
        </w:rPr>
        <w:t xml:space="preserve"> от закона следва</w:t>
      </w:r>
      <w:r w:rsidR="001E039E" w:rsidRPr="006E1502">
        <w:rPr>
          <w:rFonts w:ascii="Times New Roman" w:eastAsia="Times New Roman" w:hAnsi="Times New Roman" w:cs="Times New Roman"/>
          <w:color w:val="000000" w:themeColor="text1"/>
          <w:sz w:val="24"/>
          <w:szCs w:val="24"/>
        </w:rPr>
        <w:t xml:space="preserve"> да бъд</w:t>
      </w:r>
      <w:r w:rsidR="001E039E">
        <w:rPr>
          <w:rFonts w:ascii="Times New Roman" w:eastAsia="Times New Roman" w:hAnsi="Times New Roman" w:cs="Times New Roman"/>
          <w:color w:val="000000" w:themeColor="text1"/>
          <w:sz w:val="24"/>
          <w:szCs w:val="24"/>
        </w:rPr>
        <w:t>ат</w:t>
      </w:r>
      <w:r w:rsidR="001E039E" w:rsidRPr="006E1502">
        <w:rPr>
          <w:rFonts w:ascii="Times New Roman" w:eastAsia="Times New Roman" w:hAnsi="Times New Roman" w:cs="Times New Roman"/>
          <w:color w:val="000000" w:themeColor="text1"/>
          <w:sz w:val="24"/>
          <w:szCs w:val="24"/>
        </w:rPr>
        <w:t xml:space="preserve"> посочен</w:t>
      </w:r>
      <w:r w:rsidR="001E039E">
        <w:rPr>
          <w:rFonts w:ascii="Times New Roman" w:eastAsia="Times New Roman" w:hAnsi="Times New Roman" w:cs="Times New Roman"/>
          <w:color w:val="000000" w:themeColor="text1"/>
          <w:sz w:val="24"/>
          <w:szCs w:val="24"/>
        </w:rPr>
        <w:t xml:space="preserve">и </w:t>
      </w:r>
      <w:r w:rsidR="001E039E" w:rsidRPr="006E1502">
        <w:rPr>
          <w:rFonts w:ascii="Times New Roman" w:eastAsia="Times New Roman" w:hAnsi="Times New Roman" w:cs="Times New Roman"/>
          <w:color w:val="000000" w:themeColor="text1"/>
          <w:sz w:val="24"/>
          <w:szCs w:val="24"/>
        </w:rPr>
        <w:t>изискванията, които участниците в доброволчеството трябва да спазват, за да бъдат зачетени различните принципи при реализирането на доброволческите дейности.</w:t>
      </w:r>
      <w:r w:rsidR="001E039E">
        <w:rPr>
          <w:rFonts w:ascii="Times New Roman" w:eastAsia="Times New Roman" w:hAnsi="Times New Roman" w:cs="Times New Roman"/>
          <w:color w:val="000000" w:themeColor="text1"/>
          <w:sz w:val="24"/>
          <w:szCs w:val="24"/>
        </w:rPr>
        <w:t xml:space="preserve"> На систематично обособено място в закона следва да бъдат </w:t>
      </w:r>
      <w:r w:rsidR="001E039E" w:rsidRPr="006E1502">
        <w:rPr>
          <w:rFonts w:ascii="Times New Roman" w:eastAsia="Times New Roman" w:hAnsi="Times New Roman" w:cs="Times New Roman"/>
          <w:color w:val="000000" w:themeColor="text1"/>
          <w:sz w:val="24"/>
          <w:szCs w:val="24"/>
        </w:rPr>
        <w:t xml:space="preserve">подробно </w:t>
      </w:r>
      <w:r w:rsidR="001E039E">
        <w:rPr>
          <w:rFonts w:ascii="Times New Roman" w:eastAsia="Times New Roman" w:hAnsi="Times New Roman" w:cs="Times New Roman"/>
          <w:color w:val="000000" w:themeColor="text1"/>
          <w:sz w:val="24"/>
          <w:szCs w:val="24"/>
        </w:rPr>
        <w:t xml:space="preserve">уредени </w:t>
      </w:r>
      <w:r w:rsidR="001E039E" w:rsidRPr="006E1502">
        <w:rPr>
          <w:rFonts w:ascii="Times New Roman" w:eastAsia="Times New Roman" w:hAnsi="Times New Roman" w:cs="Times New Roman"/>
          <w:color w:val="000000" w:themeColor="text1"/>
          <w:sz w:val="24"/>
          <w:szCs w:val="24"/>
        </w:rPr>
        <w:t>правилата и задълженията както на доброволците, така и на организаторите на доброволчески дейности</w:t>
      </w:r>
      <w:r w:rsidR="001E039E">
        <w:rPr>
          <w:rFonts w:ascii="Times New Roman" w:eastAsia="Times New Roman" w:hAnsi="Times New Roman" w:cs="Times New Roman"/>
          <w:color w:val="000000" w:themeColor="text1"/>
          <w:sz w:val="24"/>
          <w:szCs w:val="24"/>
        </w:rPr>
        <w:t>, каквито са например:</w:t>
      </w:r>
    </w:p>
    <w:p w14:paraId="2E1922E7" w14:textId="152C9309" w:rsidR="001E039E"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 </w:t>
      </w:r>
      <w:r w:rsidR="00C33116">
        <w:rPr>
          <w:rFonts w:ascii="Times New Roman" w:eastAsia="Times New Roman" w:hAnsi="Times New Roman" w:cs="Times New Roman"/>
          <w:color w:val="000000" w:themeColor="text1"/>
          <w:sz w:val="24"/>
          <w:szCs w:val="24"/>
        </w:rPr>
        <w:t xml:space="preserve">случаите, в които </w:t>
      </w:r>
      <w:r w:rsidRPr="006E1502">
        <w:rPr>
          <w:rFonts w:ascii="Times New Roman" w:eastAsia="Times New Roman" w:hAnsi="Times New Roman" w:cs="Times New Roman"/>
          <w:color w:val="000000" w:themeColor="text1"/>
          <w:sz w:val="24"/>
          <w:szCs w:val="24"/>
        </w:rPr>
        <w:t xml:space="preserve">организаторите на доброволчески дейности </w:t>
      </w:r>
      <w:r w:rsidR="00C33116">
        <w:rPr>
          <w:rFonts w:ascii="Times New Roman" w:eastAsia="Times New Roman" w:hAnsi="Times New Roman" w:cs="Times New Roman"/>
          <w:color w:val="000000" w:themeColor="text1"/>
          <w:sz w:val="24"/>
          <w:szCs w:val="24"/>
        </w:rPr>
        <w:t xml:space="preserve">имат задължение </w:t>
      </w:r>
      <w:r w:rsidRPr="006E1502">
        <w:rPr>
          <w:rFonts w:ascii="Times New Roman" w:eastAsia="Times New Roman" w:hAnsi="Times New Roman" w:cs="Times New Roman"/>
          <w:color w:val="000000" w:themeColor="text1"/>
          <w:sz w:val="24"/>
          <w:szCs w:val="24"/>
        </w:rPr>
        <w:t xml:space="preserve">да застраховат доброволците срещу злополука при и по повод </w:t>
      </w:r>
      <w:r>
        <w:rPr>
          <w:rFonts w:ascii="Times New Roman" w:eastAsia="Times New Roman" w:hAnsi="Times New Roman" w:cs="Times New Roman"/>
          <w:color w:val="000000" w:themeColor="text1"/>
          <w:sz w:val="24"/>
          <w:szCs w:val="24"/>
        </w:rPr>
        <w:t>изпълнението на доброволческата</w:t>
      </w:r>
      <w:r w:rsidR="00C33116">
        <w:rPr>
          <w:rFonts w:ascii="Times New Roman" w:eastAsia="Times New Roman" w:hAnsi="Times New Roman" w:cs="Times New Roman"/>
          <w:color w:val="000000" w:themeColor="text1"/>
          <w:sz w:val="24"/>
          <w:szCs w:val="24"/>
        </w:rPr>
        <w:t xml:space="preserve"> дейност</w:t>
      </w:r>
      <w:r>
        <w:rPr>
          <w:rFonts w:ascii="Times New Roman" w:eastAsia="Times New Roman" w:hAnsi="Times New Roman" w:cs="Times New Roman"/>
          <w:color w:val="000000" w:themeColor="text1"/>
          <w:sz w:val="24"/>
          <w:szCs w:val="24"/>
        </w:rPr>
        <w:t>;</w:t>
      </w:r>
    </w:p>
    <w:p w14:paraId="155CCE2A" w14:textId="77777777" w:rsidR="001E039E" w:rsidRDefault="001E039E" w:rsidP="001E039E">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 </w:t>
      </w:r>
      <w:r w:rsidRPr="006E1502">
        <w:rPr>
          <w:rFonts w:ascii="Times New Roman" w:eastAsia="Times New Roman" w:hAnsi="Times New Roman" w:cs="Times New Roman"/>
          <w:color w:val="000000" w:themeColor="text1"/>
          <w:sz w:val="24"/>
          <w:szCs w:val="24"/>
        </w:rPr>
        <w:t>реализирането на принципа на приобщаващото доброволчество чрез въвеждането на задължение за организаторите на доброволческите дейности да създават ефективна процедура за подбор на доброволци, която да позволява включването на различни групи доброволци и да насърчава доброволчеството от социално изключени групи</w:t>
      </w:r>
      <w:r>
        <w:rPr>
          <w:rFonts w:ascii="Times New Roman" w:eastAsia="Times New Roman" w:hAnsi="Times New Roman" w:cs="Times New Roman"/>
          <w:color w:val="000000" w:themeColor="text1"/>
          <w:sz w:val="24"/>
          <w:szCs w:val="24"/>
        </w:rPr>
        <w:t>;</w:t>
      </w:r>
    </w:p>
    <w:p w14:paraId="245DD75C" w14:textId="77777777" w:rsidR="001E039E" w:rsidRDefault="001E039E" w:rsidP="00295D67">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 </w:t>
      </w:r>
      <w:r w:rsidRPr="006E1502">
        <w:rPr>
          <w:rFonts w:ascii="Times New Roman" w:eastAsia="Times New Roman" w:hAnsi="Times New Roman" w:cs="Times New Roman"/>
          <w:color w:val="000000" w:themeColor="text1"/>
          <w:sz w:val="24"/>
          <w:szCs w:val="24"/>
        </w:rPr>
        <w:t>случаите на носене на отговорност за причинени вреди от страна на доброволците и организат</w:t>
      </w:r>
      <w:r>
        <w:rPr>
          <w:rFonts w:ascii="Times New Roman" w:eastAsia="Times New Roman" w:hAnsi="Times New Roman" w:cs="Times New Roman"/>
          <w:color w:val="000000" w:themeColor="text1"/>
          <w:sz w:val="24"/>
          <w:szCs w:val="24"/>
        </w:rPr>
        <w:t>орите на доброволчески дейности;</w:t>
      </w:r>
    </w:p>
    <w:p w14:paraId="3F1B9D71" w14:textId="77777777" w:rsidR="001E039E" w:rsidRDefault="001E039E" w:rsidP="00295D67">
      <w:pPr>
        <w:spacing w:after="0" w:line="276"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r w:rsidRPr="006E1502">
        <w:rPr>
          <w:rFonts w:ascii="Times New Roman" w:eastAsia="Times New Roman" w:hAnsi="Times New Roman" w:cs="Times New Roman"/>
          <w:color w:val="000000" w:themeColor="text1"/>
          <w:sz w:val="24"/>
          <w:szCs w:val="24"/>
        </w:rPr>
        <w:t xml:space="preserve"> покриването на разходи на доброволците, направени във връзка с доброволческата дейност и уговорени между тях и организатор</w:t>
      </w:r>
      <w:r>
        <w:rPr>
          <w:rFonts w:ascii="Times New Roman" w:eastAsia="Times New Roman" w:hAnsi="Times New Roman" w:cs="Times New Roman"/>
          <w:color w:val="000000" w:themeColor="text1"/>
          <w:sz w:val="24"/>
          <w:szCs w:val="24"/>
        </w:rPr>
        <w:t>ите на доброволческите дейности;</w:t>
      </w:r>
    </w:p>
    <w:p w14:paraId="33D3F6E0" w14:textId="1876EF54" w:rsidR="00130879" w:rsidRPr="00130879" w:rsidRDefault="001E039E" w:rsidP="00130879">
      <w:pPr>
        <w:ind w:firstLine="567"/>
        <w:rPr>
          <w:rFonts w:ascii="Times New Roman" w:eastAsia="Times New Roman" w:hAnsi="Times New Roman" w:cs="Times New Roman"/>
          <w:color w:val="000000" w:themeColor="text1"/>
          <w:sz w:val="24"/>
          <w:szCs w:val="24"/>
        </w:rPr>
      </w:pPr>
      <w:r w:rsidRPr="00130879">
        <w:rPr>
          <w:rFonts w:ascii="Times New Roman" w:eastAsia="Times New Roman" w:hAnsi="Times New Roman" w:cs="Times New Roman"/>
          <w:color w:val="000000" w:themeColor="text1"/>
          <w:sz w:val="24"/>
          <w:szCs w:val="24"/>
        </w:rPr>
        <w:t xml:space="preserve">5. </w:t>
      </w:r>
      <w:r w:rsidR="00C33116">
        <w:rPr>
          <w:rFonts w:ascii="Times New Roman" w:eastAsia="Times New Roman" w:hAnsi="Times New Roman" w:cs="Times New Roman"/>
          <w:color w:val="000000" w:themeColor="text1"/>
          <w:sz w:val="24"/>
          <w:szCs w:val="24"/>
        </w:rPr>
        <w:t xml:space="preserve">случаите, в които е задължително </w:t>
      </w:r>
      <w:r w:rsidRPr="00130879">
        <w:rPr>
          <w:rFonts w:ascii="Times New Roman" w:eastAsia="Times New Roman" w:hAnsi="Times New Roman" w:cs="Times New Roman"/>
          <w:color w:val="000000" w:themeColor="text1"/>
          <w:sz w:val="24"/>
          <w:szCs w:val="24"/>
        </w:rPr>
        <w:t>сключването на писмен договор за доброволчество;</w:t>
      </w:r>
    </w:p>
    <w:p w14:paraId="04366496" w14:textId="6A117158" w:rsidR="00C33116" w:rsidRDefault="001E039E" w:rsidP="00B33E07">
      <w:pPr>
        <w:ind w:firstLine="567"/>
        <w:jc w:val="both"/>
        <w:rPr>
          <w:rFonts w:ascii="Times New Roman" w:eastAsia="Times New Roman" w:hAnsi="Times New Roman" w:cs="Times New Roman"/>
          <w:color w:val="000000" w:themeColor="text1"/>
          <w:sz w:val="24"/>
          <w:szCs w:val="24"/>
        </w:rPr>
      </w:pPr>
      <w:r w:rsidRPr="00130879">
        <w:rPr>
          <w:rFonts w:ascii="Times New Roman" w:eastAsia="Times New Roman" w:hAnsi="Times New Roman" w:cs="Times New Roman"/>
          <w:color w:val="000000" w:themeColor="text1"/>
          <w:sz w:val="24"/>
          <w:szCs w:val="24"/>
        </w:rPr>
        <w:t>6. издаването на удостоверителни документи за участие в доброволческа дейност и други</w:t>
      </w:r>
      <w:r w:rsidR="0099270B" w:rsidRPr="00130879">
        <w:rPr>
          <w:rFonts w:ascii="Times New Roman" w:eastAsia="Times New Roman" w:hAnsi="Times New Roman" w:cs="Times New Roman"/>
          <w:color w:val="000000" w:themeColor="text1"/>
          <w:sz w:val="24"/>
          <w:szCs w:val="24"/>
        </w:rPr>
        <w:t xml:space="preserve">. </w:t>
      </w:r>
      <w:r w:rsidR="00C33116">
        <w:rPr>
          <w:rFonts w:ascii="Times New Roman" w:eastAsia="Times New Roman" w:hAnsi="Times New Roman" w:cs="Times New Roman"/>
          <w:color w:val="000000" w:themeColor="text1"/>
          <w:sz w:val="24"/>
          <w:szCs w:val="24"/>
        </w:rPr>
        <w:t>Важен елемент от един цялостен законопроект е включването на</w:t>
      </w:r>
      <w:r w:rsidR="00C33116" w:rsidRPr="00C33116">
        <w:rPr>
          <w:rFonts w:ascii="Times New Roman" w:eastAsia="Times New Roman" w:hAnsi="Times New Roman" w:cs="Times New Roman"/>
          <w:color w:val="000000" w:themeColor="text1"/>
          <w:sz w:val="24"/>
          <w:szCs w:val="24"/>
        </w:rPr>
        <w:t xml:space="preserve"> набор от насърчителни мерки, които да гарантират целенасоченото и аргументирано провеждане на държавната политика в областта на доброволчеството</w:t>
      </w:r>
      <w:r w:rsidR="00C33116">
        <w:rPr>
          <w:rFonts w:ascii="Times New Roman" w:eastAsia="Times New Roman" w:hAnsi="Times New Roman" w:cs="Times New Roman"/>
          <w:color w:val="000000" w:themeColor="text1"/>
          <w:sz w:val="24"/>
          <w:szCs w:val="24"/>
        </w:rPr>
        <w:t xml:space="preserve">. Например: </w:t>
      </w:r>
    </w:p>
    <w:p w14:paraId="73E49F4E" w14:textId="77777777" w:rsidR="00C33116" w:rsidRDefault="00C33116" w:rsidP="00B33E07">
      <w:pPr>
        <w:pStyle w:val="affff2"/>
        <w:numPr>
          <w:ilvl w:val="0"/>
          <w:numId w:val="9"/>
        </w:numPr>
        <w:jc w:val="both"/>
        <w:rPr>
          <w:rFonts w:ascii="Times New Roman" w:eastAsia="Times New Roman" w:hAnsi="Times New Roman" w:cs="Times New Roman"/>
          <w:color w:val="000000" w:themeColor="text1"/>
          <w:sz w:val="24"/>
          <w:szCs w:val="24"/>
        </w:rPr>
      </w:pPr>
      <w:r w:rsidRPr="00B33E07">
        <w:rPr>
          <w:rFonts w:ascii="Times New Roman" w:eastAsia="Times New Roman" w:hAnsi="Times New Roman" w:cs="Times New Roman"/>
          <w:color w:val="000000" w:themeColor="text1"/>
          <w:sz w:val="24"/>
          <w:szCs w:val="24"/>
        </w:rPr>
        <w:t xml:space="preserve">осигуряването на периодично и систематично събиране и обработване на данни относно броя организирани и неорганизирани доброволци, на броя </w:t>
      </w:r>
      <w:r w:rsidRPr="00B33E07">
        <w:rPr>
          <w:rFonts w:ascii="Times New Roman" w:eastAsia="Times New Roman" w:hAnsi="Times New Roman" w:cs="Times New Roman"/>
          <w:color w:val="000000" w:themeColor="text1"/>
          <w:sz w:val="24"/>
          <w:szCs w:val="24"/>
        </w:rPr>
        <w:lastRenderedPageBreak/>
        <w:t xml:space="preserve">организатори на доброволчески дейности и на въздействието на доброволчеството върху различните обществени сфери, включително върху икономиката на страната; </w:t>
      </w:r>
    </w:p>
    <w:p w14:paraId="1578B24E" w14:textId="77777777" w:rsidR="00C33116" w:rsidRDefault="00C33116" w:rsidP="00B33E07">
      <w:pPr>
        <w:pStyle w:val="affff2"/>
        <w:numPr>
          <w:ilvl w:val="0"/>
          <w:numId w:val="9"/>
        </w:numPr>
        <w:jc w:val="both"/>
        <w:rPr>
          <w:rFonts w:ascii="Times New Roman" w:eastAsia="Times New Roman" w:hAnsi="Times New Roman" w:cs="Times New Roman"/>
          <w:color w:val="000000" w:themeColor="text1"/>
          <w:sz w:val="24"/>
          <w:szCs w:val="24"/>
        </w:rPr>
      </w:pPr>
      <w:r w:rsidRPr="00B33E07">
        <w:rPr>
          <w:rFonts w:ascii="Times New Roman" w:eastAsia="Times New Roman" w:hAnsi="Times New Roman" w:cs="Times New Roman"/>
          <w:color w:val="000000" w:themeColor="text1"/>
          <w:sz w:val="24"/>
          <w:szCs w:val="24"/>
        </w:rPr>
        <w:t>насочване на финансова подкрепа за създаването на подходящи условия или на т.нар инфраструктура за организиране на доброволчески дейности</w:t>
      </w:r>
      <w:r>
        <w:rPr>
          <w:rFonts w:ascii="Times New Roman" w:eastAsia="Times New Roman" w:hAnsi="Times New Roman" w:cs="Times New Roman"/>
          <w:color w:val="000000" w:themeColor="text1"/>
          <w:sz w:val="24"/>
          <w:szCs w:val="24"/>
        </w:rPr>
        <w:t xml:space="preserve"> и тяхното по-широко и достъпно популяризиране с цел привличането на повече хора да доброволстват. </w:t>
      </w:r>
      <w:r w:rsidRPr="00B33E07">
        <w:rPr>
          <w:rFonts w:ascii="Times New Roman" w:eastAsia="Times New Roman" w:hAnsi="Times New Roman" w:cs="Times New Roman"/>
          <w:color w:val="000000" w:themeColor="text1"/>
          <w:sz w:val="24"/>
          <w:szCs w:val="24"/>
        </w:rPr>
        <w:t xml:space="preserve"> </w:t>
      </w:r>
    </w:p>
    <w:p w14:paraId="47CFFC82" w14:textId="77777777" w:rsidR="00C33116" w:rsidRDefault="00C33116" w:rsidP="00B33E07">
      <w:pPr>
        <w:pStyle w:val="affff2"/>
        <w:numPr>
          <w:ilvl w:val="0"/>
          <w:numId w:val="9"/>
        </w:num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Установяване на ясна структура за партньорство между държавата и </w:t>
      </w:r>
      <w:r w:rsidRPr="00B33E07">
        <w:rPr>
          <w:rFonts w:ascii="Times New Roman" w:eastAsia="Times New Roman" w:hAnsi="Times New Roman" w:cs="Times New Roman"/>
          <w:color w:val="000000" w:themeColor="text1"/>
          <w:sz w:val="24"/>
          <w:szCs w:val="24"/>
        </w:rPr>
        <w:t xml:space="preserve">организациите, които набират, обучават и работят с доброволци </w:t>
      </w:r>
      <w:r>
        <w:rPr>
          <w:rFonts w:ascii="Times New Roman" w:eastAsia="Times New Roman" w:hAnsi="Times New Roman" w:cs="Times New Roman"/>
          <w:color w:val="000000" w:themeColor="text1"/>
          <w:sz w:val="24"/>
          <w:szCs w:val="24"/>
        </w:rPr>
        <w:t>(</w:t>
      </w:r>
      <w:r w:rsidRPr="00B33E07">
        <w:rPr>
          <w:rFonts w:ascii="Times New Roman" w:eastAsia="Times New Roman" w:hAnsi="Times New Roman" w:cs="Times New Roman"/>
          <w:color w:val="000000" w:themeColor="text1"/>
          <w:sz w:val="24"/>
          <w:szCs w:val="24"/>
        </w:rPr>
        <w:t>т.нар. жива инфраструктура на доброволчеството</w:t>
      </w:r>
      <w:r>
        <w:rPr>
          <w:rFonts w:ascii="Times New Roman" w:eastAsia="Times New Roman" w:hAnsi="Times New Roman" w:cs="Times New Roman"/>
          <w:color w:val="000000" w:themeColor="text1"/>
          <w:sz w:val="24"/>
          <w:szCs w:val="24"/>
        </w:rPr>
        <w:t>),</w:t>
      </w:r>
      <w:r w:rsidRPr="00B33E07">
        <w:rPr>
          <w:rFonts w:ascii="Times New Roman" w:eastAsia="Times New Roman" w:hAnsi="Times New Roman" w:cs="Times New Roman"/>
          <w:color w:val="000000" w:themeColor="text1"/>
          <w:sz w:val="24"/>
          <w:szCs w:val="24"/>
        </w:rPr>
        <w:t xml:space="preserve"> с оглед изграждане и реализиране на дългосрочната визия на страната за насърчаване на доброволчеството. </w:t>
      </w:r>
    </w:p>
    <w:p w14:paraId="27633593" w14:textId="77777777" w:rsidR="00B74E87" w:rsidRPr="00DA74AB" w:rsidRDefault="00A95940">
      <w:pPr>
        <w:pStyle w:val="2"/>
        <w:spacing w:before="0"/>
        <w:ind w:firstLine="567"/>
        <w:jc w:val="both"/>
        <w:rPr>
          <w:rFonts w:ascii="Times New Roman" w:eastAsia="Times New Roman" w:hAnsi="Times New Roman" w:cs="Times New Roman"/>
          <w:b w:val="0"/>
          <w:sz w:val="24"/>
          <w:szCs w:val="24"/>
        </w:rPr>
      </w:pPr>
      <w:bookmarkStart w:id="12" w:name="_3rdcrjn" w:colFirst="0" w:colLast="0"/>
      <w:bookmarkEnd w:id="12"/>
      <w:r w:rsidRPr="00DA74AB">
        <w:rPr>
          <w:rFonts w:ascii="Times New Roman" w:eastAsia="Times New Roman" w:hAnsi="Times New Roman" w:cs="Times New Roman"/>
          <w:sz w:val="24"/>
          <w:szCs w:val="24"/>
        </w:rPr>
        <w:t>4.2. Вариант 2: „Регулаторна намеса</w:t>
      </w:r>
      <w:r w:rsidRPr="00DA74AB">
        <w:t xml:space="preserve"> </w:t>
      </w:r>
      <w:r w:rsidRPr="00DA74AB">
        <w:rPr>
          <w:rFonts w:ascii="Times New Roman" w:eastAsia="Times New Roman" w:hAnsi="Times New Roman" w:cs="Times New Roman"/>
          <w:sz w:val="24"/>
          <w:szCs w:val="24"/>
        </w:rPr>
        <w:t>чрез промени в действащата уредба“</w:t>
      </w:r>
    </w:p>
    <w:p w14:paraId="240B229E" w14:textId="77777777" w:rsidR="00B74E87" w:rsidRPr="00DA74AB" w:rsidRDefault="00A95940">
      <w:pPr>
        <w:widowControl w:val="0"/>
        <w:spacing w:after="0"/>
        <w:ind w:firstLine="567"/>
        <w:jc w:val="both"/>
        <w:rPr>
          <w:rFonts w:ascii="Times New Roman" w:eastAsia="Times New Roman" w:hAnsi="Times New Roman" w:cs="Times New Roman"/>
          <w:sz w:val="24"/>
          <w:szCs w:val="24"/>
        </w:rPr>
      </w:pPr>
      <w:bookmarkStart w:id="13" w:name="_26in1rg" w:colFirst="0" w:colLast="0"/>
      <w:bookmarkEnd w:id="13"/>
      <w:r w:rsidRPr="00DA74AB">
        <w:rPr>
          <w:rFonts w:ascii="Times New Roman" w:eastAsia="Times New Roman" w:hAnsi="Times New Roman" w:cs="Times New Roman"/>
          <w:sz w:val="24"/>
          <w:szCs w:val="24"/>
        </w:rPr>
        <w:t>Този вариант би могъл да се определи като вариантът, прилагащ подхода на „по-лекото докосване”</w:t>
      </w:r>
      <w:r w:rsidRPr="00DA74AB">
        <w:rPr>
          <w:rFonts w:ascii="Times New Roman" w:eastAsia="Times New Roman" w:hAnsi="Times New Roman" w:cs="Times New Roman"/>
          <w:sz w:val="24"/>
          <w:szCs w:val="24"/>
          <w:vertAlign w:val="superscript"/>
        </w:rPr>
        <w:footnoteReference w:id="23"/>
      </w:r>
      <w:r w:rsidRPr="00DA74AB">
        <w:rPr>
          <w:rFonts w:ascii="Times New Roman" w:eastAsia="Times New Roman" w:hAnsi="Times New Roman" w:cs="Times New Roman"/>
          <w:sz w:val="24"/>
          <w:szCs w:val="24"/>
        </w:rPr>
        <w:t xml:space="preserve"> при регулирането. При него не се въвежда радикална нормативна промяна, не се приема изцяло нов нормативен акт, а се предприемат отделни действия за подобряване на правната уредба, която се съдържа в съществуващите нормативни актове. Този вариант се отнася до нова настройка на действащите мерки по регулиране към изменението на средата, довело до възникването на установените проблеми в обществените отношения. </w:t>
      </w:r>
    </w:p>
    <w:p w14:paraId="5A3BD58C" w14:textId="77777777" w:rsidR="00B74E87" w:rsidRPr="00DA74AB" w:rsidRDefault="00A95940">
      <w:pPr>
        <w:widowControl w:val="0"/>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Основанията за това Вариант 2: „Регулаторна намеса чрез промени в действащата уредба“ да бъде поставен на разглеждане и задълбочен анализ от ОВ са същите като при Вариант 1: установената необходимост от въвеждането на съвременна национална правна уредба в областта на доброволчеството и доброволческите дейности. Единствено интензитетът на регулаторната намеса в настоящия вариант е по-нисък и подходите, с които се предлага това да бъде извършено, са различни. Много често, когато е налице непоследователна, парцелирана, фрагментирана или противоречива действаща уредба, съдържаща се в поредица от нормативни актове, хаотично и/или многократно изменяни в кратък период от време, се прибягва до някои от способите, прилагани широк в правото на ЕС, каквито са опростяване, консолидиране или унификация</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sz w:val="24"/>
          <w:szCs w:val="24"/>
        </w:rPr>
        <w:t>на действащата правна уредба.</w:t>
      </w:r>
    </w:p>
    <w:p w14:paraId="6210B477" w14:textId="52D64581" w:rsidR="0099270B" w:rsidRPr="00B13A57" w:rsidRDefault="00D5027F" w:rsidP="00B13A57">
      <w:pPr>
        <w:tabs>
          <w:tab w:val="left" w:pos="851"/>
        </w:tabs>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този вариант би могло да се търси разрешаване на проблемите и постигане на поставените цели чрез промени в действащия </w:t>
      </w:r>
      <w:r>
        <w:rPr>
          <w:rFonts w:ascii="Times New Roman" w:hAnsi="Times New Roman" w:cs="Times New Roman"/>
          <w:color w:val="000000"/>
          <w:sz w:val="24"/>
          <w:szCs w:val="24"/>
        </w:rPr>
        <w:t>Кодекс</w:t>
      </w:r>
      <w:r w:rsidRPr="00673E1D">
        <w:rPr>
          <w:rFonts w:ascii="Times New Roman" w:hAnsi="Times New Roman" w:cs="Times New Roman"/>
          <w:color w:val="000000"/>
          <w:sz w:val="24"/>
          <w:szCs w:val="24"/>
        </w:rPr>
        <w:t xml:space="preserve"> на труда</w:t>
      </w:r>
      <w:r>
        <w:rPr>
          <w:rFonts w:ascii="Times New Roman" w:hAnsi="Times New Roman" w:cs="Times New Roman"/>
          <w:color w:val="000000"/>
          <w:sz w:val="24"/>
          <w:szCs w:val="24"/>
        </w:rPr>
        <w:t>, в който отношенията, свързани с доброволчеството да бъдат уредени по пътя на изключе</w:t>
      </w:r>
      <w:r w:rsidR="008F3197" w:rsidRPr="005943B6">
        <w:rPr>
          <w:rFonts w:ascii="Times New Roman" w:hAnsi="Times New Roman" w:cs="Times New Roman"/>
          <w:color w:val="000000"/>
          <w:sz w:val="24"/>
          <w:szCs w:val="24"/>
          <w:lang w:val="ru-RU"/>
        </w:rPr>
        <w:t>ния</w:t>
      </w:r>
      <w:r>
        <w:rPr>
          <w:rFonts w:ascii="Times New Roman" w:hAnsi="Times New Roman" w:cs="Times New Roman"/>
          <w:color w:val="000000"/>
          <w:sz w:val="24"/>
          <w:szCs w:val="24"/>
        </w:rPr>
        <w:t>т</w:t>
      </w:r>
      <w:r w:rsidR="008F3197">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w:t>
      </w:r>
      <w:r w:rsidR="008F3197">
        <w:rPr>
          <w:rFonts w:ascii="Times New Roman" w:hAnsi="Times New Roman" w:cs="Times New Roman"/>
          <w:color w:val="000000"/>
          <w:sz w:val="24"/>
          <w:szCs w:val="24"/>
        </w:rPr>
        <w:t>от</w:t>
      </w:r>
      <w:r>
        <w:rPr>
          <w:rFonts w:ascii="Times New Roman" w:hAnsi="Times New Roman" w:cs="Times New Roman"/>
          <w:color w:val="000000"/>
          <w:sz w:val="24"/>
          <w:szCs w:val="24"/>
        </w:rPr>
        <w:t xml:space="preserve"> общия режим на трудовоправните отношения, както и да се предвидят съответните насрещни права и задължения по </w:t>
      </w:r>
      <w:r w:rsidR="008F3197">
        <w:rPr>
          <w:rFonts w:ascii="Times New Roman" w:hAnsi="Times New Roman" w:cs="Times New Roman"/>
          <w:color w:val="000000"/>
          <w:sz w:val="24"/>
          <w:szCs w:val="24"/>
        </w:rPr>
        <w:t xml:space="preserve">евентуален </w:t>
      </w:r>
      <w:r>
        <w:rPr>
          <w:rFonts w:ascii="Times New Roman" w:hAnsi="Times New Roman" w:cs="Times New Roman"/>
          <w:color w:val="000000"/>
          <w:sz w:val="24"/>
          <w:szCs w:val="24"/>
        </w:rPr>
        <w:t>договор за доброволчество</w:t>
      </w:r>
      <w:r w:rsidR="008F3197">
        <w:rPr>
          <w:rFonts w:ascii="Times New Roman" w:hAnsi="Times New Roman" w:cs="Times New Roman"/>
          <w:color w:val="000000"/>
          <w:sz w:val="24"/>
          <w:szCs w:val="24"/>
        </w:rPr>
        <w:t>,</w:t>
      </w:r>
      <w:r>
        <w:rPr>
          <w:rFonts w:ascii="Times New Roman" w:hAnsi="Times New Roman" w:cs="Times New Roman"/>
          <w:color w:val="000000"/>
          <w:sz w:val="24"/>
          <w:szCs w:val="24"/>
        </w:rPr>
        <w:t xml:space="preserve"> заедно със съответните институти на почивки, отговорности и други.</w:t>
      </w:r>
      <w:r w:rsidR="00C33116">
        <w:rPr>
          <w:rFonts w:ascii="Times New Roman" w:hAnsi="Times New Roman" w:cs="Times New Roman"/>
          <w:color w:val="000000"/>
          <w:sz w:val="24"/>
          <w:szCs w:val="24"/>
        </w:rPr>
        <w:t xml:space="preserve"> </w:t>
      </w:r>
    </w:p>
    <w:p w14:paraId="16C0069A" w14:textId="27F87C02" w:rsidR="0099270B" w:rsidRDefault="00D5027F" w:rsidP="0099270B">
      <w:pPr>
        <w:tabs>
          <w:tab w:val="left" w:pos="851"/>
        </w:tabs>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 следващо място, в рамките на този вариант биха могли да се въведат изменения и допълнения в</w:t>
      </w:r>
      <w:r w:rsidRPr="00673E1D">
        <w:rPr>
          <w:rFonts w:ascii="Times New Roman" w:eastAsia="Times New Roman" w:hAnsi="Times New Roman" w:cs="Times New Roman"/>
          <w:color w:val="000000"/>
          <w:sz w:val="24"/>
          <w:szCs w:val="24"/>
        </w:rPr>
        <w:t xml:space="preserve"> Закона за младежта</w:t>
      </w:r>
      <w:r>
        <w:rPr>
          <w:rFonts w:ascii="Times New Roman" w:eastAsia="Times New Roman" w:hAnsi="Times New Roman" w:cs="Times New Roman"/>
          <w:color w:val="000000"/>
          <w:sz w:val="24"/>
          <w:szCs w:val="24"/>
        </w:rPr>
        <w:t xml:space="preserve">, в които да се уредят </w:t>
      </w:r>
      <w:r w:rsidR="0099270B">
        <w:rPr>
          <w:rFonts w:ascii="Times New Roman" w:eastAsia="Times New Roman" w:hAnsi="Times New Roman" w:cs="Times New Roman"/>
          <w:color w:val="000000"/>
          <w:sz w:val="24"/>
          <w:szCs w:val="24"/>
        </w:rPr>
        <w:t xml:space="preserve">отношенията, свързани с младежката доброволческа дейност, </w:t>
      </w:r>
      <w:r w:rsidR="00C33116">
        <w:rPr>
          <w:rFonts w:ascii="Times New Roman" w:eastAsia="Times New Roman" w:hAnsi="Times New Roman" w:cs="Times New Roman"/>
          <w:color w:val="000000"/>
          <w:sz w:val="24"/>
          <w:szCs w:val="24"/>
        </w:rPr>
        <w:t xml:space="preserve">по-конкретно да бъдат разписани </w:t>
      </w:r>
      <w:r w:rsidR="0099270B">
        <w:rPr>
          <w:rFonts w:ascii="Times New Roman" w:eastAsia="Times New Roman" w:hAnsi="Times New Roman" w:cs="Times New Roman"/>
          <w:color w:val="000000"/>
          <w:sz w:val="24"/>
          <w:szCs w:val="24"/>
        </w:rPr>
        <w:t>мерките за нейното насърчаване от държавата и общините и други.</w:t>
      </w:r>
    </w:p>
    <w:p w14:paraId="6544C846" w14:textId="24E2ABF2" w:rsidR="0099270B" w:rsidRPr="0099270B" w:rsidRDefault="008F3197" w:rsidP="0099270B">
      <w:pPr>
        <w:tabs>
          <w:tab w:val="left" w:pos="851"/>
        </w:tabs>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w:t>
      </w:r>
      <w:r w:rsidR="0099270B">
        <w:rPr>
          <w:rFonts w:ascii="Times New Roman" w:eastAsia="Times New Roman" w:hAnsi="Times New Roman" w:cs="Times New Roman"/>
          <w:sz w:val="24"/>
          <w:szCs w:val="24"/>
        </w:rPr>
        <w:t xml:space="preserve">ози вариант би могъл да включва промени в действащия </w:t>
      </w:r>
      <w:r w:rsidR="0099270B" w:rsidRPr="00DA74AB">
        <w:rPr>
          <w:rFonts w:ascii="Times New Roman" w:eastAsia="Times New Roman" w:hAnsi="Times New Roman" w:cs="Times New Roman"/>
          <w:sz w:val="24"/>
          <w:szCs w:val="24"/>
        </w:rPr>
        <w:t>Закон за защита при бедствия</w:t>
      </w:r>
      <w:r w:rsidR="0099270B">
        <w:rPr>
          <w:rFonts w:ascii="Times New Roman" w:eastAsia="Times New Roman" w:hAnsi="Times New Roman" w:cs="Times New Roman"/>
          <w:sz w:val="24"/>
          <w:szCs w:val="24"/>
        </w:rPr>
        <w:t xml:space="preserve">, чрез които да бъде обогатено и разширено полето на правно </w:t>
      </w:r>
      <w:r w:rsidR="0099270B" w:rsidRPr="00DA74AB">
        <w:rPr>
          <w:rFonts w:ascii="Times New Roman" w:eastAsia="Times New Roman" w:hAnsi="Times New Roman" w:cs="Times New Roman"/>
          <w:sz w:val="24"/>
          <w:szCs w:val="24"/>
        </w:rPr>
        <w:t>регулира</w:t>
      </w:r>
      <w:r w:rsidR="0099270B">
        <w:rPr>
          <w:rFonts w:ascii="Times New Roman" w:eastAsia="Times New Roman" w:hAnsi="Times New Roman" w:cs="Times New Roman"/>
          <w:sz w:val="24"/>
          <w:szCs w:val="24"/>
        </w:rPr>
        <w:t xml:space="preserve">не, което обхваща </w:t>
      </w:r>
      <w:r w:rsidR="0099270B" w:rsidRPr="00DA74AB">
        <w:rPr>
          <w:rFonts w:ascii="Times New Roman" w:eastAsia="Times New Roman" w:hAnsi="Times New Roman" w:cs="Times New Roman"/>
          <w:sz w:val="24"/>
          <w:szCs w:val="24"/>
        </w:rPr>
        <w:t xml:space="preserve">дейността на доброволните </w:t>
      </w:r>
      <w:r w:rsidR="0099270B">
        <w:rPr>
          <w:rFonts w:ascii="Times New Roman" w:eastAsia="Times New Roman" w:hAnsi="Times New Roman" w:cs="Times New Roman"/>
          <w:sz w:val="24"/>
          <w:szCs w:val="24"/>
        </w:rPr>
        <w:t>формирования, създадени по реда</w:t>
      </w:r>
      <w:r w:rsidR="0099270B" w:rsidRPr="00DA74AB">
        <w:rPr>
          <w:rFonts w:ascii="Times New Roman" w:eastAsia="Times New Roman" w:hAnsi="Times New Roman" w:cs="Times New Roman"/>
          <w:sz w:val="24"/>
          <w:szCs w:val="24"/>
        </w:rPr>
        <w:t xml:space="preserve"> </w:t>
      </w:r>
      <w:r w:rsidR="0099270B">
        <w:rPr>
          <w:rFonts w:ascii="Times New Roman" w:eastAsia="Times New Roman" w:hAnsi="Times New Roman" w:cs="Times New Roman"/>
          <w:sz w:val="24"/>
          <w:szCs w:val="24"/>
        </w:rPr>
        <w:t>на този закон</w:t>
      </w:r>
      <w:r w:rsidR="0099270B" w:rsidRPr="00DA74AB">
        <w:rPr>
          <w:rFonts w:ascii="Times New Roman" w:eastAsia="Times New Roman" w:hAnsi="Times New Roman" w:cs="Times New Roman"/>
          <w:sz w:val="24"/>
          <w:szCs w:val="24"/>
        </w:rPr>
        <w:t xml:space="preserve"> за</w:t>
      </w:r>
      <w:r w:rsidR="0099270B">
        <w:rPr>
          <w:rFonts w:ascii="Times New Roman" w:eastAsia="Times New Roman" w:hAnsi="Times New Roman" w:cs="Times New Roman"/>
          <w:sz w:val="24"/>
          <w:szCs w:val="24"/>
        </w:rPr>
        <w:t xml:space="preserve"> целите на</w:t>
      </w:r>
      <w:r w:rsidR="0099270B" w:rsidRPr="00DA74AB">
        <w:rPr>
          <w:rFonts w:ascii="Times New Roman" w:eastAsia="Times New Roman" w:hAnsi="Times New Roman" w:cs="Times New Roman"/>
          <w:sz w:val="24"/>
          <w:szCs w:val="24"/>
        </w:rPr>
        <w:t xml:space="preserve"> предотвратяване или овладяване на бедствия, пожари и извънредни ситуации и отстраняване на последиците от тях.</w:t>
      </w:r>
    </w:p>
    <w:p w14:paraId="18E884E7" w14:textId="77777777" w:rsidR="008F3197" w:rsidRDefault="008F3197" w:rsidP="008F3197">
      <w:pPr>
        <w:tabs>
          <w:tab w:val="left" w:pos="851"/>
        </w:tabs>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Поначало вариантите, предпоставящи регулаторна намеса, следва да търсят разрешаване на проблемите чрез интервенция, която да гарантира възможно най-ефективно и ефикасно постигане на поставените цели и едновременно с това осигуряване на предвидимост на правоприлагането. Търсят се също достъпност, прозрачност, качество, бързина на процедурите и функциониране на институциите, изцяло в полза на адресатите на регулирането и заинтересованите страни. </w:t>
      </w:r>
    </w:p>
    <w:p w14:paraId="6EBCE7D3" w14:textId="4AE9A4C1" w:rsidR="00B74E87" w:rsidRPr="00DA74AB" w:rsidRDefault="00A95940">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конкретния случай, действащо законодателство буквално липсва. В същото време проблемите, идентифицирани от ОВ имат структурен и системен характер. Оттук следва много внимателно да бъде преценено дали чрез този вариант биха се разрешили в оптимална степен идентифицираните проблеми, които се проявяват на различните нива като стратегическо, правно и институционално.</w:t>
      </w:r>
    </w:p>
    <w:p w14:paraId="60166A29" w14:textId="77777777" w:rsidR="00B74E87" w:rsidRPr="00DA74AB" w:rsidRDefault="00B74E87">
      <w:pPr>
        <w:tabs>
          <w:tab w:val="left" w:pos="851"/>
        </w:tabs>
        <w:spacing w:after="0"/>
        <w:ind w:firstLine="567"/>
        <w:jc w:val="both"/>
        <w:rPr>
          <w:rFonts w:ascii="Times New Roman" w:eastAsia="Times New Roman" w:hAnsi="Times New Roman" w:cs="Times New Roman"/>
          <w:sz w:val="24"/>
          <w:szCs w:val="24"/>
        </w:rPr>
      </w:pPr>
    </w:p>
    <w:p w14:paraId="56F37EEF" w14:textId="77777777" w:rsidR="00B74E87" w:rsidRPr="00DA74AB" w:rsidRDefault="00A95940">
      <w:pPr>
        <w:pStyle w:val="2"/>
        <w:spacing w:before="0"/>
        <w:ind w:firstLine="540"/>
        <w:rPr>
          <w:rFonts w:ascii="Times New Roman" w:eastAsia="Times New Roman" w:hAnsi="Times New Roman" w:cs="Times New Roman"/>
          <w:b w:val="0"/>
          <w:sz w:val="24"/>
          <w:szCs w:val="24"/>
        </w:rPr>
      </w:pPr>
      <w:bookmarkStart w:id="14" w:name="_lnxbz9" w:colFirst="0" w:colLast="0"/>
      <w:bookmarkEnd w:id="14"/>
      <w:r w:rsidRPr="00DA74AB">
        <w:rPr>
          <w:rFonts w:ascii="Times New Roman" w:eastAsia="Times New Roman" w:hAnsi="Times New Roman" w:cs="Times New Roman"/>
          <w:sz w:val="24"/>
          <w:szCs w:val="24"/>
        </w:rPr>
        <w:t xml:space="preserve">4.3. Вариант 3: „Нерегулаторен“  </w:t>
      </w:r>
    </w:p>
    <w:p w14:paraId="56598112" w14:textId="77777777" w:rsidR="00B74E87" w:rsidRPr="00DA74AB" w:rsidRDefault="00A95940">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3 включва предприемането на описаните вече по-горе „меки мерки“, изразяващи се в прилагането на различни информационни, методологически или практически подходи, които без да имат правнообвързващ характер, могат да доведат до разрешаване на идентифицираните проблеми, при едновременно постигане на поставените цели. При него не се стига до нормативна промяна, не се приемат изменения или допълнения в законови или подзаконовите нормативни актове, а се предлагат действия, обезпечаващи тяхното пълноценно прилагане.</w:t>
      </w:r>
    </w:p>
    <w:p w14:paraId="42B97F1C" w14:textId="77777777" w:rsidR="00B74E87" w:rsidRPr="00DA74AB" w:rsidRDefault="00A95940">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Този вариант включва организирането и провеждането на национална информационна кампания, посветена на възможностите за доброволстване и на ползите от него, която да бъде широко популяризирана, включително чрез средствата за масова информация, провеждането на обучения, разработване на материали и други подобни. </w:t>
      </w:r>
    </w:p>
    <w:p w14:paraId="614E1A67" w14:textId="672D12A9" w:rsidR="00B74E87" w:rsidRPr="00DA74AB" w:rsidRDefault="00A95940" w:rsidP="7C8A63EC">
      <w:pPr>
        <w:spacing w:after="0"/>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рамките на този вариант би могло да се включи и изработването на общ документ с практически характер, под формата на наръчник или сборник с насоки, указания и инструкции за доброволци, без юридическа сила, по който да бъдат проведени обучения за граждани, НПО, бизнеси и администрации, включително да бъде осигурена публичност и осведоменост на засегнатите лица, заинтересованите страни и обществото като цяло. Тези дейности поначало могат да спомогнат за повишаване на ефективността и резултатността на доброволчеството и доброволческите дейности, но въпросът е в каква степен биха могли</w:t>
      </w:r>
      <w:r w:rsidR="00C33116">
        <w:rPr>
          <w:rFonts w:ascii="Times New Roman" w:eastAsia="Times New Roman" w:hAnsi="Times New Roman" w:cs="Times New Roman"/>
          <w:sz w:val="24"/>
          <w:szCs w:val="24"/>
        </w:rPr>
        <w:t xml:space="preserve"> трайно</w:t>
      </w:r>
      <w:r w:rsidRPr="00DA74AB">
        <w:rPr>
          <w:rFonts w:ascii="Times New Roman" w:eastAsia="Times New Roman" w:hAnsi="Times New Roman" w:cs="Times New Roman"/>
          <w:sz w:val="24"/>
          <w:szCs w:val="24"/>
        </w:rPr>
        <w:t xml:space="preserve"> да разрешат проблемите и да постигнат целите, набелязани в оценката на въздействието.</w:t>
      </w:r>
    </w:p>
    <w:p w14:paraId="112B8AAD" w14:textId="77777777" w:rsidR="00B74E87" w:rsidRPr="00DA74AB" w:rsidRDefault="00B74E87" w:rsidP="7C8A63EC">
      <w:pPr>
        <w:spacing w:after="0"/>
        <w:ind w:firstLine="567"/>
        <w:jc w:val="both"/>
        <w:rPr>
          <w:rFonts w:ascii="Times New Roman" w:eastAsia="Times New Roman" w:hAnsi="Times New Roman" w:cs="Times New Roman"/>
          <w:sz w:val="24"/>
          <w:szCs w:val="24"/>
        </w:rPr>
      </w:pPr>
    </w:p>
    <w:tbl>
      <w:tblPr>
        <w:tblStyle w:val="ae"/>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74E87" w:rsidRPr="00DA74AB" w14:paraId="4BECA510" w14:textId="77777777">
        <w:tc>
          <w:tcPr>
            <w:tcW w:w="9062" w:type="dxa"/>
          </w:tcPr>
          <w:p w14:paraId="4E73CF83" w14:textId="77777777" w:rsidR="00B74E87" w:rsidRPr="00DA74AB" w:rsidRDefault="00A95940">
            <w:pPr>
              <w:jc w:val="both"/>
              <w:rPr>
                <w:rFonts w:ascii="Times New Roman" w:eastAsia="Times New Roman" w:hAnsi="Times New Roman" w:cs="Times New Roman"/>
              </w:rPr>
            </w:pPr>
            <w:r w:rsidRPr="00DA74AB">
              <w:rPr>
                <w:rFonts w:ascii="Times New Roman" w:eastAsia="Times New Roman" w:hAnsi="Times New Roman" w:cs="Times New Roman"/>
                <w:sz w:val="24"/>
                <w:szCs w:val="24"/>
              </w:rPr>
              <w:lastRenderedPageBreak/>
              <w:t xml:space="preserve"> </w:t>
            </w:r>
            <w:r w:rsidRPr="00DA74AB">
              <w:rPr>
                <w:rFonts w:ascii="Century" w:eastAsia="Century" w:hAnsi="Century" w:cs="Century"/>
                <w:i/>
              </w:rPr>
              <w:t>Опишете изследваните варианти за постигане на заложените цели за всеки от описаните проблеми, включително алтернативи на предприемането на нормативна промяна. Опишете накратко потенциалните рискове, свързани с вариантите, каква е вероятността те да настъпят и техния ефект, ако настъпят.</w:t>
            </w:r>
          </w:p>
        </w:tc>
      </w:tr>
    </w:tbl>
    <w:p w14:paraId="7CE04313" w14:textId="77777777" w:rsidR="003F0B39" w:rsidRPr="00DA74AB" w:rsidRDefault="003F0B39">
      <w:pPr>
        <w:spacing w:after="0"/>
        <w:ind w:firstLine="567"/>
        <w:jc w:val="both"/>
        <w:rPr>
          <w:rFonts w:ascii="Times New Roman" w:eastAsia="Times New Roman" w:hAnsi="Times New Roman" w:cs="Times New Roman"/>
          <w:b/>
          <w:sz w:val="24"/>
          <w:szCs w:val="24"/>
        </w:rPr>
      </w:pPr>
    </w:p>
    <w:p w14:paraId="60397CC4" w14:textId="77777777" w:rsidR="00B74E87" w:rsidRPr="00DA74AB" w:rsidRDefault="00A95940" w:rsidP="003F0B39">
      <w:pPr>
        <w:spacing w:after="0"/>
        <w:ind w:firstLine="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Таблица № 1. Свързване на вариантите с идентифицирания проблем</w:t>
      </w:r>
    </w:p>
    <w:tbl>
      <w:tblPr>
        <w:tblStyle w:val="af"/>
        <w:tblW w:w="949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1843"/>
        <w:gridCol w:w="1985"/>
        <w:gridCol w:w="1984"/>
        <w:gridCol w:w="1977"/>
      </w:tblGrid>
      <w:tr w:rsidR="00B74E87" w:rsidRPr="00DA74AB" w14:paraId="2A26540B" w14:textId="77777777">
        <w:tc>
          <w:tcPr>
            <w:tcW w:w="1701" w:type="dxa"/>
            <w:shd w:val="clear" w:color="auto" w:fill="DBDBDB"/>
          </w:tcPr>
          <w:p w14:paraId="1874492A" w14:textId="77777777" w:rsidR="00B74E87" w:rsidRPr="00DA74AB" w:rsidRDefault="00B74E87">
            <w:pPr>
              <w:spacing w:before="120" w:after="120"/>
              <w:jc w:val="both"/>
              <w:rPr>
                <w:rFonts w:ascii="Times New Roman" w:eastAsia="Times New Roman" w:hAnsi="Times New Roman" w:cs="Times New Roman"/>
                <w:b/>
                <w:i/>
              </w:rPr>
            </w:pPr>
          </w:p>
        </w:tc>
        <w:tc>
          <w:tcPr>
            <w:tcW w:w="1843" w:type="dxa"/>
            <w:shd w:val="clear" w:color="auto" w:fill="DEEBF6"/>
            <w:vAlign w:val="center"/>
          </w:tcPr>
          <w:p w14:paraId="4027A18E"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0: „Без действие“</w:t>
            </w:r>
          </w:p>
        </w:tc>
        <w:tc>
          <w:tcPr>
            <w:tcW w:w="1985" w:type="dxa"/>
            <w:shd w:val="clear" w:color="auto" w:fill="BDD7EE"/>
            <w:vAlign w:val="center"/>
          </w:tcPr>
          <w:p w14:paraId="4B6DA17F"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1:</w:t>
            </w:r>
            <w:r w:rsidRPr="00DA74AB">
              <w:t xml:space="preserve"> </w:t>
            </w:r>
            <w:r w:rsidRPr="00DA74AB">
              <w:rPr>
                <w:rFonts w:ascii="Times New Roman" w:eastAsia="Times New Roman" w:hAnsi="Times New Roman" w:cs="Times New Roman"/>
                <w:b/>
                <w:i/>
              </w:rPr>
              <w:t>„Регулаторна намеса чрез изцяло нов закон“</w:t>
            </w:r>
          </w:p>
        </w:tc>
        <w:tc>
          <w:tcPr>
            <w:tcW w:w="1984" w:type="dxa"/>
            <w:shd w:val="clear" w:color="auto" w:fill="9CC3E5"/>
            <w:vAlign w:val="center"/>
          </w:tcPr>
          <w:p w14:paraId="47D967F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2:</w:t>
            </w:r>
            <w:r w:rsidRPr="00DA74AB">
              <w:t xml:space="preserve"> </w:t>
            </w:r>
            <w:r w:rsidRPr="00DA74AB">
              <w:rPr>
                <w:rFonts w:ascii="Times New Roman" w:eastAsia="Times New Roman" w:hAnsi="Times New Roman" w:cs="Times New Roman"/>
                <w:b/>
                <w:i/>
              </w:rPr>
              <w:t>„Регулаторна намеса чрез промени в действащата уредба“</w:t>
            </w:r>
          </w:p>
        </w:tc>
        <w:tc>
          <w:tcPr>
            <w:tcW w:w="1977" w:type="dxa"/>
            <w:shd w:val="clear" w:color="auto" w:fill="FBE5D5"/>
            <w:vAlign w:val="center"/>
          </w:tcPr>
          <w:p w14:paraId="7A765EF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3:</w:t>
            </w:r>
            <w:r w:rsidRPr="00DA74AB">
              <w:t xml:space="preserve"> </w:t>
            </w:r>
            <w:r w:rsidRPr="00DA74AB">
              <w:rPr>
                <w:rFonts w:ascii="Times New Roman" w:eastAsia="Times New Roman" w:hAnsi="Times New Roman" w:cs="Times New Roman"/>
                <w:b/>
                <w:i/>
              </w:rPr>
              <w:t>„Нерегулаторен“</w:t>
            </w:r>
          </w:p>
        </w:tc>
      </w:tr>
      <w:tr w:rsidR="00B74E87" w:rsidRPr="00DA74AB" w14:paraId="0DA18A2D" w14:textId="77777777">
        <w:tc>
          <w:tcPr>
            <w:tcW w:w="1701" w:type="dxa"/>
            <w:vMerge w:val="restart"/>
            <w:shd w:val="clear" w:color="auto" w:fill="DBDBDB"/>
          </w:tcPr>
          <w:p w14:paraId="1B72FEE4" w14:textId="77777777" w:rsidR="00B74E87" w:rsidRPr="00DA74AB" w:rsidRDefault="00A95940">
            <w:pPr>
              <w:spacing w:before="120" w:after="120"/>
              <w:jc w:val="both"/>
              <w:rPr>
                <w:rFonts w:ascii="Times New Roman" w:eastAsia="Times New Roman" w:hAnsi="Times New Roman" w:cs="Times New Roman"/>
                <w:b/>
                <w:i/>
                <w:sz w:val="22"/>
                <w:szCs w:val="22"/>
              </w:rPr>
            </w:pPr>
            <w:r w:rsidRPr="00DA74AB">
              <w:rPr>
                <w:rFonts w:ascii="Times New Roman" w:eastAsia="Times New Roman" w:hAnsi="Times New Roman" w:cs="Times New Roman"/>
                <w:b/>
                <w:i/>
                <w:sz w:val="22"/>
                <w:szCs w:val="22"/>
              </w:rPr>
              <w:t>Проблем:</w:t>
            </w:r>
            <w:r w:rsidRPr="00DA74AB">
              <w:rPr>
                <w:sz w:val="22"/>
                <w:szCs w:val="22"/>
              </w:rPr>
              <w:t xml:space="preserve"> </w:t>
            </w:r>
            <w:r w:rsidRPr="00DA74AB">
              <w:rPr>
                <w:rFonts w:ascii="Times New Roman" w:eastAsia="Times New Roman" w:hAnsi="Times New Roman" w:cs="Times New Roman"/>
                <w:b/>
                <w:i/>
                <w:sz w:val="22"/>
                <w:szCs w:val="22"/>
              </w:rPr>
              <w:t>Липса на ясна и цялостна стратегическа и правна рамка, насърчаваща доброволчеството и доброволческите дейности в България</w:t>
            </w:r>
          </w:p>
        </w:tc>
        <w:tc>
          <w:tcPr>
            <w:tcW w:w="1843" w:type="dxa"/>
            <w:shd w:val="clear" w:color="auto" w:fill="DEEBF6"/>
          </w:tcPr>
          <w:p w14:paraId="25A942F4" w14:textId="77777777" w:rsidR="00B74E87" w:rsidRPr="00DA74AB" w:rsidRDefault="00A95940">
            <w:pPr>
              <w:jc w:val="both"/>
              <w:rPr>
                <w:rFonts w:ascii="Century" w:eastAsia="Century" w:hAnsi="Century" w:cs="Century"/>
                <w:b/>
                <w:i/>
                <w:sz w:val="16"/>
                <w:szCs w:val="16"/>
              </w:rPr>
            </w:pPr>
            <w:r w:rsidRPr="00DA74AB">
              <w:rPr>
                <w:rFonts w:ascii="Century" w:eastAsia="Century" w:hAnsi="Century" w:cs="Century"/>
                <w:b/>
                <w:i/>
                <w:sz w:val="16"/>
                <w:szCs w:val="16"/>
              </w:rPr>
              <w:t xml:space="preserve">Описание:  </w:t>
            </w:r>
            <w:r w:rsidRPr="00DA74AB">
              <w:rPr>
                <w:rFonts w:ascii="Times New Roman" w:eastAsia="Times New Roman" w:hAnsi="Times New Roman" w:cs="Times New Roman"/>
                <w:b/>
                <w:sz w:val="16"/>
                <w:szCs w:val="16"/>
              </w:rPr>
              <w:t>Вариант 0: „Без действие“ не предвижда публична намеса за разрешаване на проблемите, като разчита на това, че  когато те възникват в среда с установени демократични традиции или работни процеси, функционирали продължително време, би било по-ефективно и ефикасно засегнатите обществени отношения да се оставят да се регулират сами – от самата среда, от самите стандарти и практики.</w:t>
            </w:r>
          </w:p>
          <w:p w14:paraId="697A411C" w14:textId="77777777" w:rsidR="00B74E87" w:rsidRPr="00DA74AB" w:rsidRDefault="00B74E87">
            <w:pPr>
              <w:jc w:val="both"/>
              <w:rPr>
                <w:rFonts w:ascii="Times New Roman" w:eastAsia="Times New Roman" w:hAnsi="Times New Roman" w:cs="Times New Roman"/>
                <w:b/>
                <w:sz w:val="16"/>
                <w:szCs w:val="16"/>
              </w:rPr>
            </w:pPr>
          </w:p>
          <w:p w14:paraId="1220D166" w14:textId="77777777" w:rsidR="00B74E87" w:rsidRPr="00DA74AB" w:rsidRDefault="00B74E87">
            <w:pPr>
              <w:jc w:val="both"/>
              <w:rPr>
                <w:rFonts w:ascii="Times New Roman" w:eastAsia="Times New Roman" w:hAnsi="Times New Roman" w:cs="Times New Roman"/>
                <w:b/>
                <w:i/>
                <w:sz w:val="16"/>
                <w:szCs w:val="16"/>
              </w:rPr>
            </w:pPr>
          </w:p>
          <w:p w14:paraId="100E040F" w14:textId="77777777" w:rsidR="00B74E87" w:rsidRPr="00DA74AB" w:rsidRDefault="00B74E87">
            <w:pPr>
              <w:jc w:val="both"/>
              <w:rPr>
                <w:rFonts w:ascii="Times New Roman" w:eastAsia="Times New Roman" w:hAnsi="Times New Roman" w:cs="Times New Roman"/>
                <w:b/>
                <w:i/>
                <w:sz w:val="16"/>
                <w:szCs w:val="16"/>
              </w:rPr>
            </w:pPr>
          </w:p>
          <w:p w14:paraId="04BE6A4D" w14:textId="77777777" w:rsidR="00B74E87" w:rsidRPr="00DA74AB" w:rsidRDefault="00B74E87">
            <w:pPr>
              <w:jc w:val="both"/>
              <w:rPr>
                <w:rFonts w:ascii="Times New Roman" w:eastAsia="Times New Roman" w:hAnsi="Times New Roman" w:cs="Times New Roman"/>
                <w:b/>
                <w:i/>
                <w:sz w:val="16"/>
                <w:szCs w:val="16"/>
              </w:rPr>
            </w:pPr>
          </w:p>
          <w:p w14:paraId="1800BDF4" w14:textId="77777777" w:rsidR="00B74E87" w:rsidRPr="00DA74AB" w:rsidRDefault="00B74E87">
            <w:pPr>
              <w:jc w:val="both"/>
              <w:rPr>
                <w:rFonts w:ascii="Times New Roman" w:eastAsia="Times New Roman" w:hAnsi="Times New Roman" w:cs="Times New Roman"/>
                <w:b/>
                <w:i/>
                <w:sz w:val="16"/>
                <w:szCs w:val="16"/>
              </w:rPr>
            </w:pPr>
          </w:p>
          <w:p w14:paraId="6F83F308" w14:textId="77777777" w:rsidR="00B74E87" w:rsidRPr="00DA74AB" w:rsidRDefault="00B74E87">
            <w:pPr>
              <w:jc w:val="both"/>
              <w:rPr>
                <w:rFonts w:ascii="Times New Roman" w:eastAsia="Times New Roman" w:hAnsi="Times New Roman" w:cs="Times New Roman"/>
                <w:b/>
                <w:i/>
                <w:sz w:val="16"/>
                <w:szCs w:val="16"/>
              </w:rPr>
            </w:pPr>
          </w:p>
        </w:tc>
        <w:tc>
          <w:tcPr>
            <w:tcW w:w="1985" w:type="dxa"/>
            <w:shd w:val="clear" w:color="auto" w:fill="BDD7EE"/>
          </w:tcPr>
          <w:p w14:paraId="340F7F5B" w14:textId="77777777" w:rsidR="00B74E87" w:rsidRPr="00DA74AB" w:rsidRDefault="00A95940">
            <w:pPr>
              <w:jc w:val="both"/>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Описание:</w:t>
            </w:r>
            <w:r w:rsidRPr="00DA74AB">
              <w:t xml:space="preserve"> </w:t>
            </w:r>
            <w:r w:rsidRPr="00DA74AB">
              <w:rPr>
                <w:rFonts w:ascii="Times New Roman" w:eastAsia="Times New Roman" w:hAnsi="Times New Roman" w:cs="Times New Roman"/>
                <w:b/>
                <w:sz w:val="16"/>
                <w:szCs w:val="16"/>
              </w:rPr>
              <w:t>Вариант 1 предлага цялостна интервенция, насочена към разрешаването на всички идентифицирани проблеми, насочена към едновременно  отстраняване на съществуващите  дефицити на стратегическо, правно и институционално ниво, съчетано с постигане в оптимална степен на поставените цели.</w:t>
            </w:r>
          </w:p>
          <w:p w14:paraId="51958CDD" w14:textId="77777777" w:rsidR="00B74E87" w:rsidRPr="00DA74AB" w:rsidRDefault="00B74E87">
            <w:pPr>
              <w:jc w:val="both"/>
              <w:rPr>
                <w:rFonts w:ascii="Times New Roman" w:eastAsia="Times New Roman" w:hAnsi="Times New Roman" w:cs="Times New Roman"/>
                <w:b/>
                <w:i/>
                <w:sz w:val="16"/>
                <w:szCs w:val="16"/>
              </w:rPr>
            </w:pPr>
          </w:p>
          <w:p w14:paraId="7149ED13" w14:textId="77777777" w:rsidR="00B74E87" w:rsidRPr="00DA74AB" w:rsidRDefault="00B74E87">
            <w:pPr>
              <w:jc w:val="both"/>
              <w:rPr>
                <w:rFonts w:ascii="Times New Roman" w:eastAsia="Times New Roman" w:hAnsi="Times New Roman" w:cs="Times New Roman"/>
                <w:b/>
                <w:i/>
                <w:sz w:val="16"/>
                <w:szCs w:val="16"/>
              </w:rPr>
            </w:pPr>
          </w:p>
          <w:p w14:paraId="3C18D63B" w14:textId="77777777" w:rsidR="00B74E87" w:rsidRPr="00DA74AB" w:rsidRDefault="00B74E87">
            <w:pPr>
              <w:jc w:val="both"/>
              <w:rPr>
                <w:rFonts w:ascii="Times New Roman" w:eastAsia="Times New Roman" w:hAnsi="Times New Roman" w:cs="Times New Roman"/>
                <w:b/>
                <w:i/>
                <w:sz w:val="16"/>
                <w:szCs w:val="16"/>
              </w:rPr>
            </w:pPr>
          </w:p>
          <w:p w14:paraId="1FDF77AB" w14:textId="77777777" w:rsidR="00B74E87" w:rsidRPr="00DA74AB" w:rsidRDefault="00B74E87">
            <w:pPr>
              <w:jc w:val="both"/>
              <w:rPr>
                <w:rFonts w:ascii="Times New Roman" w:eastAsia="Times New Roman" w:hAnsi="Times New Roman" w:cs="Times New Roman"/>
                <w:b/>
                <w:i/>
                <w:sz w:val="16"/>
                <w:szCs w:val="16"/>
              </w:rPr>
            </w:pPr>
          </w:p>
          <w:p w14:paraId="5AFE939E" w14:textId="77777777" w:rsidR="00B74E87" w:rsidRPr="00DA74AB" w:rsidRDefault="00B74E87">
            <w:pPr>
              <w:jc w:val="both"/>
              <w:rPr>
                <w:rFonts w:ascii="Times New Roman" w:eastAsia="Times New Roman" w:hAnsi="Times New Roman" w:cs="Times New Roman"/>
                <w:b/>
                <w:i/>
                <w:sz w:val="16"/>
                <w:szCs w:val="16"/>
              </w:rPr>
            </w:pPr>
          </w:p>
        </w:tc>
        <w:tc>
          <w:tcPr>
            <w:tcW w:w="1984" w:type="dxa"/>
            <w:shd w:val="clear" w:color="auto" w:fill="9CC3E5"/>
          </w:tcPr>
          <w:p w14:paraId="7371EC96" w14:textId="77777777" w:rsidR="00B74E87" w:rsidRPr="00DA74AB" w:rsidRDefault="00A95940">
            <w:pPr>
              <w:jc w:val="both"/>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Описание:</w:t>
            </w:r>
            <w:r w:rsidRPr="00DA74AB">
              <w:t xml:space="preserve"> </w:t>
            </w:r>
            <w:r w:rsidRPr="00DA74AB">
              <w:rPr>
                <w:rFonts w:ascii="Times New Roman" w:eastAsia="Times New Roman" w:hAnsi="Times New Roman" w:cs="Times New Roman"/>
                <w:b/>
                <w:sz w:val="16"/>
                <w:szCs w:val="16"/>
              </w:rPr>
              <w:t xml:space="preserve">Вариант 2 предлага частично разрешаване на идентифицираните проблеми чрез въвеждането на отделни разпоредби към действащото законодателство, които да отстранят някои от съществуващите дефицити на действащата национална правна уредба. </w:t>
            </w:r>
          </w:p>
        </w:tc>
        <w:tc>
          <w:tcPr>
            <w:tcW w:w="1977" w:type="dxa"/>
            <w:shd w:val="clear" w:color="auto" w:fill="FBE5D5"/>
          </w:tcPr>
          <w:p w14:paraId="748E2EAD" w14:textId="77777777" w:rsidR="00B74E87" w:rsidRPr="00DA74AB" w:rsidRDefault="00A95940">
            <w:pPr>
              <w:jc w:val="both"/>
            </w:pPr>
            <w:r w:rsidRPr="00DA74AB">
              <w:rPr>
                <w:rFonts w:ascii="Times New Roman" w:eastAsia="Times New Roman" w:hAnsi="Times New Roman" w:cs="Times New Roman"/>
                <w:b/>
                <w:i/>
                <w:sz w:val="16"/>
                <w:szCs w:val="16"/>
              </w:rPr>
              <w:t>Описание:</w:t>
            </w:r>
            <w:r w:rsidRPr="00DA74AB">
              <w:t xml:space="preserve"> </w:t>
            </w:r>
            <w:r w:rsidRPr="00DA74AB">
              <w:rPr>
                <w:rFonts w:ascii="Times New Roman" w:eastAsia="Times New Roman" w:hAnsi="Times New Roman" w:cs="Times New Roman"/>
                <w:b/>
                <w:sz w:val="16"/>
                <w:szCs w:val="16"/>
              </w:rPr>
              <w:t>Като действие за справяне с проблема, Вариантът  предвижда предприемането на т. нар. „меки“ мерки, свързани с организирането на национална  информационна кампания,  провеждането на обучения, създаване на материали и повишаване на публичността и осведомеността на засегнатите лица, заинтересованите страни и обществото като цяло. Тези мерки по сравнително бърз и много ефикасен начин могат да доведат до справяне с някои от последиците на проблема.</w:t>
            </w:r>
            <w:r w:rsidRPr="00DA74AB">
              <w:t xml:space="preserve"> </w:t>
            </w:r>
          </w:p>
        </w:tc>
      </w:tr>
      <w:tr w:rsidR="00B74E87" w:rsidRPr="00DA74AB" w14:paraId="730635C3" w14:textId="77777777">
        <w:tc>
          <w:tcPr>
            <w:tcW w:w="1701" w:type="dxa"/>
            <w:vMerge/>
            <w:shd w:val="clear" w:color="auto" w:fill="DBDBDB"/>
          </w:tcPr>
          <w:p w14:paraId="093EA669" w14:textId="77777777" w:rsidR="00B74E87" w:rsidRPr="00DA74AB" w:rsidRDefault="00B74E87">
            <w:pPr>
              <w:widowControl w:val="0"/>
              <w:pBdr>
                <w:top w:val="nil"/>
                <w:left w:val="nil"/>
                <w:bottom w:val="nil"/>
                <w:right w:val="nil"/>
                <w:between w:val="nil"/>
              </w:pBdr>
              <w:spacing w:line="276" w:lineRule="auto"/>
            </w:pPr>
          </w:p>
        </w:tc>
        <w:tc>
          <w:tcPr>
            <w:tcW w:w="1843" w:type="dxa"/>
            <w:shd w:val="clear" w:color="auto" w:fill="DEEBF6"/>
          </w:tcPr>
          <w:p w14:paraId="4382B740" w14:textId="77777777" w:rsidR="00B74E87" w:rsidRPr="00DA74AB" w:rsidRDefault="00A95940">
            <w:pPr>
              <w:jc w:val="both"/>
              <w:rPr>
                <w:rFonts w:ascii="Century" w:eastAsia="Century" w:hAnsi="Century" w:cs="Century"/>
                <w:b/>
                <w:i/>
                <w:sz w:val="16"/>
                <w:szCs w:val="16"/>
              </w:rPr>
            </w:pPr>
            <w:r w:rsidRPr="00DA74AB">
              <w:rPr>
                <w:rFonts w:ascii="Times New Roman" w:eastAsia="Times New Roman" w:hAnsi="Times New Roman" w:cs="Times New Roman"/>
                <w:b/>
                <w:i/>
                <w:sz w:val="16"/>
                <w:szCs w:val="16"/>
              </w:rPr>
              <w:t>Рискове:</w:t>
            </w:r>
            <w:r w:rsidRPr="00DA74AB">
              <w:rPr>
                <w:rFonts w:ascii="Times New Roman" w:eastAsia="Times New Roman" w:hAnsi="Times New Roman" w:cs="Times New Roman"/>
                <w:b/>
                <w:sz w:val="16"/>
                <w:szCs w:val="16"/>
              </w:rPr>
              <w:t xml:space="preserve"> Неразрешаване на идентифицираните проблеми, защото Вариантът не води до отстраняване на никой от установените  дефицити, които не способстват за насърчаване на доброволчеството и доброволческите дейности у нас.</w:t>
            </w:r>
          </w:p>
        </w:tc>
        <w:tc>
          <w:tcPr>
            <w:tcW w:w="1985" w:type="dxa"/>
            <w:shd w:val="clear" w:color="auto" w:fill="BDD7EE"/>
          </w:tcPr>
          <w:p w14:paraId="08BCF96E" w14:textId="77777777" w:rsidR="00B74E87" w:rsidRPr="00DA74AB" w:rsidRDefault="00A95940">
            <w:pPr>
              <w:jc w:val="both"/>
              <w:rPr>
                <w:rFonts w:ascii="Times New Roman" w:eastAsia="Times New Roman" w:hAnsi="Times New Roman" w:cs="Times New Roman"/>
              </w:rPr>
            </w:pPr>
            <w:r w:rsidRPr="00DA74AB">
              <w:rPr>
                <w:rFonts w:ascii="Times New Roman" w:eastAsia="Times New Roman" w:hAnsi="Times New Roman" w:cs="Times New Roman"/>
                <w:b/>
                <w:i/>
                <w:sz w:val="16"/>
                <w:szCs w:val="16"/>
              </w:rPr>
              <w:t>Рискове:</w:t>
            </w:r>
            <w:r w:rsidRPr="00DA74AB">
              <w:rPr>
                <w:rFonts w:ascii="Times New Roman" w:eastAsia="Times New Roman" w:hAnsi="Times New Roman" w:cs="Times New Roman"/>
                <w:b/>
                <w:sz w:val="16"/>
                <w:szCs w:val="16"/>
              </w:rPr>
              <w:t xml:space="preserve"> Липсват идентифицирани значителни рискове, които могат да бъдат свързани с въвеждането на Вариант 1.</w:t>
            </w:r>
          </w:p>
          <w:p w14:paraId="54B9A902" w14:textId="77777777" w:rsidR="00B74E87" w:rsidRPr="00DA74AB" w:rsidRDefault="00B74E87">
            <w:pPr>
              <w:jc w:val="both"/>
              <w:rPr>
                <w:rFonts w:ascii="Times New Roman" w:eastAsia="Times New Roman" w:hAnsi="Times New Roman" w:cs="Times New Roman"/>
                <w:b/>
                <w:i/>
                <w:sz w:val="16"/>
                <w:szCs w:val="16"/>
              </w:rPr>
            </w:pPr>
          </w:p>
        </w:tc>
        <w:tc>
          <w:tcPr>
            <w:tcW w:w="1984" w:type="dxa"/>
            <w:shd w:val="clear" w:color="auto" w:fill="9CC3E5"/>
          </w:tcPr>
          <w:p w14:paraId="71958678" w14:textId="77777777" w:rsidR="00B74E87" w:rsidRPr="00DA74AB" w:rsidRDefault="00A95940">
            <w:pPr>
              <w:jc w:val="both"/>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Рискове:</w:t>
            </w:r>
            <w:r w:rsidRPr="00DA74AB">
              <w:rPr>
                <w:rFonts w:ascii="Times New Roman" w:eastAsia="Times New Roman" w:hAnsi="Times New Roman" w:cs="Times New Roman"/>
                <w:b/>
                <w:sz w:val="16"/>
                <w:szCs w:val="16"/>
              </w:rPr>
              <w:t xml:space="preserve"> Рисковете са  свързани с това, че вариантът не съдържа потенциал за цялостно справяне с идентифицираните проблеми и за пълноценно постигане на поставените цели.</w:t>
            </w:r>
          </w:p>
          <w:p w14:paraId="10549425" w14:textId="77777777" w:rsidR="00B74E87" w:rsidRPr="00DA74AB" w:rsidRDefault="00B74E87">
            <w:pPr>
              <w:jc w:val="both"/>
              <w:rPr>
                <w:rFonts w:ascii="Times New Roman" w:eastAsia="Times New Roman" w:hAnsi="Times New Roman" w:cs="Times New Roman"/>
                <w:b/>
                <w:i/>
                <w:sz w:val="16"/>
                <w:szCs w:val="16"/>
              </w:rPr>
            </w:pPr>
          </w:p>
        </w:tc>
        <w:tc>
          <w:tcPr>
            <w:tcW w:w="1977" w:type="dxa"/>
            <w:shd w:val="clear" w:color="auto" w:fill="FBE5D5"/>
          </w:tcPr>
          <w:p w14:paraId="17C40E4F" w14:textId="77777777" w:rsidR="00B74E87" w:rsidRPr="00DA74AB" w:rsidRDefault="00A95940">
            <w:pPr>
              <w:jc w:val="both"/>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Рискове:</w:t>
            </w:r>
            <w:r w:rsidRPr="00DA74AB">
              <w:t xml:space="preserve"> </w:t>
            </w:r>
            <w:r w:rsidRPr="00DA74AB">
              <w:rPr>
                <w:rFonts w:ascii="Times New Roman" w:eastAsia="Times New Roman" w:hAnsi="Times New Roman" w:cs="Times New Roman"/>
                <w:b/>
                <w:sz w:val="16"/>
                <w:szCs w:val="16"/>
              </w:rPr>
              <w:t>Много ниска ефективност на включените мерки и несправяне с проблема, поради неотстраняване на  неговите двигатели и непостигане на поставените цели. Липса на гаранции за трайност и последователност на мерките в дългосрочен план.</w:t>
            </w:r>
          </w:p>
          <w:p w14:paraId="5765AF62" w14:textId="77777777" w:rsidR="00B74E87" w:rsidRPr="00DA74AB" w:rsidRDefault="00B74E87">
            <w:pPr>
              <w:jc w:val="both"/>
              <w:rPr>
                <w:rFonts w:ascii="Times New Roman" w:eastAsia="Times New Roman" w:hAnsi="Times New Roman" w:cs="Times New Roman"/>
                <w:b/>
                <w:i/>
                <w:sz w:val="16"/>
                <w:szCs w:val="16"/>
              </w:rPr>
            </w:pPr>
          </w:p>
        </w:tc>
      </w:tr>
    </w:tbl>
    <w:p w14:paraId="2D1EB75C" w14:textId="77777777" w:rsidR="00B74E87" w:rsidRPr="00DA74AB" w:rsidRDefault="00A95940">
      <w:pPr>
        <w:pStyle w:val="1"/>
        <w:numPr>
          <w:ilvl w:val="0"/>
          <w:numId w:val="2"/>
        </w:numPr>
        <w:rPr>
          <w:rFonts w:ascii="Times New Roman" w:eastAsia="Times New Roman" w:hAnsi="Times New Roman" w:cs="Times New Roman"/>
        </w:rPr>
      </w:pPr>
      <w:bookmarkStart w:id="15" w:name="_35nkun2" w:colFirst="0" w:colLast="0"/>
      <w:bookmarkEnd w:id="15"/>
      <w:r w:rsidRPr="00DA74AB">
        <w:rPr>
          <w:rFonts w:ascii="Times New Roman" w:eastAsia="Times New Roman" w:hAnsi="Times New Roman" w:cs="Times New Roman"/>
        </w:rPr>
        <w:t>Анализ на въздействията</w:t>
      </w:r>
    </w:p>
    <w:tbl>
      <w:tblPr>
        <w:tblStyle w:val="af0"/>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15E2E014" w14:textId="77777777">
        <w:tc>
          <w:tcPr>
            <w:tcW w:w="8702" w:type="dxa"/>
          </w:tcPr>
          <w:p w14:paraId="0E6D1FEA"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[Анализът на въздействията </w:t>
            </w:r>
            <w:r w:rsidRPr="00DA74AB">
              <w:rPr>
                <w:rFonts w:ascii="Times New Roman" w:eastAsia="Times New Roman" w:hAnsi="Times New Roman" w:cs="Times New Roman"/>
                <w:b/>
                <w:i/>
                <w:color w:val="1F4E79"/>
              </w:rPr>
              <w:t>на всеки един вариант по всеки отделен проблем</w:t>
            </w:r>
            <w:r w:rsidRPr="00DA74AB">
              <w:rPr>
                <w:rFonts w:ascii="Times New Roman" w:eastAsia="Times New Roman" w:hAnsi="Times New Roman" w:cs="Times New Roman"/>
                <w:i/>
                <w:color w:val="1F4E79"/>
              </w:rPr>
              <w:t xml:space="preserve"> е четвъртата ключова аналитична стъпка (четвърта от общо шест).</w:t>
            </w:r>
          </w:p>
          <w:p w14:paraId="0B6DFF2C"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lastRenderedPageBreak/>
              <w:t>Анализира се въздействието на всеки отделен вариант за решаването на всеки отделен проблем. (Ръководство, РМС № 728 от 2019 г., стр. 27 - 28).]</w:t>
            </w:r>
          </w:p>
        </w:tc>
      </w:tr>
    </w:tbl>
    <w:p w14:paraId="3BBB0F5F" w14:textId="77777777" w:rsidR="00B74E87" w:rsidRPr="00DA74AB" w:rsidRDefault="00B74E87">
      <w:pPr>
        <w:spacing w:after="0"/>
        <w:ind w:firstLine="540"/>
        <w:jc w:val="both"/>
        <w:rPr>
          <w:rFonts w:ascii="Times New Roman" w:eastAsia="Times New Roman" w:hAnsi="Times New Roman" w:cs="Times New Roman"/>
          <w:sz w:val="24"/>
          <w:szCs w:val="24"/>
        </w:rPr>
      </w:pPr>
    </w:p>
    <w:p w14:paraId="12497A85"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Стъпка 1 от процеса по анализ на въздействията на разработените в рамките на ОВ варианти включва идентифициране на потенциалните ефекти, които да бъдат обективно изследвани, като едновременно с това се прави и преценка на положителните и отрицателните, преките и непреките, предвидимите и непредвидимите, сигурните и несигурните, краткосрочните и дългосрочните и всякакви други очаквани въздействия.</w:t>
      </w:r>
    </w:p>
    <w:p w14:paraId="27EDECFA"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Настоящата ОВ следва добрата практика на провеждане на тази стъпка, като прегледът на потенциалните </w:t>
      </w:r>
      <w:r w:rsidRPr="00DA74AB">
        <w:rPr>
          <w:rFonts w:ascii="Times New Roman" w:eastAsia="Times New Roman" w:hAnsi="Times New Roman" w:cs="Times New Roman"/>
          <w:i/>
          <w:sz w:val="24"/>
          <w:szCs w:val="24"/>
        </w:rPr>
        <w:t>икономически</w:t>
      </w:r>
      <w:r w:rsidRPr="00DA74AB">
        <w:rPr>
          <w:rFonts w:ascii="Times New Roman" w:eastAsia="Times New Roman" w:hAnsi="Times New Roman" w:cs="Times New Roman"/>
          <w:sz w:val="24"/>
          <w:szCs w:val="24"/>
        </w:rPr>
        <w:t xml:space="preserve"> въздействия, като минимум, задължително е обхванал проверка на влиянието на вариантите върху: разходите за регулиране и регулаторната и административната тежест за гражданите и косвено за бизнеса, състоянието на малките и средните предприятия, функционирането на пазара и конкуренция, публичните власти и други.  </w:t>
      </w:r>
    </w:p>
    <w:p w14:paraId="6DA8F02F"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Направеният скрининг на потенциалните </w:t>
      </w:r>
      <w:r w:rsidRPr="00DA74AB">
        <w:rPr>
          <w:rFonts w:ascii="Times New Roman" w:eastAsia="Times New Roman" w:hAnsi="Times New Roman" w:cs="Times New Roman"/>
          <w:i/>
          <w:sz w:val="24"/>
          <w:szCs w:val="24"/>
        </w:rPr>
        <w:t>социални</w:t>
      </w:r>
      <w:r w:rsidRPr="00DA74AB">
        <w:rPr>
          <w:rFonts w:ascii="Times New Roman" w:eastAsia="Times New Roman" w:hAnsi="Times New Roman" w:cs="Times New Roman"/>
          <w:sz w:val="24"/>
          <w:szCs w:val="24"/>
        </w:rPr>
        <w:t xml:space="preserve"> въздействия на вариантите включва изследване на тяхното представяне по отношение на заетостта, условията на труд, функционирането на пазара на труда и достъпа до услуги по заетост, държавното управление и други.</w:t>
      </w:r>
    </w:p>
    <w:p w14:paraId="05133237"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Идентифицирането на потенциалните </w:t>
      </w:r>
      <w:r w:rsidRPr="00DA74AB">
        <w:rPr>
          <w:rFonts w:ascii="Times New Roman" w:eastAsia="Times New Roman" w:hAnsi="Times New Roman" w:cs="Times New Roman"/>
          <w:i/>
          <w:sz w:val="24"/>
          <w:szCs w:val="24"/>
        </w:rPr>
        <w:t>екологични</w:t>
      </w:r>
      <w:r w:rsidRPr="00DA74AB">
        <w:rPr>
          <w:rFonts w:ascii="Times New Roman" w:eastAsia="Times New Roman" w:hAnsi="Times New Roman" w:cs="Times New Roman"/>
          <w:sz w:val="24"/>
          <w:szCs w:val="24"/>
        </w:rPr>
        <w:t xml:space="preserve"> въздействия на вариантите се изразява в преглед на тяхното влияние върху външни фактори като климат, качество на въздуха, на водата и водните ресурси, почвите и горите, биоразнообразие, флора, фауна и естествена среда, устойчиво потребление, опазване на околната среда и други.</w:t>
      </w:r>
    </w:p>
    <w:p w14:paraId="4C7A1443"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Като специфични аспекти на</w:t>
      </w:r>
      <w:r w:rsidRPr="00DA74AB">
        <w:rPr>
          <w:rFonts w:ascii="Times New Roman" w:eastAsia="Times New Roman" w:hAnsi="Times New Roman" w:cs="Times New Roman"/>
          <w:sz w:val="24"/>
          <w:szCs w:val="24"/>
        </w:rPr>
        <w:tab/>
        <w:t>по-значимите идентифицирани въздействия са разгледани ефектите на вариантите върху правата на човека</w:t>
      </w:r>
      <w:r w:rsidRPr="00DA74AB">
        <w:rPr>
          <w:rFonts w:ascii="Times New Roman" w:eastAsia="Times New Roman" w:hAnsi="Times New Roman" w:cs="Times New Roman"/>
          <w:sz w:val="24"/>
          <w:szCs w:val="24"/>
          <w:vertAlign w:val="superscript"/>
        </w:rPr>
        <w:footnoteReference w:id="24"/>
      </w:r>
      <w:r w:rsidRPr="00DA74AB">
        <w:rPr>
          <w:rFonts w:ascii="Times New Roman" w:eastAsia="Times New Roman" w:hAnsi="Times New Roman" w:cs="Times New Roman"/>
          <w:sz w:val="24"/>
          <w:szCs w:val="24"/>
        </w:rPr>
        <w:t xml:space="preserve"> и основните права</w:t>
      </w:r>
      <w:r w:rsidRPr="00DA74AB">
        <w:rPr>
          <w:rFonts w:ascii="Times New Roman" w:eastAsia="Times New Roman" w:hAnsi="Times New Roman" w:cs="Times New Roman"/>
          <w:sz w:val="24"/>
          <w:szCs w:val="24"/>
          <w:vertAlign w:val="superscript"/>
        </w:rPr>
        <w:footnoteReference w:id="25"/>
      </w:r>
      <w:r w:rsidRPr="00DA74AB">
        <w:rPr>
          <w:rFonts w:ascii="Times New Roman" w:eastAsia="Times New Roman" w:hAnsi="Times New Roman" w:cs="Times New Roman"/>
          <w:i/>
          <w:sz w:val="24"/>
          <w:szCs w:val="24"/>
        </w:rPr>
        <w:t>.</w:t>
      </w:r>
      <w:r w:rsidRPr="00DA74AB">
        <w:rPr>
          <w:rFonts w:ascii="Times New Roman" w:eastAsia="Times New Roman" w:hAnsi="Times New Roman" w:cs="Times New Roman"/>
          <w:b/>
          <w:i/>
          <w:sz w:val="24"/>
          <w:szCs w:val="24"/>
        </w:rPr>
        <w:t xml:space="preserve"> </w:t>
      </w:r>
      <w:r w:rsidRPr="00DA74AB">
        <w:rPr>
          <w:rFonts w:ascii="Times New Roman" w:eastAsia="Times New Roman" w:hAnsi="Times New Roman" w:cs="Times New Roman"/>
          <w:sz w:val="24"/>
          <w:szCs w:val="24"/>
        </w:rPr>
        <w:t xml:space="preserve">Правата на човека имат хоризонтален характер и са еднакво относими за всички политики. Публичните институции са длъжни да се съобразяват с тях, както във вътрешните, така и във външните си политики. Някои от правата са абсолютни и не могат да бъдат ограничавани по какъвто и да е начин без значение от важността на целите на политиките. </w:t>
      </w:r>
    </w:p>
    <w:p w14:paraId="02683598"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Стъпка 2 от процеса по анализ на въздействията на вариантите представлява преценка въз основа на доказателствата и подбор на най-относимите от тях за целите на конкретната оценка на въздействието при зачитане на принципа на пропорционалния анализ, които да бъдат запазени за по-подробно изследване. Преценката е направена както на базата на абсолютната стойност на очакваните ефекти, така и на тяхната относителна стойност, отразяваща релевантността на въздействията спрямо отделните групи заинтересовани страни и степента на тяхното засягане. </w:t>
      </w:r>
    </w:p>
    <w:p w14:paraId="72DCC73B"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Стъпка 3 от анализа на въздействията включва извършването на окончателен подбор на значителните въздействия - онези, които да бъдат поставени на задълбочен количествен и качествен анализ с цел да се изгради ясна представа относно тяхната </w:t>
      </w:r>
      <w:r w:rsidRPr="00DA74AB">
        <w:rPr>
          <w:rFonts w:ascii="Times New Roman" w:eastAsia="Times New Roman" w:hAnsi="Times New Roman" w:cs="Times New Roman"/>
          <w:sz w:val="24"/>
          <w:szCs w:val="24"/>
        </w:rPr>
        <w:lastRenderedPageBreak/>
        <w:t xml:space="preserve">същност: положителни или отрицателни, сигурни или несигурни, желани или нежелани и относно това за кого те биха донесли ползи и за кого загуби. </w:t>
      </w:r>
    </w:p>
    <w:p w14:paraId="1AD4196D" w14:textId="77777777" w:rsidR="00B74E87" w:rsidRPr="00DA74AB" w:rsidRDefault="00A95940">
      <w:pPr>
        <w:spacing w:after="0"/>
        <w:ind w:firstLine="540"/>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Очакваната значимост на въздействията на вариантите е преценена от гледна точка на промените в поведението на заинтересованите страни или на измененията в средата, които се свързват с всеки от оценяваните варианти в сравнение с базисния сценарий - този, който би се реализирал и развил при избора на нулевия вариант, наречен в настоящата ОВ Вариант 0: „Без действие“. </w:t>
      </w:r>
    </w:p>
    <w:p w14:paraId="55E01FDF" w14:textId="77777777" w:rsidR="00B74E87" w:rsidRPr="00DA74AB" w:rsidRDefault="00B74E87">
      <w:pPr>
        <w:spacing w:after="0" w:line="276" w:lineRule="auto"/>
        <w:ind w:firstLine="567"/>
        <w:jc w:val="both"/>
      </w:pPr>
    </w:p>
    <w:p w14:paraId="12338D79"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16" w:name="_1ksv4uv" w:colFirst="0" w:colLast="0"/>
      <w:bookmarkEnd w:id="16"/>
      <w:r w:rsidRPr="00DA74AB">
        <w:rPr>
          <w:rFonts w:ascii="Times New Roman" w:eastAsia="Times New Roman" w:hAnsi="Times New Roman" w:cs="Times New Roman"/>
        </w:rPr>
        <w:t>Определяне на икономическите, социални и екологични въздействия</w:t>
      </w:r>
    </w:p>
    <w:tbl>
      <w:tblPr>
        <w:tblStyle w:val="af1"/>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1B5AB211" w14:textId="77777777">
        <w:tc>
          <w:tcPr>
            <w:tcW w:w="8928" w:type="dxa"/>
          </w:tcPr>
          <w:p w14:paraId="5EC71E2B"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[Първата фаза от анализа на въздействията има за цел да идентифицира икономическите, социални и екологични въздействия, които ще се проявят ако даден вариант за действие бъде възприет. В нейните рамки задължително се изяснява кои лица ще бъдат засегнати от конкретното въздействие и в кой момент.</w:t>
            </w:r>
          </w:p>
          <w:p w14:paraId="17DD2ED7"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В рамките на тази фаза се идентифицират и специфичните за всеки отделен вариант аспекти на икономическите, социалните и екологичните въздействия (Ръководство, РМС № 728 от 2019 г., стр. 29 – 35).]</w:t>
            </w:r>
          </w:p>
        </w:tc>
      </w:tr>
    </w:tbl>
    <w:p w14:paraId="71B2A13B" w14:textId="77777777" w:rsidR="003F0B39" w:rsidRPr="00DA74AB" w:rsidRDefault="003F0B39">
      <w:pPr>
        <w:spacing w:after="0"/>
        <w:ind w:firstLine="567"/>
        <w:jc w:val="both"/>
        <w:rPr>
          <w:rFonts w:ascii="Times New Roman" w:eastAsia="Times New Roman" w:hAnsi="Times New Roman" w:cs="Times New Roman"/>
          <w:b/>
          <w:sz w:val="24"/>
          <w:szCs w:val="24"/>
        </w:rPr>
      </w:pPr>
    </w:p>
    <w:p w14:paraId="74F66BCE" w14:textId="77777777" w:rsidR="00B74E87" w:rsidRPr="00DA74AB" w:rsidRDefault="00A95940" w:rsidP="003F0B39">
      <w:pPr>
        <w:spacing w:after="0"/>
        <w:ind w:firstLine="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Таблица № 2. Представяне на значимите икономически, социални, и екологични въздействия на вариантите</w:t>
      </w:r>
    </w:p>
    <w:tbl>
      <w:tblPr>
        <w:tblStyle w:val="af2"/>
        <w:tblW w:w="929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409"/>
        <w:gridCol w:w="2552"/>
        <w:gridCol w:w="2772"/>
      </w:tblGrid>
      <w:tr w:rsidR="00B74E87" w:rsidRPr="00DA74AB" w14:paraId="13AE4D10" w14:textId="77777777" w:rsidTr="7C8A63EC">
        <w:tc>
          <w:tcPr>
            <w:tcW w:w="9293" w:type="dxa"/>
            <w:gridSpan w:val="4"/>
            <w:shd w:val="clear" w:color="auto" w:fill="DBDBDB"/>
          </w:tcPr>
          <w:p w14:paraId="2C92B81F"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Проблем: Липса на ясна и цялостна стратегическа и правна рамка, насърчаваща доброволчеството и доброволческите дейности в България</w:t>
            </w:r>
          </w:p>
        </w:tc>
      </w:tr>
      <w:tr w:rsidR="00B74E87" w:rsidRPr="00DA74AB" w14:paraId="4A441516" w14:textId="77777777" w:rsidTr="7C8A63EC">
        <w:tc>
          <w:tcPr>
            <w:tcW w:w="1560" w:type="dxa"/>
            <w:shd w:val="clear" w:color="auto" w:fill="DBDBDB"/>
          </w:tcPr>
          <w:p w14:paraId="20CF2373" w14:textId="77777777" w:rsidR="00B74E87" w:rsidRPr="00DA74AB" w:rsidRDefault="00B74E87">
            <w:pPr>
              <w:spacing w:before="120" w:after="120"/>
              <w:jc w:val="both"/>
              <w:rPr>
                <w:rFonts w:ascii="Times New Roman" w:eastAsia="Times New Roman" w:hAnsi="Times New Roman" w:cs="Times New Roman"/>
                <w:b/>
                <w:i/>
              </w:rPr>
            </w:pPr>
          </w:p>
        </w:tc>
        <w:tc>
          <w:tcPr>
            <w:tcW w:w="2409" w:type="dxa"/>
            <w:shd w:val="clear" w:color="auto" w:fill="DEEBF6"/>
            <w:vAlign w:val="center"/>
          </w:tcPr>
          <w:p w14:paraId="458FB4F0"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Икономически въздействия</w:t>
            </w:r>
          </w:p>
        </w:tc>
        <w:tc>
          <w:tcPr>
            <w:tcW w:w="2552" w:type="dxa"/>
            <w:shd w:val="clear" w:color="auto" w:fill="BDD7EE"/>
            <w:vAlign w:val="center"/>
          </w:tcPr>
          <w:p w14:paraId="351D43F0"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Социални въздействия</w:t>
            </w:r>
          </w:p>
        </w:tc>
        <w:tc>
          <w:tcPr>
            <w:tcW w:w="2772" w:type="dxa"/>
            <w:shd w:val="clear" w:color="auto" w:fill="9CC3E5"/>
            <w:vAlign w:val="center"/>
          </w:tcPr>
          <w:p w14:paraId="3EC4257B" w14:textId="77777777" w:rsidR="00B74E87" w:rsidRPr="00DA74AB" w:rsidRDefault="00A95940">
            <w:pPr>
              <w:spacing w:before="120"/>
              <w:jc w:val="center"/>
              <w:rPr>
                <w:rFonts w:ascii="Times New Roman" w:eastAsia="Times New Roman" w:hAnsi="Times New Roman" w:cs="Times New Roman"/>
                <w:b/>
                <w:i/>
              </w:rPr>
            </w:pPr>
            <w:r w:rsidRPr="00DA74AB">
              <w:rPr>
                <w:rFonts w:ascii="Times New Roman" w:eastAsia="Times New Roman" w:hAnsi="Times New Roman" w:cs="Times New Roman"/>
                <w:b/>
                <w:i/>
              </w:rPr>
              <w:t>Екологични въздействия</w:t>
            </w:r>
          </w:p>
          <w:p w14:paraId="05DEAA9E" w14:textId="77777777" w:rsidR="00B74E87" w:rsidRPr="00DA74AB" w:rsidRDefault="00A95940">
            <w:pPr>
              <w:spacing w:after="120"/>
              <w:jc w:val="center"/>
              <w:rPr>
                <w:rFonts w:ascii="Times New Roman" w:eastAsia="Times New Roman" w:hAnsi="Times New Roman" w:cs="Times New Roman"/>
                <w:b/>
                <w:i/>
              </w:rPr>
            </w:pPr>
            <w:r w:rsidRPr="00DA74AB">
              <w:rPr>
                <w:rFonts w:ascii="Times New Roman" w:eastAsia="Times New Roman" w:hAnsi="Times New Roman" w:cs="Times New Roman"/>
                <w:b/>
                <w:i/>
              </w:rPr>
              <w:t xml:space="preserve"> </w:t>
            </w:r>
          </w:p>
        </w:tc>
      </w:tr>
      <w:tr w:rsidR="00B74E87" w:rsidRPr="00DA74AB" w14:paraId="06827085" w14:textId="77777777" w:rsidTr="7C8A63EC">
        <w:tc>
          <w:tcPr>
            <w:tcW w:w="1560" w:type="dxa"/>
            <w:shd w:val="clear" w:color="auto" w:fill="DBDBDB"/>
          </w:tcPr>
          <w:p w14:paraId="30E9D4D8" w14:textId="77777777" w:rsidR="00B74E87" w:rsidRPr="00DA74AB" w:rsidRDefault="00B74E87">
            <w:pPr>
              <w:spacing w:before="120" w:after="120"/>
              <w:jc w:val="both"/>
              <w:rPr>
                <w:rFonts w:ascii="Times New Roman" w:eastAsia="Times New Roman" w:hAnsi="Times New Roman" w:cs="Times New Roman"/>
                <w:i/>
              </w:rPr>
            </w:pPr>
          </w:p>
          <w:p w14:paraId="159732DF" w14:textId="77777777" w:rsidR="00B74E87" w:rsidRPr="00DA74AB" w:rsidRDefault="00B74E87">
            <w:pPr>
              <w:spacing w:before="120" w:after="120"/>
              <w:jc w:val="both"/>
              <w:rPr>
                <w:rFonts w:ascii="Times New Roman" w:eastAsia="Times New Roman" w:hAnsi="Times New Roman" w:cs="Times New Roman"/>
                <w:i/>
              </w:rPr>
            </w:pPr>
          </w:p>
          <w:p w14:paraId="648744AA" w14:textId="77777777" w:rsidR="00B74E87" w:rsidRPr="00DA74AB" w:rsidRDefault="00B74E87">
            <w:pPr>
              <w:spacing w:before="120" w:after="120"/>
              <w:jc w:val="both"/>
              <w:rPr>
                <w:rFonts w:ascii="Times New Roman" w:eastAsia="Times New Roman" w:hAnsi="Times New Roman" w:cs="Times New Roman"/>
                <w:i/>
              </w:rPr>
            </w:pPr>
          </w:p>
          <w:p w14:paraId="34621BAE" w14:textId="77777777" w:rsidR="00B74E87" w:rsidRPr="00DA74AB" w:rsidRDefault="00B74E87">
            <w:pPr>
              <w:spacing w:before="120" w:after="120"/>
              <w:jc w:val="both"/>
              <w:rPr>
                <w:rFonts w:ascii="Times New Roman" w:eastAsia="Times New Roman" w:hAnsi="Times New Roman" w:cs="Times New Roman"/>
                <w:i/>
              </w:rPr>
            </w:pPr>
          </w:p>
          <w:p w14:paraId="32CCA798" w14:textId="77777777" w:rsidR="00B74E87" w:rsidRPr="00DA74AB" w:rsidRDefault="00B74E87">
            <w:pPr>
              <w:spacing w:before="120" w:after="120"/>
              <w:jc w:val="both"/>
              <w:rPr>
                <w:rFonts w:ascii="Times New Roman" w:eastAsia="Times New Roman" w:hAnsi="Times New Roman" w:cs="Times New Roman"/>
                <w:i/>
              </w:rPr>
            </w:pPr>
          </w:p>
          <w:p w14:paraId="704653B3" w14:textId="77777777" w:rsidR="00B74E87" w:rsidRPr="00DA74AB" w:rsidRDefault="00A95940">
            <w:pPr>
              <w:spacing w:before="120" w:after="120"/>
              <w:jc w:val="both"/>
              <w:rPr>
                <w:rFonts w:ascii="Times New Roman" w:eastAsia="Times New Roman" w:hAnsi="Times New Roman" w:cs="Times New Roman"/>
                <w:i/>
              </w:rPr>
            </w:pPr>
            <w:r w:rsidRPr="00DA74AB">
              <w:rPr>
                <w:rFonts w:ascii="Times New Roman" w:eastAsia="Times New Roman" w:hAnsi="Times New Roman" w:cs="Times New Roman"/>
                <w:i/>
              </w:rPr>
              <w:t>Вариант 0: „Без действие“</w:t>
            </w:r>
          </w:p>
        </w:tc>
        <w:tc>
          <w:tcPr>
            <w:tcW w:w="2409" w:type="dxa"/>
            <w:shd w:val="clear" w:color="auto" w:fill="DEEBF6"/>
            <w:vAlign w:val="center"/>
          </w:tcPr>
          <w:p w14:paraId="5505DFEE"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Не води до повишаване на заетостта и развитието на пазара на труда;</w:t>
            </w:r>
          </w:p>
          <w:p w14:paraId="5D6C887F"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Не спомага за приобщаване на неучещите и неработещите млади хора към обществото чрез обучения, образование и труд;</w:t>
            </w:r>
          </w:p>
          <w:p w14:paraId="27BD6494" w14:textId="77777777" w:rsidR="00B74E87" w:rsidRPr="00DA74AB" w:rsidRDefault="00A95940">
            <w:pPr>
              <w:spacing w:line="276" w:lineRule="auto"/>
              <w:jc w:val="both"/>
              <w:rPr>
                <w:rFonts w:ascii="Times New Roman" w:eastAsia="Times New Roman" w:hAnsi="Times New Roman" w:cs="Times New Roman"/>
                <w:i/>
              </w:rPr>
            </w:pPr>
            <w:r w:rsidRPr="00DA74AB">
              <w:rPr>
                <w:rFonts w:ascii="Times New Roman" w:eastAsia="Times New Roman" w:hAnsi="Times New Roman" w:cs="Times New Roman"/>
                <w:sz w:val="18"/>
                <w:szCs w:val="18"/>
              </w:rPr>
              <w:t>3. Не допринася за подпомагане на хората в нужда и за ограничаване на щетите при кризисни ситуации, когато преди държавата да реагира първи се отзовават доброволците.</w:t>
            </w:r>
          </w:p>
        </w:tc>
        <w:tc>
          <w:tcPr>
            <w:tcW w:w="2552" w:type="dxa"/>
            <w:shd w:val="clear" w:color="auto" w:fill="BDD7EE"/>
            <w:vAlign w:val="center"/>
          </w:tcPr>
          <w:p w14:paraId="27C83F95"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 xml:space="preserve">1. Не осигурява възможност за желаещите лица да се чувстват полезни за обществото, да помагат на конкретни хора в нужда или да се ангажират с определени каузи;  </w:t>
            </w:r>
          </w:p>
          <w:p w14:paraId="483C0B59"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Не води до създаването на нови възможности за социализация, изграждането на контакти и развитие на нови умения и практически опит от желаещите да доброволстват;</w:t>
            </w:r>
          </w:p>
          <w:p w14:paraId="428C3577" w14:textId="77777777" w:rsidR="00B74E87" w:rsidRPr="00DA74AB" w:rsidRDefault="00A95940">
            <w:pPr>
              <w:spacing w:line="276" w:lineRule="auto"/>
              <w:jc w:val="both"/>
              <w:rPr>
                <w:rFonts w:ascii="Times New Roman" w:eastAsia="Times New Roman" w:hAnsi="Times New Roman" w:cs="Times New Roman"/>
                <w:i/>
              </w:rPr>
            </w:pPr>
            <w:r w:rsidRPr="00DA74AB">
              <w:rPr>
                <w:rFonts w:ascii="Times New Roman" w:eastAsia="Times New Roman" w:hAnsi="Times New Roman" w:cs="Times New Roman"/>
                <w:sz w:val="18"/>
                <w:szCs w:val="18"/>
              </w:rPr>
              <w:t>3. Не допринася за подобряване на благосъстоянието на хората в нужда.</w:t>
            </w:r>
            <w:r w:rsidRPr="00DA74AB">
              <w:t xml:space="preserve"> </w:t>
            </w:r>
          </w:p>
          <w:p w14:paraId="17EBF1CC" w14:textId="77777777" w:rsidR="00B74E87" w:rsidRPr="00DA74AB" w:rsidRDefault="00B74E87">
            <w:pPr>
              <w:spacing w:line="276" w:lineRule="auto"/>
              <w:jc w:val="both"/>
              <w:rPr>
                <w:rFonts w:ascii="Times New Roman" w:eastAsia="Times New Roman" w:hAnsi="Times New Roman" w:cs="Times New Roman"/>
                <w:i/>
              </w:rPr>
            </w:pPr>
          </w:p>
        </w:tc>
        <w:tc>
          <w:tcPr>
            <w:tcW w:w="2772" w:type="dxa"/>
            <w:shd w:val="clear" w:color="auto" w:fill="9CC3E5"/>
            <w:vAlign w:val="center"/>
          </w:tcPr>
          <w:p w14:paraId="51A7D13C" w14:textId="77777777" w:rsidR="00B74E87" w:rsidRPr="00DA74AB" w:rsidRDefault="00B74E87">
            <w:pPr>
              <w:spacing w:line="276" w:lineRule="auto"/>
              <w:jc w:val="both"/>
              <w:rPr>
                <w:sz w:val="18"/>
                <w:szCs w:val="18"/>
              </w:rPr>
            </w:pPr>
          </w:p>
          <w:p w14:paraId="2E12D87E"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Не подпомага борбата с климатичните промени;</w:t>
            </w:r>
          </w:p>
          <w:p w14:paraId="2408309E"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Не води до опазването на биоразнообразието, флората, фауната и естествената среда;</w:t>
            </w:r>
          </w:p>
          <w:p w14:paraId="693DE4E1" w14:textId="77777777" w:rsidR="00B74E87" w:rsidRPr="00DA74AB" w:rsidRDefault="00A95940">
            <w:pPr>
              <w:spacing w:before="120" w:after="120"/>
              <w:jc w:val="both"/>
              <w:rPr>
                <w:rFonts w:ascii="Times New Roman" w:eastAsia="Times New Roman" w:hAnsi="Times New Roman" w:cs="Times New Roman"/>
                <w:i/>
              </w:rPr>
            </w:pPr>
            <w:r w:rsidRPr="00DA74AB">
              <w:rPr>
                <w:rFonts w:ascii="Times New Roman" w:eastAsia="Times New Roman" w:hAnsi="Times New Roman" w:cs="Times New Roman"/>
                <w:sz w:val="18"/>
                <w:szCs w:val="18"/>
              </w:rPr>
              <w:t>3. Не съдържа потенциал за  ограничаване на щетите за околната среда при кризисни ситуации и други форсмажорни обстоятелства.</w:t>
            </w:r>
          </w:p>
        </w:tc>
      </w:tr>
      <w:tr w:rsidR="00B74E87" w:rsidRPr="00DA74AB" w14:paraId="28D0CA40" w14:textId="77777777" w:rsidTr="7C8A63EC">
        <w:tc>
          <w:tcPr>
            <w:tcW w:w="1560" w:type="dxa"/>
            <w:shd w:val="clear" w:color="auto" w:fill="DBDBDB"/>
          </w:tcPr>
          <w:p w14:paraId="55235D8E" w14:textId="77777777" w:rsidR="00B74E87" w:rsidRPr="00DA74AB" w:rsidRDefault="00B74E87">
            <w:pPr>
              <w:spacing w:before="120" w:after="120"/>
              <w:jc w:val="both"/>
              <w:rPr>
                <w:rFonts w:ascii="Times New Roman" w:eastAsia="Times New Roman" w:hAnsi="Times New Roman" w:cs="Times New Roman"/>
                <w:b/>
                <w:i/>
              </w:rPr>
            </w:pPr>
          </w:p>
        </w:tc>
        <w:tc>
          <w:tcPr>
            <w:tcW w:w="2409" w:type="dxa"/>
            <w:shd w:val="clear" w:color="auto" w:fill="DEEBF6"/>
            <w:vAlign w:val="center"/>
          </w:tcPr>
          <w:p w14:paraId="48C8F61D"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Икономически въздействия</w:t>
            </w:r>
          </w:p>
        </w:tc>
        <w:tc>
          <w:tcPr>
            <w:tcW w:w="2552" w:type="dxa"/>
            <w:shd w:val="clear" w:color="auto" w:fill="BDD7EE"/>
            <w:vAlign w:val="center"/>
          </w:tcPr>
          <w:p w14:paraId="6096951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Социални въздействия</w:t>
            </w:r>
          </w:p>
        </w:tc>
        <w:tc>
          <w:tcPr>
            <w:tcW w:w="2772" w:type="dxa"/>
            <w:shd w:val="clear" w:color="auto" w:fill="9CC3E5"/>
            <w:vAlign w:val="center"/>
          </w:tcPr>
          <w:p w14:paraId="0BE29C67" w14:textId="77777777" w:rsidR="00B74E87" w:rsidRPr="00DA74AB" w:rsidRDefault="00A95940">
            <w:pPr>
              <w:spacing w:before="120"/>
              <w:jc w:val="center"/>
              <w:rPr>
                <w:rFonts w:ascii="Times New Roman" w:eastAsia="Times New Roman" w:hAnsi="Times New Roman" w:cs="Times New Roman"/>
                <w:b/>
                <w:i/>
              </w:rPr>
            </w:pPr>
            <w:r w:rsidRPr="00DA74AB">
              <w:rPr>
                <w:rFonts w:ascii="Times New Roman" w:eastAsia="Times New Roman" w:hAnsi="Times New Roman" w:cs="Times New Roman"/>
                <w:b/>
                <w:i/>
              </w:rPr>
              <w:t>Екологични въздействия</w:t>
            </w:r>
          </w:p>
          <w:p w14:paraId="0F96D75D" w14:textId="77777777" w:rsidR="00B74E87" w:rsidRPr="00DA74AB" w:rsidRDefault="00A95940">
            <w:pPr>
              <w:spacing w:after="120"/>
              <w:jc w:val="center"/>
              <w:rPr>
                <w:rFonts w:ascii="Times New Roman" w:eastAsia="Times New Roman" w:hAnsi="Times New Roman" w:cs="Times New Roman"/>
                <w:b/>
                <w:i/>
              </w:rPr>
            </w:pPr>
            <w:r w:rsidRPr="00DA74AB">
              <w:rPr>
                <w:rFonts w:ascii="Times New Roman" w:eastAsia="Times New Roman" w:hAnsi="Times New Roman" w:cs="Times New Roman"/>
                <w:b/>
                <w:i/>
              </w:rPr>
              <w:t xml:space="preserve"> </w:t>
            </w:r>
          </w:p>
        </w:tc>
      </w:tr>
      <w:tr w:rsidR="00B74E87" w:rsidRPr="00DA74AB" w14:paraId="07E29348" w14:textId="77777777" w:rsidTr="7C8A63EC">
        <w:tc>
          <w:tcPr>
            <w:tcW w:w="1560" w:type="dxa"/>
            <w:shd w:val="clear" w:color="auto" w:fill="DBDBDB"/>
            <w:vAlign w:val="center"/>
          </w:tcPr>
          <w:p w14:paraId="6CEBCD51" w14:textId="77777777" w:rsidR="00B74E87" w:rsidRPr="00DA74AB" w:rsidRDefault="00A95940">
            <w:pPr>
              <w:spacing w:before="120" w:after="120"/>
              <w:jc w:val="center"/>
              <w:rPr>
                <w:rFonts w:ascii="Times New Roman" w:eastAsia="Times New Roman" w:hAnsi="Times New Roman" w:cs="Times New Roman"/>
                <w:i/>
              </w:rPr>
            </w:pPr>
            <w:r w:rsidRPr="00DA74AB">
              <w:rPr>
                <w:rFonts w:ascii="Times New Roman" w:eastAsia="Times New Roman" w:hAnsi="Times New Roman" w:cs="Times New Roman"/>
                <w:i/>
              </w:rPr>
              <w:lastRenderedPageBreak/>
              <w:t>Вариант 1:</w:t>
            </w:r>
            <w:r w:rsidRPr="00DA74AB">
              <w:t xml:space="preserve"> </w:t>
            </w:r>
            <w:r w:rsidRPr="00DA74AB">
              <w:rPr>
                <w:rFonts w:ascii="Times New Roman" w:eastAsia="Times New Roman" w:hAnsi="Times New Roman" w:cs="Times New Roman"/>
                <w:i/>
              </w:rPr>
              <w:t>„Регулаторна намеса чрез изцяло нов закон“</w:t>
            </w:r>
          </w:p>
        </w:tc>
        <w:tc>
          <w:tcPr>
            <w:tcW w:w="2409" w:type="dxa"/>
            <w:shd w:val="clear" w:color="auto" w:fill="DEEBF6"/>
          </w:tcPr>
          <w:p w14:paraId="2D3094FD"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Най-ярко изразено косвено положително влияние върху заетостта и развитието на пазара на труда;</w:t>
            </w:r>
          </w:p>
          <w:p w14:paraId="3BD06B6D"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Насърчаване на процеса по приобщаване на неучещите и неработещите млади хора към обществото чрез обучения, образование и труд;</w:t>
            </w:r>
          </w:p>
          <w:p w14:paraId="45B6134F"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 Създаване на благоприятна среда за подпомагане на хората в нужда и ограничаване на щетите  при кризисни ситуации, , когато преди държавата да реагира първи се отзовават доброволците.</w:t>
            </w:r>
          </w:p>
        </w:tc>
        <w:tc>
          <w:tcPr>
            <w:tcW w:w="2552" w:type="dxa"/>
            <w:shd w:val="clear" w:color="auto" w:fill="BDD7EE"/>
            <w:vAlign w:val="center"/>
          </w:tcPr>
          <w:p w14:paraId="750F87F3"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Оптимално допринася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p>
          <w:p w14:paraId="6FDF75B4"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Води до създаването на нови възможности за социализация, изграждането на контакти и развитие на нови умения и практически опит от желаещите да доброволстват;</w:t>
            </w:r>
          </w:p>
          <w:p w14:paraId="6AB3611D"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 xml:space="preserve">3. Най- пълно допринася за подобряване на благосъстоянието на хората в нужда. </w:t>
            </w:r>
          </w:p>
        </w:tc>
        <w:tc>
          <w:tcPr>
            <w:tcW w:w="2772" w:type="dxa"/>
            <w:shd w:val="clear" w:color="auto" w:fill="9CC3E5"/>
          </w:tcPr>
          <w:p w14:paraId="7EA196EF"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Спомага оптимално за борбата с климатичните промени;</w:t>
            </w:r>
          </w:p>
          <w:p w14:paraId="18284344"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Насърчава най-пълно опазването на биоразнообразието, флората, фауната и естествената среда;</w:t>
            </w:r>
          </w:p>
          <w:p w14:paraId="5BA945AB" w14:textId="77777777" w:rsidR="00B74E87" w:rsidRPr="00DA74AB" w:rsidRDefault="00A95940">
            <w:pPr>
              <w:jc w:val="both"/>
              <w:rPr>
                <w:rFonts w:ascii="Times New Roman" w:eastAsia="Times New Roman" w:hAnsi="Times New Roman" w:cs="Times New Roman"/>
                <w:i/>
                <w:sz w:val="16"/>
                <w:szCs w:val="16"/>
              </w:rPr>
            </w:pPr>
            <w:r w:rsidRPr="00DA74AB">
              <w:rPr>
                <w:rFonts w:ascii="Times New Roman" w:eastAsia="Times New Roman" w:hAnsi="Times New Roman" w:cs="Times New Roman"/>
                <w:sz w:val="18"/>
                <w:szCs w:val="18"/>
              </w:rPr>
              <w:t>3. Предлага най-голям потенциал за ограничаване на щетите за околната среда при кризисни ситуации и други форсмажорни обстоятелства.</w:t>
            </w:r>
          </w:p>
        </w:tc>
      </w:tr>
      <w:tr w:rsidR="00B74E87" w:rsidRPr="00DA74AB" w14:paraId="19AD8B3C" w14:textId="77777777" w:rsidTr="7C8A63EC">
        <w:tc>
          <w:tcPr>
            <w:tcW w:w="1560" w:type="dxa"/>
            <w:shd w:val="clear" w:color="auto" w:fill="DBDBDB"/>
          </w:tcPr>
          <w:p w14:paraId="1A38E2B0" w14:textId="77777777" w:rsidR="00B74E87" w:rsidRPr="00DA74AB" w:rsidRDefault="00B74E87">
            <w:pPr>
              <w:spacing w:before="120" w:after="120"/>
              <w:jc w:val="both"/>
              <w:rPr>
                <w:rFonts w:ascii="Times New Roman" w:eastAsia="Times New Roman" w:hAnsi="Times New Roman" w:cs="Times New Roman"/>
                <w:b/>
                <w:i/>
              </w:rPr>
            </w:pPr>
          </w:p>
        </w:tc>
        <w:tc>
          <w:tcPr>
            <w:tcW w:w="2409" w:type="dxa"/>
            <w:shd w:val="clear" w:color="auto" w:fill="DEEBF6"/>
            <w:vAlign w:val="center"/>
          </w:tcPr>
          <w:p w14:paraId="135D2FE4"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Икономически въздействия</w:t>
            </w:r>
          </w:p>
        </w:tc>
        <w:tc>
          <w:tcPr>
            <w:tcW w:w="2552" w:type="dxa"/>
            <w:shd w:val="clear" w:color="auto" w:fill="BDD7EE"/>
            <w:vAlign w:val="center"/>
          </w:tcPr>
          <w:p w14:paraId="7902E8E9"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Социални въздействия</w:t>
            </w:r>
          </w:p>
        </w:tc>
        <w:tc>
          <w:tcPr>
            <w:tcW w:w="2772" w:type="dxa"/>
            <w:shd w:val="clear" w:color="auto" w:fill="9CC3E5"/>
            <w:vAlign w:val="center"/>
          </w:tcPr>
          <w:p w14:paraId="7FAE1D7D" w14:textId="77777777" w:rsidR="00B74E87" w:rsidRPr="00DA74AB" w:rsidRDefault="00A95940">
            <w:pPr>
              <w:spacing w:before="120"/>
              <w:jc w:val="center"/>
              <w:rPr>
                <w:rFonts w:ascii="Times New Roman" w:eastAsia="Times New Roman" w:hAnsi="Times New Roman" w:cs="Times New Roman"/>
                <w:b/>
                <w:i/>
              </w:rPr>
            </w:pPr>
            <w:r w:rsidRPr="00DA74AB">
              <w:rPr>
                <w:rFonts w:ascii="Times New Roman" w:eastAsia="Times New Roman" w:hAnsi="Times New Roman" w:cs="Times New Roman"/>
                <w:b/>
                <w:i/>
              </w:rPr>
              <w:t>Екологични въздействия</w:t>
            </w:r>
          </w:p>
          <w:p w14:paraId="55AE4583" w14:textId="77777777" w:rsidR="00B74E87" w:rsidRPr="00DA74AB" w:rsidRDefault="00A95940">
            <w:pPr>
              <w:spacing w:after="120"/>
              <w:jc w:val="center"/>
              <w:rPr>
                <w:rFonts w:ascii="Times New Roman" w:eastAsia="Times New Roman" w:hAnsi="Times New Roman" w:cs="Times New Roman"/>
                <w:b/>
                <w:i/>
              </w:rPr>
            </w:pPr>
            <w:r w:rsidRPr="00DA74AB">
              <w:rPr>
                <w:rFonts w:ascii="Times New Roman" w:eastAsia="Times New Roman" w:hAnsi="Times New Roman" w:cs="Times New Roman"/>
                <w:b/>
                <w:i/>
              </w:rPr>
              <w:t xml:space="preserve"> </w:t>
            </w:r>
          </w:p>
        </w:tc>
      </w:tr>
      <w:tr w:rsidR="00B74E87" w:rsidRPr="00DA74AB" w14:paraId="16884206" w14:textId="77777777" w:rsidTr="7C8A63EC">
        <w:tc>
          <w:tcPr>
            <w:tcW w:w="1560" w:type="dxa"/>
            <w:shd w:val="clear" w:color="auto" w:fill="DBDBDB"/>
            <w:vAlign w:val="center"/>
          </w:tcPr>
          <w:p w14:paraId="31C32BB4" w14:textId="77777777" w:rsidR="00B74E87" w:rsidRPr="00DA74AB" w:rsidRDefault="00A95940">
            <w:pPr>
              <w:spacing w:before="120" w:after="120"/>
              <w:jc w:val="center"/>
              <w:rPr>
                <w:rFonts w:ascii="Times New Roman" w:eastAsia="Times New Roman" w:hAnsi="Times New Roman" w:cs="Times New Roman"/>
                <w:i/>
              </w:rPr>
            </w:pPr>
            <w:r w:rsidRPr="00DA74AB">
              <w:rPr>
                <w:rFonts w:ascii="Times New Roman" w:eastAsia="Times New Roman" w:hAnsi="Times New Roman" w:cs="Times New Roman"/>
                <w:i/>
              </w:rPr>
              <w:t>Вариант 2:</w:t>
            </w:r>
            <w:r w:rsidRPr="00DA74AB">
              <w:t xml:space="preserve"> </w:t>
            </w:r>
            <w:r w:rsidRPr="00DA74AB">
              <w:rPr>
                <w:rFonts w:ascii="Times New Roman" w:eastAsia="Times New Roman" w:hAnsi="Times New Roman" w:cs="Times New Roman"/>
                <w:i/>
              </w:rPr>
              <w:t>„Регулаторна намеса чрез промени в действащата уредба“</w:t>
            </w:r>
          </w:p>
        </w:tc>
        <w:tc>
          <w:tcPr>
            <w:tcW w:w="2409" w:type="dxa"/>
            <w:shd w:val="clear" w:color="auto" w:fill="DEEBF6"/>
          </w:tcPr>
          <w:p w14:paraId="277066FE"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Частично косвено положително влияние върху заетостта и развитието на пазара на труда;</w:t>
            </w:r>
          </w:p>
          <w:p w14:paraId="1E2BE682"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Непълно насърчаване на процеса по приобщаване на неучещите и неработещите млади хора към обществото чрез обучения, образование и труд;</w:t>
            </w:r>
          </w:p>
          <w:p w14:paraId="1536C09A"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 Частично създаване на благоприятна среда за подпомагане на хората в нужда и ограничаване на щетите  при кризисни ситуации, когато преди държавата да реагира първи се отзовават доброволците.</w:t>
            </w:r>
          </w:p>
          <w:p w14:paraId="70879056" w14:textId="77777777" w:rsidR="00B74E87" w:rsidRPr="00DA74AB" w:rsidRDefault="00B74E87">
            <w:pPr>
              <w:jc w:val="both"/>
              <w:rPr>
                <w:rFonts w:ascii="Times New Roman" w:eastAsia="Times New Roman" w:hAnsi="Times New Roman" w:cs="Times New Roman"/>
                <w:i/>
                <w:color w:val="FF0000"/>
                <w:sz w:val="16"/>
                <w:szCs w:val="16"/>
              </w:rPr>
            </w:pPr>
          </w:p>
        </w:tc>
        <w:tc>
          <w:tcPr>
            <w:tcW w:w="2552" w:type="dxa"/>
            <w:shd w:val="clear" w:color="auto" w:fill="BDD7EE"/>
            <w:vAlign w:val="center"/>
          </w:tcPr>
          <w:p w14:paraId="1BB91C85"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 xml:space="preserve">1. Частичен принос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  </w:t>
            </w:r>
          </w:p>
          <w:p w14:paraId="2787D5BD"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Частично може да води до създаването на нови възможности за социализация, изграждането на контакти и развитие на нови умения и практически опит от желаещите да доброволстват;</w:t>
            </w:r>
          </w:p>
          <w:p w14:paraId="211F68B6"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 Частично може да допринася за подобряване на благосъстоянието на хората в нужда.</w:t>
            </w:r>
          </w:p>
        </w:tc>
        <w:tc>
          <w:tcPr>
            <w:tcW w:w="2772" w:type="dxa"/>
            <w:shd w:val="clear" w:color="auto" w:fill="9CC3E5"/>
          </w:tcPr>
          <w:p w14:paraId="4D00D8AC"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r w:rsidRPr="00DA74AB">
              <w:rPr>
                <w:rFonts w:ascii="Times New Roman" w:eastAsia="Times New Roman" w:hAnsi="Times New Roman" w:cs="Times New Roman"/>
                <w:i/>
                <w:sz w:val="18"/>
                <w:szCs w:val="18"/>
              </w:rPr>
              <w:t xml:space="preserve"> </w:t>
            </w:r>
            <w:r w:rsidRPr="00DA74AB">
              <w:rPr>
                <w:rFonts w:ascii="Times New Roman" w:eastAsia="Times New Roman" w:hAnsi="Times New Roman" w:cs="Times New Roman"/>
                <w:sz w:val="18"/>
                <w:szCs w:val="18"/>
              </w:rPr>
              <w:t>Непълен принос към борбата с климатичните промени;</w:t>
            </w:r>
          </w:p>
          <w:p w14:paraId="34850E0F"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Частичен принос за опазването на биоразнообразието, флората, фауната и естествената среда;</w:t>
            </w:r>
          </w:p>
          <w:p w14:paraId="6F792B8A" w14:textId="77777777" w:rsidR="00B74E87" w:rsidRPr="00DA74AB" w:rsidRDefault="00A95940">
            <w:pPr>
              <w:jc w:val="both"/>
              <w:rPr>
                <w:rFonts w:ascii="Times New Roman" w:eastAsia="Times New Roman" w:hAnsi="Times New Roman" w:cs="Times New Roman"/>
                <w:i/>
                <w:sz w:val="18"/>
                <w:szCs w:val="18"/>
              </w:rPr>
            </w:pPr>
            <w:r w:rsidRPr="00DA74AB">
              <w:rPr>
                <w:rFonts w:ascii="Times New Roman" w:eastAsia="Times New Roman" w:hAnsi="Times New Roman" w:cs="Times New Roman"/>
                <w:sz w:val="18"/>
                <w:szCs w:val="18"/>
              </w:rPr>
              <w:t>3. Вероятни частични възможности за потенциал за ограничаване на щетите за околната среда при кризисни ситуации и други форсмажорни обстоятелства.</w:t>
            </w:r>
          </w:p>
        </w:tc>
      </w:tr>
      <w:tr w:rsidR="00B74E87" w:rsidRPr="00DA74AB" w14:paraId="28AF8837" w14:textId="77777777" w:rsidTr="7C8A63EC">
        <w:tc>
          <w:tcPr>
            <w:tcW w:w="1560" w:type="dxa"/>
            <w:shd w:val="clear" w:color="auto" w:fill="DBDBDB"/>
          </w:tcPr>
          <w:p w14:paraId="0459A172" w14:textId="77777777" w:rsidR="00B74E87" w:rsidRPr="00DA74AB" w:rsidRDefault="00B74E87">
            <w:pPr>
              <w:spacing w:before="120" w:after="120"/>
              <w:jc w:val="both"/>
              <w:rPr>
                <w:rFonts w:ascii="Times New Roman" w:eastAsia="Times New Roman" w:hAnsi="Times New Roman" w:cs="Times New Roman"/>
                <w:b/>
                <w:i/>
              </w:rPr>
            </w:pPr>
          </w:p>
        </w:tc>
        <w:tc>
          <w:tcPr>
            <w:tcW w:w="2409" w:type="dxa"/>
            <w:shd w:val="clear" w:color="auto" w:fill="DEEBF6"/>
            <w:vAlign w:val="center"/>
          </w:tcPr>
          <w:p w14:paraId="7D934DE7"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Икономически въздействия</w:t>
            </w:r>
          </w:p>
        </w:tc>
        <w:tc>
          <w:tcPr>
            <w:tcW w:w="2552" w:type="dxa"/>
            <w:shd w:val="clear" w:color="auto" w:fill="BDD7EE"/>
            <w:vAlign w:val="center"/>
          </w:tcPr>
          <w:p w14:paraId="17209FAA"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Социални въздействия</w:t>
            </w:r>
          </w:p>
        </w:tc>
        <w:tc>
          <w:tcPr>
            <w:tcW w:w="2772" w:type="dxa"/>
            <w:shd w:val="clear" w:color="auto" w:fill="9CC3E5"/>
            <w:vAlign w:val="center"/>
          </w:tcPr>
          <w:p w14:paraId="599A0344" w14:textId="77777777" w:rsidR="00B74E87" w:rsidRPr="00DA74AB" w:rsidRDefault="00A95940">
            <w:pPr>
              <w:spacing w:before="120"/>
              <w:jc w:val="center"/>
              <w:rPr>
                <w:rFonts w:ascii="Times New Roman" w:eastAsia="Times New Roman" w:hAnsi="Times New Roman" w:cs="Times New Roman"/>
                <w:b/>
                <w:i/>
              </w:rPr>
            </w:pPr>
            <w:r w:rsidRPr="00DA74AB">
              <w:rPr>
                <w:rFonts w:ascii="Times New Roman" w:eastAsia="Times New Roman" w:hAnsi="Times New Roman" w:cs="Times New Roman"/>
                <w:b/>
                <w:i/>
              </w:rPr>
              <w:t>Екологични въздействия</w:t>
            </w:r>
          </w:p>
          <w:p w14:paraId="047C1EA0" w14:textId="77777777" w:rsidR="00B74E87" w:rsidRPr="00DA74AB" w:rsidRDefault="00A95940">
            <w:pPr>
              <w:spacing w:after="120"/>
              <w:jc w:val="center"/>
              <w:rPr>
                <w:rFonts w:ascii="Times New Roman" w:eastAsia="Times New Roman" w:hAnsi="Times New Roman" w:cs="Times New Roman"/>
                <w:b/>
                <w:i/>
              </w:rPr>
            </w:pPr>
            <w:r w:rsidRPr="00DA74AB">
              <w:rPr>
                <w:rFonts w:ascii="Times New Roman" w:eastAsia="Times New Roman" w:hAnsi="Times New Roman" w:cs="Times New Roman"/>
                <w:b/>
                <w:i/>
              </w:rPr>
              <w:t xml:space="preserve"> </w:t>
            </w:r>
          </w:p>
        </w:tc>
      </w:tr>
      <w:tr w:rsidR="00B74E87" w:rsidRPr="00DA74AB" w14:paraId="5594C0A7" w14:textId="77777777" w:rsidTr="7C8A63EC">
        <w:tc>
          <w:tcPr>
            <w:tcW w:w="1560" w:type="dxa"/>
            <w:shd w:val="clear" w:color="auto" w:fill="DBDBDB"/>
            <w:vAlign w:val="center"/>
          </w:tcPr>
          <w:p w14:paraId="512E2EC3" w14:textId="77777777" w:rsidR="00B74E87" w:rsidRPr="00DA74AB" w:rsidRDefault="00A95940">
            <w:pPr>
              <w:spacing w:after="120"/>
              <w:ind w:right="-108"/>
              <w:jc w:val="center"/>
              <w:rPr>
                <w:rFonts w:ascii="Times New Roman" w:eastAsia="Times New Roman" w:hAnsi="Times New Roman" w:cs="Times New Roman"/>
                <w:i/>
                <w:sz w:val="18"/>
                <w:szCs w:val="18"/>
              </w:rPr>
            </w:pPr>
            <w:r w:rsidRPr="00DA74AB">
              <w:rPr>
                <w:rFonts w:ascii="Times New Roman" w:eastAsia="Times New Roman" w:hAnsi="Times New Roman" w:cs="Times New Roman"/>
                <w:i/>
                <w:sz w:val="18"/>
                <w:szCs w:val="18"/>
              </w:rPr>
              <w:t>Вариант 3:</w:t>
            </w:r>
            <w:r w:rsidRPr="00DA74AB">
              <w:rPr>
                <w:sz w:val="18"/>
                <w:szCs w:val="18"/>
              </w:rPr>
              <w:t xml:space="preserve"> </w:t>
            </w:r>
            <w:r w:rsidRPr="00DA74AB">
              <w:rPr>
                <w:rFonts w:ascii="Times New Roman" w:eastAsia="Times New Roman" w:hAnsi="Times New Roman" w:cs="Times New Roman"/>
                <w:i/>
                <w:sz w:val="18"/>
                <w:szCs w:val="18"/>
              </w:rPr>
              <w:t>„Нерегулаторен“</w:t>
            </w:r>
          </w:p>
        </w:tc>
        <w:tc>
          <w:tcPr>
            <w:tcW w:w="2409" w:type="dxa"/>
            <w:shd w:val="clear" w:color="auto" w:fill="DEEBF6"/>
          </w:tcPr>
          <w:p w14:paraId="73C4D710"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 Малко вероятно положително влияние върху</w:t>
            </w:r>
            <w:r w:rsidRPr="00DA74AB">
              <w:t xml:space="preserve"> </w:t>
            </w:r>
            <w:r w:rsidRPr="00DA74AB">
              <w:rPr>
                <w:rFonts w:ascii="Times New Roman" w:eastAsia="Times New Roman" w:hAnsi="Times New Roman" w:cs="Times New Roman"/>
                <w:sz w:val="18"/>
                <w:szCs w:val="18"/>
              </w:rPr>
              <w:t>заетостта и развитието на пазара на труда;</w:t>
            </w:r>
          </w:p>
          <w:p w14:paraId="617B740D"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Малко вероятно подпомагане на процеса по приобщаване на неучещите и неработещите млади хора към обществото чрез обучения, образование и труд;</w:t>
            </w:r>
          </w:p>
          <w:p w14:paraId="581FFEA6" w14:textId="77777777" w:rsidR="00B74E87" w:rsidRPr="00DA74AB" w:rsidRDefault="00A95940">
            <w:pPr>
              <w:jc w:val="both"/>
            </w:pPr>
            <w:r w:rsidRPr="00DA74AB">
              <w:rPr>
                <w:rFonts w:ascii="Times New Roman" w:eastAsia="Times New Roman" w:hAnsi="Times New Roman" w:cs="Times New Roman"/>
                <w:sz w:val="18"/>
                <w:szCs w:val="18"/>
              </w:rPr>
              <w:lastRenderedPageBreak/>
              <w:t>3. Малко вероятно създаване на благоприятна среда за подпомагане на хората в нужда и ограничаване на щетите  при кризисни ситуации, когато преди държавата да реагира първи се отзовават доброволците.</w:t>
            </w:r>
          </w:p>
        </w:tc>
        <w:tc>
          <w:tcPr>
            <w:tcW w:w="2552" w:type="dxa"/>
            <w:shd w:val="clear" w:color="auto" w:fill="BDD7EE"/>
          </w:tcPr>
          <w:p w14:paraId="5E78FDAB" w14:textId="77777777" w:rsidR="00B74E87" w:rsidRPr="00DA74AB" w:rsidRDefault="00A95940">
            <w:pPr>
              <w:spacing w:line="276" w:lineRule="auto"/>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lastRenderedPageBreak/>
              <w:t>1. Несигурен и непълен потенциал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p>
          <w:p w14:paraId="62A88161"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 xml:space="preserve">2. Несигурно води до създаването на нови </w:t>
            </w:r>
            <w:r w:rsidRPr="00DA74AB">
              <w:rPr>
                <w:rFonts w:ascii="Times New Roman" w:eastAsia="Times New Roman" w:hAnsi="Times New Roman" w:cs="Times New Roman"/>
                <w:sz w:val="18"/>
                <w:szCs w:val="18"/>
              </w:rPr>
              <w:lastRenderedPageBreak/>
              <w:t>възможности за социализация, изграждането на контакти и развитие на нови умения и практически опит от желаещите да доброволстват;</w:t>
            </w:r>
          </w:p>
          <w:p w14:paraId="75785488" w14:textId="77777777" w:rsidR="00B74E87" w:rsidRPr="00DA74AB" w:rsidRDefault="00A95940">
            <w:pPr>
              <w:jc w:val="both"/>
              <w:rPr>
                <w:rFonts w:ascii="Times New Roman" w:eastAsia="Times New Roman" w:hAnsi="Times New Roman" w:cs="Times New Roman"/>
                <w:i/>
                <w:sz w:val="16"/>
                <w:szCs w:val="16"/>
              </w:rPr>
            </w:pPr>
            <w:r w:rsidRPr="00DA74AB">
              <w:rPr>
                <w:rFonts w:ascii="Times New Roman" w:eastAsia="Times New Roman" w:hAnsi="Times New Roman" w:cs="Times New Roman"/>
                <w:sz w:val="18"/>
                <w:szCs w:val="18"/>
              </w:rPr>
              <w:t>3. Несигурно и непълно допринася за подобряване на благосъстоянието на хората в нужда.</w:t>
            </w:r>
          </w:p>
        </w:tc>
        <w:tc>
          <w:tcPr>
            <w:tcW w:w="2772" w:type="dxa"/>
            <w:shd w:val="clear" w:color="auto" w:fill="9CC3E5"/>
          </w:tcPr>
          <w:p w14:paraId="244FCDA2"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lastRenderedPageBreak/>
              <w:t>1.</w:t>
            </w:r>
            <w:r w:rsidRPr="00DA74AB">
              <w:rPr>
                <w:rFonts w:ascii="Times New Roman" w:eastAsia="Times New Roman" w:hAnsi="Times New Roman" w:cs="Times New Roman"/>
                <w:i/>
                <w:sz w:val="18"/>
                <w:szCs w:val="18"/>
              </w:rPr>
              <w:t xml:space="preserve"> </w:t>
            </w:r>
            <w:r w:rsidRPr="00DA74AB">
              <w:rPr>
                <w:rFonts w:ascii="Times New Roman" w:eastAsia="Times New Roman" w:hAnsi="Times New Roman" w:cs="Times New Roman"/>
                <w:sz w:val="18"/>
                <w:szCs w:val="18"/>
              </w:rPr>
              <w:t>Несигурен и непълен принос към борбата с климатичните промени;</w:t>
            </w:r>
          </w:p>
          <w:p w14:paraId="24908CCE" w14:textId="77777777" w:rsidR="00B74E87" w:rsidRPr="00DA74AB" w:rsidRDefault="00A95940">
            <w:pPr>
              <w:jc w:val="both"/>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 Несигурен и частичен принос за опазването на биоразнообразието, флората, фауната и естествената среда;</w:t>
            </w:r>
          </w:p>
          <w:p w14:paraId="58768337" w14:textId="77777777" w:rsidR="00B74E87" w:rsidRPr="00DA74AB" w:rsidRDefault="00A95940">
            <w:pPr>
              <w:jc w:val="both"/>
              <w:rPr>
                <w:rFonts w:ascii="Times New Roman" w:eastAsia="Times New Roman" w:hAnsi="Times New Roman" w:cs="Times New Roman"/>
                <w:i/>
                <w:sz w:val="18"/>
                <w:szCs w:val="18"/>
              </w:rPr>
            </w:pPr>
            <w:r w:rsidRPr="00DA74AB">
              <w:rPr>
                <w:rFonts w:ascii="Times New Roman" w:eastAsia="Times New Roman" w:hAnsi="Times New Roman" w:cs="Times New Roman"/>
                <w:sz w:val="18"/>
                <w:szCs w:val="18"/>
              </w:rPr>
              <w:t xml:space="preserve">3. Несигурен и частичен потенциал за ограничаване на щетите за околната среда при </w:t>
            </w:r>
            <w:r w:rsidRPr="00DA74AB">
              <w:rPr>
                <w:rFonts w:ascii="Times New Roman" w:eastAsia="Times New Roman" w:hAnsi="Times New Roman" w:cs="Times New Roman"/>
                <w:sz w:val="18"/>
                <w:szCs w:val="18"/>
              </w:rPr>
              <w:lastRenderedPageBreak/>
              <w:t>кризисни ситуации и други форсмажорни обстоятелства.</w:t>
            </w:r>
          </w:p>
        </w:tc>
      </w:tr>
    </w:tbl>
    <w:p w14:paraId="5AC74BBC"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17" w:name="_44sinio" w:colFirst="0" w:colLast="0"/>
      <w:bookmarkEnd w:id="17"/>
      <w:r w:rsidRPr="00DA74AB">
        <w:rPr>
          <w:rFonts w:ascii="Times New Roman" w:eastAsia="Times New Roman" w:hAnsi="Times New Roman" w:cs="Times New Roman"/>
        </w:rPr>
        <w:lastRenderedPageBreak/>
        <w:t>Качествена оценка на по-значимите въздействия и специфичните им аспекти</w:t>
      </w:r>
    </w:p>
    <w:tbl>
      <w:tblPr>
        <w:tblStyle w:val="af3"/>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0F6D8A88" w14:textId="77777777">
        <w:tc>
          <w:tcPr>
            <w:tcW w:w="8928" w:type="dxa"/>
          </w:tcPr>
          <w:p w14:paraId="2AB145F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[Втората фаза от анализа на въздействията включва определяне на по-значимите въздействия и </w:t>
            </w:r>
            <w:r w:rsidRPr="00DA74AB">
              <w:rPr>
                <w:rFonts w:ascii="Times New Roman" w:eastAsia="Times New Roman" w:hAnsi="Times New Roman" w:cs="Times New Roman"/>
                <w:b/>
                <w:i/>
                <w:color w:val="1F4E79"/>
              </w:rPr>
              <w:t>е предимно качествена</w:t>
            </w:r>
            <w:r w:rsidRPr="00DA74AB">
              <w:rPr>
                <w:rFonts w:ascii="Times New Roman" w:eastAsia="Times New Roman" w:hAnsi="Times New Roman" w:cs="Times New Roman"/>
                <w:i/>
                <w:color w:val="1F4E79"/>
              </w:rPr>
              <w:t>. При нея следва да се определят и кои специфични аспекти на въздействията ще се проявят. В рамките на тази стъпка е необходимо:</w:t>
            </w:r>
          </w:p>
          <w:p w14:paraId="6DD5BFF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1. да се идентифицират областите, в които предлаганото действие трябва да доведе до ползи, както и областите, където то може да доведе до преки разходи или непредвидени отрицателни въздействия</w:t>
            </w:r>
          </w:p>
          <w:p w14:paraId="3C323927"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2. да се установи скалата с ниска, средна или висока вероятност въздействието да се прояви, включително чрез извеждането на предположения относно факторите, които са извън контрола на лицата управляващи интервенцията , които могат да повлияят на тези вероятности</w:t>
            </w:r>
          </w:p>
          <w:p w14:paraId="6DC75F83"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3. да се оценят и прогнозират величините на всяко въздействие чрез представяне на конкретни стойности или диапазони като се вземе предвид влиянието на интервенцията върху поведението на адресатите в социално-икономически и екологичен контекст</w:t>
            </w:r>
          </w:p>
          <w:p w14:paraId="14A81655"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4. да се оцени значението на въздействията въз основа на двата предходни елемента (Ръководство, РМС № 728 от 2019 г., стр. 36).]</w:t>
            </w:r>
          </w:p>
        </w:tc>
      </w:tr>
    </w:tbl>
    <w:p w14:paraId="6408A1F6" w14:textId="77777777" w:rsidR="00B74E87" w:rsidRPr="00DA74AB" w:rsidRDefault="00B74E87">
      <w:pPr>
        <w:spacing w:after="0" w:line="240" w:lineRule="auto"/>
        <w:jc w:val="both"/>
        <w:rPr>
          <w:rFonts w:ascii="Times New Roman" w:eastAsia="Times New Roman" w:hAnsi="Times New Roman" w:cs="Times New Roman"/>
          <w:b/>
          <w:color w:val="1F4E79"/>
          <w:sz w:val="26"/>
          <w:szCs w:val="26"/>
        </w:rPr>
      </w:pPr>
    </w:p>
    <w:p w14:paraId="3A3A497D" w14:textId="77777777" w:rsidR="00B74E87" w:rsidRPr="00DA74AB" w:rsidRDefault="00A95940">
      <w:pPr>
        <w:spacing w:after="0" w:line="240" w:lineRule="auto"/>
        <w:jc w:val="center"/>
        <w:rPr>
          <w:rFonts w:ascii="Times New Roman" w:eastAsia="Times New Roman" w:hAnsi="Times New Roman" w:cs="Times New Roman"/>
          <w:b/>
          <w:color w:val="000000"/>
          <w:sz w:val="26"/>
          <w:szCs w:val="26"/>
        </w:rPr>
      </w:pPr>
      <w:r w:rsidRPr="00DA74AB">
        <w:rPr>
          <w:rFonts w:ascii="Times New Roman" w:eastAsia="Times New Roman" w:hAnsi="Times New Roman" w:cs="Times New Roman"/>
          <w:b/>
          <w:color w:val="1F4E79"/>
          <w:sz w:val="26"/>
          <w:szCs w:val="26"/>
        </w:rPr>
        <w:t>Единна методологическа рамка за анализ на въздействията</w:t>
      </w:r>
      <w:r w:rsidRPr="00DA74AB">
        <w:rPr>
          <w:rFonts w:ascii="Times New Roman" w:eastAsia="Times New Roman" w:hAnsi="Times New Roman" w:cs="Times New Roman"/>
          <w:color w:val="000000"/>
          <w:sz w:val="26"/>
          <w:szCs w:val="26"/>
          <w:vertAlign w:val="superscript"/>
        </w:rPr>
        <w:footnoteReference w:id="26"/>
      </w:r>
    </w:p>
    <w:p w14:paraId="69220232" w14:textId="77777777" w:rsidR="00B74E87" w:rsidRPr="00DA74AB" w:rsidRDefault="00B74E87">
      <w:pPr>
        <w:spacing w:after="0" w:line="240" w:lineRule="auto"/>
        <w:jc w:val="center"/>
        <w:rPr>
          <w:rFonts w:ascii="Times New Roman" w:eastAsia="Times New Roman" w:hAnsi="Times New Roman" w:cs="Times New Roman"/>
          <w:b/>
          <w:color w:val="000000"/>
          <w:sz w:val="28"/>
          <w:szCs w:val="28"/>
        </w:rPr>
      </w:pPr>
    </w:p>
    <w:p w14:paraId="460D6F80" w14:textId="02F694C5"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3. Икономически въздействия на Вариант 0: „Без действие“</w:t>
      </w:r>
    </w:p>
    <w:tbl>
      <w:tblPr>
        <w:tblStyle w:val="af4"/>
        <w:tblW w:w="92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685"/>
      </w:tblGrid>
      <w:tr w:rsidR="00B74E87" w:rsidRPr="00DA74AB" w14:paraId="776E9E01" w14:textId="77777777">
        <w:tc>
          <w:tcPr>
            <w:tcW w:w="3592" w:type="dxa"/>
            <w:shd w:val="clear" w:color="auto" w:fill="9CC3E5"/>
          </w:tcPr>
          <w:p w14:paraId="0C7B5D4A" w14:textId="77777777" w:rsidR="00B74E87" w:rsidRPr="00DA74AB" w:rsidRDefault="00B74E87">
            <w:pPr>
              <w:jc w:val="center"/>
              <w:rPr>
                <w:rFonts w:ascii="Times New Roman" w:eastAsia="Times New Roman" w:hAnsi="Times New Roman" w:cs="Times New Roman"/>
                <w:b/>
                <w:color w:val="000000"/>
                <w:sz w:val="24"/>
                <w:szCs w:val="24"/>
              </w:rPr>
            </w:pPr>
          </w:p>
          <w:p w14:paraId="73B6A6E9"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ИКОНОМИЧЕСКИ ВЪЗДЕЙСТВИЯ</w:t>
            </w:r>
          </w:p>
          <w:p w14:paraId="412E4057" w14:textId="77777777" w:rsidR="00B74E87" w:rsidRPr="00DA74AB" w:rsidRDefault="00B74E87">
            <w:pPr>
              <w:jc w:val="center"/>
              <w:rPr>
                <w:rFonts w:ascii="Times New Roman" w:eastAsia="Times New Roman" w:hAnsi="Times New Roman" w:cs="Times New Roman"/>
                <w:b/>
                <w:color w:val="000000"/>
                <w:sz w:val="24"/>
                <w:szCs w:val="24"/>
              </w:rPr>
            </w:pPr>
          </w:p>
        </w:tc>
        <w:tc>
          <w:tcPr>
            <w:tcW w:w="5685" w:type="dxa"/>
            <w:shd w:val="clear" w:color="auto" w:fill="9CC3E5"/>
          </w:tcPr>
          <w:p w14:paraId="266721A6" w14:textId="77777777" w:rsidR="00B74E87" w:rsidRPr="00DA74AB" w:rsidRDefault="00B74E87">
            <w:pPr>
              <w:jc w:val="center"/>
              <w:rPr>
                <w:rFonts w:ascii="Times New Roman" w:eastAsia="Times New Roman" w:hAnsi="Times New Roman" w:cs="Times New Roman"/>
                <w:b/>
                <w:color w:val="000000"/>
                <w:sz w:val="24"/>
                <w:szCs w:val="24"/>
              </w:rPr>
            </w:pPr>
          </w:p>
          <w:p w14:paraId="5D82A130"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bl>
    <w:tbl>
      <w:tblPr>
        <w:tblStyle w:val="af5"/>
        <w:tblW w:w="9281" w:type="dxa"/>
        <w:tblInd w:w="-11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652"/>
        <w:gridCol w:w="5629"/>
      </w:tblGrid>
      <w:tr w:rsidR="00B74E87" w:rsidRPr="00DA74AB" w14:paraId="72BCB3F8" w14:textId="77777777" w:rsidTr="003F0B39">
        <w:trPr>
          <w:trHeight w:val="675"/>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31F6EBEA"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конкуренцията</w:t>
            </w:r>
          </w:p>
          <w:p w14:paraId="68C537C9" w14:textId="77777777" w:rsidR="00B74E87" w:rsidRPr="00DA74AB" w:rsidRDefault="00B74E87">
            <w:pPr>
              <w:rPr>
                <w:rFonts w:ascii="Times New Roman" w:eastAsia="Times New Roman" w:hAnsi="Times New Roman" w:cs="Times New Roman"/>
                <w:i/>
                <w:color w:val="000000"/>
                <w:sz w:val="24"/>
                <w:szCs w:val="24"/>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FA1AAB"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води до ограничаване на свободното движение на стоки, услуги, капитали и работници.</w:t>
            </w:r>
          </w:p>
          <w:p w14:paraId="45DE0D9A"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могъл да предизвика пряко  ограничаване избора на потребителите, по-високи цени поради по-малко конкуренция или улесняване появата на монополи.</w:t>
            </w:r>
          </w:p>
        </w:tc>
      </w:tr>
      <w:tr w:rsidR="00B74E87" w:rsidRPr="00DA74AB" w14:paraId="53029906" w14:textId="77777777" w:rsidTr="003F0B39">
        <w:trPr>
          <w:trHeight w:val="615"/>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4C5127EE"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конкурентоспособност и инвестиции</w:t>
            </w:r>
          </w:p>
          <w:p w14:paraId="6075B298" w14:textId="77777777" w:rsidR="00B74E87" w:rsidRPr="00DA74AB" w:rsidRDefault="00B74E87">
            <w:pPr>
              <w:rPr>
                <w:rFonts w:ascii="Times New Roman" w:eastAsia="Times New Roman" w:hAnsi="Times New Roman" w:cs="Times New Roman"/>
                <w:b/>
                <w:i/>
                <w:color w:val="000000"/>
                <w:sz w:val="24"/>
                <w:szCs w:val="24"/>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5168F5"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се отразява на конкурентоспособността и не води до промяна в конкурентното предимство или позиция на компаниите.</w:t>
            </w:r>
          </w:p>
          <w:p w14:paraId="34343C85"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допринася за развитие на пазара на труда и от тази гледна точка в дългосрочен план може да води до негативно въздействие спрямо заетостта, особено в икономически по-слабо развити райони, в които има по-сериозна нужда от доброволчески дейности.</w:t>
            </w:r>
          </w:p>
        </w:tc>
      </w:tr>
      <w:tr w:rsidR="00B74E87" w:rsidRPr="00DA74AB" w14:paraId="4C51BD90" w14:textId="77777777" w:rsidTr="003F0B39">
        <w:trPr>
          <w:trHeight w:val="898"/>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25B56BCD" w14:textId="77777777" w:rsidR="00B74E87" w:rsidRPr="00DA74AB" w:rsidRDefault="00A95940">
            <w:pPr>
              <w:ind w:left="134"/>
              <w:rPr>
                <w:b/>
                <w:i/>
                <w:color w:val="2F5496"/>
              </w:rPr>
            </w:pPr>
            <w:r w:rsidRPr="00DA74AB">
              <w:rPr>
                <w:rFonts w:ascii="Times New Roman" w:eastAsia="Times New Roman" w:hAnsi="Times New Roman" w:cs="Times New Roman"/>
                <w:b/>
                <w:i/>
                <w:color w:val="000000"/>
                <w:sz w:val="24"/>
                <w:szCs w:val="24"/>
              </w:rPr>
              <w:t>По отношение на правото на собственост</w:t>
            </w:r>
            <w:r w:rsidRPr="00DA74AB">
              <w:rPr>
                <w:rFonts w:ascii="Century Schoolbook" w:eastAsia="Century Schoolbook" w:hAnsi="Century Schoolbook" w:cs="Century Schoolbook"/>
                <w:b/>
                <w:i/>
                <w:color w:val="2F5496"/>
              </w:rPr>
              <w:t xml:space="preserve"> </w:t>
            </w: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F54B2C" w14:textId="77777777" w:rsidR="00B74E87" w:rsidRPr="00DA74AB" w:rsidRDefault="00A95940">
            <w:pPr>
              <w:spacing w:after="120" w:line="276" w:lineRule="auto"/>
              <w:ind w:left="142" w:right="232"/>
              <w:jc w:val="both"/>
              <w:rPr>
                <w:rFonts w:ascii="Century Schoolbook" w:eastAsia="Century Schoolbook" w:hAnsi="Century Schoolbook" w:cs="Century Schoolbook"/>
              </w:rPr>
            </w:pPr>
            <w:r w:rsidRPr="00DA74AB">
              <w:rPr>
                <w:rFonts w:ascii="Times New Roman" w:eastAsia="Times New Roman" w:hAnsi="Times New Roman" w:cs="Times New Roman"/>
                <w:sz w:val="24"/>
                <w:szCs w:val="24"/>
              </w:rPr>
              <w:t xml:space="preserve">Вариант 0 не се отразява пряко върху правото на собственост на гражданите. </w:t>
            </w:r>
          </w:p>
        </w:tc>
      </w:tr>
      <w:tr w:rsidR="00B74E87" w:rsidRPr="00DA74AB" w14:paraId="7FDC748E" w14:textId="77777777" w:rsidTr="003F0B39">
        <w:trPr>
          <w:trHeight w:val="898"/>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76E20A56" w14:textId="77777777" w:rsidR="00B74E87" w:rsidRPr="00DA74AB" w:rsidRDefault="00A95940">
            <w:pPr>
              <w:spacing w:after="120" w:line="276" w:lineRule="auto"/>
              <w:ind w:left="134" w:right="232"/>
              <w:jc w:val="both"/>
              <w:rPr>
                <w:rFonts w:ascii="Century Schoolbook" w:eastAsia="Century Schoolbook" w:hAnsi="Century Schoolbook" w:cs="Century Schoolbook"/>
                <w:i/>
              </w:rPr>
            </w:pPr>
            <w:r w:rsidRPr="00DA74AB">
              <w:rPr>
                <w:rFonts w:ascii="Times New Roman" w:eastAsia="Times New Roman" w:hAnsi="Times New Roman" w:cs="Times New Roman"/>
                <w:b/>
                <w:i/>
                <w:color w:val="000000"/>
                <w:sz w:val="24"/>
                <w:szCs w:val="24"/>
              </w:rPr>
              <w:t>По отношение на иновациите и изследванията</w:t>
            </w:r>
          </w:p>
          <w:p w14:paraId="58B37AF4" w14:textId="77777777" w:rsidR="00B74E87" w:rsidRPr="00DA74AB" w:rsidRDefault="00B74E87">
            <w:pPr>
              <w:rPr>
                <w:b/>
                <w:i/>
                <w:color w:val="2F5496"/>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80CA43" w14:textId="77777777" w:rsidR="00B74E87" w:rsidRPr="00DA74AB" w:rsidRDefault="00A95940">
            <w:pPr>
              <w:spacing w:before="100" w:after="200" w:line="276" w:lineRule="auto"/>
              <w:ind w:left="142" w:right="141"/>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0 не стимулира или възпрепятства научноизследователската и развойна дейност. Той не улеснява въвеждането и разпространението на нови производствени методи, технологии и продукти. Не засяга и права върху интелектуалната собственост, не влияе на академичните или промишлени изследвания. Вариантът не насърчава и по-голямата ефективност при ползването на ресурсите.</w:t>
            </w:r>
          </w:p>
        </w:tc>
      </w:tr>
      <w:tr w:rsidR="00B74E87" w:rsidRPr="00DA74AB" w14:paraId="4BEDE7F5" w14:textId="77777777" w:rsidTr="003F0B39">
        <w:trPr>
          <w:trHeight w:val="898"/>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4770747B" w14:textId="77777777" w:rsidR="00B74E87" w:rsidRPr="00DA74AB" w:rsidRDefault="00A95940">
            <w:pPr>
              <w:ind w:left="134"/>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t>По отношение на потребителите</w:t>
            </w:r>
          </w:p>
          <w:p w14:paraId="40316721" w14:textId="77777777" w:rsidR="00B74E87" w:rsidRPr="00DA74AB" w:rsidRDefault="00B74E87">
            <w:pPr>
              <w:ind w:left="134"/>
              <w:rPr>
                <w:b/>
                <w:i/>
                <w:color w:val="2F5496"/>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4E2BAA"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Вариантът не води до повишаване на разходите на потребителите и не засяга тяхната информираност и защита. </w:t>
            </w:r>
          </w:p>
        </w:tc>
      </w:tr>
      <w:tr w:rsidR="00B74E87" w:rsidRPr="00DA74AB" w14:paraId="7CCD7804" w14:textId="77777777" w:rsidTr="003F0B39">
        <w:trPr>
          <w:trHeight w:val="898"/>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00E87B9F" w14:textId="77777777" w:rsidR="00B74E87" w:rsidRPr="00DA74AB" w:rsidRDefault="00A95940">
            <w:pPr>
              <w:ind w:left="134"/>
              <w:rPr>
                <w:b/>
                <w:i/>
                <w:color w:val="2F5496"/>
              </w:rPr>
            </w:pPr>
            <w:r w:rsidRPr="00DA74AB">
              <w:rPr>
                <w:rFonts w:ascii="Times New Roman" w:eastAsia="Times New Roman" w:hAnsi="Times New Roman" w:cs="Times New Roman"/>
                <w:b/>
                <w:i/>
                <w:color w:val="000000"/>
                <w:sz w:val="24"/>
                <w:szCs w:val="24"/>
              </w:rPr>
              <w:t>По отношение на специфични региони или сектори</w:t>
            </w:r>
          </w:p>
          <w:p w14:paraId="71DB3F87" w14:textId="77777777" w:rsidR="00B74E87" w:rsidRPr="00DA74AB" w:rsidRDefault="00B74E87">
            <w:pPr>
              <w:ind w:left="134"/>
              <w:rPr>
                <w:b/>
                <w:i/>
                <w:color w:val="2F5496"/>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2103CD"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0 няма значителни ефекти върху определени сектори. </w:t>
            </w:r>
          </w:p>
          <w:p w14:paraId="249B81C0" w14:textId="77777777" w:rsidR="00B74E87" w:rsidRPr="00DA74AB" w:rsidRDefault="00A95940">
            <w:pPr>
              <w:spacing w:after="120" w:line="276" w:lineRule="auto"/>
              <w:ind w:left="142" w:right="232"/>
              <w:jc w:val="both"/>
              <w:rPr>
                <w:rFonts w:ascii="Times New Roman" w:eastAsia="Times New Roman" w:hAnsi="Times New Roman" w:cs="Times New Roman"/>
                <w:color w:val="1F3864"/>
                <w:sz w:val="24"/>
                <w:szCs w:val="24"/>
              </w:rPr>
            </w:pPr>
            <w:r w:rsidRPr="00DA74AB">
              <w:rPr>
                <w:rFonts w:ascii="Times New Roman" w:eastAsia="Times New Roman" w:hAnsi="Times New Roman" w:cs="Times New Roman"/>
                <w:color w:val="000000"/>
                <w:sz w:val="24"/>
                <w:szCs w:val="24"/>
              </w:rPr>
              <w:t xml:space="preserve">Той не би имал </w:t>
            </w:r>
            <w:r w:rsidRPr="00DA74AB">
              <w:rPr>
                <w:rFonts w:ascii="Times New Roman" w:eastAsia="Times New Roman" w:hAnsi="Times New Roman" w:cs="Times New Roman"/>
                <w:sz w:val="24"/>
                <w:szCs w:val="24"/>
              </w:rPr>
              <w:t>специфични въздействия върху определени райони, например по отношение на създадени или закрити работни места.</w:t>
            </w:r>
          </w:p>
        </w:tc>
      </w:tr>
      <w:tr w:rsidR="00B74E87" w:rsidRPr="00DA74AB" w14:paraId="7583EFAD" w14:textId="77777777" w:rsidTr="003F0B39">
        <w:trPr>
          <w:trHeight w:val="898"/>
        </w:trPr>
        <w:tc>
          <w:tcPr>
            <w:tcW w:w="3652" w:type="dxa"/>
            <w:tcBorders>
              <w:top w:val="single" w:sz="6" w:space="0" w:color="000000"/>
              <w:left w:val="single" w:sz="6" w:space="0" w:color="000000"/>
              <w:bottom w:val="single" w:sz="6" w:space="0" w:color="000000"/>
              <w:right w:val="single" w:sz="6" w:space="0" w:color="000000"/>
            </w:tcBorders>
            <w:shd w:val="clear" w:color="auto" w:fill="FFFFFF"/>
          </w:tcPr>
          <w:p w14:paraId="71823D6B" w14:textId="77777777" w:rsidR="00B74E87" w:rsidRPr="00DA74AB" w:rsidRDefault="00A95940">
            <w:pPr>
              <w:ind w:left="134" w:right="142" w:hanging="8"/>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макроикономическата среда</w:t>
            </w:r>
          </w:p>
          <w:p w14:paraId="2C7B1767" w14:textId="77777777" w:rsidR="00B74E87" w:rsidRPr="00DA74AB" w:rsidRDefault="00B74E87">
            <w:pPr>
              <w:pBdr>
                <w:top w:val="nil"/>
                <w:left w:val="nil"/>
                <w:bottom w:val="nil"/>
                <w:right w:val="nil"/>
                <w:between w:val="nil"/>
              </w:pBdr>
              <w:rPr>
                <w:rFonts w:ascii="Times New Roman" w:eastAsia="Times New Roman" w:hAnsi="Times New Roman" w:cs="Times New Roman"/>
                <w:b/>
                <w:i/>
                <w:color w:val="000000"/>
                <w:sz w:val="24"/>
                <w:szCs w:val="24"/>
              </w:rPr>
            </w:pPr>
          </w:p>
        </w:tc>
        <w:tc>
          <w:tcPr>
            <w:tcW w:w="56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3D82B1"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би имал негативно влияние върху макроикономическата среда в дългосрочен план, поради липсата на потенциал за създаване на благоприятни условия за повишаване на заетостта и развитието на пазара на труда, особено сред младите хора. </w:t>
            </w:r>
          </w:p>
          <w:p w14:paraId="17CB8397" w14:textId="77777777" w:rsidR="00B74E87" w:rsidRPr="00DA74AB" w:rsidRDefault="00A95940">
            <w:pPr>
              <w:ind w:left="142" w:right="141"/>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В</w:t>
            </w:r>
            <w:r w:rsidRPr="00DA74AB">
              <w:rPr>
                <w:rFonts w:ascii="Times New Roman" w:eastAsia="Times New Roman" w:hAnsi="Times New Roman" w:cs="Times New Roman"/>
                <w:sz w:val="24"/>
                <w:szCs w:val="24"/>
              </w:rPr>
              <w:t>ариантът не допринася за подобряване на условията за инвестиции и функционирането на пазарите.</w:t>
            </w:r>
          </w:p>
        </w:tc>
      </w:tr>
    </w:tbl>
    <w:p w14:paraId="618EA60C"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38851145" w14:textId="77777777" w:rsidR="00B74E87" w:rsidRPr="00DA74AB" w:rsidRDefault="00A95940">
      <w:pPr>
        <w:spacing w:after="0" w:line="240" w:lineRule="auto"/>
        <w:ind w:firstLine="567"/>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i/>
          <w:color w:val="000000"/>
          <w:sz w:val="20"/>
          <w:szCs w:val="20"/>
        </w:rPr>
        <w:lastRenderedPageBreak/>
        <w:t>Таблица 4. Социални въздействия на Вариант 0: „Без действие</w:t>
      </w:r>
      <w:r w:rsidRPr="00DA74AB">
        <w:rPr>
          <w:rFonts w:ascii="Times New Roman" w:eastAsia="Times New Roman" w:hAnsi="Times New Roman" w:cs="Times New Roman"/>
          <w:b/>
          <w:color w:val="000000"/>
          <w:sz w:val="24"/>
          <w:szCs w:val="24"/>
        </w:rPr>
        <w:t xml:space="preserve">“ </w:t>
      </w:r>
    </w:p>
    <w:tbl>
      <w:tblPr>
        <w:tblStyle w:val="af6"/>
        <w:tblW w:w="92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685"/>
      </w:tblGrid>
      <w:tr w:rsidR="00B74E87" w:rsidRPr="00DA74AB" w14:paraId="452D6D07" w14:textId="77777777">
        <w:tc>
          <w:tcPr>
            <w:tcW w:w="3592" w:type="dxa"/>
            <w:shd w:val="clear" w:color="auto" w:fill="9CC3E5"/>
          </w:tcPr>
          <w:p w14:paraId="63F46805" w14:textId="77777777" w:rsidR="00B74E87" w:rsidRPr="00DA74AB" w:rsidRDefault="00B74E87">
            <w:pPr>
              <w:jc w:val="center"/>
              <w:rPr>
                <w:rFonts w:ascii="Times New Roman" w:eastAsia="Times New Roman" w:hAnsi="Times New Roman" w:cs="Times New Roman"/>
                <w:b/>
                <w:color w:val="000000"/>
                <w:sz w:val="24"/>
                <w:szCs w:val="24"/>
              </w:rPr>
            </w:pPr>
          </w:p>
          <w:p w14:paraId="32476D7F"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СОЦИАЛНИ ВЪЗДЕЙСТВИЯ</w:t>
            </w:r>
          </w:p>
          <w:p w14:paraId="79406744" w14:textId="77777777" w:rsidR="00B74E87" w:rsidRPr="00DA74AB" w:rsidRDefault="00B74E87">
            <w:pPr>
              <w:jc w:val="center"/>
              <w:rPr>
                <w:rFonts w:ascii="Times New Roman" w:eastAsia="Times New Roman" w:hAnsi="Times New Roman" w:cs="Times New Roman"/>
                <w:b/>
                <w:color w:val="000000"/>
                <w:sz w:val="24"/>
                <w:szCs w:val="24"/>
              </w:rPr>
            </w:pPr>
          </w:p>
        </w:tc>
        <w:tc>
          <w:tcPr>
            <w:tcW w:w="5685" w:type="dxa"/>
            <w:shd w:val="clear" w:color="auto" w:fill="9CC3E5"/>
          </w:tcPr>
          <w:p w14:paraId="36C69C81" w14:textId="77777777" w:rsidR="00B74E87" w:rsidRPr="00DA74AB" w:rsidRDefault="00B74E87">
            <w:pPr>
              <w:jc w:val="center"/>
              <w:rPr>
                <w:rFonts w:ascii="Times New Roman" w:eastAsia="Times New Roman" w:hAnsi="Times New Roman" w:cs="Times New Roman"/>
                <w:b/>
                <w:color w:val="000000"/>
                <w:sz w:val="24"/>
                <w:szCs w:val="24"/>
              </w:rPr>
            </w:pPr>
          </w:p>
          <w:p w14:paraId="7C6EE3FD"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6B176630" w14:textId="77777777">
        <w:trPr>
          <w:trHeight w:val="2606"/>
        </w:trPr>
        <w:tc>
          <w:tcPr>
            <w:tcW w:w="3592" w:type="dxa"/>
          </w:tcPr>
          <w:p w14:paraId="7ABC72CA"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балансираното демографско развитие</w:t>
            </w:r>
          </w:p>
          <w:p w14:paraId="2A8CBA00" w14:textId="77777777" w:rsidR="00B74E87" w:rsidRPr="00DA74AB" w:rsidRDefault="00B74E87">
            <w:pPr>
              <w:jc w:val="both"/>
              <w:rPr>
                <w:rFonts w:ascii="Times New Roman" w:eastAsia="Times New Roman" w:hAnsi="Times New Roman" w:cs="Times New Roman"/>
                <w:b/>
                <w:i/>
                <w:color w:val="000000"/>
                <w:sz w:val="24"/>
                <w:szCs w:val="24"/>
              </w:rPr>
            </w:pPr>
          </w:p>
        </w:tc>
        <w:tc>
          <w:tcPr>
            <w:tcW w:w="5685" w:type="dxa"/>
            <w:shd w:val="clear" w:color="auto" w:fill="auto"/>
          </w:tcPr>
          <w:p w14:paraId="73C86D56"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води до задържане на темповете на намаляване на броя на населението и до насърчаване на раждането, отглеждането и възпитанието на деца. Той не създава условия за подобряване на здравословното състояние на населението и за намаляване на общата, преждевременната, детската и майчината смъртност, нито до повишаване на средната продължителност на живота и на продължителността на живота в добро здраве. Той не предвижда възприемане на модел за активен и продуктивен живот на възрастните хора в добро здраве, нито за адаптиране на социалните системи или на някоя от тях към демографските промени и застаряването на населението. Чрез него не се създават условия за равни възможности за всички и за недопускане на пряка или косвена дискриминация, както и за ограничаване на диспропорциите в териториалното разпределение на населението и обезлюдяването в някои региони. Вариантът не съдържа потенциал за поддържане на екологична и ергономична среда за живот, която да допринася за намаляване на регионалните диспропорции чрез децентрализация и създаване на регионален капацитет за динамично икономическо развитие.</w:t>
            </w:r>
          </w:p>
        </w:tc>
      </w:tr>
      <w:tr w:rsidR="00B74E87" w:rsidRPr="00DA74AB" w14:paraId="3D1AD358" w14:textId="77777777">
        <w:trPr>
          <w:trHeight w:val="150"/>
        </w:trPr>
        <w:tc>
          <w:tcPr>
            <w:tcW w:w="3592" w:type="dxa"/>
          </w:tcPr>
          <w:p w14:paraId="7BB839A4"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заетостта и пазара на труда</w:t>
            </w:r>
          </w:p>
          <w:p w14:paraId="658852AB" w14:textId="77777777" w:rsidR="00B74E87" w:rsidRPr="00DA74AB" w:rsidRDefault="00B74E87">
            <w:pPr>
              <w:rPr>
                <w:rFonts w:ascii="Times New Roman" w:eastAsia="Times New Roman" w:hAnsi="Times New Roman" w:cs="Times New Roman"/>
                <w:color w:val="000000"/>
                <w:sz w:val="24"/>
                <w:szCs w:val="24"/>
              </w:rPr>
            </w:pPr>
          </w:p>
        </w:tc>
        <w:tc>
          <w:tcPr>
            <w:tcW w:w="5685" w:type="dxa"/>
          </w:tcPr>
          <w:p w14:paraId="39D86155"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0 не улеснява </w:t>
            </w:r>
            <w:r w:rsidRPr="00DA74AB">
              <w:rPr>
                <w:rFonts w:ascii="Times New Roman" w:eastAsia="Times New Roman" w:hAnsi="Times New Roman" w:cs="Times New Roman"/>
                <w:sz w:val="24"/>
                <w:szCs w:val="24"/>
              </w:rPr>
              <w:t>създаването на нови работни места, като не води пряко или косвено до загуба на работни места. Същият не би имал специфични негативни въздействия за определени професии, групи работници, за самостоятелно наети лица или за отделни възрастови групи. Вариантът би имал косвени отрицателни въздействия в дългосрочен план върху търсенето на работна сила, т.к. не предлага възможности за приобщаване на лицата, особено на младите хора, към обществото чрез обучения, образование и заетост.</w:t>
            </w:r>
          </w:p>
        </w:tc>
      </w:tr>
      <w:tr w:rsidR="00B74E87" w:rsidRPr="00DA74AB" w14:paraId="57BDC7D1" w14:textId="77777777">
        <w:trPr>
          <w:trHeight w:val="150"/>
        </w:trPr>
        <w:tc>
          <w:tcPr>
            <w:tcW w:w="3592" w:type="dxa"/>
          </w:tcPr>
          <w:p w14:paraId="492AAC2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стандартите за качеството на работата</w:t>
            </w:r>
          </w:p>
          <w:p w14:paraId="051B8EE5" w14:textId="77777777" w:rsidR="00B74E87" w:rsidRPr="00DA74AB" w:rsidRDefault="00B74E87">
            <w:pPr>
              <w:jc w:val="both"/>
              <w:rPr>
                <w:rFonts w:ascii="Times New Roman" w:eastAsia="Times New Roman" w:hAnsi="Times New Roman" w:cs="Times New Roman"/>
                <w:b/>
                <w:i/>
                <w:color w:val="000000"/>
                <w:sz w:val="24"/>
                <w:szCs w:val="24"/>
              </w:rPr>
            </w:pPr>
          </w:p>
          <w:p w14:paraId="0D458D2F" w14:textId="77777777" w:rsidR="00B74E87" w:rsidRPr="00DA74AB" w:rsidRDefault="00B74E87">
            <w:pPr>
              <w:jc w:val="both"/>
              <w:rPr>
                <w:rFonts w:ascii="Times New Roman" w:eastAsia="Times New Roman" w:hAnsi="Times New Roman" w:cs="Times New Roman"/>
                <w:color w:val="000000"/>
                <w:sz w:val="24"/>
                <w:szCs w:val="24"/>
              </w:rPr>
            </w:pPr>
          </w:p>
        </w:tc>
        <w:tc>
          <w:tcPr>
            <w:tcW w:w="5685" w:type="dxa"/>
          </w:tcPr>
          <w:p w14:paraId="4045FB1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влияе пряко върху качеството на работата. Той не засяга пряко или косвено съществуващите права и задължения на работниците и работодателите. Не се отразява</w:t>
            </w:r>
            <w:r w:rsidRPr="00DA74AB">
              <w:rPr>
                <w:rFonts w:ascii="Times New Roman" w:eastAsia="Times New Roman" w:hAnsi="Times New Roman" w:cs="Times New Roman"/>
                <w:sz w:val="24"/>
                <w:szCs w:val="24"/>
              </w:rPr>
              <w:t xml:space="preserve"> пряко или косвено върху съществуващите права и задължения на работодателите и не влияе върху преструктурирането, приспособяването към </w:t>
            </w:r>
            <w:r w:rsidRPr="00DA74AB">
              <w:rPr>
                <w:rFonts w:ascii="Times New Roman" w:eastAsia="Times New Roman" w:hAnsi="Times New Roman" w:cs="Times New Roman"/>
                <w:sz w:val="24"/>
                <w:szCs w:val="24"/>
              </w:rPr>
              <w:lastRenderedPageBreak/>
              <w:t>промените и използването на технологични иновации на работното място</w:t>
            </w:r>
            <w:r w:rsidRPr="00DA74AB">
              <w:rPr>
                <w:rFonts w:ascii="Times New Roman" w:eastAsia="Times New Roman" w:hAnsi="Times New Roman" w:cs="Times New Roman"/>
                <w:color w:val="000000"/>
                <w:sz w:val="24"/>
                <w:szCs w:val="24"/>
              </w:rPr>
              <w:t xml:space="preserve">. </w:t>
            </w:r>
          </w:p>
        </w:tc>
      </w:tr>
      <w:tr w:rsidR="00B74E87" w:rsidRPr="00DA74AB" w14:paraId="1989F725" w14:textId="77777777">
        <w:trPr>
          <w:trHeight w:val="150"/>
        </w:trPr>
        <w:tc>
          <w:tcPr>
            <w:tcW w:w="3592" w:type="dxa"/>
          </w:tcPr>
          <w:p w14:paraId="26A7747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социалното включване и социалната закрила</w:t>
            </w:r>
          </w:p>
          <w:p w14:paraId="012AF2E3" w14:textId="77777777" w:rsidR="00B74E87" w:rsidRPr="00DA74AB" w:rsidRDefault="00B74E87">
            <w:pPr>
              <w:rPr>
                <w:rFonts w:ascii="Times New Roman" w:eastAsia="Times New Roman" w:hAnsi="Times New Roman" w:cs="Times New Roman"/>
                <w:color w:val="000000"/>
                <w:sz w:val="24"/>
                <w:szCs w:val="24"/>
              </w:rPr>
            </w:pPr>
          </w:p>
        </w:tc>
        <w:tc>
          <w:tcPr>
            <w:tcW w:w="5685" w:type="dxa"/>
          </w:tcPr>
          <w:p w14:paraId="67B4AE2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засяга достъпа до пазара на труда, както и влизането и излизането от него. Той не влияе и върху достъпа до услуги от общ икономически интерес. Вариантът би имал косвени отрицателни въздействия в дългосрочен план по отношение на достъпа до услугите, свързани с намиране на работа, т.к. не съдържа никакви насърчителни мерки за лица, които търсят работа или за млади хора, които не учат, не се обучават и не работят.</w:t>
            </w:r>
          </w:p>
        </w:tc>
      </w:tr>
      <w:tr w:rsidR="00B74E87" w:rsidRPr="00DA74AB" w14:paraId="1296B96B" w14:textId="77777777">
        <w:trPr>
          <w:trHeight w:val="150"/>
        </w:trPr>
        <w:tc>
          <w:tcPr>
            <w:tcW w:w="3592" w:type="dxa"/>
          </w:tcPr>
          <w:p w14:paraId="5CDB17BD"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правото на добра администрация, достъп до правосъдие и до управлението</w:t>
            </w:r>
          </w:p>
          <w:p w14:paraId="5C2A8A92" w14:textId="77777777" w:rsidR="00B74E87" w:rsidRPr="00DA74AB" w:rsidRDefault="00B74E87">
            <w:pPr>
              <w:rPr>
                <w:rFonts w:ascii="Times New Roman" w:eastAsia="Times New Roman" w:hAnsi="Times New Roman" w:cs="Times New Roman"/>
                <w:color w:val="000000"/>
                <w:sz w:val="24"/>
                <w:szCs w:val="24"/>
              </w:rPr>
            </w:pPr>
          </w:p>
        </w:tc>
        <w:tc>
          <w:tcPr>
            <w:tcW w:w="5685" w:type="dxa"/>
          </w:tcPr>
          <w:p w14:paraId="6712E5DE"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0 не засяга правото на гражданите на достъп до правосъдие. Той няма отношение към политическите партии, медиите, медийния плурализъм и свободата на изразяване. В дългосрочен план Вариантът би засегнал негативно гражданските организации и особено онази част от тях, която работи с доброволци, разчита на доброволци или организира доброволчески дейности. Той не предвижда ефективни средства за защита по съдебен ред на доброволците, организаторите на доброволци и на ползвателите на техните усилия и труд. Вариант 0 по никакъв начин не допринася за по-добрата информираност на обществото относно възможностите за доброволстване, ползите от доброволчеството и начините, по които могат да бъдат осъществявани </w:t>
            </w:r>
          </w:p>
          <w:p w14:paraId="5B0965E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доброволчески дейности по по-сигурен и ясно регламентиран начин.</w:t>
            </w:r>
          </w:p>
        </w:tc>
      </w:tr>
      <w:tr w:rsidR="00B74E87" w:rsidRPr="00DA74AB" w14:paraId="4EC07CC1" w14:textId="77777777">
        <w:trPr>
          <w:trHeight w:val="150"/>
        </w:trPr>
        <w:tc>
          <w:tcPr>
            <w:tcW w:w="3592" w:type="dxa"/>
          </w:tcPr>
          <w:p w14:paraId="3B53EC54"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обществено здраве</w:t>
            </w:r>
          </w:p>
          <w:p w14:paraId="1D9E1DAC" w14:textId="77777777" w:rsidR="00B74E87" w:rsidRPr="00DA74AB" w:rsidRDefault="00B74E87">
            <w:pPr>
              <w:rPr>
                <w:rFonts w:ascii="Times New Roman" w:eastAsia="Times New Roman" w:hAnsi="Times New Roman" w:cs="Times New Roman"/>
                <w:b/>
                <w:i/>
                <w:color w:val="000000"/>
                <w:sz w:val="24"/>
                <w:szCs w:val="24"/>
              </w:rPr>
            </w:pPr>
          </w:p>
        </w:tc>
        <w:tc>
          <w:tcPr>
            <w:tcW w:w="5685" w:type="dxa"/>
          </w:tcPr>
          <w:p w14:paraId="55E50A1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няма въздействия</w:t>
            </w:r>
            <w:r w:rsidRPr="00DA74AB">
              <w:rPr>
                <w:rFonts w:ascii="Times New Roman" w:eastAsia="Times New Roman" w:hAnsi="Times New Roman" w:cs="Times New Roman"/>
                <w:b/>
                <w:i/>
                <w:color w:val="000000"/>
                <w:sz w:val="24"/>
                <w:szCs w:val="24"/>
              </w:rPr>
              <w:t xml:space="preserve"> </w:t>
            </w:r>
            <w:r w:rsidRPr="00DA74AB">
              <w:rPr>
                <w:rFonts w:ascii="Times New Roman" w:eastAsia="Times New Roman" w:hAnsi="Times New Roman" w:cs="Times New Roman"/>
                <w:color w:val="000000"/>
                <w:sz w:val="24"/>
                <w:szCs w:val="24"/>
              </w:rPr>
              <w:t>по отношение на общественото здраве, защото не е свързан с промени в шума, въздуха, водата или почвата.</w:t>
            </w:r>
          </w:p>
        </w:tc>
      </w:tr>
      <w:tr w:rsidR="00B74E87" w:rsidRPr="00DA74AB" w14:paraId="67B32EDB" w14:textId="77777777">
        <w:trPr>
          <w:trHeight w:val="150"/>
        </w:trPr>
        <w:tc>
          <w:tcPr>
            <w:tcW w:w="3592" w:type="dxa"/>
          </w:tcPr>
          <w:p w14:paraId="497EC9A3"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сигурността и обществения ред</w:t>
            </w:r>
          </w:p>
          <w:p w14:paraId="200A3DAB" w14:textId="77777777" w:rsidR="00B74E87" w:rsidRPr="00DA74AB" w:rsidRDefault="00B74E87">
            <w:pPr>
              <w:rPr>
                <w:rFonts w:ascii="Times New Roman" w:eastAsia="Times New Roman" w:hAnsi="Times New Roman" w:cs="Times New Roman"/>
                <w:color w:val="000000"/>
                <w:sz w:val="24"/>
                <w:szCs w:val="24"/>
              </w:rPr>
            </w:pPr>
          </w:p>
        </w:tc>
        <w:tc>
          <w:tcPr>
            <w:tcW w:w="5685" w:type="dxa"/>
          </w:tcPr>
          <w:p w14:paraId="43EC9F97"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0 не съдържа потенциал за </w:t>
            </w:r>
            <w:r w:rsidRPr="00DA74AB">
              <w:rPr>
                <w:rFonts w:ascii="Times New Roman" w:eastAsia="Times New Roman" w:hAnsi="Times New Roman" w:cs="Times New Roman"/>
                <w:sz w:val="24"/>
                <w:szCs w:val="24"/>
              </w:rPr>
              <w:t xml:space="preserve">увеличаване на броя на престъпните деяния. Той не се отразява върху капацитета за прилагане на законодателството, касаещо </w:t>
            </w:r>
            <w:r w:rsidRPr="00DA74AB">
              <w:rPr>
                <w:rFonts w:ascii="Times New Roman" w:eastAsia="Times New Roman" w:hAnsi="Times New Roman" w:cs="Times New Roman"/>
                <w:color w:val="000000"/>
                <w:sz w:val="24"/>
                <w:szCs w:val="24"/>
              </w:rPr>
              <w:t xml:space="preserve">сигурността и обществения ред и няма отражение в </w:t>
            </w:r>
            <w:r w:rsidRPr="00DA74AB">
              <w:rPr>
                <w:rFonts w:ascii="Times New Roman" w:eastAsia="Times New Roman" w:hAnsi="Times New Roman" w:cs="Times New Roman"/>
                <w:sz w:val="24"/>
                <w:szCs w:val="24"/>
              </w:rPr>
              <w:t>сферата на сигурността като цяло.</w:t>
            </w:r>
          </w:p>
        </w:tc>
      </w:tr>
      <w:tr w:rsidR="00B74E87" w:rsidRPr="00DA74AB" w14:paraId="0655B7F6" w14:textId="77777777">
        <w:trPr>
          <w:trHeight w:val="150"/>
        </w:trPr>
        <w:tc>
          <w:tcPr>
            <w:tcW w:w="3592" w:type="dxa"/>
          </w:tcPr>
          <w:p w14:paraId="601980F1"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културата</w:t>
            </w:r>
          </w:p>
          <w:p w14:paraId="4D748148" w14:textId="77777777" w:rsidR="00B74E87" w:rsidRPr="00DA74AB" w:rsidRDefault="00B74E87">
            <w:pPr>
              <w:rPr>
                <w:rFonts w:ascii="Times New Roman" w:eastAsia="Times New Roman" w:hAnsi="Times New Roman" w:cs="Times New Roman"/>
                <w:color w:val="000000"/>
                <w:sz w:val="24"/>
                <w:szCs w:val="24"/>
              </w:rPr>
            </w:pPr>
          </w:p>
        </w:tc>
        <w:tc>
          <w:tcPr>
            <w:tcW w:w="5685" w:type="dxa"/>
          </w:tcPr>
          <w:p w14:paraId="099077EF"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0 не оказва въздействие върху </w:t>
            </w:r>
            <w:r w:rsidRPr="00DA74AB">
              <w:rPr>
                <w:rFonts w:ascii="Times New Roman" w:eastAsia="Times New Roman" w:hAnsi="Times New Roman" w:cs="Times New Roman"/>
                <w:sz w:val="24"/>
                <w:szCs w:val="24"/>
              </w:rPr>
              <w:t xml:space="preserve">опазването на културното наследство, както </w:t>
            </w:r>
            <w:r w:rsidRPr="00DA74AB">
              <w:rPr>
                <w:rFonts w:ascii="Times New Roman" w:eastAsia="Times New Roman" w:hAnsi="Times New Roman" w:cs="Times New Roman"/>
                <w:color w:val="000000"/>
                <w:sz w:val="24"/>
                <w:szCs w:val="24"/>
              </w:rPr>
              <w:t>и върху достъпа на гражданите до културни ресурси.</w:t>
            </w:r>
          </w:p>
        </w:tc>
      </w:tr>
    </w:tbl>
    <w:p w14:paraId="217F0B52"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21E2100C" w14:textId="77777777" w:rsidR="00B74E87" w:rsidRPr="00DA74AB" w:rsidRDefault="00A95940">
      <w:pPr>
        <w:spacing w:after="0" w:line="240" w:lineRule="auto"/>
        <w:ind w:firstLine="567"/>
        <w:jc w:val="both"/>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 xml:space="preserve">Таблица 5. Екологични въздействия на Вариант 0: „Без действие“ </w:t>
      </w:r>
    </w:p>
    <w:tbl>
      <w:tblPr>
        <w:tblStyle w:val="af7"/>
        <w:tblW w:w="92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0"/>
        <w:gridCol w:w="5067"/>
      </w:tblGrid>
      <w:tr w:rsidR="00B74E87" w:rsidRPr="00DA74AB" w14:paraId="47E263DE" w14:textId="77777777">
        <w:tc>
          <w:tcPr>
            <w:tcW w:w="4210" w:type="dxa"/>
            <w:shd w:val="clear" w:color="auto" w:fill="9CC3E5"/>
          </w:tcPr>
          <w:p w14:paraId="788E6C3B" w14:textId="77777777" w:rsidR="00B74E87" w:rsidRPr="00DA74AB" w:rsidRDefault="00B74E87">
            <w:pPr>
              <w:jc w:val="center"/>
              <w:rPr>
                <w:rFonts w:ascii="Times New Roman" w:eastAsia="Times New Roman" w:hAnsi="Times New Roman" w:cs="Times New Roman"/>
                <w:b/>
                <w:i/>
                <w:color w:val="000000"/>
              </w:rPr>
            </w:pPr>
          </w:p>
          <w:p w14:paraId="0ADB0567" w14:textId="77777777" w:rsidR="00B74E87" w:rsidRPr="00DA74AB" w:rsidRDefault="00A95940">
            <w:pPr>
              <w:jc w:val="center"/>
              <w:rPr>
                <w:rFonts w:ascii="Times New Roman" w:eastAsia="Times New Roman" w:hAnsi="Times New Roman" w:cs="Times New Roman"/>
                <w:b/>
                <w:i/>
                <w:color w:val="000000"/>
              </w:rPr>
            </w:pPr>
            <w:r w:rsidRPr="00DA74AB">
              <w:rPr>
                <w:rFonts w:ascii="Times New Roman" w:eastAsia="Times New Roman" w:hAnsi="Times New Roman" w:cs="Times New Roman"/>
                <w:b/>
                <w:i/>
                <w:color w:val="000000"/>
              </w:rPr>
              <w:t>ЕКОЛОГИЧНИ ВЪЗДЕЙСТВИЯ</w:t>
            </w:r>
          </w:p>
          <w:p w14:paraId="0F6AFE89" w14:textId="77777777" w:rsidR="00B74E87" w:rsidRPr="00DA74AB" w:rsidRDefault="00B74E87">
            <w:pPr>
              <w:jc w:val="center"/>
              <w:rPr>
                <w:rFonts w:ascii="Times New Roman" w:eastAsia="Times New Roman" w:hAnsi="Times New Roman" w:cs="Times New Roman"/>
                <w:b/>
                <w:i/>
                <w:color w:val="000000"/>
              </w:rPr>
            </w:pPr>
          </w:p>
        </w:tc>
        <w:tc>
          <w:tcPr>
            <w:tcW w:w="5067" w:type="dxa"/>
            <w:shd w:val="clear" w:color="auto" w:fill="9CC3E5"/>
          </w:tcPr>
          <w:p w14:paraId="16B39780" w14:textId="77777777" w:rsidR="00B74E87" w:rsidRPr="00DA74AB" w:rsidRDefault="00B74E87">
            <w:pPr>
              <w:jc w:val="center"/>
              <w:rPr>
                <w:rFonts w:ascii="Times New Roman" w:eastAsia="Times New Roman" w:hAnsi="Times New Roman" w:cs="Times New Roman"/>
                <w:b/>
                <w:i/>
                <w:color w:val="000000"/>
              </w:rPr>
            </w:pPr>
          </w:p>
          <w:p w14:paraId="02C7D927" w14:textId="77777777" w:rsidR="00B74E87" w:rsidRPr="00DA74AB" w:rsidRDefault="00A95940">
            <w:pPr>
              <w:jc w:val="center"/>
              <w:rPr>
                <w:rFonts w:ascii="Times New Roman" w:eastAsia="Times New Roman" w:hAnsi="Times New Roman" w:cs="Times New Roman"/>
                <w:b/>
                <w:i/>
                <w:color w:val="000000"/>
              </w:rPr>
            </w:pPr>
            <w:r w:rsidRPr="00DA74AB">
              <w:rPr>
                <w:rFonts w:ascii="Times New Roman" w:eastAsia="Times New Roman" w:hAnsi="Times New Roman" w:cs="Times New Roman"/>
                <w:b/>
                <w:i/>
                <w:color w:val="000000"/>
              </w:rPr>
              <w:t>КЛЮЧОВИ АСПЕКТИ</w:t>
            </w:r>
          </w:p>
        </w:tc>
      </w:tr>
      <w:tr w:rsidR="00B74E87" w:rsidRPr="00DA74AB" w14:paraId="1F9CC1B5" w14:textId="77777777">
        <w:trPr>
          <w:trHeight w:val="150"/>
        </w:trPr>
        <w:tc>
          <w:tcPr>
            <w:tcW w:w="4210" w:type="dxa"/>
          </w:tcPr>
          <w:p w14:paraId="531E060E"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климата и климатичните промени</w:t>
            </w:r>
          </w:p>
          <w:p w14:paraId="41DB1FBA"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0E5CF7D8"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lastRenderedPageBreak/>
              <w:t>Вариант 0 не</w:t>
            </w:r>
            <w:r w:rsidRPr="00DA74AB">
              <w:rPr>
                <w:rFonts w:ascii="Times New Roman" w:eastAsia="Times New Roman" w:hAnsi="Times New Roman" w:cs="Times New Roman"/>
                <w:sz w:val="24"/>
                <w:szCs w:val="24"/>
              </w:rPr>
              <w:t xml:space="preserve"> влияе пряко върху  количеството на емисиите на парникови газове и на </w:t>
            </w:r>
            <w:r w:rsidRPr="00DA74AB">
              <w:rPr>
                <w:rFonts w:ascii="Times New Roman" w:eastAsia="Times New Roman" w:hAnsi="Times New Roman" w:cs="Times New Roman"/>
                <w:sz w:val="24"/>
                <w:szCs w:val="24"/>
              </w:rPr>
              <w:lastRenderedPageBreak/>
              <w:t xml:space="preserve">озоноразрушаващи вещества в атмосферата. Той не би могъл пряко да доведе до </w:t>
            </w:r>
            <w:r w:rsidRPr="00DA74AB">
              <w:rPr>
                <w:rFonts w:ascii="Times New Roman" w:eastAsia="Times New Roman" w:hAnsi="Times New Roman" w:cs="Times New Roman"/>
                <w:color w:val="000000"/>
                <w:sz w:val="24"/>
                <w:szCs w:val="24"/>
              </w:rPr>
              <w:t>увеличаване или намаляване на нуждите или потреблението на енергия и гориво.</w:t>
            </w:r>
          </w:p>
        </w:tc>
      </w:tr>
      <w:tr w:rsidR="00B74E87" w:rsidRPr="00DA74AB" w14:paraId="6ACECD11" w14:textId="77777777">
        <w:trPr>
          <w:trHeight w:val="150"/>
        </w:trPr>
        <w:tc>
          <w:tcPr>
            <w:tcW w:w="4210" w:type="dxa"/>
          </w:tcPr>
          <w:p w14:paraId="5BC004F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транспорта и използването на енергия</w:t>
            </w:r>
          </w:p>
          <w:p w14:paraId="708C1548"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49194DE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се отразил на енергийната интензивност на икономиката. Той не влияе на микса от горива, който се използва в производството на енергия. Не би могъл да доведе и до увеличаване или намаляване на търсенето на транспорт или да повлияе на неговата натовареност, което да има за резултат увеличаване или намаляване на емисиите от превозните средства.</w:t>
            </w:r>
          </w:p>
        </w:tc>
      </w:tr>
      <w:tr w:rsidR="00B74E87" w:rsidRPr="00DA74AB" w14:paraId="1B7AB8F1" w14:textId="77777777">
        <w:trPr>
          <w:trHeight w:val="150"/>
        </w:trPr>
        <w:tc>
          <w:tcPr>
            <w:tcW w:w="4210" w:type="dxa"/>
          </w:tcPr>
          <w:p w14:paraId="1A9DF4D2" w14:textId="77777777" w:rsidR="00B74E87" w:rsidRPr="00DA74AB" w:rsidRDefault="00A95940">
            <w:pPr>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i/>
                <w:color w:val="000000"/>
                <w:sz w:val="24"/>
                <w:szCs w:val="24"/>
              </w:rPr>
              <w:t>По отношение на биоразнообразието</w:t>
            </w:r>
          </w:p>
        </w:tc>
        <w:tc>
          <w:tcPr>
            <w:tcW w:w="5067" w:type="dxa"/>
            <w:shd w:val="clear" w:color="auto" w:fill="auto"/>
          </w:tcPr>
          <w:p w14:paraId="38C5E8A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0 би имал дългосрочни косвени отрицателни въздействия по отношение на опазването на биологичното разнообразие, флората, фауната и естествената среда, тъй като значителна част от доброволческите акции са насочени към опазване на природата и животните и липсата на по-добра национална рамка за насърчаване на доброволчество у нас би довело до ограничаване на техния мащаб и ефект. </w:t>
            </w:r>
          </w:p>
        </w:tc>
      </w:tr>
      <w:tr w:rsidR="00B74E87" w:rsidRPr="00DA74AB" w14:paraId="63821838" w14:textId="77777777">
        <w:trPr>
          <w:trHeight w:val="150"/>
        </w:trPr>
        <w:tc>
          <w:tcPr>
            <w:tcW w:w="4210" w:type="dxa"/>
          </w:tcPr>
          <w:p w14:paraId="4E15B57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По отношение на чистотата на атмосферния въздух</w:t>
            </w:r>
          </w:p>
        </w:tc>
        <w:tc>
          <w:tcPr>
            <w:tcW w:w="5067" w:type="dxa"/>
          </w:tcPr>
          <w:p w14:paraId="31DF6DBF"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0 не влияе върху качеството на атмосферния въздух и спрямо вида и количеството на изпусканите в атмосферния въздух емисии на вредни вещества.</w:t>
            </w:r>
          </w:p>
        </w:tc>
      </w:tr>
      <w:tr w:rsidR="00B74E87" w:rsidRPr="00DA74AB" w14:paraId="195DD392" w14:textId="77777777">
        <w:trPr>
          <w:trHeight w:val="150"/>
        </w:trPr>
        <w:tc>
          <w:tcPr>
            <w:tcW w:w="4210" w:type="dxa"/>
          </w:tcPr>
          <w:p w14:paraId="10E80266"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водите и водните запаси</w:t>
            </w:r>
          </w:p>
          <w:p w14:paraId="2FB0C5AB" w14:textId="77777777" w:rsidR="00B74E87" w:rsidRPr="00DA74AB" w:rsidRDefault="00B74E87">
            <w:pPr>
              <w:rPr>
                <w:rFonts w:ascii="Times New Roman" w:eastAsia="Times New Roman" w:hAnsi="Times New Roman" w:cs="Times New Roman"/>
                <w:color w:val="000000"/>
                <w:sz w:val="24"/>
                <w:szCs w:val="24"/>
              </w:rPr>
            </w:pPr>
          </w:p>
        </w:tc>
        <w:tc>
          <w:tcPr>
            <w:tcW w:w="5067" w:type="dxa"/>
          </w:tcPr>
          <w:p w14:paraId="2B9BF6F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0 не оказва влияние на качеството на пресните подземни и повърхностни води. Той не се отразява на качеството на водите в крайбрежните и морските райони и не засяга запасите от питейна вода.</w:t>
            </w:r>
          </w:p>
        </w:tc>
      </w:tr>
      <w:tr w:rsidR="00B74E87" w:rsidRPr="00DA74AB" w14:paraId="03219C04" w14:textId="77777777">
        <w:trPr>
          <w:trHeight w:val="150"/>
        </w:trPr>
        <w:tc>
          <w:tcPr>
            <w:tcW w:w="4210" w:type="dxa"/>
          </w:tcPr>
          <w:p w14:paraId="3F8A553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почвата</w:t>
            </w:r>
          </w:p>
        </w:tc>
        <w:tc>
          <w:tcPr>
            <w:tcW w:w="5067" w:type="dxa"/>
          </w:tcPr>
          <w:p w14:paraId="38F3FC4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влияе на качеството на почвите.</w:t>
            </w:r>
          </w:p>
        </w:tc>
      </w:tr>
      <w:tr w:rsidR="00B74E87" w:rsidRPr="00DA74AB" w14:paraId="2CC5BA1F" w14:textId="77777777">
        <w:trPr>
          <w:trHeight w:val="150"/>
        </w:trPr>
        <w:tc>
          <w:tcPr>
            <w:tcW w:w="4210" w:type="dxa"/>
          </w:tcPr>
          <w:p w14:paraId="3B6AFABA"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възобновяемите или невъзобновяемите ресурси</w:t>
            </w:r>
          </w:p>
        </w:tc>
        <w:tc>
          <w:tcPr>
            <w:tcW w:w="5067" w:type="dxa"/>
          </w:tcPr>
          <w:p w14:paraId="1221910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0 не допринася за ограничаване замърсяването на атмосферния въздух, водите и почвите и не съдържа потенциал за преминаване към по-щадящи околната среда работни процеси, поради което не води до намаляване на употребата на невъзобновяеми ресурси като подпочвени води, минерали и др.</w:t>
            </w:r>
          </w:p>
        </w:tc>
      </w:tr>
      <w:tr w:rsidR="00B74E87" w:rsidRPr="00DA74AB" w14:paraId="2DA55D3C" w14:textId="77777777">
        <w:trPr>
          <w:trHeight w:val="150"/>
        </w:trPr>
        <w:tc>
          <w:tcPr>
            <w:tcW w:w="4210" w:type="dxa"/>
          </w:tcPr>
          <w:p w14:paraId="3882056A" w14:textId="77777777" w:rsidR="00B74E87" w:rsidRPr="00DA74AB" w:rsidRDefault="00A95940">
            <w:pPr>
              <w:jc w:val="both"/>
            </w:pPr>
            <w:r w:rsidRPr="00DA74AB">
              <w:rPr>
                <w:rFonts w:ascii="Times New Roman" w:eastAsia="Times New Roman" w:hAnsi="Times New Roman" w:cs="Times New Roman"/>
                <w:b/>
                <w:i/>
                <w:color w:val="000000"/>
                <w:sz w:val="24"/>
                <w:szCs w:val="24"/>
              </w:rPr>
              <w:t>По отношение на влиянието на фирмите и потребителите  върху околната среда</w:t>
            </w:r>
          </w:p>
          <w:p w14:paraId="6F16784A" w14:textId="77777777" w:rsidR="00B74E87" w:rsidRPr="00DA74AB" w:rsidRDefault="00B74E87">
            <w:pPr>
              <w:jc w:val="both"/>
              <w:rPr>
                <w:rFonts w:ascii="Times New Roman" w:eastAsia="Times New Roman" w:hAnsi="Times New Roman" w:cs="Times New Roman"/>
                <w:b/>
                <w:i/>
                <w:color w:val="000000"/>
                <w:sz w:val="24"/>
                <w:szCs w:val="24"/>
              </w:rPr>
            </w:pPr>
          </w:p>
          <w:p w14:paraId="4C11A558" w14:textId="77777777" w:rsidR="00B74E87" w:rsidRPr="00DA74AB" w:rsidRDefault="00B74E87">
            <w:pPr>
              <w:jc w:val="both"/>
              <w:rPr>
                <w:rFonts w:ascii="Times New Roman" w:eastAsia="Times New Roman" w:hAnsi="Times New Roman" w:cs="Times New Roman"/>
                <w:color w:val="000000"/>
                <w:sz w:val="24"/>
                <w:szCs w:val="24"/>
              </w:rPr>
            </w:pPr>
          </w:p>
        </w:tc>
        <w:tc>
          <w:tcPr>
            <w:tcW w:w="5067" w:type="dxa"/>
          </w:tcPr>
          <w:p w14:paraId="5C01018D"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не предвижда въвеждането на устойчиви модели на потребление и производство и потенциал за преминаване към по-малко замърсяващи и по-щадящи околната среда процеси на работа. </w:t>
            </w:r>
          </w:p>
        </w:tc>
      </w:tr>
      <w:tr w:rsidR="00B74E87" w:rsidRPr="00DA74AB" w14:paraId="1FF611E8" w14:textId="77777777">
        <w:trPr>
          <w:trHeight w:val="150"/>
        </w:trPr>
        <w:tc>
          <w:tcPr>
            <w:tcW w:w="4210" w:type="dxa"/>
          </w:tcPr>
          <w:p w14:paraId="3BF68690"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отпадъци/генериране/рециклиране</w:t>
            </w:r>
          </w:p>
        </w:tc>
        <w:tc>
          <w:tcPr>
            <w:tcW w:w="5067" w:type="dxa"/>
          </w:tcPr>
          <w:p w14:paraId="7B950BE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се отразил върху образуването на отпадъци и тяхното  третиране.</w:t>
            </w:r>
          </w:p>
        </w:tc>
      </w:tr>
      <w:tr w:rsidR="00B74E87" w:rsidRPr="00DA74AB" w14:paraId="13B3D65C" w14:textId="77777777">
        <w:trPr>
          <w:trHeight w:val="150"/>
        </w:trPr>
        <w:tc>
          <w:tcPr>
            <w:tcW w:w="4210" w:type="dxa"/>
          </w:tcPr>
          <w:p w14:paraId="3E19B04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грижите за животните</w:t>
            </w:r>
          </w:p>
        </w:tc>
        <w:tc>
          <w:tcPr>
            <w:tcW w:w="5067" w:type="dxa"/>
          </w:tcPr>
          <w:p w14:paraId="7A8D243B"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0 няма въздействия спрямо </w:t>
            </w:r>
            <w:r w:rsidRPr="00DA74AB">
              <w:rPr>
                <w:rFonts w:ascii="Times New Roman" w:eastAsia="Times New Roman" w:hAnsi="Times New Roman" w:cs="Times New Roman"/>
                <w:sz w:val="24"/>
                <w:szCs w:val="24"/>
              </w:rPr>
              <w:t>здравето и благосъстоянието на животните, хуманното отношение към тях и безопасността на храните и фуражите.</w:t>
            </w:r>
          </w:p>
        </w:tc>
      </w:tr>
    </w:tbl>
    <w:p w14:paraId="4A924DC7"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69BE9E3D" w14:textId="77777777"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6. Икономически въздействия на Вариант 1: „Регулаторна намеса чрез изцяло нов закон“</w:t>
      </w:r>
    </w:p>
    <w:tbl>
      <w:tblPr>
        <w:tblStyle w:val="af8"/>
        <w:tblW w:w="94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4"/>
        <w:gridCol w:w="5836"/>
      </w:tblGrid>
      <w:tr w:rsidR="00B74E87" w:rsidRPr="00DA74AB" w14:paraId="0CD1BA5C" w14:textId="77777777" w:rsidTr="003F0B39">
        <w:trPr>
          <w:jc w:val="center"/>
        </w:trPr>
        <w:tc>
          <w:tcPr>
            <w:tcW w:w="3624" w:type="dxa"/>
            <w:shd w:val="clear" w:color="auto" w:fill="9CC3E5"/>
          </w:tcPr>
          <w:p w14:paraId="50C966EC" w14:textId="77777777" w:rsidR="00B74E87" w:rsidRPr="00DA74AB" w:rsidRDefault="00B74E87">
            <w:pPr>
              <w:jc w:val="both"/>
              <w:rPr>
                <w:rFonts w:ascii="Times New Roman" w:eastAsia="Times New Roman" w:hAnsi="Times New Roman" w:cs="Times New Roman"/>
                <w:b/>
                <w:color w:val="000000"/>
                <w:sz w:val="24"/>
                <w:szCs w:val="24"/>
              </w:rPr>
            </w:pPr>
          </w:p>
          <w:p w14:paraId="597E40A0"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ИКОНОМИЧЕСКИ ВЪЗДЕЙСТВИЯ</w:t>
            </w:r>
          </w:p>
          <w:p w14:paraId="5B82329C" w14:textId="77777777" w:rsidR="00B74E87" w:rsidRPr="00DA74AB" w:rsidRDefault="00B74E87">
            <w:pPr>
              <w:jc w:val="both"/>
              <w:rPr>
                <w:rFonts w:ascii="Times New Roman" w:eastAsia="Times New Roman" w:hAnsi="Times New Roman" w:cs="Times New Roman"/>
                <w:b/>
                <w:color w:val="000000"/>
                <w:sz w:val="24"/>
                <w:szCs w:val="24"/>
              </w:rPr>
            </w:pPr>
          </w:p>
        </w:tc>
        <w:tc>
          <w:tcPr>
            <w:tcW w:w="5836" w:type="dxa"/>
            <w:shd w:val="clear" w:color="auto" w:fill="9CC3E5"/>
          </w:tcPr>
          <w:p w14:paraId="2CDC6782" w14:textId="77777777" w:rsidR="00B74E87" w:rsidRPr="00DA74AB" w:rsidRDefault="00B74E87">
            <w:pPr>
              <w:jc w:val="both"/>
              <w:rPr>
                <w:rFonts w:ascii="Times New Roman" w:eastAsia="Times New Roman" w:hAnsi="Times New Roman" w:cs="Times New Roman"/>
                <w:b/>
                <w:color w:val="000000"/>
                <w:sz w:val="24"/>
                <w:szCs w:val="24"/>
              </w:rPr>
            </w:pPr>
          </w:p>
          <w:p w14:paraId="1E7BC217"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bl>
    <w:tbl>
      <w:tblPr>
        <w:tblStyle w:val="af9"/>
        <w:tblW w:w="9463" w:type="dxa"/>
        <w:tblInd w:w="-8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624"/>
        <w:gridCol w:w="5839"/>
      </w:tblGrid>
      <w:tr w:rsidR="00B74E87" w:rsidRPr="00DA74AB" w14:paraId="36836ABA" w14:textId="77777777" w:rsidTr="003F0B39">
        <w:trPr>
          <w:trHeight w:val="675"/>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0FB4B969" w14:textId="77777777" w:rsidR="00B74E87" w:rsidRPr="00DA74AB" w:rsidRDefault="00A95940">
            <w:pPr>
              <w:spacing w:after="150"/>
              <w:ind w:left="134" w:right="142"/>
              <w:jc w:val="both"/>
              <w:rPr>
                <w:rFonts w:ascii="Times New Roman" w:eastAsia="Times New Roman" w:hAnsi="Times New Roman" w:cs="Times New Roman"/>
                <w:i/>
                <w:color w:val="000000"/>
                <w:sz w:val="24"/>
                <w:szCs w:val="24"/>
              </w:rPr>
            </w:pPr>
            <w:r w:rsidRPr="00DA74AB">
              <w:rPr>
                <w:rFonts w:ascii="Times New Roman" w:eastAsia="Times New Roman" w:hAnsi="Times New Roman" w:cs="Times New Roman"/>
                <w:b/>
                <w:i/>
                <w:color w:val="000000"/>
                <w:sz w:val="24"/>
                <w:szCs w:val="24"/>
              </w:rPr>
              <w:t>По отношение на конкуренцията</w:t>
            </w:r>
          </w:p>
          <w:p w14:paraId="2339AA8B"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504F37"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води до ограничаване на свободното движение на стоки, услуги, капитали и работници.</w:t>
            </w:r>
          </w:p>
          <w:p w14:paraId="01FBDE15"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Той не би могъл да предизвика пряко  ограничаване на избора на потребителите, по-високи цени поради по-малко конкуренция или улесняване появата на монополи.</w:t>
            </w:r>
          </w:p>
        </w:tc>
      </w:tr>
      <w:tr w:rsidR="00B74E87" w:rsidRPr="00DA74AB" w14:paraId="2DA78CB3" w14:textId="77777777" w:rsidTr="003F0B39">
        <w:trPr>
          <w:trHeight w:val="615"/>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6AA223A8"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конкурентоспособност и инвестиции</w:t>
            </w:r>
          </w:p>
          <w:p w14:paraId="693EDCD0"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A1046"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се отразява на конкурентоспособността и не води до промяна в конкурентното предимство или позиция на компаниите.</w:t>
            </w:r>
          </w:p>
          <w:p w14:paraId="363F18CF"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косвено допринася за развитие на пазара на труда и води до положително въздействие за повишаване на заетостта, особено в икономически по-слабо развити райони, в които има по-сериозна нужда от доброволчески дейности.</w:t>
            </w:r>
          </w:p>
        </w:tc>
      </w:tr>
      <w:tr w:rsidR="00B74E87" w:rsidRPr="00DA74AB" w14:paraId="17778AF1" w14:textId="77777777" w:rsidTr="003F0B39">
        <w:trPr>
          <w:trHeight w:val="552"/>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0FCD7E28" w14:textId="77777777" w:rsidR="00B74E87" w:rsidRPr="00DA74AB" w:rsidRDefault="00A95940">
            <w:pPr>
              <w:ind w:left="134"/>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t>По отношение на правото на собственост</w:t>
            </w:r>
          </w:p>
          <w:p w14:paraId="596D70D0"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8DC2D0" w14:textId="77777777" w:rsidR="00B74E87" w:rsidRPr="00DA74AB" w:rsidRDefault="00A95940">
            <w:pPr>
              <w:spacing w:after="12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1 не се отразява пряко върху правото на собственост на гражданите. Доколкото създава по-добра среда за доброволчество у нас, в определени хипотези на кризисни ситуации той косвено допринася за опазването на имуществото  и оттам за запазването на правата на собственост на засегнатите лица.</w:t>
            </w:r>
          </w:p>
        </w:tc>
      </w:tr>
      <w:tr w:rsidR="00B74E87" w:rsidRPr="00DA74AB" w14:paraId="2512CB07" w14:textId="77777777" w:rsidTr="003F0B39">
        <w:trPr>
          <w:trHeight w:val="898"/>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601A102C" w14:textId="77777777" w:rsidR="00B74E87" w:rsidRPr="00DA74AB" w:rsidRDefault="00A95940">
            <w:pPr>
              <w:spacing w:after="120" w:line="276" w:lineRule="auto"/>
              <w:ind w:left="284" w:right="232"/>
              <w:jc w:val="both"/>
              <w:rPr>
                <w:rFonts w:ascii="Century Schoolbook" w:eastAsia="Century Schoolbook" w:hAnsi="Century Schoolbook" w:cs="Century Schoolbook"/>
                <w:i/>
              </w:rPr>
            </w:pPr>
            <w:r w:rsidRPr="00DA74AB">
              <w:rPr>
                <w:rFonts w:ascii="Times New Roman" w:eastAsia="Times New Roman" w:hAnsi="Times New Roman" w:cs="Times New Roman"/>
                <w:b/>
                <w:i/>
                <w:color w:val="000000"/>
                <w:sz w:val="24"/>
                <w:szCs w:val="24"/>
              </w:rPr>
              <w:t>По отношение на иновациите и изследванията</w:t>
            </w:r>
          </w:p>
          <w:p w14:paraId="62EB52E8"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D86FD6"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 1 не влияе на научноизследователската и развойна дейност и въвеждането и разпространението на нови производствени методи, технологии и продукти. Той не засяга и права върху интелектуалната собственост, не влияе на академичните или промишлени изследвания. </w:t>
            </w:r>
          </w:p>
          <w:p w14:paraId="2247519D"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Вариантът не насърчава и по-голямата ефективност при ползването на ресурсите.</w:t>
            </w:r>
          </w:p>
        </w:tc>
      </w:tr>
      <w:tr w:rsidR="00B74E87" w:rsidRPr="00DA74AB" w14:paraId="25A38AB4" w14:textId="77777777" w:rsidTr="003F0B39">
        <w:trPr>
          <w:trHeight w:val="898"/>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5D03A0F6" w14:textId="77777777" w:rsidR="00B74E87" w:rsidRPr="00DA74AB" w:rsidRDefault="00A95940">
            <w:pPr>
              <w:ind w:left="276"/>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lastRenderedPageBreak/>
              <w:t>По отношение на потребителите</w:t>
            </w:r>
          </w:p>
          <w:p w14:paraId="6F42D9E7"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AE5944"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 1 не води до повишаване на разходите на потребителите и не засяга тяхната информираност и защита. </w:t>
            </w:r>
          </w:p>
        </w:tc>
      </w:tr>
      <w:tr w:rsidR="00B74E87" w:rsidRPr="00DA74AB" w14:paraId="57F6DE2A" w14:textId="77777777" w:rsidTr="003F0B39">
        <w:trPr>
          <w:trHeight w:val="898"/>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0E0CDEC1" w14:textId="77777777" w:rsidR="00B74E87" w:rsidRPr="00DA74AB" w:rsidRDefault="00A95940">
            <w:pPr>
              <w:ind w:left="276"/>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специфични региони или сектори</w:t>
            </w:r>
          </w:p>
          <w:p w14:paraId="1ECA50E8"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8E9000"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би имал положителни ефекти върху специфични региони, най-често по-слабо икономически развити в хипотезите на предоставяне на подкрепа за уязвими групи, които най-много се нуждаят от навременна помощ, каквато най-често оказват доброволците, създавайки по-добри условия за развитие на доброволчество у нас.</w:t>
            </w:r>
          </w:p>
          <w:p w14:paraId="423720EC"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Той би имал частични значителни ефекти върху </w:t>
            </w:r>
            <w:r w:rsidRPr="00DA74AB">
              <w:rPr>
                <w:rFonts w:ascii="Times New Roman" w:eastAsia="Times New Roman" w:hAnsi="Times New Roman" w:cs="Times New Roman"/>
                <w:sz w:val="24"/>
                <w:szCs w:val="24"/>
              </w:rPr>
              <w:t xml:space="preserve">определени сектори, като например представителите на НПО, бизнеса и местната власт, които биха се възползвали от доброволчески дейности – дългосрочно или краткосрочно. </w:t>
            </w:r>
          </w:p>
        </w:tc>
      </w:tr>
      <w:tr w:rsidR="00B74E87" w:rsidRPr="00DA74AB" w14:paraId="4F427BDC" w14:textId="77777777" w:rsidTr="003F0B39">
        <w:trPr>
          <w:trHeight w:val="898"/>
        </w:trPr>
        <w:tc>
          <w:tcPr>
            <w:tcW w:w="3624" w:type="dxa"/>
            <w:tcBorders>
              <w:top w:val="single" w:sz="6" w:space="0" w:color="000000"/>
              <w:left w:val="single" w:sz="6" w:space="0" w:color="000000"/>
              <w:bottom w:val="single" w:sz="6" w:space="0" w:color="000000"/>
              <w:right w:val="single" w:sz="6" w:space="0" w:color="000000"/>
            </w:tcBorders>
            <w:shd w:val="clear" w:color="auto" w:fill="FFFFFF"/>
          </w:tcPr>
          <w:p w14:paraId="34B5E8B2" w14:textId="77777777" w:rsidR="00B74E87" w:rsidRPr="00DA74AB" w:rsidRDefault="00A95940">
            <w:pPr>
              <w:ind w:left="276"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макроикономическата среда</w:t>
            </w:r>
          </w:p>
          <w:p w14:paraId="41ACBCAC"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CEDB51"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би имал непряко положително влияние върху макроикономическата среда, поради неговия косвен потенциал за повишаване на заетостта и развитието на пазара на труда, особено по отношение на младите хора и тези от тях, които не учат, не работят и не се обучават. </w:t>
            </w:r>
          </w:p>
          <w:p w14:paraId="0CC07B2F"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w:t>
            </w:r>
            <w:r w:rsidRPr="00DA74AB">
              <w:rPr>
                <w:rFonts w:ascii="Times New Roman" w:eastAsia="Times New Roman" w:hAnsi="Times New Roman" w:cs="Times New Roman"/>
                <w:sz w:val="24"/>
                <w:szCs w:val="24"/>
              </w:rPr>
              <w:t xml:space="preserve">ариантът не допринася за подобряване на условията за инвестиции и функционирането на пазарите. Той насърчава най-пълно свободата на движение на стоки, на капитали, свободата на установяване и свободата на предоставяне на услуги, като извежда в принцип трансграничното доброволчество при спазване изискванията на законодателството за </w:t>
            </w:r>
            <w:r w:rsidRPr="00DA74AB">
              <w:rPr>
                <w:rFonts w:ascii="Times New Roman" w:eastAsia="Times New Roman" w:hAnsi="Times New Roman" w:cs="Times New Roman"/>
                <w:color w:val="000000"/>
                <w:sz w:val="24"/>
                <w:szCs w:val="24"/>
              </w:rPr>
              <w:t>граждани на ЕС, на държави-страни по Споразумението за Европейското икономическо пространство или граждани на Конфедерация Швейцария.</w:t>
            </w:r>
          </w:p>
        </w:tc>
      </w:tr>
    </w:tbl>
    <w:p w14:paraId="44969331"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5F99AAB2" w14:textId="77777777"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7. Социални въздействия на Вариант 1: „Регулаторна намеса чрез изцяло нов закон“</w:t>
      </w:r>
    </w:p>
    <w:tbl>
      <w:tblPr>
        <w:tblStyle w:val="afa"/>
        <w:tblW w:w="9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891"/>
      </w:tblGrid>
      <w:tr w:rsidR="00B74E87" w:rsidRPr="00DA74AB" w14:paraId="29951590" w14:textId="77777777" w:rsidTr="7C8A63EC">
        <w:tc>
          <w:tcPr>
            <w:tcW w:w="3592" w:type="dxa"/>
            <w:shd w:val="clear" w:color="auto" w:fill="9CC3E5"/>
          </w:tcPr>
          <w:p w14:paraId="25365E16" w14:textId="77777777" w:rsidR="00B74E87" w:rsidRPr="00DA74AB" w:rsidRDefault="00B74E87">
            <w:pPr>
              <w:jc w:val="center"/>
              <w:rPr>
                <w:rFonts w:ascii="Times New Roman" w:eastAsia="Times New Roman" w:hAnsi="Times New Roman" w:cs="Times New Roman"/>
                <w:b/>
                <w:color w:val="000000"/>
                <w:sz w:val="24"/>
                <w:szCs w:val="24"/>
              </w:rPr>
            </w:pPr>
          </w:p>
          <w:p w14:paraId="31C4294A"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СОЦИАЛНИ ВЪЗДЕЙСТВИЯ</w:t>
            </w:r>
          </w:p>
          <w:p w14:paraId="4D70D7AB" w14:textId="77777777" w:rsidR="00B74E87" w:rsidRPr="00DA74AB" w:rsidRDefault="00B74E87">
            <w:pPr>
              <w:jc w:val="center"/>
              <w:rPr>
                <w:rFonts w:ascii="Times New Roman" w:eastAsia="Times New Roman" w:hAnsi="Times New Roman" w:cs="Times New Roman"/>
                <w:b/>
                <w:color w:val="000000"/>
                <w:sz w:val="24"/>
                <w:szCs w:val="24"/>
              </w:rPr>
            </w:pPr>
          </w:p>
        </w:tc>
        <w:tc>
          <w:tcPr>
            <w:tcW w:w="5891" w:type="dxa"/>
            <w:shd w:val="clear" w:color="auto" w:fill="9CC3E5"/>
          </w:tcPr>
          <w:p w14:paraId="7D0EA883" w14:textId="77777777" w:rsidR="00B74E87" w:rsidRPr="00DA74AB" w:rsidRDefault="00B74E87">
            <w:pPr>
              <w:jc w:val="center"/>
              <w:rPr>
                <w:rFonts w:ascii="Times New Roman" w:eastAsia="Times New Roman" w:hAnsi="Times New Roman" w:cs="Times New Roman"/>
                <w:b/>
                <w:color w:val="000000"/>
                <w:sz w:val="24"/>
                <w:szCs w:val="24"/>
              </w:rPr>
            </w:pPr>
          </w:p>
          <w:p w14:paraId="3663B149"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4C7BDF6C" w14:textId="77777777" w:rsidTr="7C8A63EC">
        <w:trPr>
          <w:trHeight w:val="835"/>
        </w:trPr>
        <w:tc>
          <w:tcPr>
            <w:tcW w:w="3592" w:type="dxa"/>
          </w:tcPr>
          <w:p w14:paraId="5768F93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балансираното демографско развитие</w:t>
            </w:r>
          </w:p>
          <w:p w14:paraId="712CE2BB" w14:textId="77777777" w:rsidR="00B74E87" w:rsidRPr="00DA74AB" w:rsidRDefault="00B74E87">
            <w:pPr>
              <w:jc w:val="both"/>
              <w:rPr>
                <w:rFonts w:ascii="Times New Roman" w:eastAsia="Times New Roman" w:hAnsi="Times New Roman" w:cs="Times New Roman"/>
                <w:b/>
                <w:i/>
                <w:color w:val="000000"/>
                <w:sz w:val="24"/>
                <w:szCs w:val="24"/>
              </w:rPr>
            </w:pPr>
          </w:p>
        </w:tc>
        <w:tc>
          <w:tcPr>
            <w:tcW w:w="5891" w:type="dxa"/>
            <w:shd w:val="clear" w:color="auto" w:fill="auto"/>
          </w:tcPr>
          <w:p w14:paraId="62030B8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води пряко до задържане на темповете на намаляване на броя на населението и до насърчаване на раждането, отглеждането и възпитанието на деца. Чрез насърчаване на доброволческите дейности в социалната сфера се създават условия за подобряване на здравословното състояние на населението и за намаляване на общата, преждевременната, детската и майчината смъртност, както до повишаване на средната продължителност на живота и на продължителността на живота в добро здраве. Вариант 1 предвижда възприемане на модел за активно включване на възрастните хора в добро здраве в доброволчески дейности, за адаптиране на последните за приобщаване на възрастните хора не само като получатели на доброволчески дейности, но и като доброволци. Чрез него се създават условия за равни възможности за всички и за недопускане на пряка или косвена дискриминация при организирането на доброволчески дейности.</w:t>
            </w:r>
          </w:p>
          <w:p w14:paraId="29DE33F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косвено води до подобряване на инфраструктурата и качеството на живота чрез потенциала за увеличаване на мащаба на доброволческите дейности в социалната сфера. </w:t>
            </w:r>
          </w:p>
        </w:tc>
      </w:tr>
      <w:tr w:rsidR="00B74E87" w:rsidRPr="00DA74AB" w14:paraId="27223131" w14:textId="77777777" w:rsidTr="7C8A63EC">
        <w:trPr>
          <w:trHeight w:val="150"/>
        </w:trPr>
        <w:tc>
          <w:tcPr>
            <w:tcW w:w="3592" w:type="dxa"/>
          </w:tcPr>
          <w:p w14:paraId="47370C86"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заетостта и пазара на труда</w:t>
            </w:r>
          </w:p>
          <w:p w14:paraId="25E845CD"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5ACA8A2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не улеснява </w:t>
            </w:r>
            <w:r w:rsidRPr="00DA74AB">
              <w:rPr>
                <w:rFonts w:ascii="Times New Roman" w:eastAsia="Times New Roman" w:hAnsi="Times New Roman" w:cs="Times New Roman"/>
                <w:sz w:val="24"/>
                <w:szCs w:val="24"/>
              </w:rPr>
              <w:t>създаването на нови работни места, като не води пряко или косвено до загуба на работни места. Същият не би имал специфични негативни въздействия за определени професии, групи работници, за самостоятелно наети лица или за отделни възрастови групи. Вариантът би имал косвени положителни въздействия в средносрочен и дългосрочен план върху търсенето на работна сила, т.к. предлага възможности за приобщаване на лицата, особено на младите хора към обществото чрез обучения, неформално образование и придобиване на умения в различни икономически сектори.</w:t>
            </w:r>
          </w:p>
        </w:tc>
      </w:tr>
      <w:tr w:rsidR="00B74E87" w:rsidRPr="00DA74AB" w14:paraId="3BA4A708" w14:textId="77777777" w:rsidTr="7C8A63EC">
        <w:trPr>
          <w:trHeight w:val="150"/>
        </w:trPr>
        <w:tc>
          <w:tcPr>
            <w:tcW w:w="3592" w:type="dxa"/>
          </w:tcPr>
          <w:p w14:paraId="65C5DB6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стандартите за качеството на работата</w:t>
            </w:r>
          </w:p>
          <w:p w14:paraId="727FA808" w14:textId="77777777" w:rsidR="00B74E87" w:rsidRPr="00DA74AB" w:rsidRDefault="00B74E87">
            <w:pPr>
              <w:jc w:val="both"/>
              <w:rPr>
                <w:rFonts w:ascii="Times New Roman" w:eastAsia="Times New Roman" w:hAnsi="Times New Roman" w:cs="Times New Roman"/>
                <w:b/>
                <w:i/>
                <w:color w:val="000000"/>
                <w:sz w:val="24"/>
                <w:szCs w:val="24"/>
              </w:rPr>
            </w:pPr>
          </w:p>
          <w:p w14:paraId="265E2708" w14:textId="77777777" w:rsidR="00B74E87" w:rsidRPr="00DA74AB" w:rsidRDefault="00B74E87">
            <w:pPr>
              <w:jc w:val="both"/>
              <w:rPr>
                <w:rFonts w:ascii="Times New Roman" w:eastAsia="Times New Roman" w:hAnsi="Times New Roman" w:cs="Times New Roman"/>
                <w:color w:val="000000"/>
                <w:sz w:val="24"/>
                <w:szCs w:val="24"/>
              </w:rPr>
            </w:pPr>
          </w:p>
        </w:tc>
        <w:tc>
          <w:tcPr>
            <w:tcW w:w="5891" w:type="dxa"/>
          </w:tcPr>
          <w:p w14:paraId="050C159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има потенциал за положителен косвен ефект върху степента на удовлетвореност на работниците и служителите, като създава възможност за ползване на отпуск за доброволчески дейности, извън съществуващия ред за освобождаване на работници и служителите за участие в доброволни формирования за защита при бедствия. Тази възможност може да бъде използвана и за т.нар. корпоративно доброволчество, като работодателите ще могат да организират доброволчески акции и в работни дни, като за същите служителите, които желаят да доброволстват, биват освободени от работа, без да губят от годишния си </w:t>
            </w:r>
            <w:r w:rsidRPr="00DA74AB">
              <w:rPr>
                <w:rFonts w:ascii="Times New Roman" w:eastAsia="Times New Roman" w:hAnsi="Times New Roman" w:cs="Times New Roman"/>
                <w:color w:val="000000"/>
                <w:sz w:val="24"/>
                <w:szCs w:val="24"/>
              </w:rPr>
              <w:lastRenderedPageBreak/>
              <w:t xml:space="preserve">платен отпуск. Изследвания, приложени към настоящата оценка, сочат за положителния ефект върху цялостното усещане на принадлежност и положително въздействие на работата при т.нар. корпоративно доброволчество. </w:t>
            </w:r>
          </w:p>
        </w:tc>
      </w:tr>
      <w:tr w:rsidR="00B74E87" w:rsidRPr="00DA74AB" w14:paraId="6F46A77E" w14:textId="77777777" w:rsidTr="7C8A63EC">
        <w:trPr>
          <w:trHeight w:val="150"/>
        </w:trPr>
        <w:tc>
          <w:tcPr>
            <w:tcW w:w="3592" w:type="dxa"/>
          </w:tcPr>
          <w:p w14:paraId="36A8B6B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социалното включване и социалната закрила</w:t>
            </w:r>
          </w:p>
          <w:p w14:paraId="0175ADE0"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1A9C0A5F" w14:textId="4D93FB8D"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themeColor="text1"/>
                <w:sz w:val="24"/>
                <w:szCs w:val="24"/>
              </w:rPr>
              <w:t>Вариант 1 би имал косвени положителни въздействия върху социалното включване на различните уязвими групи като получатели на доброволчески дейности или като добро</w:t>
            </w:r>
            <w:r w:rsidR="5FAFF87E" w:rsidRPr="00DA74AB">
              <w:rPr>
                <w:rFonts w:ascii="Times New Roman" w:eastAsia="Times New Roman" w:hAnsi="Times New Roman" w:cs="Times New Roman"/>
                <w:color w:val="000000" w:themeColor="text1"/>
                <w:sz w:val="24"/>
                <w:szCs w:val="24"/>
              </w:rPr>
              <w:t>ре</w:t>
            </w:r>
            <w:r w:rsidRPr="00DA74AB">
              <w:rPr>
                <w:rFonts w:ascii="Times New Roman" w:eastAsia="Times New Roman" w:hAnsi="Times New Roman" w:cs="Times New Roman"/>
                <w:color w:val="000000" w:themeColor="text1"/>
                <w:sz w:val="24"/>
                <w:szCs w:val="24"/>
              </w:rPr>
              <w:t xml:space="preserve">волци, т.к. създава гаранции за защита и спазване на техните права и интереси, редом с тяхното приобщаване към обществения живот. </w:t>
            </w:r>
          </w:p>
        </w:tc>
      </w:tr>
      <w:tr w:rsidR="00B74E87" w:rsidRPr="00DA74AB" w14:paraId="21CB721D" w14:textId="77777777" w:rsidTr="7C8A63EC">
        <w:trPr>
          <w:trHeight w:val="150"/>
        </w:trPr>
        <w:tc>
          <w:tcPr>
            <w:tcW w:w="3592" w:type="dxa"/>
          </w:tcPr>
          <w:p w14:paraId="04946EF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правото на добра администрация, достъп до правосъдие и до управлението</w:t>
            </w:r>
          </w:p>
          <w:p w14:paraId="4D71E866"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25ED75C3"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засяга правото на гражданите на достъп до правосъдие. Той няма отношение към политическите партии, медиите, медийния плурализъм и свободата на изразяване. В дългосрочен план Вариантът би имал положително въздействие спрямо гражданските организации и особено онази част от тях, която работи с доброволци, разчита на доброволци или организира доброволчески дейности. Той предвижда ефективни средства за защита по съдебен ред на доброволците, организаторите на доброволци и на ползвателите на техните усилия и труд. Вариант 1 най-пълноценно допринася за по-добрата информираност на обществото относно възможностите за доброволстване, ползите от доброволчеството и начините, по които могат да бъдат осъществявани доброволчески дейности по по-сигурен и ясно регламентиран начин.</w:t>
            </w:r>
          </w:p>
        </w:tc>
      </w:tr>
      <w:tr w:rsidR="00B74E87" w:rsidRPr="00DA74AB" w14:paraId="2339FC72" w14:textId="77777777" w:rsidTr="7C8A63EC">
        <w:trPr>
          <w:trHeight w:val="150"/>
        </w:trPr>
        <w:tc>
          <w:tcPr>
            <w:tcW w:w="3592" w:type="dxa"/>
          </w:tcPr>
          <w:p w14:paraId="14E585D3"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обществено здраве</w:t>
            </w:r>
          </w:p>
          <w:p w14:paraId="444BA779" w14:textId="77777777" w:rsidR="00B74E87" w:rsidRPr="00DA74AB" w:rsidRDefault="00B74E87">
            <w:pPr>
              <w:rPr>
                <w:rFonts w:ascii="Times New Roman" w:eastAsia="Times New Roman" w:hAnsi="Times New Roman" w:cs="Times New Roman"/>
                <w:b/>
                <w:i/>
                <w:color w:val="000000"/>
                <w:sz w:val="24"/>
                <w:szCs w:val="24"/>
              </w:rPr>
            </w:pPr>
          </w:p>
        </w:tc>
        <w:tc>
          <w:tcPr>
            <w:tcW w:w="5891" w:type="dxa"/>
          </w:tcPr>
          <w:p w14:paraId="2564B32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няма въздействия</w:t>
            </w:r>
            <w:r w:rsidRPr="00DA74AB">
              <w:rPr>
                <w:rFonts w:ascii="Times New Roman" w:eastAsia="Times New Roman" w:hAnsi="Times New Roman" w:cs="Times New Roman"/>
                <w:b/>
                <w:i/>
                <w:color w:val="000000"/>
                <w:sz w:val="24"/>
                <w:szCs w:val="24"/>
              </w:rPr>
              <w:t xml:space="preserve"> </w:t>
            </w:r>
            <w:r w:rsidRPr="00DA74AB">
              <w:rPr>
                <w:rFonts w:ascii="Times New Roman" w:eastAsia="Times New Roman" w:hAnsi="Times New Roman" w:cs="Times New Roman"/>
                <w:color w:val="000000"/>
                <w:sz w:val="24"/>
                <w:szCs w:val="24"/>
              </w:rPr>
              <w:t>по отношение на общественото здраве, защото не е свързан с промени в шума, въздуха, водата или почвата.</w:t>
            </w:r>
          </w:p>
        </w:tc>
      </w:tr>
      <w:tr w:rsidR="00B74E87" w:rsidRPr="00DA74AB" w14:paraId="3A99666E" w14:textId="77777777" w:rsidTr="7C8A63EC">
        <w:trPr>
          <w:trHeight w:val="150"/>
        </w:trPr>
        <w:tc>
          <w:tcPr>
            <w:tcW w:w="3592" w:type="dxa"/>
          </w:tcPr>
          <w:p w14:paraId="02965F0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сигурността и обществения ред</w:t>
            </w:r>
          </w:p>
          <w:p w14:paraId="5DC78F0A"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4BC75F2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не съдържа потенциал за </w:t>
            </w:r>
            <w:r w:rsidRPr="00DA74AB">
              <w:rPr>
                <w:rFonts w:ascii="Times New Roman" w:eastAsia="Times New Roman" w:hAnsi="Times New Roman" w:cs="Times New Roman"/>
                <w:sz w:val="24"/>
                <w:szCs w:val="24"/>
              </w:rPr>
              <w:t xml:space="preserve">увеличаване на броя на престъпните деяния. Той не се отразява върху капацитета за прилагане на законодателството, касаещо </w:t>
            </w:r>
            <w:r w:rsidRPr="00DA74AB">
              <w:rPr>
                <w:rFonts w:ascii="Times New Roman" w:eastAsia="Times New Roman" w:hAnsi="Times New Roman" w:cs="Times New Roman"/>
                <w:color w:val="000000"/>
                <w:sz w:val="24"/>
                <w:szCs w:val="24"/>
              </w:rPr>
              <w:t xml:space="preserve">сигурността и обществения ред и няма отражение в </w:t>
            </w:r>
            <w:r w:rsidRPr="00DA74AB">
              <w:rPr>
                <w:rFonts w:ascii="Times New Roman" w:eastAsia="Times New Roman" w:hAnsi="Times New Roman" w:cs="Times New Roman"/>
                <w:sz w:val="24"/>
                <w:szCs w:val="24"/>
              </w:rPr>
              <w:t>сферата на сигурността като цяло.</w:t>
            </w:r>
          </w:p>
        </w:tc>
      </w:tr>
      <w:tr w:rsidR="00B74E87" w:rsidRPr="00DA74AB" w14:paraId="729DF702" w14:textId="77777777" w:rsidTr="7C8A63EC">
        <w:trPr>
          <w:trHeight w:val="150"/>
        </w:trPr>
        <w:tc>
          <w:tcPr>
            <w:tcW w:w="3592" w:type="dxa"/>
          </w:tcPr>
          <w:p w14:paraId="29FB63F4"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културата</w:t>
            </w:r>
          </w:p>
          <w:p w14:paraId="2C3640E3"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3864159D"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би могъл да има косвени положителни въздействия доколкото създава мерки за насърчаване на доброволческите дейности, а една от сферите, в която те активно се развиват, са именно развитието и популяризирането на културата. </w:t>
            </w:r>
          </w:p>
        </w:tc>
      </w:tr>
    </w:tbl>
    <w:p w14:paraId="3119F2CD"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4B846BAD" w14:textId="77777777"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8. Екологични въздействия на Вариант 1: „Регулаторна намеса чрез изцяло нов закон“</w:t>
      </w:r>
    </w:p>
    <w:tbl>
      <w:tblPr>
        <w:tblStyle w:val="afb"/>
        <w:tblW w:w="9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0"/>
        <w:gridCol w:w="5273"/>
      </w:tblGrid>
      <w:tr w:rsidR="00B74E87" w:rsidRPr="00DA74AB" w14:paraId="4A5589C5" w14:textId="77777777" w:rsidTr="003F0B39">
        <w:tc>
          <w:tcPr>
            <w:tcW w:w="4210" w:type="dxa"/>
            <w:shd w:val="clear" w:color="auto" w:fill="9CC3E5"/>
          </w:tcPr>
          <w:p w14:paraId="3223B772" w14:textId="77777777" w:rsidR="00B74E87" w:rsidRPr="00DA74AB" w:rsidRDefault="00B74E87">
            <w:pPr>
              <w:jc w:val="center"/>
              <w:rPr>
                <w:rFonts w:ascii="Times New Roman" w:eastAsia="Times New Roman" w:hAnsi="Times New Roman" w:cs="Times New Roman"/>
                <w:b/>
                <w:color w:val="000000"/>
                <w:sz w:val="24"/>
                <w:szCs w:val="24"/>
              </w:rPr>
            </w:pPr>
          </w:p>
          <w:p w14:paraId="1F4163F6"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ЕКОЛОГИЧНИ ВЪЗДЕЙСТВИЯ</w:t>
            </w:r>
          </w:p>
          <w:p w14:paraId="2AA49C26" w14:textId="77777777" w:rsidR="00B74E87" w:rsidRPr="00DA74AB" w:rsidRDefault="00B74E87">
            <w:pPr>
              <w:jc w:val="center"/>
              <w:rPr>
                <w:rFonts w:ascii="Times New Roman" w:eastAsia="Times New Roman" w:hAnsi="Times New Roman" w:cs="Times New Roman"/>
                <w:b/>
                <w:color w:val="000000"/>
                <w:sz w:val="24"/>
                <w:szCs w:val="24"/>
              </w:rPr>
            </w:pPr>
          </w:p>
        </w:tc>
        <w:tc>
          <w:tcPr>
            <w:tcW w:w="5273" w:type="dxa"/>
            <w:shd w:val="clear" w:color="auto" w:fill="9CC3E5"/>
          </w:tcPr>
          <w:p w14:paraId="08073819" w14:textId="77777777" w:rsidR="00B74E87" w:rsidRPr="00DA74AB" w:rsidRDefault="00B74E87">
            <w:pPr>
              <w:jc w:val="center"/>
              <w:rPr>
                <w:rFonts w:ascii="Times New Roman" w:eastAsia="Times New Roman" w:hAnsi="Times New Roman" w:cs="Times New Roman"/>
                <w:b/>
                <w:color w:val="000000"/>
                <w:sz w:val="24"/>
                <w:szCs w:val="24"/>
              </w:rPr>
            </w:pPr>
          </w:p>
          <w:p w14:paraId="17FFC5D7"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18F3084A" w14:textId="77777777" w:rsidTr="003F0B39">
        <w:trPr>
          <w:trHeight w:val="150"/>
        </w:trPr>
        <w:tc>
          <w:tcPr>
            <w:tcW w:w="4210" w:type="dxa"/>
          </w:tcPr>
          <w:p w14:paraId="4E931B0A"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климата и климатичните промени</w:t>
            </w:r>
          </w:p>
          <w:p w14:paraId="7C812B9E" w14:textId="77777777" w:rsidR="00B74E87" w:rsidRPr="00DA74AB" w:rsidRDefault="00B74E87">
            <w:pPr>
              <w:rPr>
                <w:rFonts w:ascii="Times New Roman" w:eastAsia="Times New Roman" w:hAnsi="Times New Roman" w:cs="Times New Roman"/>
                <w:b/>
                <w:i/>
                <w:color w:val="000000"/>
                <w:sz w:val="24"/>
                <w:szCs w:val="24"/>
              </w:rPr>
            </w:pPr>
          </w:p>
        </w:tc>
        <w:tc>
          <w:tcPr>
            <w:tcW w:w="5273" w:type="dxa"/>
          </w:tcPr>
          <w:p w14:paraId="0273363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w:t>
            </w:r>
            <w:r w:rsidRPr="00DA74AB">
              <w:rPr>
                <w:rFonts w:ascii="Times New Roman" w:eastAsia="Times New Roman" w:hAnsi="Times New Roman" w:cs="Times New Roman"/>
                <w:sz w:val="24"/>
                <w:szCs w:val="24"/>
              </w:rPr>
              <w:t xml:space="preserve"> влияе пряко върху  количеството на емисиите на парникови газове и на озоноразрушаващи вещества в атмосферата. Той не би могъл пряко да доведе и до </w:t>
            </w:r>
            <w:r w:rsidRPr="00DA74AB">
              <w:rPr>
                <w:rFonts w:ascii="Times New Roman" w:eastAsia="Times New Roman" w:hAnsi="Times New Roman" w:cs="Times New Roman"/>
                <w:color w:val="000000"/>
                <w:sz w:val="24"/>
                <w:szCs w:val="24"/>
              </w:rPr>
              <w:t>увеличаване или намаляване на нуждите или потреблението на енергия и гориво.</w:t>
            </w:r>
          </w:p>
        </w:tc>
      </w:tr>
      <w:tr w:rsidR="00B74E87" w:rsidRPr="00DA74AB" w14:paraId="2807CF0F" w14:textId="77777777" w:rsidTr="003F0B39">
        <w:trPr>
          <w:trHeight w:val="150"/>
        </w:trPr>
        <w:tc>
          <w:tcPr>
            <w:tcW w:w="4210" w:type="dxa"/>
          </w:tcPr>
          <w:p w14:paraId="3E91B67B"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транспорта и използването на енергия</w:t>
            </w:r>
          </w:p>
          <w:p w14:paraId="771274FB" w14:textId="77777777" w:rsidR="00B74E87" w:rsidRPr="00DA74AB" w:rsidRDefault="00B74E87">
            <w:pPr>
              <w:rPr>
                <w:rFonts w:ascii="Times New Roman" w:eastAsia="Times New Roman" w:hAnsi="Times New Roman" w:cs="Times New Roman"/>
                <w:b/>
                <w:i/>
                <w:color w:val="000000"/>
                <w:sz w:val="24"/>
                <w:szCs w:val="24"/>
              </w:rPr>
            </w:pPr>
          </w:p>
        </w:tc>
        <w:tc>
          <w:tcPr>
            <w:tcW w:w="5273" w:type="dxa"/>
          </w:tcPr>
          <w:p w14:paraId="1A1EBB6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би се отразил на енергийната интензивност на икономиката. Той не влияе на микса от горива, който се използва в производството на енергия. Не би могъл да доведе и до значително увеличаване или намаляване на търсенето на транспорт или да повлияе на неговата натовареност, което да има за резултат увеличаване или намаляване на емисиите от превозните средства.</w:t>
            </w:r>
          </w:p>
        </w:tc>
      </w:tr>
      <w:tr w:rsidR="00B74E87" w:rsidRPr="00DA74AB" w14:paraId="1CCFA083" w14:textId="77777777" w:rsidTr="003F0B39">
        <w:trPr>
          <w:trHeight w:val="150"/>
        </w:trPr>
        <w:tc>
          <w:tcPr>
            <w:tcW w:w="4210" w:type="dxa"/>
          </w:tcPr>
          <w:p w14:paraId="4E9F433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биоразнообразието</w:t>
            </w:r>
          </w:p>
          <w:p w14:paraId="4EE2B434" w14:textId="77777777" w:rsidR="00B74E87" w:rsidRPr="00DA74AB" w:rsidRDefault="00B74E87">
            <w:pPr>
              <w:rPr>
                <w:rFonts w:ascii="Times New Roman" w:eastAsia="Times New Roman" w:hAnsi="Times New Roman" w:cs="Times New Roman"/>
                <w:b/>
                <w:color w:val="000000"/>
                <w:sz w:val="24"/>
                <w:szCs w:val="24"/>
              </w:rPr>
            </w:pPr>
          </w:p>
        </w:tc>
        <w:tc>
          <w:tcPr>
            <w:tcW w:w="5273" w:type="dxa"/>
            <w:shd w:val="clear" w:color="auto" w:fill="auto"/>
          </w:tcPr>
          <w:p w14:paraId="6A28083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1 би имал косвени положителни въздействия по отношение на опазването на биологичното разнообразие, флората, фауната и естествената среда, тъй като значителна част от доброволческите акции са насочени към опазване на природата и животните и липсата на по-добра национална рамка за насърчаване на доброволчество у нас би довело до ограничаване на техния мащаб и ефект. </w:t>
            </w:r>
          </w:p>
        </w:tc>
      </w:tr>
      <w:tr w:rsidR="00B74E87" w:rsidRPr="00DA74AB" w14:paraId="7A2389C7" w14:textId="77777777" w:rsidTr="003F0B39">
        <w:trPr>
          <w:trHeight w:val="150"/>
        </w:trPr>
        <w:tc>
          <w:tcPr>
            <w:tcW w:w="4210" w:type="dxa"/>
          </w:tcPr>
          <w:p w14:paraId="644D9176"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По отношение на чистотата на атмосферния въздух</w:t>
            </w:r>
          </w:p>
          <w:p w14:paraId="0ED24DD6" w14:textId="77777777" w:rsidR="00B74E87" w:rsidRPr="00DA74AB" w:rsidRDefault="00B74E87">
            <w:pPr>
              <w:rPr>
                <w:rFonts w:ascii="Times New Roman" w:eastAsia="Times New Roman" w:hAnsi="Times New Roman" w:cs="Times New Roman"/>
                <w:color w:val="000000"/>
                <w:sz w:val="24"/>
                <w:szCs w:val="24"/>
              </w:rPr>
            </w:pPr>
          </w:p>
        </w:tc>
        <w:tc>
          <w:tcPr>
            <w:tcW w:w="5273" w:type="dxa"/>
          </w:tcPr>
          <w:p w14:paraId="3500C8C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1 не влияе върху качеството на атмосферния въздух и спрямо вида и количеството на изпусканите в атмосферния въздух емисии на вредни вещества.</w:t>
            </w:r>
          </w:p>
        </w:tc>
      </w:tr>
      <w:tr w:rsidR="00B74E87" w:rsidRPr="00DA74AB" w14:paraId="7C14812F" w14:textId="77777777" w:rsidTr="003F0B39">
        <w:trPr>
          <w:trHeight w:val="150"/>
        </w:trPr>
        <w:tc>
          <w:tcPr>
            <w:tcW w:w="4210" w:type="dxa"/>
          </w:tcPr>
          <w:p w14:paraId="4069916D"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водите и водните запаси</w:t>
            </w:r>
          </w:p>
        </w:tc>
        <w:tc>
          <w:tcPr>
            <w:tcW w:w="5273" w:type="dxa"/>
          </w:tcPr>
          <w:p w14:paraId="2CFCDF6F"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1 не оказва влияние на качеството на пресните подземни и повърхностни води. Той  не се отразява на качеството на водите в крайбрежните и морските райони и не засяга запасите от питейна вода.</w:t>
            </w:r>
          </w:p>
        </w:tc>
      </w:tr>
      <w:tr w:rsidR="00B74E87" w:rsidRPr="00DA74AB" w14:paraId="6699DCC4" w14:textId="77777777" w:rsidTr="003F0B39">
        <w:trPr>
          <w:trHeight w:val="150"/>
        </w:trPr>
        <w:tc>
          <w:tcPr>
            <w:tcW w:w="4210" w:type="dxa"/>
          </w:tcPr>
          <w:p w14:paraId="39ACDC70"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почвата</w:t>
            </w:r>
          </w:p>
        </w:tc>
        <w:tc>
          <w:tcPr>
            <w:tcW w:w="5273" w:type="dxa"/>
          </w:tcPr>
          <w:p w14:paraId="379191F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влияе на качеството на почвите.</w:t>
            </w:r>
          </w:p>
        </w:tc>
      </w:tr>
      <w:tr w:rsidR="00B74E87" w:rsidRPr="00DA74AB" w14:paraId="5CEA11AE" w14:textId="77777777" w:rsidTr="003F0B39">
        <w:trPr>
          <w:trHeight w:val="150"/>
        </w:trPr>
        <w:tc>
          <w:tcPr>
            <w:tcW w:w="4210" w:type="dxa"/>
          </w:tcPr>
          <w:p w14:paraId="37B726D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възобновяемите или невъзобновяемите ресурси</w:t>
            </w:r>
          </w:p>
          <w:p w14:paraId="0859E591" w14:textId="77777777" w:rsidR="00B74E87" w:rsidRPr="00DA74AB" w:rsidRDefault="00B74E87">
            <w:pPr>
              <w:rPr>
                <w:rFonts w:ascii="Times New Roman" w:eastAsia="Times New Roman" w:hAnsi="Times New Roman" w:cs="Times New Roman"/>
                <w:b/>
                <w:i/>
                <w:color w:val="000000"/>
                <w:sz w:val="24"/>
                <w:szCs w:val="24"/>
              </w:rPr>
            </w:pPr>
          </w:p>
        </w:tc>
        <w:tc>
          <w:tcPr>
            <w:tcW w:w="5273" w:type="dxa"/>
          </w:tcPr>
          <w:p w14:paraId="7BC8AEE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1 не допринася за ограничаване замърсяването на атмосферния въздух, водите и почвите и не съдържа потенциал за преминаване към по-щадящи околната среда работни процеси, поради което не води до намаляване на употребата на невъзобновяеми ресурси като подпочвени води, минерали и др.</w:t>
            </w:r>
          </w:p>
        </w:tc>
      </w:tr>
      <w:tr w:rsidR="00B74E87" w:rsidRPr="00DA74AB" w14:paraId="425CD276" w14:textId="77777777" w:rsidTr="003F0B39">
        <w:trPr>
          <w:trHeight w:val="150"/>
        </w:trPr>
        <w:tc>
          <w:tcPr>
            <w:tcW w:w="4210" w:type="dxa"/>
          </w:tcPr>
          <w:p w14:paraId="1AB52A8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влиянието на фирмите и потребителите  върху околната среда</w:t>
            </w:r>
          </w:p>
          <w:p w14:paraId="332D99F2" w14:textId="77777777" w:rsidR="00B74E87" w:rsidRPr="00DA74AB" w:rsidRDefault="00B74E87"/>
        </w:tc>
        <w:tc>
          <w:tcPr>
            <w:tcW w:w="5273" w:type="dxa"/>
          </w:tcPr>
          <w:p w14:paraId="77779A06"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не предвижда въвеждането на устойчиви модели на потребление и производство и потенциал за преминаване към по-малко замърсяващи и по-щадящи околната среда процеси на работа. </w:t>
            </w:r>
          </w:p>
        </w:tc>
      </w:tr>
      <w:tr w:rsidR="00B74E87" w:rsidRPr="00DA74AB" w14:paraId="0AD3AE4D" w14:textId="77777777" w:rsidTr="003F0B39">
        <w:trPr>
          <w:trHeight w:val="150"/>
        </w:trPr>
        <w:tc>
          <w:tcPr>
            <w:tcW w:w="4210" w:type="dxa"/>
          </w:tcPr>
          <w:p w14:paraId="7E02E37D"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отпадъци/генериране/рециклиране</w:t>
            </w:r>
          </w:p>
          <w:p w14:paraId="4FDE1E75" w14:textId="77777777" w:rsidR="00B74E87" w:rsidRPr="00DA74AB" w:rsidRDefault="00B74E87">
            <w:pPr>
              <w:rPr>
                <w:rFonts w:ascii="Times New Roman" w:eastAsia="Times New Roman" w:hAnsi="Times New Roman" w:cs="Times New Roman"/>
                <w:b/>
                <w:i/>
                <w:color w:val="000000"/>
                <w:sz w:val="24"/>
                <w:szCs w:val="24"/>
              </w:rPr>
            </w:pPr>
          </w:p>
        </w:tc>
        <w:tc>
          <w:tcPr>
            <w:tcW w:w="5273" w:type="dxa"/>
          </w:tcPr>
          <w:p w14:paraId="174345A6"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се отразил върху образуването на отпадъци и тяхното  третиране.</w:t>
            </w:r>
          </w:p>
        </w:tc>
      </w:tr>
      <w:tr w:rsidR="00B74E87" w:rsidRPr="00DA74AB" w14:paraId="253525D8" w14:textId="77777777" w:rsidTr="003F0B39">
        <w:trPr>
          <w:trHeight w:val="150"/>
        </w:trPr>
        <w:tc>
          <w:tcPr>
            <w:tcW w:w="4210" w:type="dxa"/>
          </w:tcPr>
          <w:p w14:paraId="75D26DE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грижите за животните</w:t>
            </w:r>
          </w:p>
          <w:p w14:paraId="24CF1E05" w14:textId="77777777" w:rsidR="00B74E87" w:rsidRPr="00DA74AB" w:rsidRDefault="00B74E87">
            <w:pPr>
              <w:rPr>
                <w:rFonts w:ascii="Times New Roman" w:eastAsia="Times New Roman" w:hAnsi="Times New Roman" w:cs="Times New Roman"/>
                <w:b/>
                <w:i/>
                <w:color w:val="000000"/>
                <w:sz w:val="24"/>
                <w:szCs w:val="24"/>
              </w:rPr>
            </w:pPr>
          </w:p>
        </w:tc>
        <w:tc>
          <w:tcPr>
            <w:tcW w:w="5273" w:type="dxa"/>
          </w:tcPr>
          <w:p w14:paraId="38BF7D42"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1 би имал значително положително въздействие спрямо </w:t>
            </w:r>
            <w:r w:rsidRPr="00DA74AB">
              <w:rPr>
                <w:rFonts w:ascii="Times New Roman" w:eastAsia="Times New Roman" w:hAnsi="Times New Roman" w:cs="Times New Roman"/>
                <w:sz w:val="24"/>
                <w:szCs w:val="24"/>
              </w:rPr>
              <w:t xml:space="preserve">здравето и благосъстоянието на животните, хуманното отношение към тях, тъй като това е една от сферите, която в много голяма степен се подкрепя от доброволци и въвеждането на насърчителни мерки в тази посока допълнително ще допринесат за по-голям и траен положителен ефект върху благосъстоянието на животните.  </w:t>
            </w:r>
          </w:p>
        </w:tc>
      </w:tr>
    </w:tbl>
    <w:p w14:paraId="02F99348"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77CE8276" w14:textId="77777777" w:rsidR="003F0B39" w:rsidRPr="00DA74AB" w:rsidRDefault="003F0B39">
      <w:pPr>
        <w:spacing w:after="0" w:line="240" w:lineRule="auto"/>
        <w:ind w:firstLine="567"/>
        <w:jc w:val="both"/>
        <w:rPr>
          <w:rFonts w:ascii="Times New Roman" w:eastAsia="Times New Roman" w:hAnsi="Times New Roman" w:cs="Times New Roman"/>
          <w:b/>
          <w:color w:val="000000"/>
          <w:sz w:val="24"/>
          <w:szCs w:val="24"/>
        </w:rPr>
      </w:pPr>
    </w:p>
    <w:p w14:paraId="3B93F365" w14:textId="0B2C4008"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9. Икономически въздействия на Вариант 2: „Регулаторна намеса чрез промени в действащата уредба“</w:t>
      </w:r>
    </w:p>
    <w:tbl>
      <w:tblPr>
        <w:tblStyle w:val="afc"/>
        <w:tblW w:w="9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6"/>
        <w:gridCol w:w="5837"/>
      </w:tblGrid>
      <w:tr w:rsidR="00B74E87" w:rsidRPr="00DA74AB" w14:paraId="310C20C7" w14:textId="77777777" w:rsidTr="003F0B39">
        <w:tc>
          <w:tcPr>
            <w:tcW w:w="3646" w:type="dxa"/>
            <w:shd w:val="clear" w:color="auto" w:fill="9CC3E5"/>
          </w:tcPr>
          <w:p w14:paraId="35ED330D" w14:textId="77777777" w:rsidR="00B74E87" w:rsidRPr="00DA74AB" w:rsidRDefault="00B74E87">
            <w:pPr>
              <w:jc w:val="center"/>
              <w:rPr>
                <w:rFonts w:ascii="Times New Roman" w:eastAsia="Times New Roman" w:hAnsi="Times New Roman" w:cs="Times New Roman"/>
                <w:b/>
                <w:color w:val="000000"/>
                <w:sz w:val="24"/>
                <w:szCs w:val="24"/>
              </w:rPr>
            </w:pPr>
          </w:p>
          <w:p w14:paraId="67CC3D88"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ИКОНОМИЧЕСКИ ВЪЗДЕЙСТВИЯ</w:t>
            </w:r>
          </w:p>
          <w:p w14:paraId="21617302" w14:textId="77777777" w:rsidR="00B74E87" w:rsidRPr="00DA74AB" w:rsidRDefault="00B74E87">
            <w:pPr>
              <w:jc w:val="center"/>
              <w:rPr>
                <w:rFonts w:ascii="Times New Roman" w:eastAsia="Times New Roman" w:hAnsi="Times New Roman" w:cs="Times New Roman"/>
                <w:b/>
                <w:color w:val="000000"/>
                <w:sz w:val="24"/>
                <w:szCs w:val="24"/>
              </w:rPr>
            </w:pPr>
          </w:p>
        </w:tc>
        <w:tc>
          <w:tcPr>
            <w:tcW w:w="5837" w:type="dxa"/>
            <w:shd w:val="clear" w:color="auto" w:fill="9CC3E5"/>
          </w:tcPr>
          <w:p w14:paraId="3285DD15" w14:textId="77777777" w:rsidR="00B74E87" w:rsidRPr="00DA74AB" w:rsidRDefault="00B74E87">
            <w:pPr>
              <w:jc w:val="center"/>
              <w:rPr>
                <w:rFonts w:ascii="Times New Roman" w:eastAsia="Times New Roman" w:hAnsi="Times New Roman" w:cs="Times New Roman"/>
                <w:b/>
                <w:color w:val="000000"/>
                <w:sz w:val="24"/>
                <w:szCs w:val="24"/>
              </w:rPr>
            </w:pPr>
          </w:p>
          <w:p w14:paraId="547F41CC"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bl>
    <w:tbl>
      <w:tblPr>
        <w:tblStyle w:val="afd"/>
        <w:tblW w:w="9477" w:type="dxa"/>
        <w:tblInd w:w="-10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638"/>
        <w:gridCol w:w="5839"/>
      </w:tblGrid>
      <w:tr w:rsidR="00B74E87" w:rsidRPr="00DA74AB" w14:paraId="6B4B0917" w14:textId="77777777" w:rsidTr="003F0B39">
        <w:trPr>
          <w:trHeight w:val="675"/>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22A783E6"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конкуренцията</w:t>
            </w:r>
          </w:p>
          <w:p w14:paraId="0F7BE0D4"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6CE96D"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води до ограничаване на свободното движение на стоки, услуги, капитали и работници.</w:t>
            </w:r>
          </w:p>
          <w:p w14:paraId="5343CE37"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Той не би могъл да предизвика пряко  ограничаване на избора на потребителите, по-високи цени поради по-малко конкуренция или улесняване появата на монополи.</w:t>
            </w:r>
          </w:p>
        </w:tc>
      </w:tr>
      <w:tr w:rsidR="00B74E87" w:rsidRPr="00DA74AB" w14:paraId="271C1AC5" w14:textId="77777777" w:rsidTr="003F0B39">
        <w:trPr>
          <w:trHeight w:val="615"/>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38A8B3E3"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конкурентоспособност и инвестиции</w:t>
            </w:r>
          </w:p>
          <w:p w14:paraId="3B09E11C"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0DBA41"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се отразява на конкурентоспособността и не води до промяна в конкурентното предимство или позиция на компаниите.</w:t>
            </w:r>
          </w:p>
          <w:p w14:paraId="7AAF033C"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може частично косвено да допринася за развитие на пазара на труда и да води до положително въздействие за повишаване на заетостта, особено в икономически по-слабо развити райони, в които има по-сериозна нужда от доброволчески дейности. Така той би имал и частично косвено положително въздействие и върху производителността на труда.</w:t>
            </w:r>
          </w:p>
        </w:tc>
      </w:tr>
      <w:tr w:rsidR="00B74E87" w:rsidRPr="00DA74AB" w14:paraId="791AFAD9" w14:textId="77777777" w:rsidTr="003F0B39">
        <w:trPr>
          <w:trHeight w:val="898"/>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7C3BC8B6" w14:textId="77777777" w:rsidR="00B74E87" w:rsidRPr="00DA74AB" w:rsidRDefault="00A95940">
            <w:pPr>
              <w:ind w:left="134"/>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t>По отношение на правото на собственост</w:t>
            </w:r>
          </w:p>
          <w:p w14:paraId="1C8FE375"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15C45D" w14:textId="77777777" w:rsidR="00B74E87" w:rsidRPr="00DA74AB" w:rsidRDefault="00A95940">
            <w:pPr>
              <w:spacing w:after="12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Вариант 2 не се отразява пряко върху правото на собственост на гражданите. Доколкото съществуващата правна рамка създава условия за доброволчество у нас в определени хипотези на бедствия при евентуални подобрения той частично би могъл допринася за опазването на имуществото </w:t>
            </w:r>
            <w:r w:rsidRPr="00DA74AB">
              <w:rPr>
                <w:rFonts w:ascii="Times New Roman" w:eastAsia="Times New Roman" w:hAnsi="Times New Roman" w:cs="Times New Roman"/>
                <w:sz w:val="24"/>
                <w:szCs w:val="24"/>
              </w:rPr>
              <w:lastRenderedPageBreak/>
              <w:t>и оттам за запазването на правата на собственост на засегнатите лица.</w:t>
            </w:r>
          </w:p>
        </w:tc>
      </w:tr>
      <w:tr w:rsidR="00B74E87" w:rsidRPr="00DA74AB" w14:paraId="5870078F" w14:textId="77777777" w:rsidTr="003F0B39">
        <w:trPr>
          <w:trHeight w:val="898"/>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1B165996" w14:textId="77777777" w:rsidR="00B74E87" w:rsidRPr="00DA74AB" w:rsidRDefault="00A95940">
            <w:pPr>
              <w:spacing w:after="120" w:line="276" w:lineRule="auto"/>
              <w:ind w:left="284" w:right="232"/>
              <w:jc w:val="both"/>
              <w:rPr>
                <w:rFonts w:ascii="Century Schoolbook" w:eastAsia="Century Schoolbook" w:hAnsi="Century Schoolbook" w:cs="Century Schoolbook"/>
                <w:i/>
              </w:rPr>
            </w:pPr>
            <w:r w:rsidRPr="00DA74AB">
              <w:rPr>
                <w:rFonts w:ascii="Times New Roman" w:eastAsia="Times New Roman" w:hAnsi="Times New Roman" w:cs="Times New Roman"/>
                <w:b/>
                <w:i/>
                <w:color w:val="000000"/>
                <w:sz w:val="24"/>
                <w:szCs w:val="24"/>
              </w:rPr>
              <w:lastRenderedPageBreak/>
              <w:t>По отношение на иновациите и изследванията</w:t>
            </w:r>
          </w:p>
          <w:p w14:paraId="4377819F"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B47818"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2 не влияе на научноизследователската и развойна дейност и въвеждането и разпространението на нови производствени методи, технологии и продукти. Той не засяга и права върху интелектуалната собственост, не влияе на академичните или промишлени изследвания. Вариантът не насърчава и по-голямата ефективност при ползването на ресурсите.</w:t>
            </w:r>
          </w:p>
        </w:tc>
      </w:tr>
      <w:tr w:rsidR="00B74E87" w:rsidRPr="00DA74AB" w14:paraId="604ACFAF" w14:textId="77777777" w:rsidTr="003F0B39">
        <w:trPr>
          <w:trHeight w:val="898"/>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5CDEE6CB" w14:textId="77777777" w:rsidR="00B74E87" w:rsidRPr="00DA74AB" w:rsidRDefault="00A95940">
            <w:pPr>
              <w:ind w:left="276"/>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t>По отношение на потребителите</w:t>
            </w:r>
            <w:r w:rsidRPr="00DA74AB">
              <w:rPr>
                <w:rFonts w:ascii="Century Schoolbook" w:eastAsia="Century Schoolbook" w:hAnsi="Century Schoolbook" w:cs="Century Schoolbook"/>
                <w:b/>
                <w:i/>
                <w:color w:val="2F5496"/>
              </w:rPr>
              <w:t xml:space="preserve"> </w:t>
            </w:r>
          </w:p>
          <w:p w14:paraId="6E48DE86"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DA047"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2 не води до повишаване на разходите на потребителите и не засяга тяхната информираност и защита.</w:t>
            </w:r>
          </w:p>
        </w:tc>
      </w:tr>
      <w:tr w:rsidR="00B74E87" w:rsidRPr="00DA74AB" w14:paraId="05C648DB" w14:textId="77777777" w:rsidTr="003F0B39">
        <w:trPr>
          <w:trHeight w:val="898"/>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310E4B36" w14:textId="77777777" w:rsidR="00B74E87" w:rsidRPr="00DA74AB" w:rsidRDefault="00A95940">
            <w:pPr>
              <w:ind w:left="276"/>
              <w:rPr>
                <w:b/>
                <w:i/>
                <w:color w:val="2F5496"/>
              </w:rPr>
            </w:pPr>
            <w:r w:rsidRPr="00DA74AB">
              <w:rPr>
                <w:rFonts w:ascii="Times New Roman" w:eastAsia="Times New Roman" w:hAnsi="Times New Roman" w:cs="Times New Roman"/>
                <w:b/>
                <w:i/>
                <w:color w:val="000000"/>
                <w:sz w:val="24"/>
                <w:szCs w:val="24"/>
              </w:rPr>
              <w:t>По отношение на специфични региони или сектори</w:t>
            </w:r>
          </w:p>
          <w:p w14:paraId="0C6819E8"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B6911B"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2 би имал частични положителни ефекти върху специфични региони, най-често по-слабо икономически развити в хипотезите на подобрена правна рамка за доброволните формирования при бедствия, както и на младежкото доброволчество.  </w:t>
            </w:r>
          </w:p>
          <w:p w14:paraId="46E978A6"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Той би имал частични ефекти върху </w:t>
            </w:r>
            <w:r w:rsidRPr="00DA74AB">
              <w:rPr>
                <w:rFonts w:ascii="Times New Roman" w:eastAsia="Times New Roman" w:hAnsi="Times New Roman" w:cs="Times New Roman"/>
                <w:sz w:val="24"/>
                <w:szCs w:val="24"/>
              </w:rPr>
              <w:t>определени сектори, като например представителите на НПО, бизнеса и местната власт, които биха се включили в осъществяването на дейности  по сътрудничество за развитие. Вариантът не би имал специфични въздействия спрямо определени региони от страната.</w:t>
            </w:r>
          </w:p>
        </w:tc>
      </w:tr>
      <w:tr w:rsidR="00B74E87" w:rsidRPr="00DA74AB" w14:paraId="02E6C4DD" w14:textId="77777777" w:rsidTr="003F0B39">
        <w:trPr>
          <w:trHeight w:val="898"/>
        </w:trPr>
        <w:tc>
          <w:tcPr>
            <w:tcW w:w="3638" w:type="dxa"/>
            <w:tcBorders>
              <w:top w:val="single" w:sz="6" w:space="0" w:color="000000"/>
              <w:left w:val="single" w:sz="6" w:space="0" w:color="000000"/>
              <w:bottom w:val="single" w:sz="6" w:space="0" w:color="000000"/>
              <w:right w:val="single" w:sz="6" w:space="0" w:color="000000"/>
            </w:tcBorders>
            <w:shd w:val="clear" w:color="auto" w:fill="FFFFFF"/>
          </w:tcPr>
          <w:p w14:paraId="22E5B727" w14:textId="77777777" w:rsidR="00B74E87" w:rsidRPr="00DA74AB" w:rsidRDefault="00A95940">
            <w:pPr>
              <w:ind w:left="276"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макроикономическата среда</w:t>
            </w:r>
          </w:p>
          <w:p w14:paraId="61B0127B" w14:textId="77777777" w:rsidR="00B74E87" w:rsidRPr="00DA74AB" w:rsidRDefault="00B74E87">
            <w:pPr>
              <w:rPr>
                <w:rFonts w:ascii="Times New Roman" w:eastAsia="Times New Roman" w:hAnsi="Times New Roman" w:cs="Times New Roman"/>
                <w:b/>
                <w:i/>
                <w:color w:val="000000"/>
                <w:sz w:val="24"/>
                <w:szCs w:val="24"/>
              </w:rPr>
            </w:pPr>
          </w:p>
        </w:tc>
        <w:tc>
          <w:tcPr>
            <w:tcW w:w="58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C1E52E"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би имал отчасти положително влияние върху макроикономическата среда, поради неговия косвен и частичен потенциал за повишаване на заетостта и развитието на пазара на труда, особено по отношение на младите хора и тези от тях, които, не учат не работят и не се обучават при евентуално подобряване на условията за младежкото доброволчество. </w:t>
            </w:r>
          </w:p>
          <w:p w14:paraId="3B81F026"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w:t>
            </w:r>
            <w:r w:rsidRPr="00DA74AB">
              <w:rPr>
                <w:rFonts w:ascii="Times New Roman" w:eastAsia="Times New Roman" w:hAnsi="Times New Roman" w:cs="Times New Roman"/>
                <w:sz w:val="24"/>
                <w:szCs w:val="24"/>
              </w:rPr>
              <w:t xml:space="preserve">ариантът не допринася за подобряване на условията за инвестиции и функционирането на пазарите. </w:t>
            </w:r>
          </w:p>
        </w:tc>
      </w:tr>
    </w:tbl>
    <w:p w14:paraId="6A1B0AB4"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2A7692FB" w14:textId="77777777" w:rsidR="00B74E87" w:rsidRPr="00DA74AB" w:rsidRDefault="00A95940" w:rsidP="003F0B39">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10. Социални въздействия на Вариант 2: „Регулаторна намеса чрез промени в действащата уредба“</w:t>
      </w:r>
    </w:p>
    <w:tbl>
      <w:tblPr>
        <w:tblStyle w:val="afe"/>
        <w:tblW w:w="9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891"/>
      </w:tblGrid>
      <w:tr w:rsidR="00B74E87" w:rsidRPr="00DA74AB" w14:paraId="2E1E848D" w14:textId="77777777" w:rsidTr="003F0B39">
        <w:tc>
          <w:tcPr>
            <w:tcW w:w="3592" w:type="dxa"/>
            <w:shd w:val="clear" w:color="auto" w:fill="9CC3E5"/>
          </w:tcPr>
          <w:p w14:paraId="21F16DC5" w14:textId="77777777" w:rsidR="00B74E87" w:rsidRPr="00DA74AB" w:rsidRDefault="00B74E87">
            <w:pPr>
              <w:jc w:val="center"/>
              <w:rPr>
                <w:rFonts w:ascii="Times New Roman" w:eastAsia="Times New Roman" w:hAnsi="Times New Roman" w:cs="Times New Roman"/>
                <w:b/>
                <w:color w:val="000000"/>
                <w:sz w:val="24"/>
                <w:szCs w:val="24"/>
              </w:rPr>
            </w:pPr>
          </w:p>
          <w:p w14:paraId="460CD617"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СОЦИАЛНИ ВЪЗДЕЙСТВИЯ</w:t>
            </w:r>
          </w:p>
          <w:p w14:paraId="757DFAAE" w14:textId="77777777" w:rsidR="00B74E87" w:rsidRPr="00DA74AB" w:rsidRDefault="00B74E87">
            <w:pPr>
              <w:jc w:val="center"/>
              <w:rPr>
                <w:rFonts w:ascii="Times New Roman" w:eastAsia="Times New Roman" w:hAnsi="Times New Roman" w:cs="Times New Roman"/>
                <w:b/>
                <w:color w:val="000000"/>
                <w:sz w:val="24"/>
                <w:szCs w:val="24"/>
              </w:rPr>
            </w:pPr>
          </w:p>
        </w:tc>
        <w:tc>
          <w:tcPr>
            <w:tcW w:w="5891" w:type="dxa"/>
            <w:shd w:val="clear" w:color="auto" w:fill="9CC3E5"/>
          </w:tcPr>
          <w:p w14:paraId="7D06EC9A" w14:textId="77777777" w:rsidR="00B74E87" w:rsidRPr="00DA74AB" w:rsidRDefault="00B74E87">
            <w:pPr>
              <w:jc w:val="center"/>
              <w:rPr>
                <w:rFonts w:ascii="Times New Roman" w:eastAsia="Times New Roman" w:hAnsi="Times New Roman" w:cs="Times New Roman"/>
                <w:b/>
                <w:color w:val="000000"/>
                <w:sz w:val="24"/>
                <w:szCs w:val="24"/>
              </w:rPr>
            </w:pPr>
          </w:p>
          <w:p w14:paraId="0DAFD8D8"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61C715C1" w14:textId="77777777" w:rsidTr="003F0B39">
        <w:trPr>
          <w:trHeight w:val="1403"/>
        </w:trPr>
        <w:tc>
          <w:tcPr>
            <w:tcW w:w="3592" w:type="dxa"/>
          </w:tcPr>
          <w:p w14:paraId="63CFE3E5"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балансираното демографско развитие</w:t>
            </w:r>
          </w:p>
          <w:p w14:paraId="3966BDC1" w14:textId="77777777" w:rsidR="00B74E87" w:rsidRPr="00DA74AB" w:rsidRDefault="00B74E87">
            <w:pPr>
              <w:jc w:val="both"/>
              <w:rPr>
                <w:rFonts w:ascii="Times New Roman" w:eastAsia="Times New Roman" w:hAnsi="Times New Roman" w:cs="Times New Roman"/>
                <w:b/>
                <w:i/>
                <w:color w:val="000000"/>
                <w:sz w:val="24"/>
                <w:szCs w:val="24"/>
              </w:rPr>
            </w:pPr>
          </w:p>
        </w:tc>
        <w:tc>
          <w:tcPr>
            <w:tcW w:w="5891" w:type="dxa"/>
            <w:shd w:val="clear" w:color="auto" w:fill="auto"/>
          </w:tcPr>
          <w:p w14:paraId="358A6EBA"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води до задържане на темповете на намаляване на броя на населението и до насърчаване на раждането, отглеждането и възпитанието на деца. Той не създава условия за подобряване на здравословното състояние на населението и за намаляване на общата, преждевременната, детската и майчината смъртност, нито до повишаване на средната продължителност на живота и на продължителността на живота в добро здраве. Той не предвижда възприемане на модел за активен и продуктивен живот на възрастните хора в добро здраве, нито за адаптиране на социалните системи или на някоя от тях към демографските промени и застаряването на населението. Чрез него не се създават условия за равни възможности за всички и за недопускане на пряка или косвена дискриминация, както и за ограничаване на диспропорциите в териториалното разпределение на населението и обезлюдяването в някои региони.</w:t>
            </w:r>
          </w:p>
          <w:p w14:paraId="1AC6B8B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косвено и частично може да води до подобряване на инфраструктурата и качеството на живота чрез потенциала за запазване живота и здравето на хората и опазване на тяхното имущество при бедствия, кризи и други форсмажорни обстоятелства като частично може да насърчава дейностите на доброволците, които най-често първо откликват при такива нужди.</w:t>
            </w:r>
          </w:p>
          <w:p w14:paraId="54A890C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съдържа потенциал за поддържане на екологична и ергономична среда за живот, която допринася за намаляване на регионалните диспропорции чрез децентрализация и създаване на регионален капацитет за динамично икономическо развитие.</w:t>
            </w:r>
          </w:p>
        </w:tc>
      </w:tr>
      <w:tr w:rsidR="00B74E87" w:rsidRPr="00DA74AB" w14:paraId="23598CA7" w14:textId="77777777" w:rsidTr="003F0B39">
        <w:trPr>
          <w:trHeight w:val="150"/>
        </w:trPr>
        <w:tc>
          <w:tcPr>
            <w:tcW w:w="3592" w:type="dxa"/>
          </w:tcPr>
          <w:p w14:paraId="2D9A89C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заетостта и пазара на труда</w:t>
            </w:r>
          </w:p>
          <w:p w14:paraId="1CA5142E"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0403DD9D"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2 не улеснява </w:t>
            </w:r>
            <w:r w:rsidRPr="00DA74AB">
              <w:rPr>
                <w:rFonts w:ascii="Times New Roman" w:eastAsia="Times New Roman" w:hAnsi="Times New Roman" w:cs="Times New Roman"/>
                <w:sz w:val="24"/>
                <w:szCs w:val="24"/>
              </w:rPr>
              <w:t>създаването на нови работни места, като не води пряко или косвено до загуба на работни места. Същият не би имал специфични негативни въздействия за определени професии, групи работници, за самостоятелно наети лица или за отделни възрастови групи. Вариантът би имал косвени и частични положителни въздействия в дългосрочен план върху търсенето на работна сила, т.к. би включил възможности за приобщаване на лицата, особено на младите хора към обществото чрез обучения, образование и заетост.</w:t>
            </w:r>
          </w:p>
        </w:tc>
      </w:tr>
      <w:tr w:rsidR="00B74E87" w:rsidRPr="00DA74AB" w14:paraId="7A94CBDD" w14:textId="77777777" w:rsidTr="003F0B39">
        <w:trPr>
          <w:trHeight w:val="150"/>
        </w:trPr>
        <w:tc>
          <w:tcPr>
            <w:tcW w:w="3592" w:type="dxa"/>
          </w:tcPr>
          <w:p w14:paraId="3D75BA7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стандартите за качеството на работата</w:t>
            </w:r>
          </w:p>
          <w:p w14:paraId="687FFC63" w14:textId="77777777" w:rsidR="00B74E87" w:rsidRPr="00DA74AB" w:rsidRDefault="00B74E87">
            <w:pPr>
              <w:jc w:val="both"/>
              <w:rPr>
                <w:rFonts w:ascii="Times New Roman" w:eastAsia="Times New Roman" w:hAnsi="Times New Roman" w:cs="Times New Roman"/>
                <w:b/>
                <w:i/>
                <w:color w:val="000000"/>
                <w:sz w:val="24"/>
                <w:szCs w:val="24"/>
              </w:rPr>
            </w:pPr>
          </w:p>
          <w:p w14:paraId="11025DE6" w14:textId="77777777" w:rsidR="00B74E87" w:rsidRPr="00DA74AB" w:rsidRDefault="00B74E87">
            <w:pPr>
              <w:jc w:val="both"/>
              <w:rPr>
                <w:rFonts w:ascii="Times New Roman" w:eastAsia="Times New Roman" w:hAnsi="Times New Roman" w:cs="Times New Roman"/>
                <w:color w:val="000000"/>
                <w:sz w:val="24"/>
                <w:szCs w:val="24"/>
              </w:rPr>
            </w:pPr>
          </w:p>
        </w:tc>
        <w:tc>
          <w:tcPr>
            <w:tcW w:w="5891" w:type="dxa"/>
          </w:tcPr>
          <w:p w14:paraId="22D904AB"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влияе пряко върху качеството на работата. Той не засяга пряко или косвено съществуващите права и задължения на работниците и работодателите. Не з</w:t>
            </w:r>
            <w:r w:rsidRPr="00DA74AB">
              <w:rPr>
                <w:rFonts w:ascii="Times New Roman" w:eastAsia="Times New Roman" w:hAnsi="Times New Roman" w:cs="Times New Roman"/>
                <w:sz w:val="24"/>
                <w:szCs w:val="24"/>
              </w:rPr>
              <w:t>асяга пряко или косвено съществуващите права и задължения на работодателите и не влияе върху преструктурирането, приспособяването към промените и използването на технологични иновации на работното място</w:t>
            </w:r>
            <w:r w:rsidRPr="00DA74AB">
              <w:rPr>
                <w:rFonts w:ascii="Times New Roman" w:eastAsia="Times New Roman" w:hAnsi="Times New Roman" w:cs="Times New Roman"/>
                <w:color w:val="000000"/>
                <w:sz w:val="24"/>
                <w:szCs w:val="24"/>
              </w:rPr>
              <w:t>.</w:t>
            </w:r>
          </w:p>
        </w:tc>
      </w:tr>
      <w:tr w:rsidR="00B74E87" w:rsidRPr="00DA74AB" w14:paraId="0FD02F89" w14:textId="77777777" w:rsidTr="003F0B39">
        <w:trPr>
          <w:trHeight w:val="150"/>
        </w:trPr>
        <w:tc>
          <w:tcPr>
            <w:tcW w:w="3592" w:type="dxa"/>
          </w:tcPr>
          <w:p w14:paraId="395DE2E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социалното включване и социалната закрила</w:t>
            </w:r>
          </w:p>
          <w:p w14:paraId="61D5CCD8"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6220650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засяга достъпа до пазара на труда, както и влизането и излизането от него. Той не влияе и върху достъпа до услуги от общ икономически интерес. Вариантът би имал косвени и частични положителни въздействия в дългосрочен план по отношение на достъпа до услугите, свързани с намиране на работа, т.к. евентуално би включвал насърчителни мерки за лица, които търсят работа или за млади хора, които не учат, не работят и не се обучават.</w:t>
            </w:r>
          </w:p>
        </w:tc>
      </w:tr>
      <w:tr w:rsidR="00B74E87" w:rsidRPr="00DA74AB" w14:paraId="60FA4E47" w14:textId="77777777" w:rsidTr="003F0B39">
        <w:trPr>
          <w:trHeight w:val="150"/>
        </w:trPr>
        <w:tc>
          <w:tcPr>
            <w:tcW w:w="3592" w:type="dxa"/>
          </w:tcPr>
          <w:p w14:paraId="40BC4F85"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правото на добра администрация, достъп до правосъдие и до управлението</w:t>
            </w:r>
          </w:p>
          <w:p w14:paraId="1343765D"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1E20877B"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засяга правото на гражданите на достъп до правосъдие. Той няма отношение към политическите партии, медиите, медийния плурализъм и свободата на изразяване. В дългосрочен план Вариантът би имал частично положително въздействие спрямо гражданските организации и особено онази част от тях, която работи с доброволци, разчита на доброволци или организира доброволчески дейности. Той би могло да предвиди отчасти ефективни средства за защита по съдебен ред на доброволците, организаторите на доброволци и на ползвателите на техните усилия и труд. Вариант 2 частично би допринесъл за по-добрата информираност на обществото относно възможностите за доброволстване, ползите от доброволчеството и начините, по които могат да бъдат осъществявани доброволчески дейности по по-сигурен и ясно регламентиран начин.</w:t>
            </w:r>
          </w:p>
        </w:tc>
      </w:tr>
      <w:tr w:rsidR="00B74E87" w:rsidRPr="00DA74AB" w14:paraId="78156522" w14:textId="77777777" w:rsidTr="003F0B39">
        <w:trPr>
          <w:trHeight w:val="150"/>
        </w:trPr>
        <w:tc>
          <w:tcPr>
            <w:tcW w:w="3592" w:type="dxa"/>
          </w:tcPr>
          <w:p w14:paraId="7D99D66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обществено здраве</w:t>
            </w:r>
          </w:p>
          <w:p w14:paraId="11C31ABE" w14:textId="77777777" w:rsidR="00B74E87" w:rsidRPr="00DA74AB" w:rsidRDefault="00B74E87">
            <w:pPr>
              <w:rPr>
                <w:rFonts w:ascii="Times New Roman" w:eastAsia="Times New Roman" w:hAnsi="Times New Roman" w:cs="Times New Roman"/>
                <w:b/>
                <w:i/>
                <w:color w:val="000000"/>
                <w:sz w:val="24"/>
                <w:szCs w:val="24"/>
              </w:rPr>
            </w:pPr>
          </w:p>
        </w:tc>
        <w:tc>
          <w:tcPr>
            <w:tcW w:w="5891" w:type="dxa"/>
          </w:tcPr>
          <w:p w14:paraId="04E59F1A"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няма въздействия</w:t>
            </w:r>
            <w:r w:rsidRPr="00DA74AB">
              <w:rPr>
                <w:rFonts w:ascii="Times New Roman" w:eastAsia="Times New Roman" w:hAnsi="Times New Roman" w:cs="Times New Roman"/>
                <w:b/>
                <w:i/>
                <w:color w:val="000000"/>
                <w:sz w:val="24"/>
                <w:szCs w:val="24"/>
              </w:rPr>
              <w:t xml:space="preserve"> </w:t>
            </w:r>
            <w:r w:rsidRPr="00DA74AB">
              <w:rPr>
                <w:rFonts w:ascii="Times New Roman" w:eastAsia="Times New Roman" w:hAnsi="Times New Roman" w:cs="Times New Roman"/>
                <w:color w:val="000000"/>
                <w:sz w:val="24"/>
                <w:szCs w:val="24"/>
              </w:rPr>
              <w:t>по отношение на общественото здраве, защото не е свързан с промени в шума, въздуха, водата или почвата.</w:t>
            </w:r>
          </w:p>
        </w:tc>
      </w:tr>
      <w:tr w:rsidR="00B74E87" w:rsidRPr="00DA74AB" w14:paraId="72CE32A5" w14:textId="77777777" w:rsidTr="003F0B39">
        <w:trPr>
          <w:trHeight w:val="150"/>
        </w:trPr>
        <w:tc>
          <w:tcPr>
            <w:tcW w:w="3592" w:type="dxa"/>
          </w:tcPr>
          <w:p w14:paraId="67D5CE7F"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 xml:space="preserve">По отношение на сигурността и обществения ред </w:t>
            </w:r>
          </w:p>
          <w:p w14:paraId="105FD5CD"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4799D00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2 не съдържа потенциал за </w:t>
            </w:r>
            <w:r w:rsidRPr="00DA74AB">
              <w:rPr>
                <w:rFonts w:ascii="Times New Roman" w:eastAsia="Times New Roman" w:hAnsi="Times New Roman" w:cs="Times New Roman"/>
                <w:sz w:val="24"/>
                <w:szCs w:val="24"/>
              </w:rPr>
              <w:t xml:space="preserve">увеличаване на броя на престъпните деяния. Той не се отразява върху капацитета за прилагане на законодателството, касаещо </w:t>
            </w:r>
            <w:r w:rsidRPr="00DA74AB">
              <w:rPr>
                <w:rFonts w:ascii="Times New Roman" w:eastAsia="Times New Roman" w:hAnsi="Times New Roman" w:cs="Times New Roman"/>
                <w:color w:val="000000"/>
                <w:sz w:val="24"/>
                <w:szCs w:val="24"/>
              </w:rPr>
              <w:t xml:space="preserve">сигурността и обществения ред и няма отражение в </w:t>
            </w:r>
            <w:r w:rsidRPr="00DA74AB">
              <w:rPr>
                <w:rFonts w:ascii="Times New Roman" w:eastAsia="Times New Roman" w:hAnsi="Times New Roman" w:cs="Times New Roman"/>
                <w:sz w:val="24"/>
                <w:szCs w:val="24"/>
              </w:rPr>
              <w:t>сферата на сигурността като цяло.</w:t>
            </w:r>
          </w:p>
        </w:tc>
      </w:tr>
      <w:tr w:rsidR="00B74E87" w:rsidRPr="00DA74AB" w14:paraId="0E5B90CA" w14:textId="77777777" w:rsidTr="003F0B39">
        <w:trPr>
          <w:trHeight w:val="150"/>
        </w:trPr>
        <w:tc>
          <w:tcPr>
            <w:tcW w:w="3592" w:type="dxa"/>
          </w:tcPr>
          <w:p w14:paraId="6B79D42F"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културата</w:t>
            </w:r>
          </w:p>
          <w:p w14:paraId="3BCDECCF" w14:textId="77777777" w:rsidR="00B74E87" w:rsidRPr="00DA74AB" w:rsidRDefault="00B74E87">
            <w:pPr>
              <w:rPr>
                <w:rFonts w:ascii="Times New Roman" w:eastAsia="Times New Roman" w:hAnsi="Times New Roman" w:cs="Times New Roman"/>
                <w:color w:val="000000"/>
                <w:sz w:val="24"/>
                <w:szCs w:val="24"/>
              </w:rPr>
            </w:pPr>
          </w:p>
        </w:tc>
        <w:tc>
          <w:tcPr>
            <w:tcW w:w="5891" w:type="dxa"/>
          </w:tcPr>
          <w:p w14:paraId="6602A40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2 не оказва въздействие върху </w:t>
            </w:r>
            <w:r w:rsidRPr="00DA74AB">
              <w:rPr>
                <w:rFonts w:ascii="Times New Roman" w:eastAsia="Times New Roman" w:hAnsi="Times New Roman" w:cs="Times New Roman"/>
                <w:sz w:val="24"/>
                <w:szCs w:val="24"/>
              </w:rPr>
              <w:t xml:space="preserve">опазването на културното наследство, както </w:t>
            </w:r>
            <w:r w:rsidRPr="00DA74AB">
              <w:rPr>
                <w:rFonts w:ascii="Times New Roman" w:eastAsia="Times New Roman" w:hAnsi="Times New Roman" w:cs="Times New Roman"/>
                <w:color w:val="000000"/>
                <w:sz w:val="24"/>
                <w:szCs w:val="24"/>
              </w:rPr>
              <w:t>и върху достъпа на гражданите до културни ресурси.</w:t>
            </w:r>
          </w:p>
        </w:tc>
      </w:tr>
    </w:tbl>
    <w:p w14:paraId="75F85EC1"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545809FF" w14:textId="77777777" w:rsidR="00B74E87" w:rsidRPr="00DA74AB" w:rsidRDefault="00A95940" w:rsidP="003F0B39">
      <w:pPr>
        <w:spacing w:after="0" w:line="240" w:lineRule="auto"/>
        <w:ind w:firstLine="567"/>
        <w:jc w:val="center"/>
        <w:rPr>
          <w:rFonts w:ascii="Times New Roman" w:eastAsia="Times New Roman" w:hAnsi="Times New Roman" w:cs="Times New Roman"/>
          <w:b/>
          <w:color w:val="000000"/>
          <w:sz w:val="20"/>
          <w:szCs w:val="20"/>
        </w:rPr>
      </w:pPr>
      <w:r w:rsidRPr="00DA74AB">
        <w:rPr>
          <w:rFonts w:ascii="Times New Roman" w:eastAsia="Times New Roman" w:hAnsi="Times New Roman" w:cs="Times New Roman"/>
          <w:b/>
          <w:color w:val="000000"/>
          <w:sz w:val="20"/>
          <w:szCs w:val="20"/>
        </w:rPr>
        <w:lastRenderedPageBreak/>
        <w:t>Таблица 11. Екологични въздействия на Вариант 2: „Регулаторна намеса чрез промени в действащата уредба“</w:t>
      </w:r>
    </w:p>
    <w:tbl>
      <w:tblPr>
        <w:tblStyle w:val="aff"/>
        <w:tblW w:w="9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4"/>
        <w:gridCol w:w="5879"/>
      </w:tblGrid>
      <w:tr w:rsidR="00B74E87" w:rsidRPr="00DA74AB" w14:paraId="29645103" w14:textId="77777777" w:rsidTr="008114A0">
        <w:tc>
          <w:tcPr>
            <w:tcW w:w="3604" w:type="dxa"/>
            <w:shd w:val="clear" w:color="auto" w:fill="9CC3E5"/>
          </w:tcPr>
          <w:p w14:paraId="50846D74" w14:textId="77777777" w:rsidR="00B74E87" w:rsidRPr="00DA74AB" w:rsidRDefault="00B74E87">
            <w:pPr>
              <w:jc w:val="center"/>
              <w:rPr>
                <w:rFonts w:ascii="Times New Roman" w:eastAsia="Times New Roman" w:hAnsi="Times New Roman" w:cs="Times New Roman"/>
                <w:b/>
                <w:color w:val="000000"/>
                <w:sz w:val="24"/>
                <w:szCs w:val="24"/>
              </w:rPr>
            </w:pPr>
          </w:p>
          <w:p w14:paraId="0367D19D"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ЕКОЛОГИЧНИ ВЪЗДЕЙСТВИЯ</w:t>
            </w:r>
          </w:p>
          <w:p w14:paraId="40E118AD" w14:textId="77777777" w:rsidR="00B74E87" w:rsidRPr="00DA74AB" w:rsidRDefault="00B74E87">
            <w:pPr>
              <w:jc w:val="center"/>
              <w:rPr>
                <w:rFonts w:ascii="Times New Roman" w:eastAsia="Times New Roman" w:hAnsi="Times New Roman" w:cs="Times New Roman"/>
                <w:b/>
                <w:color w:val="000000"/>
                <w:sz w:val="24"/>
                <w:szCs w:val="24"/>
              </w:rPr>
            </w:pPr>
          </w:p>
        </w:tc>
        <w:tc>
          <w:tcPr>
            <w:tcW w:w="5879" w:type="dxa"/>
            <w:shd w:val="clear" w:color="auto" w:fill="9CC3E5"/>
          </w:tcPr>
          <w:p w14:paraId="167C77DF" w14:textId="77777777" w:rsidR="00B74E87" w:rsidRPr="00DA74AB" w:rsidRDefault="00B74E87">
            <w:pPr>
              <w:jc w:val="center"/>
              <w:rPr>
                <w:rFonts w:ascii="Times New Roman" w:eastAsia="Times New Roman" w:hAnsi="Times New Roman" w:cs="Times New Roman"/>
                <w:b/>
                <w:color w:val="000000"/>
                <w:sz w:val="24"/>
                <w:szCs w:val="24"/>
              </w:rPr>
            </w:pPr>
          </w:p>
          <w:p w14:paraId="400F6361"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55FA1960" w14:textId="77777777" w:rsidTr="008114A0">
        <w:trPr>
          <w:trHeight w:val="150"/>
        </w:trPr>
        <w:tc>
          <w:tcPr>
            <w:tcW w:w="3604" w:type="dxa"/>
          </w:tcPr>
          <w:p w14:paraId="0884B29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климата и климатичните промени</w:t>
            </w:r>
          </w:p>
          <w:p w14:paraId="65C3FDCE" w14:textId="77777777" w:rsidR="00B74E87" w:rsidRPr="00DA74AB" w:rsidRDefault="00B74E87">
            <w:pPr>
              <w:rPr>
                <w:rFonts w:ascii="Times New Roman" w:eastAsia="Times New Roman" w:hAnsi="Times New Roman" w:cs="Times New Roman"/>
                <w:b/>
                <w:i/>
                <w:color w:val="000000"/>
                <w:sz w:val="24"/>
                <w:szCs w:val="24"/>
              </w:rPr>
            </w:pPr>
          </w:p>
        </w:tc>
        <w:tc>
          <w:tcPr>
            <w:tcW w:w="5879" w:type="dxa"/>
          </w:tcPr>
          <w:p w14:paraId="2AECB575"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color w:val="000000"/>
                <w:sz w:val="24"/>
                <w:szCs w:val="24"/>
              </w:rPr>
              <w:t>Вариант 2 не</w:t>
            </w:r>
            <w:r w:rsidRPr="00DA74AB">
              <w:rPr>
                <w:rFonts w:ascii="Times New Roman" w:eastAsia="Times New Roman" w:hAnsi="Times New Roman" w:cs="Times New Roman"/>
                <w:sz w:val="24"/>
                <w:szCs w:val="24"/>
              </w:rPr>
              <w:t xml:space="preserve"> влияе пряко върху  количеството на емисиите на парникови газове и на озоноразрушаващи вещества в атмосферата. Той не би могъл пряко да доведе и до </w:t>
            </w:r>
            <w:r w:rsidRPr="00DA74AB">
              <w:rPr>
                <w:rFonts w:ascii="Times New Roman" w:eastAsia="Times New Roman" w:hAnsi="Times New Roman" w:cs="Times New Roman"/>
                <w:color w:val="000000"/>
                <w:sz w:val="24"/>
                <w:szCs w:val="24"/>
              </w:rPr>
              <w:t>увеличаване или намаляване на нуждите или потреблението на енергия и гориво.</w:t>
            </w:r>
          </w:p>
        </w:tc>
      </w:tr>
      <w:tr w:rsidR="00B74E87" w:rsidRPr="00DA74AB" w14:paraId="5B33AD77" w14:textId="77777777" w:rsidTr="008114A0">
        <w:trPr>
          <w:trHeight w:val="150"/>
        </w:trPr>
        <w:tc>
          <w:tcPr>
            <w:tcW w:w="3604" w:type="dxa"/>
          </w:tcPr>
          <w:p w14:paraId="76AC69D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транспорта и използването на енергия</w:t>
            </w:r>
          </w:p>
          <w:p w14:paraId="4F654182" w14:textId="77777777" w:rsidR="00B74E87" w:rsidRPr="00DA74AB" w:rsidRDefault="00B74E87">
            <w:pPr>
              <w:rPr>
                <w:rFonts w:ascii="Times New Roman" w:eastAsia="Times New Roman" w:hAnsi="Times New Roman" w:cs="Times New Roman"/>
                <w:b/>
                <w:i/>
                <w:color w:val="000000"/>
                <w:sz w:val="24"/>
                <w:szCs w:val="24"/>
              </w:rPr>
            </w:pPr>
          </w:p>
        </w:tc>
        <w:tc>
          <w:tcPr>
            <w:tcW w:w="5879" w:type="dxa"/>
          </w:tcPr>
          <w:p w14:paraId="7A8F015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би се отразил на енергийната интензивност на икономиката. Той не би могъл да влияе на микса от горива, който се използва в производството на енергия. Той не би могъл да доведе до намаляване на търсенето на транспорт или да повлияе на неговата натовареност, което да има за резултат намаляване на емисиите от превозните средства.</w:t>
            </w:r>
          </w:p>
        </w:tc>
      </w:tr>
      <w:tr w:rsidR="00B74E87" w:rsidRPr="00DA74AB" w14:paraId="5E1A7C10" w14:textId="77777777" w:rsidTr="008114A0">
        <w:trPr>
          <w:trHeight w:val="150"/>
        </w:trPr>
        <w:tc>
          <w:tcPr>
            <w:tcW w:w="3604" w:type="dxa"/>
          </w:tcPr>
          <w:p w14:paraId="68928B11"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биоразнообразието</w:t>
            </w:r>
            <w:r w:rsidRPr="00DA74AB">
              <w:rPr>
                <w:rFonts w:ascii="Times New Roman" w:eastAsia="Times New Roman" w:hAnsi="Times New Roman" w:cs="Times New Roman"/>
                <w:color w:val="000000"/>
                <w:sz w:val="24"/>
                <w:szCs w:val="24"/>
              </w:rPr>
              <w:t xml:space="preserve"> </w:t>
            </w:r>
          </w:p>
          <w:p w14:paraId="58EDE709" w14:textId="77777777" w:rsidR="00B74E87" w:rsidRPr="00DA74AB" w:rsidRDefault="00B74E87">
            <w:pPr>
              <w:rPr>
                <w:rFonts w:ascii="Times New Roman" w:eastAsia="Times New Roman" w:hAnsi="Times New Roman" w:cs="Times New Roman"/>
                <w:b/>
                <w:color w:val="000000"/>
                <w:sz w:val="24"/>
                <w:szCs w:val="24"/>
              </w:rPr>
            </w:pPr>
          </w:p>
        </w:tc>
        <w:tc>
          <w:tcPr>
            <w:tcW w:w="5879" w:type="dxa"/>
            <w:shd w:val="clear" w:color="auto" w:fill="auto"/>
          </w:tcPr>
          <w:p w14:paraId="39C538A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би имал косвени и частични положителни въздействия по отношение на опазването на биологичното разнообразие, флората, фауната и естествената среда в случаите на природни бедствия и аварии, които ги увреждат и които при подобряване на съществуващата национална рамка за развитие на доброволните формирования у нас биха били донякъде ограничени благодарение на бързата реакция на доброволците, които в повечето случаи изпреварват държавата и местните власти.</w:t>
            </w:r>
          </w:p>
        </w:tc>
      </w:tr>
      <w:tr w:rsidR="00B74E87" w:rsidRPr="00DA74AB" w14:paraId="4B65E9CE" w14:textId="77777777" w:rsidTr="008114A0">
        <w:trPr>
          <w:trHeight w:val="150"/>
        </w:trPr>
        <w:tc>
          <w:tcPr>
            <w:tcW w:w="3604" w:type="dxa"/>
          </w:tcPr>
          <w:p w14:paraId="39164A2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По отношение на чистотата на атмосферния въздух</w:t>
            </w:r>
          </w:p>
          <w:p w14:paraId="272799EE" w14:textId="77777777" w:rsidR="00B74E87" w:rsidRPr="00DA74AB" w:rsidRDefault="00B74E87">
            <w:pPr>
              <w:rPr>
                <w:rFonts w:ascii="Times New Roman" w:eastAsia="Times New Roman" w:hAnsi="Times New Roman" w:cs="Times New Roman"/>
                <w:color w:val="000000"/>
                <w:sz w:val="24"/>
                <w:szCs w:val="24"/>
              </w:rPr>
            </w:pPr>
          </w:p>
        </w:tc>
        <w:tc>
          <w:tcPr>
            <w:tcW w:w="5879" w:type="dxa"/>
          </w:tcPr>
          <w:p w14:paraId="3548F82F"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2 не влияе върху качеството на атмосферния въздух и спрямо вида и количеството на изпусканите в атмосферния въздух емисии на вредни вещества.</w:t>
            </w:r>
          </w:p>
        </w:tc>
      </w:tr>
      <w:tr w:rsidR="00B74E87" w:rsidRPr="00DA74AB" w14:paraId="1F6368A5" w14:textId="77777777" w:rsidTr="008114A0">
        <w:trPr>
          <w:trHeight w:val="150"/>
        </w:trPr>
        <w:tc>
          <w:tcPr>
            <w:tcW w:w="3604" w:type="dxa"/>
          </w:tcPr>
          <w:p w14:paraId="1FC76FA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водите и водните запаси</w:t>
            </w:r>
          </w:p>
          <w:p w14:paraId="4113687B" w14:textId="77777777" w:rsidR="00B74E87" w:rsidRPr="00DA74AB" w:rsidRDefault="00B74E87">
            <w:pPr>
              <w:rPr>
                <w:rFonts w:ascii="Times New Roman" w:eastAsia="Times New Roman" w:hAnsi="Times New Roman" w:cs="Times New Roman"/>
                <w:color w:val="000000"/>
                <w:sz w:val="24"/>
                <w:szCs w:val="24"/>
              </w:rPr>
            </w:pPr>
          </w:p>
        </w:tc>
        <w:tc>
          <w:tcPr>
            <w:tcW w:w="5879" w:type="dxa"/>
          </w:tcPr>
          <w:p w14:paraId="209C1878"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2 </w:t>
            </w:r>
            <w:r w:rsidRPr="00DA74AB">
              <w:rPr>
                <w:rFonts w:ascii="Times New Roman" w:eastAsia="Times New Roman" w:hAnsi="Times New Roman" w:cs="Times New Roman"/>
                <w:sz w:val="24"/>
                <w:szCs w:val="24"/>
              </w:rPr>
              <w:t>не оказва влияние на качеството на пресните подземни и повърхностни води. Той  не се отразява на качеството на водите в крайбрежните и морските райони и не засяга запасите от питейна вода.</w:t>
            </w:r>
          </w:p>
        </w:tc>
      </w:tr>
      <w:tr w:rsidR="00B74E87" w:rsidRPr="00DA74AB" w14:paraId="7CB315B3" w14:textId="77777777" w:rsidTr="008114A0">
        <w:trPr>
          <w:trHeight w:val="150"/>
        </w:trPr>
        <w:tc>
          <w:tcPr>
            <w:tcW w:w="3604" w:type="dxa"/>
          </w:tcPr>
          <w:p w14:paraId="43B24C7F"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почвата</w:t>
            </w:r>
          </w:p>
          <w:p w14:paraId="2A2D73B6" w14:textId="77777777" w:rsidR="00B74E87" w:rsidRPr="00DA74AB" w:rsidRDefault="00B74E87">
            <w:pPr>
              <w:jc w:val="both"/>
              <w:rPr>
                <w:rFonts w:ascii="Times New Roman" w:eastAsia="Times New Roman" w:hAnsi="Times New Roman" w:cs="Times New Roman"/>
                <w:b/>
                <w:i/>
                <w:color w:val="000000"/>
                <w:sz w:val="24"/>
                <w:szCs w:val="24"/>
              </w:rPr>
            </w:pPr>
          </w:p>
          <w:p w14:paraId="2CBCE336" w14:textId="77777777" w:rsidR="00B74E87" w:rsidRPr="00DA74AB" w:rsidRDefault="00B74E87">
            <w:pPr>
              <w:jc w:val="both"/>
              <w:rPr>
                <w:rFonts w:ascii="Times New Roman" w:eastAsia="Times New Roman" w:hAnsi="Times New Roman" w:cs="Times New Roman"/>
                <w:color w:val="000000"/>
                <w:sz w:val="24"/>
                <w:szCs w:val="24"/>
              </w:rPr>
            </w:pPr>
          </w:p>
        </w:tc>
        <w:tc>
          <w:tcPr>
            <w:tcW w:w="5879" w:type="dxa"/>
          </w:tcPr>
          <w:p w14:paraId="65655D2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влияе на качеството на почвите.</w:t>
            </w:r>
          </w:p>
        </w:tc>
      </w:tr>
      <w:tr w:rsidR="00B74E87" w:rsidRPr="00DA74AB" w14:paraId="11B7D21B" w14:textId="77777777" w:rsidTr="008114A0">
        <w:trPr>
          <w:trHeight w:val="150"/>
        </w:trPr>
        <w:tc>
          <w:tcPr>
            <w:tcW w:w="3604" w:type="dxa"/>
          </w:tcPr>
          <w:p w14:paraId="7D547C3E"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възобновяемите или невъзобновяемите ресурси</w:t>
            </w:r>
          </w:p>
          <w:p w14:paraId="2D2F5F6B" w14:textId="77777777" w:rsidR="00B74E87" w:rsidRPr="00DA74AB" w:rsidRDefault="00B74E87">
            <w:pPr>
              <w:rPr>
                <w:rFonts w:ascii="Times New Roman" w:eastAsia="Times New Roman" w:hAnsi="Times New Roman" w:cs="Times New Roman"/>
                <w:b/>
                <w:i/>
                <w:color w:val="000000"/>
                <w:sz w:val="24"/>
                <w:szCs w:val="24"/>
              </w:rPr>
            </w:pPr>
          </w:p>
        </w:tc>
        <w:tc>
          <w:tcPr>
            <w:tcW w:w="5879" w:type="dxa"/>
          </w:tcPr>
          <w:p w14:paraId="0D6C6052"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допринася за ограничаване замърсяването на атмосферния въздух, водите и почвите и не съдържа потенциал за преминаване към по-щадящи околната среда работни процеси, поради което не води до намаляване на употребата на невъзобновяеми ресурси като подпочвени води, минерали и др.</w:t>
            </w:r>
          </w:p>
        </w:tc>
      </w:tr>
      <w:tr w:rsidR="00B74E87" w:rsidRPr="00DA74AB" w14:paraId="6058F53B" w14:textId="77777777" w:rsidTr="008114A0">
        <w:trPr>
          <w:trHeight w:val="150"/>
        </w:trPr>
        <w:tc>
          <w:tcPr>
            <w:tcW w:w="3604" w:type="dxa"/>
          </w:tcPr>
          <w:p w14:paraId="5403FEA5"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влиянието на фирмите и потребителите  върху околната среда</w:t>
            </w:r>
          </w:p>
          <w:p w14:paraId="384CD98E" w14:textId="77777777" w:rsidR="00B74E87" w:rsidRPr="00DA74AB" w:rsidRDefault="00B74E87">
            <w:pPr>
              <w:jc w:val="both"/>
              <w:rPr>
                <w:rFonts w:ascii="Times New Roman" w:eastAsia="Times New Roman" w:hAnsi="Times New Roman" w:cs="Times New Roman"/>
                <w:color w:val="000000"/>
                <w:sz w:val="24"/>
                <w:szCs w:val="24"/>
              </w:rPr>
            </w:pPr>
          </w:p>
        </w:tc>
        <w:tc>
          <w:tcPr>
            <w:tcW w:w="5879" w:type="dxa"/>
          </w:tcPr>
          <w:p w14:paraId="7742FFB7"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не предвижда въвеждането на устойчиви модели на потребление и производство и потенциал за преминаване към по-малко замърсяващи и по-щадящи околната среда процеси на работа. </w:t>
            </w:r>
          </w:p>
        </w:tc>
      </w:tr>
      <w:tr w:rsidR="00B74E87" w:rsidRPr="00DA74AB" w14:paraId="36892CB8" w14:textId="77777777" w:rsidTr="008114A0">
        <w:trPr>
          <w:trHeight w:val="150"/>
        </w:trPr>
        <w:tc>
          <w:tcPr>
            <w:tcW w:w="3604" w:type="dxa"/>
          </w:tcPr>
          <w:p w14:paraId="4FC4CC0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отпадъци/генериране/рециклиране</w:t>
            </w:r>
          </w:p>
          <w:p w14:paraId="4BD4CC9D" w14:textId="77777777" w:rsidR="00B74E87" w:rsidRPr="00DA74AB" w:rsidRDefault="00B74E87">
            <w:pPr>
              <w:rPr>
                <w:rFonts w:ascii="Times New Roman" w:eastAsia="Times New Roman" w:hAnsi="Times New Roman" w:cs="Times New Roman"/>
                <w:b/>
                <w:i/>
                <w:color w:val="000000"/>
                <w:sz w:val="24"/>
                <w:szCs w:val="24"/>
              </w:rPr>
            </w:pPr>
          </w:p>
        </w:tc>
        <w:tc>
          <w:tcPr>
            <w:tcW w:w="5879" w:type="dxa"/>
          </w:tcPr>
          <w:p w14:paraId="3DBA7E39"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се отразил върху образуването на отпадъци и тяхното  третиране.</w:t>
            </w:r>
          </w:p>
        </w:tc>
      </w:tr>
      <w:tr w:rsidR="00B74E87" w:rsidRPr="00DA74AB" w14:paraId="4E26C4B2" w14:textId="77777777" w:rsidTr="008114A0">
        <w:trPr>
          <w:trHeight w:val="150"/>
        </w:trPr>
        <w:tc>
          <w:tcPr>
            <w:tcW w:w="3604" w:type="dxa"/>
          </w:tcPr>
          <w:p w14:paraId="47856AC8"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грижите за животните</w:t>
            </w:r>
          </w:p>
          <w:p w14:paraId="645E4F9F" w14:textId="77777777" w:rsidR="00B74E87" w:rsidRPr="00DA74AB" w:rsidRDefault="00B74E87">
            <w:pPr>
              <w:rPr>
                <w:rFonts w:ascii="Times New Roman" w:eastAsia="Times New Roman" w:hAnsi="Times New Roman" w:cs="Times New Roman"/>
                <w:b/>
                <w:i/>
                <w:color w:val="000000"/>
                <w:sz w:val="24"/>
                <w:szCs w:val="24"/>
              </w:rPr>
            </w:pPr>
          </w:p>
        </w:tc>
        <w:tc>
          <w:tcPr>
            <w:tcW w:w="5879" w:type="dxa"/>
          </w:tcPr>
          <w:p w14:paraId="11218638"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2 няма въздействия спрямо </w:t>
            </w:r>
            <w:r w:rsidRPr="00DA74AB">
              <w:rPr>
                <w:rFonts w:ascii="Times New Roman" w:eastAsia="Times New Roman" w:hAnsi="Times New Roman" w:cs="Times New Roman"/>
                <w:sz w:val="24"/>
                <w:szCs w:val="24"/>
              </w:rPr>
              <w:t>здравето и благосъстоянието на животните, хуманното отношение към тях и безопасността на храните и фуражите.</w:t>
            </w:r>
          </w:p>
        </w:tc>
      </w:tr>
    </w:tbl>
    <w:p w14:paraId="4054BCE7"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0DDFB466" w14:textId="77777777" w:rsidR="00B74E87" w:rsidRPr="00DA74AB" w:rsidRDefault="00A95940">
      <w:pPr>
        <w:spacing w:after="0" w:line="240" w:lineRule="auto"/>
        <w:ind w:firstLine="567"/>
        <w:jc w:val="both"/>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12. Икономически въздействия на Вариант 3: „Нерегулаторен“</w:t>
      </w:r>
    </w:p>
    <w:tbl>
      <w:tblPr>
        <w:tblStyle w:val="aff0"/>
        <w:tblW w:w="92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685"/>
      </w:tblGrid>
      <w:tr w:rsidR="00B74E87" w:rsidRPr="00DA74AB" w14:paraId="002D506C" w14:textId="77777777">
        <w:trPr>
          <w:jc w:val="center"/>
        </w:trPr>
        <w:tc>
          <w:tcPr>
            <w:tcW w:w="3592" w:type="dxa"/>
            <w:shd w:val="clear" w:color="auto" w:fill="9CC3E5"/>
          </w:tcPr>
          <w:p w14:paraId="5A1875A9" w14:textId="77777777" w:rsidR="00B74E87" w:rsidRPr="00DA74AB" w:rsidRDefault="00B74E87">
            <w:pPr>
              <w:jc w:val="center"/>
              <w:rPr>
                <w:rFonts w:ascii="Times New Roman" w:eastAsia="Times New Roman" w:hAnsi="Times New Roman" w:cs="Times New Roman"/>
                <w:b/>
                <w:i/>
                <w:color w:val="000000"/>
              </w:rPr>
            </w:pPr>
          </w:p>
          <w:p w14:paraId="7766AE9B" w14:textId="77777777" w:rsidR="00B74E87" w:rsidRPr="00DA74AB" w:rsidRDefault="00A95940">
            <w:pPr>
              <w:jc w:val="center"/>
              <w:rPr>
                <w:rFonts w:ascii="Times New Roman" w:eastAsia="Times New Roman" w:hAnsi="Times New Roman" w:cs="Times New Roman"/>
                <w:b/>
                <w:i/>
                <w:color w:val="000000"/>
              </w:rPr>
            </w:pPr>
            <w:r w:rsidRPr="00DA74AB">
              <w:rPr>
                <w:rFonts w:ascii="Times New Roman" w:eastAsia="Times New Roman" w:hAnsi="Times New Roman" w:cs="Times New Roman"/>
                <w:b/>
                <w:i/>
                <w:color w:val="000000"/>
              </w:rPr>
              <w:t>ИКОНОМИЧЕСКИ ВЪЗДЕЙСТВИЯ</w:t>
            </w:r>
          </w:p>
          <w:p w14:paraId="394564D3" w14:textId="77777777" w:rsidR="00B74E87" w:rsidRPr="00DA74AB" w:rsidRDefault="00B74E87">
            <w:pPr>
              <w:jc w:val="both"/>
              <w:rPr>
                <w:rFonts w:ascii="Times New Roman" w:eastAsia="Times New Roman" w:hAnsi="Times New Roman" w:cs="Times New Roman"/>
                <w:b/>
                <w:i/>
                <w:color w:val="000000"/>
              </w:rPr>
            </w:pPr>
          </w:p>
        </w:tc>
        <w:tc>
          <w:tcPr>
            <w:tcW w:w="5685" w:type="dxa"/>
            <w:shd w:val="clear" w:color="auto" w:fill="9CC3E5"/>
          </w:tcPr>
          <w:p w14:paraId="3639B783" w14:textId="77777777" w:rsidR="00B74E87" w:rsidRPr="00DA74AB" w:rsidRDefault="00B74E87">
            <w:pPr>
              <w:jc w:val="both"/>
              <w:rPr>
                <w:rFonts w:ascii="Times New Roman" w:eastAsia="Times New Roman" w:hAnsi="Times New Roman" w:cs="Times New Roman"/>
                <w:b/>
                <w:i/>
                <w:color w:val="000000"/>
              </w:rPr>
            </w:pPr>
          </w:p>
          <w:p w14:paraId="5F41F3A8" w14:textId="77777777" w:rsidR="00B74E87" w:rsidRPr="00DA74AB" w:rsidRDefault="00A95940">
            <w:pPr>
              <w:jc w:val="center"/>
              <w:rPr>
                <w:rFonts w:ascii="Times New Roman" w:eastAsia="Times New Roman" w:hAnsi="Times New Roman" w:cs="Times New Roman"/>
                <w:b/>
                <w:i/>
                <w:color w:val="000000"/>
              </w:rPr>
            </w:pPr>
            <w:r w:rsidRPr="00DA74AB">
              <w:rPr>
                <w:rFonts w:ascii="Times New Roman" w:eastAsia="Times New Roman" w:hAnsi="Times New Roman" w:cs="Times New Roman"/>
                <w:b/>
                <w:i/>
                <w:color w:val="000000"/>
              </w:rPr>
              <w:t>КЛЮЧОВИ АСПЕКТИ</w:t>
            </w:r>
          </w:p>
        </w:tc>
      </w:tr>
    </w:tbl>
    <w:tbl>
      <w:tblPr>
        <w:tblStyle w:val="aff1"/>
        <w:tblW w:w="9291"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536"/>
        <w:gridCol w:w="5755"/>
      </w:tblGrid>
      <w:tr w:rsidR="00B74E87" w:rsidRPr="00DA74AB" w14:paraId="7A5D7F34" w14:textId="77777777" w:rsidTr="008114A0">
        <w:trPr>
          <w:trHeight w:val="675"/>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059F6440"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конкуренцията</w:t>
            </w:r>
          </w:p>
          <w:p w14:paraId="4ED5AE3C"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8A1C78"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2 не води до ограничаване на свободното движение на стоки, услуги, капитали и работници.</w:t>
            </w:r>
          </w:p>
          <w:p w14:paraId="2B731E48"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могъл да предизвика пряко  ограничаване избора на потребителите, по-високи цени поради по-малко конкуренция или улесняване появата на монополи.</w:t>
            </w:r>
          </w:p>
        </w:tc>
      </w:tr>
      <w:tr w:rsidR="00B74E87" w:rsidRPr="00DA74AB" w14:paraId="1CF761DA" w14:textId="77777777" w:rsidTr="008114A0">
        <w:trPr>
          <w:trHeight w:val="615"/>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6FE5DFEE" w14:textId="77777777" w:rsidR="00B74E87" w:rsidRPr="00DA74AB" w:rsidRDefault="00A95940">
            <w:pPr>
              <w:spacing w:after="150"/>
              <w:ind w:left="134"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конкурентоспособност и инвестиции</w:t>
            </w:r>
          </w:p>
          <w:p w14:paraId="60CC98FB"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15C833"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се отразява на конкурентоспособността и не води до промяна в конкурентното предимство или позиция на компаниите.</w:t>
            </w:r>
          </w:p>
          <w:p w14:paraId="72AE1F65" w14:textId="77777777" w:rsidR="00B74E87" w:rsidRPr="00DA74AB" w:rsidRDefault="00A95940">
            <w:pPr>
              <w:spacing w:after="150"/>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може частично, несигурно и косвено да допринася за развитие на пазара на труда и да води до положително въздействие за повишаване на заетостта, особено в икономически по-слабо развити райони, в които има по-сериозна нужда от доброволчески дейности. Поради това той би имал частично, несигурно и косвено положително въздействие и върху производителността на труда.</w:t>
            </w:r>
          </w:p>
        </w:tc>
      </w:tr>
      <w:tr w:rsidR="00B74E87" w:rsidRPr="00DA74AB" w14:paraId="14CC8402" w14:textId="77777777" w:rsidTr="008114A0">
        <w:trPr>
          <w:trHeight w:val="898"/>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59719AEC" w14:textId="77777777" w:rsidR="00B74E87" w:rsidRPr="00DA74AB" w:rsidRDefault="00A95940">
            <w:pPr>
              <w:ind w:left="134"/>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правото на собственост</w:t>
            </w:r>
          </w:p>
          <w:p w14:paraId="76512872"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89A004" w14:textId="77777777" w:rsidR="00B74E87" w:rsidRPr="00DA74AB" w:rsidRDefault="00A95940">
            <w:pPr>
              <w:spacing w:after="12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3 не се отразява пряко върху правото на собственост на гражданите. Доколкото той ограничено и несигурно създава по-добра среда за доброволчество у нас в определени хипотези на кризисни ситуации той несигурно и ограничено би могъл да допринася за опазването на имуществото и оттам за запазването на правата на собственост на засегнатите лица.</w:t>
            </w:r>
          </w:p>
        </w:tc>
      </w:tr>
      <w:tr w:rsidR="00B74E87" w:rsidRPr="00DA74AB" w14:paraId="39501CA7" w14:textId="77777777" w:rsidTr="008114A0">
        <w:trPr>
          <w:trHeight w:val="898"/>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04F1104E" w14:textId="77777777" w:rsidR="00B74E87" w:rsidRPr="00DA74AB" w:rsidRDefault="00A95940">
            <w:pPr>
              <w:spacing w:after="120" w:line="276" w:lineRule="auto"/>
              <w:ind w:left="284" w:right="232"/>
              <w:jc w:val="both"/>
              <w:rPr>
                <w:rFonts w:ascii="Century Schoolbook" w:eastAsia="Century Schoolbook" w:hAnsi="Century Schoolbook" w:cs="Century Schoolbook"/>
                <w:i/>
              </w:rPr>
            </w:pPr>
            <w:r w:rsidRPr="00DA74AB">
              <w:rPr>
                <w:rFonts w:ascii="Times New Roman" w:eastAsia="Times New Roman" w:hAnsi="Times New Roman" w:cs="Times New Roman"/>
                <w:b/>
                <w:i/>
                <w:color w:val="000000"/>
                <w:sz w:val="24"/>
                <w:szCs w:val="24"/>
              </w:rPr>
              <w:lastRenderedPageBreak/>
              <w:t>По отношение на иновациите и изследванията</w:t>
            </w:r>
          </w:p>
          <w:p w14:paraId="2F0B3011"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3FCAB3"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3 не влияе на научноизследователската и развойна дейност и въвеждането и разпространението на нови производствени методи, технологии и продукти. Той не засяга и права върху интелектуалната собственост, не влияе на академичните или промишлени изследвания. Вариантът не насърчава и по-голямата ефективност при ползването на на ресурсите.</w:t>
            </w:r>
          </w:p>
        </w:tc>
      </w:tr>
      <w:tr w:rsidR="00B74E87" w:rsidRPr="00DA74AB" w14:paraId="7F068FD5" w14:textId="77777777" w:rsidTr="008114A0">
        <w:trPr>
          <w:trHeight w:val="898"/>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51681486" w14:textId="77777777" w:rsidR="00B74E87" w:rsidRPr="00DA74AB" w:rsidRDefault="00A95940">
            <w:pPr>
              <w:ind w:left="134"/>
              <w:rPr>
                <w:rFonts w:ascii="Century Schoolbook" w:eastAsia="Century Schoolbook" w:hAnsi="Century Schoolbook" w:cs="Century Schoolbook"/>
                <w:b/>
                <w:i/>
                <w:color w:val="2F5496"/>
              </w:rPr>
            </w:pPr>
            <w:r w:rsidRPr="00DA74AB">
              <w:rPr>
                <w:rFonts w:ascii="Times New Roman" w:eastAsia="Times New Roman" w:hAnsi="Times New Roman" w:cs="Times New Roman"/>
                <w:b/>
                <w:i/>
                <w:color w:val="000000"/>
                <w:sz w:val="24"/>
                <w:szCs w:val="24"/>
              </w:rPr>
              <w:t>По отношение на потребителите</w:t>
            </w:r>
          </w:p>
          <w:p w14:paraId="20E83B10"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2E9B40" w14:textId="77777777" w:rsidR="00B74E87" w:rsidRPr="00DA74AB" w:rsidRDefault="00A95940">
            <w:pPr>
              <w:spacing w:before="100" w:after="200" w:line="276" w:lineRule="auto"/>
              <w:ind w:left="142" w:right="232"/>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3 не води до повишаване на разходите на потребителите и не засяга тяхната информираност и защита.</w:t>
            </w:r>
          </w:p>
        </w:tc>
      </w:tr>
      <w:tr w:rsidR="00B74E87" w:rsidRPr="00DA74AB" w14:paraId="37A6FEF5" w14:textId="77777777" w:rsidTr="008114A0">
        <w:trPr>
          <w:trHeight w:val="898"/>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39C8D750" w14:textId="77777777" w:rsidR="00B74E87" w:rsidRPr="00DA74AB" w:rsidRDefault="00A95940">
            <w:pPr>
              <w:ind w:left="134"/>
              <w:rPr>
                <w:b/>
                <w:i/>
                <w:color w:val="2F5496"/>
              </w:rPr>
            </w:pPr>
            <w:r w:rsidRPr="00DA74AB">
              <w:rPr>
                <w:rFonts w:ascii="Times New Roman" w:eastAsia="Times New Roman" w:hAnsi="Times New Roman" w:cs="Times New Roman"/>
                <w:b/>
                <w:i/>
                <w:color w:val="000000"/>
                <w:sz w:val="24"/>
                <w:szCs w:val="24"/>
              </w:rPr>
              <w:t>По отношение на специфични региони или сектори</w:t>
            </w:r>
          </w:p>
          <w:p w14:paraId="68F8F87E"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61F136"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би имал много ограничени и частични положителни ефекти върху специфични региони, най-често по-слабо икономически развити в хипотезите на бедствия, кризи или други форсмажорни обстоятелства, които най-много се нуждаят от навременна помощ, каквато най-често първи оказват доброволците, създавайки отчасти повече информация  за доброволчеството у нас.</w:t>
            </w:r>
          </w:p>
          <w:p w14:paraId="726F6C9F" w14:textId="77777777" w:rsidR="00B74E87" w:rsidRPr="00DA74AB" w:rsidRDefault="00A95940">
            <w:pPr>
              <w:spacing w:after="120" w:line="276" w:lineRule="auto"/>
              <w:ind w:left="142" w:right="232"/>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Той би имал несигурни и частични ефекти върху </w:t>
            </w:r>
            <w:r w:rsidRPr="00DA74AB">
              <w:rPr>
                <w:rFonts w:ascii="Times New Roman" w:eastAsia="Times New Roman" w:hAnsi="Times New Roman" w:cs="Times New Roman"/>
                <w:sz w:val="24"/>
                <w:szCs w:val="24"/>
              </w:rPr>
              <w:t>определени сектори, като например представителите на НПО, бизнеса и местната власт, които биха се включили в осъществяването на дейности  по сътрудничество за развитие. Вариантът не би имал специфични въздействия спрямо определени региони от страната.</w:t>
            </w:r>
          </w:p>
        </w:tc>
      </w:tr>
      <w:tr w:rsidR="00B74E87" w:rsidRPr="00DA74AB" w14:paraId="70F3CCE8" w14:textId="77777777" w:rsidTr="008114A0">
        <w:trPr>
          <w:trHeight w:val="898"/>
        </w:trPr>
        <w:tc>
          <w:tcPr>
            <w:tcW w:w="3536" w:type="dxa"/>
            <w:tcBorders>
              <w:top w:val="single" w:sz="6" w:space="0" w:color="000000"/>
              <w:left w:val="single" w:sz="6" w:space="0" w:color="000000"/>
              <w:bottom w:val="single" w:sz="6" w:space="0" w:color="000000"/>
              <w:right w:val="single" w:sz="6" w:space="0" w:color="000000"/>
            </w:tcBorders>
            <w:shd w:val="clear" w:color="auto" w:fill="FFFFFF"/>
          </w:tcPr>
          <w:p w14:paraId="1C8FC5C3" w14:textId="77777777" w:rsidR="00B74E87" w:rsidRPr="00DA74AB" w:rsidRDefault="00A95940">
            <w:pPr>
              <w:ind w:left="276" w:right="142"/>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макроикономическата среда</w:t>
            </w:r>
          </w:p>
          <w:p w14:paraId="52A28BA0" w14:textId="77777777" w:rsidR="00B74E87" w:rsidRPr="00DA74AB" w:rsidRDefault="00B74E87">
            <w:pPr>
              <w:rPr>
                <w:rFonts w:ascii="Times New Roman" w:eastAsia="Times New Roman" w:hAnsi="Times New Roman" w:cs="Times New Roman"/>
                <w:b/>
                <w:i/>
                <w:color w:val="000000"/>
                <w:sz w:val="24"/>
                <w:szCs w:val="24"/>
              </w:rPr>
            </w:pPr>
          </w:p>
        </w:tc>
        <w:tc>
          <w:tcPr>
            <w:tcW w:w="57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D36566"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би имал много ограничено и несигурно положително влияние върху макроикономическата среда, поради неговия косвен и несигурен потенциал за повишаване на заетостта и развитието на пазара на труда, особено по отношение на младите хора и тези от тях, които не учат, не работят и не се обучават. </w:t>
            </w:r>
          </w:p>
          <w:p w14:paraId="08E5BF98" w14:textId="77777777" w:rsidR="00B74E87" w:rsidRPr="00DA74AB" w:rsidRDefault="00A95940">
            <w:pPr>
              <w:ind w:left="142" w:right="141"/>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w:t>
            </w:r>
            <w:r w:rsidRPr="00DA74AB">
              <w:rPr>
                <w:rFonts w:ascii="Times New Roman" w:eastAsia="Times New Roman" w:hAnsi="Times New Roman" w:cs="Times New Roman"/>
                <w:sz w:val="24"/>
                <w:szCs w:val="24"/>
              </w:rPr>
              <w:t>ариантът не допринася за подобряване на условията за инвестиции и функционирането на пазарите. Той не насърчава частично свободата на движение на стоки, на капитали, свободата на установяване и свободата на предоставяне на услуги</w:t>
            </w:r>
            <w:r w:rsidRPr="00DA74AB">
              <w:rPr>
                <w:rFonts w:ascii="Times New Roman" w:eastAsia="Times New Roman" w:hAnsi="Times New Roman" w:cs="Times New Roman"/>
                <w:color w:val="000000"/>
                <w:sz w:val="24"/>
                <w:szCs w:val="24"/>
              </w:rPr>
              <w:t>.</w:t>
            </w:r>
          </w:p>
        </w:tc>
      </w:tr>
    </w:tbl>
    <w:p w14:paraId="5408E44E"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742B6045" w14:textId="77777777" w:rsidR="00B74E87" w:rsidRPr="00DA74AB" w:rsidRDefault="00A95940" w:rsidP="008114A0">
      <w:pPr>
        <w:spacing w:after="0" w:line="240" w:lineRule="auto"/>
        <w:ind w:firstLine="567"/>
        <w:jc w:val="center"/>
        <w:rPr>
          <w:rFonts w:ascii="Times New Roman" w:eastAsia="Times New Roman" w:hAnsi="Times New Roman" w:cs="Times New Roman"/>
          <w:b/>
          <w:i/>
          <w:color w:val="000000"/>
          <w:sz w:val="20"/>
          <w:szCs w:val="20"/>
        </w:rPr>
      </w:pPr>
      <w:r w:rsidRPr="00DA74AB">
        <w:rPr>
          <w:rFonts w:ascii="Times New Roman" w:eastAsia="Times New Roman" w:hAnsi="Times New Roman" w:cs="Times New Roman"/>
          <w:b/>
          <w:i/>
          <w:color w:val="000000"/>
          <w:sz w:val="20"/>
          <w:szCs w:val="20"/>
        </w:rPr>
        <w:t>Таблица 13. Социални въздействия на Вариант 3: „Нерегулаторен“</w:t>
      </w:r>
    </w:p>
    <w:tbl>
      <w:tblPr>
        <w:tblStyle w:val="aff2"/>
        <w:tblW w:w="93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2"/>
        <w:gridCol w:w="5807"/>
      </w:tblGrid>
      <w:tr w:rsidR="00B74E87" w:rsidRPr="00DA74AB" w14:paraId="0D7B7DB5" w14:textId="77777777" w:rsidTr="008114A0">
        <w:tc>
          <w:tcPr>
            <w:tcW w:w="3592" w:type="dxa"/>
            <w:shd w:val="clear" w:color="auto" w:fill="9CC3E5"/>
          </w:tcPr>
          <w:p w14:paraId="3F193266" w14:textId="77777777" w:rsidR="00B74E87" w:rsidRPr="00DA74AB" w:rsidRDefault="00B74E87">
            <w:pPr>
              <w:jc w:val="center"/>
              <w:rPr>
                <w:rFonts w:ascii="Times New Roman" w:eastAsia="Times New Roman" w:hAnsi="Times New Roman" w:cs="Times New Roman"/>
                <w:b/>
                <w:color w:val="000000"/>
                <w:sz w:val="24"/>
                <w:szCs w:val="24"/>
              </w:rPr>
            </w:pPr>
          </w:p>
          <w:p w14:paraId="44AF4C4B"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СОЦИАЛНИ ВЪЗДЕЙСТВИЯ</w:t>
            </w:r>
          </w:p>
          <w:p w14:paraId="140EBFE7" w14:textId="77777777" w:rsidR="00B74E87" w:rsidRPr="00DA74AB" w:rsidRDefault="00B74E87">
            <w:pPr>
              <w:jc w:val="center"/>
              <w:rPr>
                <w:rFonts w:ascii="Times New Roman" w:eastAsia="Times New Roman" w:hAnsi="Times New Roman" w:cs="Times New Roman"/>
                <w:b/>
                <w:color w:val="000000"/>
                <w:sz w:val="24"/>
                <w:szCs w:val="24"/>
              </w:rPr>
            </w:pPr>
          </w:p>
        </w:tc>
        <w:tc>
          <w:tcPr>
            <w:tcW w:w="5807" w:type="dxa"/>
            <w:shd w:val="clear" w:color="auto" w:fill="9CC3E5"/>
          </w:tcPr>
          <w:p w14:paraId="14E4AE8D" w14:textId="77777777" w:rsidR="00B74E87" w:rsidRPr="00DA74AB" w:rsidRDefault="00B74E87">
            <w:pPr>
              <w:jc w:val="center"/>
              <w:rPr>
                <w:rFonts w:ascii="Times New Roman" w:eastAsia="Times New Roman" w:hAnsi="Times New Roman" w:cs="Times New Roman"/>
                <w:b/>
                <w:color w:val="000000"/>
                <w:sz w:val="24"/>
                <w:szCs w:val="24"/>
              </w:rPr>
            </w:pPr>
          </w:p>
          <w:p w14:paraId="24092274"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0FE46BB7" w14:textId="77777777" w:rsidTr="008114A0">
        <w:trPr>
          <w:trHeight w:val="1716"/>
        </w:trPr>
        <w:tc>
          <w:tcPr>
            <w:tcW w:w="3592" w:type="dxa"/>
          </w:tcPr>
          <w:p w14:paraId="559239C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балансираното демографско развитие</w:t>
            </w:r>
          </w:p>
          <w:p w14:paraId="65BE995F" w14:textId="77777777" w:rsidR="00B74E87" w:rsidRPr="00DA74AB" w:rsidRDefault="00B74E87">
            <w:pPr>
              <w:jc w:val="both"/>
              <w:rPr>
                <w:rFonts w:ascii="Times New Roman" w:eastAsia="Times New Roman" w:hAnsi="Times New Roman" w:cs="Times New Roman"/>
                <w:b/>
                <w:i/>
                <w:color w:val="000000"/>
                <w:sz w:val="24"/>
                <w:szCs w:val="24"/>
              </w:rPr>
            </w:pPr>
          </w:p>
        </w:tc>
        <w:tc>
          <w:tcPr>
            <w:tcW w:w="5807" w:type="dxa"/>
            <w:shd w:val="clear" w:color="auto" w:fill="auto"/>
          </w:tcPr>
          <w:p w14:paraId="5C0EBFCE"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води до задържане на темповете на намаляване на броя на населението и до насърчаване на раждането, отглеждането и възпитанието на деца. Той не създава условия за подобряване на здравословното състояние на населението и за намаляване на общата, преждевременната, детската и майчината смъртност, нито до повишаване на средната продължителност на живота и на продължителността на живота в добро здраве. Той не предвижда възприемане на модел за активен и продуктивен живот на възрастните хора в добро здраве, нито за адаптиране на социалните системи или на някоя от тях към демографските промени и застаряването на населението. Чрез него не се създават условия за равни възможности за всички и недопускане на пряка или косвена дискриминация, както и за ограничаване на диспропорциите в териториалното разпределение на населението и обезлюдяването в някои региони.</w:t>
            </w:r>
          </w:p>
          <w:p w14:paraId="3CE12A10"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косвено, частично и несигурно може да  води до подобряване на инфраструктурата и качеството на живота чрез потенциала за запазване живота и здравето на хората и опазване на тяхното имущество при бедствия, кризи и други форсмажорни обстоятелства като популяризира дейностите на доброволците, които най-често първо откликват при такива нужди.</w:t>
            </w:r>
          </w:p>
          <w:p w14:paraId="251774B1"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съдържа потенциал за поддържане на екологична и ергономична среда за живот, която допринася за намаляване на регионалните диспропорции чрез децентрализация и създаване на регионален капацитет за динамично икономическо развитие.</w:t>
            </w:r>
          </w:p>
        </w:tc>
      </w:tr>
      <w:tr w:rsidR="00B74E87" w:rsidRPr="00DA74AB" w14:paraId="10BC69CD" w14:textId="77777777" w:rsidTr="008114A0">
        <w:trPr>
          <w:trHeight w:val="150"/>
        </w:trPr>
        <w:tc>
          <w:tcPr>
            <w:tcW w:w="3592" w:type="dxa"/>
          </w:tcPr>
          <w:p w14:paraId="490514E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заетостта и пазара на труда</w:t>
            </w:r>
          </w:p>
          <w:p w14:paraId="630008C8" w14:textId="77777777" w:rsidR="00B74E87" w:rsidRPr="00DA74AB" w:rsidRDefault="00B74E87">
            <w:pPr>
              <w:rPr>
                <w:rFonts w:ascii="Times New Roman" w:eastAsia="Times New Roman" w:hAnsi="Times New Roman" w:cs="Times New Roman"/>
                <w:color w:val="000000"/>
                <w:sz w:val="24"/>
                <w:szCs w:val="24"/>
              </w:rPr>
            </w:pPr>
          </w:p>
        </w:tc>
        <w:tc>
          <w:tcPr>
            <w:tcW w:w="5807" w:type="dxa"/>
          </w:tcPr>
          <w:p w14:paraId="135DCE34"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не улеснява </w:t>
            </w:r>
            <w:r w:rsidRPr="00DA74AB">
              <w:rPr>
                <w:rFonts w:ascii="Times New Roman" w:eastAsia="Times New Roman" w:hAnsi="Times New Roman" w:cs="Times New Roman"/>
                <w:sz w:val="24"/>
                <w:szCs w:val="24"/>
              </w:rPr>
              <w:t>създаването на нови работни места, като не води пряко или косвено до загуба на работни места. Той би имал евентуални и ограничени положителни въздействия в дългосрочен план върху търсенето на работна сила, т.к. е възможно да предлага някакви възможности за приобщаване на лицата, особено на младите хора  към обществото чрез обучения, образование и заетост.</w:t>
            </w:r>
          </w:p>
        </w:tc>
      </w:tr>
      <w:tr w:rsidR="00B74E87" w:rsidRPr="00DA74AB" w14:paraId="41D39716" w14:textId="77777777" w:rsidTr="008114A0">
        <w:trPr>
          <w:trHeight w:val="150"/>
        </w:trPr>
        <w:tc>
          <w:tcPr>
            <w:tcW w:w="3592" w:type="dxa"/>
          </w:tcPr>
          <w:p w14:paraId="273386D6"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стандартите за качеството на работата</w:t>
            </w:r>
          </w:p>
          <w:p w14:paraId="7EC87D68" w14:textId="77777777" w:rsidR="00B74E87" w:rsidRPr="00DA74AB" w:rsidRDefault="00B74E87">
            <w:pPr>
              <w:jc w:val="both"/>
              <w:rPr>
                <w:rFonts w:ascii="Times New Roman" w:eastAsia="Times New Roman" w:hAnsi="Times New Roman" w:cs="Times New Roman"/>
                <w:b/>
                <w:i/>
                <w:color w:val="000000"/>
                <w:sz w:val="24"/>
                <w:szCs w:val="24"/>
              </w:rPr>
            </w:pPr>
          </w:p>
          <w:p w14:paraId="6C7FEB6D" w14:textId="77777777" w:rsidR="00B74E87" w:rsidRPr="00DA74AB" w:rsidRDefault="00B74E87">
            <w:pPr>
              <w:jc w:val="both"/>
              <w:rPr>
                <w:rFonts w:ascii="Times New Roman" w:eastAsia="Times New Roman" w:hAnsi="Times New Roman" w:cs="Times New Roman"/>
                <w:color w:val="000000"/>
                <w:sz w:val="24"/>
                <w:szCs w:val="24"/>
              </w:rPr>
            </w:pPr>
          </w:p>
        </w:tc>
        <w:tc>
          <w:tcPr>
            <w:tcW w:w="5807" w:type="dxa"/>
          </w:tcPr>
          <w:p w14:paraId="02779D20"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влияе пряко върху качеството на работата. Той не засяга пряко или косвено съществуващите права и задължения на работниците и работодателите. Не з</w:t>
            </w:r>
            <w:r w:rsidRPr="00DA74AB">
              <w:rPr>
                <w:rFonts w:ascii="Times New Roman" w:eastAsia="Times New Roman" w:hAnsi="Times New Roman" w:cs="Times New Roman"/>
                <w:sz w:val="24"/>
                <w:szCs w:val="24"/>
              </w:rPr>
              <w:t>асяга пряко или косвено съществуващите права и задължения на работодателите и не влияе върху преструктурирането, приспособяването към промените и използването на технологични иновации на работното място</w:t>
            </w:r>
            <w:r w:rsidRPr="00DA74AB">
              <w:rPr>
                <w:rFonts w:ascii="Times New Roman" w:eastAsia="Times New Roman" w:hAnsi="Times New Roman" w:cs="Times New Roman"/>
                <w:color w:val="000000"/>
                <w:sz w:val="24"/>
                <w:szCs w:val="24"/>
              </w:rPr>
              <w:t>.</w:t>
            </w:r>
          </w:p>
        </w:tc>
      </w:tr>
      <w:tr w:rsidR="00B74E87" w:rsidRPr="00DA74AB" w14:paraId="66222028" w14:textId="77777777" w:rsidTr="008114A0">
        <w:trPr>
          <w:trHeight w:val="150"/>
        </w:trPr>
        <w:tc>
          <w:tcPr>
            <w:tcW w:w="3592" w:type="dxa"/>
          </w:tcPr>
          <w:p w14:paraId="6D580540"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социалното включване и социалната закрила</w:t>
            </w:r>
          </w:p>
          <w:p w14:paraId="64CE6C6C" w14:textId="77777777" w:rsidR="00B74E87" w:rsidRPr="00DA74AB" w:rsidRDefault="00B74E87">
            <w:pPr>
              <w:rPr>
                <w:rFonts w:ascii="Times New Roman" w:eastAsia="Times New Roman" w:hAnsi="Times New Roman" w:cs="Times New Roman"/>
                <w:color w:val="000000"/>
                <w:sz w:val="24"/>
                <w:szCs w:val="24"/>
              </w:rPr>
            </w:pPr>
          </w:p>
        </w:tc>
        <w:tc>
          <w:tcPr>
            <w:tcW w:w="5807" w:type="dxa"/>
          </w:tcPr>
          <w:p w14:paraId="5E2254F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засяга достъпа до пазара на труда, както и влизането и излизането от него. Той не влияе и върху достъпа до услуги от общ икономически интерес. Вариантът би имал несигурни, косвени и ограничени положителни въздействия в дългосрочен план по отношение на достъпа до услугите, свързани с намиране на работа, т.к. би могло да съдържа в себе си някакви насърчителни мерки за лица, които търсят работа или за млади хора, които не учат, не работят и не се обучават.</w:t>
            </w:r>
          </w:p>
        </w:tc>
      </w:tr>
      <w:tr w:rsidR="00B74E87" w:rsidRPr="00DA74AB" w14:paraId="686943C2" w14:textId="77777777" w:rsidTr="008114A0">
        <w:trPr>
          <w:trHeight w:val="150"/>
        </w:trPr>
        <w:tc>
          <w:tcPr>
            <w:tcW w:w="3592" w:type="dxa"/>
          </w:tcPr>
          <w:p w14:paraId="4638809D"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правото на добра администрация, достъп до правосъдие и до управлението</w:t>
            </w:r>
          </w:p>
          <w:p w14:paraId="00AAD7F6" w14:textId="77777777" w:rsidR="00B74E87" w:rsidRPr="00DA74AB" w:rsidRDefault="00B74E87">
            <w:pPr>
              <w:rPr>
                <w:rFonts w:ascii="Times New Roman" w:eastAsia="Times New Roman" w:hAnsi="Times New Roman" w:cs="Times New Roman"/>
                <w:color w:val="000000"/>
                <w:sz w:val="24"/>
                <w:szCs w:val="24"/>
              </w:rPr>
            </w:pPr>
          </w:p>
        </w:tc>
        <w:tc>
          <w:tcPr>
            <w:tcW w:w="5807" w:type="dxa"/>
          </w:tcPr>
          <w:p w14:paraId="352BB270"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засяга правото на гражданите на достъп до правосъдие. Той няма отношение към политическите партии, медиите, медийния плурализъм и свободата на изразяване. В дългосрочен план Вариантът би имал несигурно и ограничено положително въздействие спрямо гражданските организации и особено онази част от тях, която работи с доброволци, разчита на доброволци или организира доброволчески дейности. Той не предвижда ефективни средства за защита по съдебен ред на доброволците, организаторите на доброволци и на ползвателите на техните усилия и труд. Вариант 3 допринася за по-добрата информираност на обществото относно възможностите за доброволстване, ползите от доброволчеството и начините, по които могат да бъдат осъществявани доброволчески дейности по по-сигурен и ясно регламентиран начин.</w:t>
            </w:r>
          </w:p>
        </w:tc>
      </w:tr>
      <w:tr w:rsidR="00B74E87" w:rsidRPr="00DA74AB" w14:paraId="2258F7D0" w14:textId="77777777" w:rsidTr="008114A0">
        <w:trPr>
          <w:trHeight w:val="150"/>
        </w:trPr>
        <w:tc>
          <w:tcPr>
            <w:tcW w:w="3592" w:type="dxa"/>
          </w:tcPr>
          <w:p w14:paraId="2959635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обществено здраве</w:t>
            </w:r>
          </w:p>
          <w:p w14:paraId="654524D9" w14:textId="77777777" w:rsidR="00B74E87" w:rsidRPr="00DA74AB" w:rsidRDefault="00B74E87">
            <w:pPr>
              <w:rPr>
                <w:rFonts w:ascii="Times New Roman" w:eastAsia="Times New Roman" w:hAnsi="Times New Roman" w:cs="Times New Roman"/>
                <w:b/>
                <w:i/>
                <w:color w:val="000000"/>
                <w:sz w:val="24"/>
                <w:szCs w:val="24"/>
              </w:rPr>
            </w:pPr>
          </w:p>
        </w:tc>
        <w:tc>
          <w:tcPr>
            <w:tcW w:w="5807" w:type="dxa"/>
          </w:tcPr>
          <w:p w14:paraId="28A378AB"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няма въздействия</w:t>
            </w:r>
            <w:r w:rsidRPr="00DA74AB">
              <w:rPr>
                <w:rFonts w:ascii="Times New Roman" w:eastAsia="Times New Roman" w:hAnsi="Times New Roman" w:cs="Times New Roman"/>
                <w:b/>
                <w:i/>
                <w:color w:val="000000"/>
                <w:sz w:val="24"/>
                <w:szCs w:val="24"/>
              </w:rPr>
              <w:t xml:space="preserve"> </w:t>
            </w:r>
            <w:r w:rsidRPr="00DA74AB">
              <w:rPr>
                <w:rFonts w:ascii="Times New Roman" w:eastAsia="Times New Roman" w:hAnsi="Times New Roman" w:cs="Times New Roman"/>
                <w:color w:val="000000"/>
                <w:sz w:val="24"/>
                <w:szCs w:val="24"/>
              </w:rPr>
              <w:t>по отношение на общественото здраве, защото не е свързан с промени в шума, въздуха, водата или почвата.</w:t>
            </w:r>
          </w:p>
        </w:tc>
      </w:tr>
      <w:tr w:rsidR="00B74E87" w:rsidRPr="00DA74AB" w14:paraId="41C056D4" w14:textId="77777777" w:rsidTr="008114A0">
        <w:trPr>
          <w:trHeight w:val="150"/>
        </w:trPr>
        <w:tc>
          <w:tcPr>
            <w:tcW w:w="3592" w:type="dxa"/>
          </w:tcPr>
          <w:p w14:paraId="4A27A92C"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 xml:space="preserve">По отношение на сигурността и обществения ред </w:t>
            </w:r>
          </w:p>
          <w:p w14:paraId="6E91E92E" w14:textId="77777777" w:rsidR="00B74E87" w:rsidRPr="00DA74AB" w:rsidRDefault="00B74E87">
            <w:pPr>
              <w:rPr>
                <w:rFonts w:ascii="Times New Roman" w:eastAsia="Times New Roman" w:hAnsi="Times New Roman" w:cs="Times New Roman"/>
                <w:color w:val="000000"/>
                <w:sz w:val="24"/>
                <w:szCs w:val="24"/>
              </w:rPr>
            </w:pPr>
          </w:p>
        </w:tc>
        <w:tc>
          <w:tcPr>
            <w:tcW w:w="5807" w:type="dxa"/>
          </w:tcPr>
          <w:p w14:paraId="6EAB6EA3"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не съдържа потенциал за </w:t>
            </w:r>
            <w:r w:rsidRPr="00DA74AB">
              <w:rPr>
                <w:rFonts w:ascii="Times New Roman" w:eastAsia="Times New Roman" w:hAnsi="Times New Roman" w:cs="Times New Roman"/>
                <w:sz w:val="24"/>
                <w:szCs w:val="24"/>
              </w:rPr>
              <w:t xml:space="preserve">увеличаване на броя на престъпните деяния. Той не се отразява върху капацитета за прилагане на законодателството, касаещо </w:t>
            </w:r>
            <w:r w:rsidRPr="00DA74AB">
              <w:rPr>
                <w:rFonts w:ascii="Times New Roman" w:eastAsia="Times New Roman" w:hAnsi="Times New Roman" w:cs="Times New Roman"/>
                <w:color w:val="000000"/>
                <w:sz w:val="24"/>
                <w:szCs w:val="24"/>
              </w:rPr>
              <w:t xml:space="preserve">сигурността и обществения ред и няма отражение в </w:t>
            </w:r>
            <w:r w:rsidRPr="00DA74AB">
              <w:rPr>
                <w:rFonts w:ascii="Times New Roman" w:eastAsia="Times New Roman" w:hAnsi="Times New Roman" w:cs="Times New Roman"/>
                <w:sz w:val="24"/>
                <w:szCs w:val="24"/>
              </w:rPr>
              <w:t>сферата на сигурността като цяло.</w:t>
            </w:r>
          </w:p>
        </w:tc>
      </w:tr>
      <w:tr w:rsidR="00B74E87" w:rsidRPr="00DA74AB" w14:paraId="0B048045" w14:textId="77777777" w:rsidTr="008114A0">
        <w:trPr>
          <w:trHeight w:val="150"/>
        </w:trPr>
        <w:tc>
          <w:tcPr>
            <w:tcW w:w="3592" w:type="dxa"/>
          </w:tcPr>
          <w:p w14:paraId="0ACFE759"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културата</w:t>
            </w:r>
          </w:p>
          <w:p w14:paraId="64EAFD1F" w14:textId="77777777" w:rsidR="00B74E87" w:rsidRPr="00DA74AB" w:rsidRDefault="00B74E87">
            <w:pPr>
              <w:rPr>
                <w:rFonts w:ascii="Times New Roman" w:eastAsia="Times New Roman" w:hAnsi="Times New Roman" w:cs="Times New Roman"/>
                <w:color w:val="000000"/>
                <w:sz w:val="24"/>
                <w:szCs w:val="24"/>
              </w:rPr>
            </w:pPr>
          </w:p>
        </w:tc>
        <w:tc>
          <w:tcPr>
            <w:tcW w:w="5807" w:type="dxa"/>
          </w:tcPr>
          <w:p w14:paraId="25FD8C8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не оказва влияние върху </w:t>
            </w:r>
            <w:r w:rsidRPr="00DA74AB">
              <w:rPr>
                <w:rFonts w:ascii="Times New Roman" w:eastAsia="Times New Roman" w:hAnsi="Times New Roman" w:cs="Times New Roman"/>
                <w:sz w:val="24"/>
                <w:szCs w:val="24"/>
              </w:rPr>
              <w:t xml:space="preserve">опазването на културното наследство, както </w:t>
            </w:r>
            <w:r w:rsidRPr="00DA74AB">
              <w:rPr>
                <w:rFonts w:ascii="Times New Roman" w:eastAsia="Times New Roman" w:hAnsi="Times New Roman" w:cs="Times New Roman"/>
                <w:color w:val="000000"/>
                <w:sz w:val="24"/>
                <w:szCs w:val="24"/>
              </w:rPr>
              <w:t>и върху достъпа на гражданите до културни ресурси.</w:t>
            </w:r>
          </w:p>
        </w:tc>
      </w:tr>
    </w:tbl>
    <w:p w14:paraId="46B98226" w14:textId="77777777" w:rsidR="00B74E87" w:rsidRPr="00DA74AB" w:rsidRDefault="00B74E87">
      <w:pPr>
        <w:spacing w:after="0" w:line="240" w:lineRule="auto"/>
        <w:ind w:firstLine="567"/>
        <w:jc w:val="both"/>
        <w:rPr>
          <w:rFonts w:ascii="Times New Roman" w:eastAsia="Times New Roman" w:hAnsi="Times New Roman" w:cs="Times New Roman"/>
          <w:b/>
          <w:color w:val="000000"/>
          <w:sz w:val="24"/>
          <w:szCs w:val="24"/>
        </w:rPr>
      </w:pPr>
    </w:p>
    <w:p w14:paraId="55C2D6A7" w14:textId="77777777" w:rsidR="00B74E87" w:rsidRPr="00DA74AB" w:rsidRDefault="00A95940">
      <w:pPr>
        <w:spacing w:after="0" w:line="240" w:lineRule="auto"/>
        <w:ind w:firstLine="567"/>
        <w:jc w:val="both"/>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Таблица 14. Екологични въздействия на Вариант 3: „Нерегулаторен“</w:t>
      </w:r>
    </w:p>
    <w:tbl>
      <w:tblPr>
        <w:tblStyle w:val="aff3"/>
        <w:tblW w:w="92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0"/>
        <w:gridCol w:w="5067"/>
      </w:tblGrid>
      <w:tr w:rsidR="00B74E87" w:rsidRPr="00DA74AB" w14:paraId="08D43251" w14:textId="77777777">
        <w:tc>
          <w:tcPr>
            <w:tcW w:w="4210" w:type="dxa"/>
            <w:shd w:val="clear" w:color="auto" w:fill="9CC3E5"/>
          </w:tcPr>
          <w:p w14:paraId="2EB19F42" w14:textId="77777777" w:rsidR="00B74E87" w:rsidRPr="00DA74AB" w:rsidRDefault="00B74E87">
            <w:pPr>
              <w:jc w:val="center"/>
              <w:rPr>
                <w:rFonts w:ascii="Times New Roman" w:eastAsia="Times New Roman" w:hAnsi="Times New Roman" w:cs="Times New Roman"/>
                <w:b/>
                <w:color w:val="000000"/>
                <w:sz w:val="24"/>
                <w:szCs w:val="24"/>
              </w:rPr>
            </w:pPr>
          </w:p>
          <w:p w14:paraId="6F37719A"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ЕКОЛОГИЧНИ ВЪЗДЕЙСТВИЯ</w:t>
            </w:r>
          </w:p>
          <w:p w14:paraId="3D0E1DDA" w14:textId="77777777" w:rsidR="00B74E87" w:rsidRPr="00DA74AB" w:rsidRDefault="00B74E87">
            <w:pPr>
              <w:jc w:val="center"/>
              <w:rPr>
                <w:rFonts w:ascii="Times New Roman" w:eastAsia="Times New Roman" w:hAnsi="Times New Roman" w:cs="Times New Roman"/>
                <w:b/>
                <w:color w:val="000000"/>
                <w:sz w:val="24"/>
                <w:szCs w:val="24"/>
              </w:rPr>
            </w:pPr>
          </w:p>
        </w:tc>
        <w:tc>
          <w:tcPr>
            <w:tcW w:w="5067" w:type="dxa"/>
            <w:shd w:val="clear" w:color="auto" w:fill="9CC3E5"/>
          </w:tcPr>
          <w:p w14:paraId="619C063D" w14:textId="77777777" w:rsidR="00B74E87" w:rsidRPr="00DA74AB" w:rsidRDefault="00B74E87">
            <w:pPr>
              <w:jc w:val="center"/>
              <w:rPr>
                <w:rFonts w:ascii="Times New Roman" w:eastAsia="Times New Roman" w:hAnsi="Times New Roman" w:cs="Times New Roman"/>
                <w:b/>
                <w:color w:val="000000"/>
                <w:sz w:val="24"/>
                <w:szCs w:val="24"/>
              </w:rPr>
            </w:pPr>
          </w:p>
          <w:p w14:paraId="39A84E64" w14:textId="77777777" w:rsidR="00B74E87" w:rsidRPr="00DA74AB" w:rsidRDefault="00A95940">
            <w:pPr>
              <w:jc w:val="center"/>
              <w:rPr>
                <w:rFonts w:ascii="Times New Roman" w:eastAsia="Times New Roman" w:hAnsi="Times New Roman" w:cs="Times New Roman"/>
                <w:b/>
                <w:color w:val="000000"/>
                <w:sz w:val="24"/>
                <w:szCs w:val="24"/>
              </w:rPr>
            </w:pPr>
            <w:r w:rsidRPr="00DA74AB">
              <w:rPr>
                <w:rFonts w:ascii="Times New Roman" w:eastAsia="Times New Roman" w:hAnsi="Times New Roman" w:cs="Times New Roman"/>
                <w:b/>
                <w:color w:val="000000"/>
                <w:sz w:val="24"/>
                <w:szCs w:val="24"/>
              </w:rPr>
              <w:t>КЛЮЧОВИ АСПЕКТИ</w:t>
            </w:r>
          </w:p>
        </w:tc>
      </w:tr>
      <w:tr w:rsidR="00B74E87" w:rsidRPr="00DA74AB" w14:paraId="75B6A70F" w14:textId="77777777">
        <w:trPr>
          <w:trHeight w:val="150"/>
        </w:trPr>
        <w:tc>
          <w:tcPr>
            <w:tcW w:w="4210" w:type="dxa"/>
          </w:tcPr>
          <w:p w14:paraId="4F9AF4B0"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климата и климатичните промени</w:t>
            </w:r>
          </w:p>
          <w:p w14:paraId="06A9E4AC"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3EB66111"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w:t>
            </w:r>
            <w:r w:rsidRPr="00DA74AB">
              <w:rPr>
                <w:rFonts w:ascii="Times New Roman" w:eastAsia="Times New Roman" w:hAnsi="Times New Roman" w:cs="Times New Roman"/>
                <w:sz w:val="24"/>
                <w:szCs w:val="24"/>
              </w:rPr>
              <w:t xml:space="preserve"> влияе пряко върху  количеството на емисиите на парникови газове и на озоноразрушаващи вещества в атмосферата. Той не би могъл пряко да доведе и до </w:t>
            </w:r>
            <w:r w:rsidRPr="00DA74AB">
              <w:rPr>
                <w:rFonts w:ascii="Times New Roman" w:eastAsia="Times New Roman" w:hAnsi="Times New Roman" w:cs="Times New Roman"/>
                <w:color w:val="000000"/>
                <w:sz w:val="24"/>
                <w:szCs w:val="24"/>
              </w:rPr>
              <w:t>увеличаване или намаляване на нуждите или потреблението на енергия и гориво.</w:t>
            </w:r>
          </w:p>
        </w:tc>
      </w:tr>
      <w:tr w:rsidR="00B74E87" w:rsidRPr="00DA74AB" w14:paraId="5E764EC2" w14:textId="77777777">
        <w:trPr>
          <w:trHeight w:val="150"/>
        </w:trPr>
        <w:tc>
          <w:tcPr>
            <w:tcW w:w="4210" w:type="dxa"/>
          </w:tcPr>
          <w:p w14:paraId="7B33DB23"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транспорта и използването на енергия</w:t>
            </w:r>
          </w:p>
          <w:p w14:paraId="0F6AD51D"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107E75B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би се отразил на енергийната интензивност на икономиката. Той не би могъл да влияе на микса от горива, който се използва в производството на енергия. Не би могъл да доведе и до намаляване на търсенето на транспорт или да повлияе на неговата натовареност, което да има за резултат намаляване на емисиите от превозните средства.</w:t>
            </w:r>
          </w:p>
        </w:tc>
      </w:tr>
      <w:tr w:rsidR="00B74E87" w:rsidRPr="00DA74AB" w14:paraId="23D565EE" w14:textId="77777777">
        <w:trPr>
          <w:trHeight w:val="150"/>
        </w:trPr>
        <w:tc>
          <w:tcPr>
            <w:tcW w:w="4210" w:type="dxa"/>
          </w:tcPr>
          <w:p w14:paraId="7BB8568B"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биоразнообразието</w:t>
            </w:r>
            <w:r w:rsidRPr="00DA74AB">
              <w:rPr>
                <w:rFonts w:ascii="Times New Roman" w:eastAsia="Times New Roman" w:hAnsi="Times New Roman" w:cs="Times New Roman"/>
                <w:color w:val="000000"/>
                <w:sz w:val="24"/>
                <w:szCs w:val="24"/>
              </w:rPr>
              <w:t xml:space="preserve"> </w:t>
            </w:r>
          </w:p>
          <w:p w14:paraId="69DD0C2D" w14:textId="77777777" w:rsidR="00B74E87" w:rsidRPr="00DA74AB" w:rsidRDefault="00B74E87">
            <w:pPr>
              <w:rPr>
                <w:rFonts w:ascii="Times New Roman" w:eastAsia="Times New Roman" w:hAnsi="Times New Roman" w:cs="Times New Roman"/>
                <w:b/>
                <w:color w:val="000000"/>
                <w:sz w:val="24"/>
                <w:szCs w:val="24"/>
              </w:rPr>
            </w:pPr>
          </w:p>
        </w:tc>
        <w:tc>
          <w:tcPr>
            <w:tcW w:w="5067" w:type="dxa"/>
            <w:shd w:val="clear" w:color="auto" w:fill="auto"/>
          </w:tcPr>
          <w:p w14:paraId="602919F3"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би имал косвени и много ограничени положителни въздействия по отношение на опазването на биологичното разнообразие, флората, фауната и естествената среда в случаите на природни бедствия и аварии, които ги увреждат и които при някакви действия за насърчаване развитието на доброволчество у нас биха били донякъде ограничени благодарение на бързата реакция на доброволците, които в повечето случаи изпреварват държавата и местните власти.</w:t>
            </w:r>
          </w:p>
        </w:tc>
      </w:tr>
      <w:tr w:rsidR="00B74E87" w:rsidRPr="00DA74AB" w14:paraId="288CFE4A" w14:textId="77777777">
        <w:trPr>
          <w:trHeight w:val="150"/>
        </w:trPr>
        <w:tc>
          <w:tcPr>
            <w:tcW w:w="4210" w:type="dxa"/>
          </w:tcPr>
          <w:p w14:paraId="4CB42F7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b/>
                <w:i/>
                <w:color w:val="000000"/>
                <w:sz w:val="24"/>
                <w:szCs w:val="24"/>
              </w:rPr>
              <w:t>По отношение на чистотата на атмосферния въздух</w:t>
            </w:r>
          </w:p>
          <w:p w14:paraId="378D66BC" w14:textId="77777777" w:rsidR="00B74E87" w:rsidRPr="00DA74AB" w:rsidRDefault="00B74E87">
            <w:pPr>
              <w:rPr>
                <w:rFonts w:ascii="Times New Roman" w:eastAsia="Times New Roman" w:hAnsi="Times New Roman" w:cs="Times New Roman"/>
                <w:color w:val="000000"/>
                <w:sz w:val="24"/>
                <w:szCs w:val="24"/>
              </w:rPr>
            </w:pPr>
          </w:p>
        </w:tc>
        <w:tc>
          <w:tcPr>
            <w:tcW w:w="5067" w:type="dxa"/>
          </w:tcPr>
          <w:p w14:paraId="46AAFBDC"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sz w:val="24"/>
                <w:szCs w:val="24"/>
              </w:rPr>
              <w:t>Вариант 3 не влияе върху качеството на атмосферния въздух и спрямо вида и количеството на изпусканите в атмосферния въздух емисии на вредни вещества.</w:t>
            </w:r>
          </w:p>
        </w:tc>
      </w:tr>
      <w:tr w:rsidR="00B74E87" w:rsidRPr="00DA74AB" w14:paraId="5DE49FCB" w14:textId="77777777">
        <w:trPr>
          <w:trHeight w:val="150"/>
        </w:trPr>
        <w:tc>
          <w:tcPr>
            <w:tcW w:w="4210" w:type="dxa"/>
          </w:tcPr>
          <w:p w14:paraId="44042EC8"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водите и водните запаси</w:t>
            </w:r>
          </w:p>
          <w:p w14:paraId="6F837696" w14:textId="77777777" w:rsidR="00B74E87" w:rsidRPr="00DA74AB" w:rsidRDefault="00B74E87">
            <w:pPr>
              <w:rPr>
                <w:rFonts w:ascii="Times New Roman" w:eastAsia="Times New Roman" w:hAnsi="Times New Roman" w:cs="Times New Roman"/>
                <w:color w:val="000000"/>
                <w:sz w:val="24"/>
                <w:szCs w:val="24"/>
              </w:rPr>
            </w:pPr>
          </w:p>
        </w:tc>
        <w:tc>
          <w:tcPr>
            <w:tcW w:w="5067" w:type="dxa"/>
          </w:tcPr>
          <w:p w14:paraId="216940B8"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w:t>
            </w:r>
            <w:r w:rsidRPr="00DA74AB">
              <w:rPr>
                <w:rFonts w:ascii="Times New Roman" w:eastAsia="Times New Roman" w:hAnsi="Times New Roman" w:cs="Times New Roman"/>
                <w:sz w:val="24"/>
                <w:szCs w:val="24"/>
              </w:rPr>
              <w:t>не оказва влияние на качеството на пресните подземни и повърхностни води. Той  не се отразява на качеството на водите в крайбрежните и морските райони и не засяга запасите от питейна вода.</w:t>
            </w:r>
          </w:p>
        </w:tc>
      </w:tr>
      <w:tr w:rsidR="00B74E87" w:rsidRPr="00DA74AB" w14:paraId="23847025" w14:textId="77777777">
        <w:trPr>
          <w:trHeight w:val="150"/>
        </w:trPr>
        <w:tc>
          <w:tcPr>
            <w:tcW w:w="4210" w:type="dxa"/>
          </w:tcPr>
          <w:p w14:paraId="26D31D7E"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качеството на почвата</w:t>
            </w:r>
          </w:p>
        </w:tc>
        <w:tc>
          <w:tcPr>
            <w:tcW w:w="5067" w:type="dxa"/>
          </w:tcPr>
          <w:p w14:paraId="0C1F3016"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 3 не влияе на качеството на почвите.</w:t>
            </w:r>
          </w:p>
        </w:tc>
      </w:tr>
      <w:tr w:rsidR="00B74E87" w:rsidRPr="00DA74AB" w14:paraId="0EF429FE" w14:textId="77777777">
        <w:trPr>
          <w:trHeight w:val="150"/>
        </w:trPr>
        <w:tc>
          <w:tcPr>
            <w:tcW w:w="4210" w:type="dxa"/>
          </w:tcPr>
          <w:p w14:paraId="2ACEFF1A"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възобновяемите или невъзобновяемите ресурси</w:t>
            </w:r>
          </w:p>
          <w:p w14:paraId="621D631B"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1C6FFAC5"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 3 не допринася за ограничаване замърсяването на атмосферния въздух, водите и почвите и не съдържа потенциал за преминаване към по-щадящи околната среда работни процеси, поради което не води до </w:t>
            </w:r>
            <w:r w:rsidRPr="00DA74AB">
              <w:rPr>
                <w:rFonts w:ascii="Times New Roman" w:eastAsia="Times New Roman" w:hAnsi="Times New Roman" w:cs="Times New Roman"/>
                <w:color w:val="000000"/>
                <w:sz w:val="24"/>
                <w:szCs w:val="24"/>
              </w:rPr>
              <w:lastRenderedPageBreak/>
              <w:t>намаляване на употребата на невъзобновяеми ресурси като подпочвени води, минерали и др.</w:t>
            </w:r>
          </w:p>
        </w:tc>
      </w:tr>
      <w:tr w:rsidR="00B74E87" w:rsidRPr="00DA74AB" w14:paraId="06DA328D" w14:textId="77777777">
        <w:trPr>
          <w:trHeight w:val="150"/>
        </w:trPr>
        <w:tc>
          <w:tcPr>
            <w:tcW w:w="4210" w:type="dxa"/>
          </w:tcPr>
          <w:p w14:paraId="47FBA142"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lastRenderedPageBreak/>
              <w:t>По отношение на влиянието на фирмите и потребителите  върху околната среда</w:t>
            </w:r>
          </w:p>
          <w:p w14:paraId="1B662C5B" w14:textId="77777777" w:rsidR="00B74E87" w:rsidRPr="00DA74AB" w:rsidRDefault="00B74E87">
            <w:pPr>
              <w:jc w:val="both"/>
              <w:rPr>
                <w:rFonts w:ascii="Times New Roman" w:eastAsia="Times New Roman" w:hAnsi="Times New Roman" w:cs="Times New Roman"/>
                <w:b/>
                <w:i/>
                <w:color w:val="000000"/>
                <w:sz w:val="24"/>
                <w:szCs w:val="24"/>
              </w:rPr>
            </w:pPr>
          </w:p>
          <w:p w14:paraId="39C06E8F" w14:textId="77777777" w:rsidR="00B74E87" w:rsidRPr="00DA74AB" w:rsidRDefault="00B74E87">
            <w:pPr>
              <w:jc w:val="both"/>
              <w:rPr>
                <w:rFonts w:ascii="Times New Roman" w:eastAsia="Times New Roman" w:hAnsi="Times New Roman" w:cs="Times New Roman"/>
                <w:color w:val="000000"/>
                <w:sz w:val="24"/>
                <w:szCs w:val="24"/>
              </w:rPr>
            </w:pPr>
          </w:p>
        </w:tc>
        <w:tc>
          <w:tcPr>
            <w:tcW w:w="5067" w:type="dxa"/>
          </w:tcPr>
          <w:p w14:paraId="265E3313"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Вариантът не предвижда въвеждането на устойчиви модели на потребление и производство и потенциал за преминаване към по-малко замърсяващи и по-щадящи околната среда процеси на работа. </w:t>
            </w:r>
          </w:p>
        </w:tc>
      </w:tr>
      <w:tr w:rsidR="00B74E87" w:rsidRPr="00DA74AB" w14:paraId="702B0142" w14:textId="77777777">
        <w:trPr>
          <w:trHeight w:val="150"/>
        </w:trPr>
        <w:tc>
          <w:tcPr>
            <w:tcW w:w="4210" w:type="dxa"/>
          </w:tcPr>
          <w:p w14:paraId="7BD20C1B"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отпадъци/генериране/рециклиране</w:t>
            </w:r>
          </w:p>
          <w:p w14:paraId="4427738D"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3888B8EC" w14:textId="77777777" w:rsidR="00B74E87" w:rsidRPr="00DA74AB" w:rsidRDefault="00A95940">
            <w:pPr>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Вариантът не би се отразил върху образуването на отпадъци и тяхното  третиране.</w:t>
            </w:r>
          </w:p>
        </w:tc>
      </w:tr>
      <w:tr w:rsidR="00B74E87" w:rsidRPr="00DA74AB" w14:paraId="06E5E520" w14:textId="77777777">
        <w:trPr>
          <w:trHeight w:val="150"/>
        </w:trPr>
        <w:tc>
          <w:tcPr>
            <w:tcW w:w="4210" w:type="dxa"/>
          </w:tcPr>
          <w:p w14:paraId="3CDC44C7" w14:textId="77777777" w:rsidR="00B74E87" w:rsidRPr="00DA74AB" w:rsidRDefault="00A95940">
            <w:pPr>
              <w:jc w:val="both"/>
              <w:rPr>
                <w:rFonts w:ascii="Times New Roman" w:eastAsia="Times New Roman" w:hAnsi="Times New Roman" w:cs="Times New Roman"/>
                <w:b/>
                <w:i/>
                <w:color w:val="000000"/>
                <w:sz w:val="24"/>
                <w:szCs w:val="24"/>
              </w:rPr>
            </w:pPr>
            <w:r w:rsidRPr="00DA74AB">
              <w:rPr>
                <w:rFonts w:ascii="Times New Roman" w:eastAsia="Times New Roman" w:hAnsi="Times New Roman" w:cs="Times New Roman"/>
                <w:b/>
                <w:i/>
                <w:color w:val="000000"/>
                <w:sz w:val="24"/>
                <w:szCs w:val="24"/>
              </w:rPr>
              <w:t>По отношение на грижите за животните</w:t>
            </w:r>
          </w:p>
          <w:p w14:paraId="69474D3F" w14:textId="77777777" w:rsidR="00B74E87" w:rsidRPr="00DA74AB" w:rsidRDefault="00B74E87">
            <w:pPr>
              <w:rPr>
                <w:rFonts w:ascii="Times New Roman" w:eastAsia="Times New Roman" w:hAnsi="Times New Roman" w:cs="Times New Roman"/>
                <w:b/>
                <w:i/>
                <w:color w:val="000000"/>
                <w:sz w:val="24"/>
                <w:szCs w:val="24"/>
              </w:rPr>
            </w:pPr>
          </w:p>
        </w:tc>
        <w:tc>
          <w:tcPr>
            <w:tcW w:w="5067" w:type="dxa"/>
          </w:tcPr>
          <w:p w14:paraId="6F6B6A9C" w14:textId="77777777" w:rsidR="00B74E87" w:rsidRPr="00DA74AB" w:rsidRDefault="00A95940">
            <w:pPr>
              <w:jc w:val="both"/>
              <w:rPr>
                <w:rFonts w:ascii="Times New Roman" w:eastAsia="Times New Roman" w:hAnsi="Times New Roman" w:cs="Times New Roman"/>
                <w:sz w:val="24"/>
                <w:szCs w:val="24"/>
              </w:rPr>
            </w:pPr>
            <w:r w:rsidRPr="00DA74AB">
              <w:rPr>
                <w:rFonts w:ascii="Times New Roman" w:eastAsia="Times New Roman" w:hAnsi="Times New Roman" w:cs="Times New Roman"/>
                <w:color w:val="000000"/>
                <w:sz w:val="24"/>
                <w:szCs w:val="24"/>
              </w:rPr>
              <w:t xml:space="preserve">Вариант 3 няма въздействия спрямо </w:t>
            </w:r>
            <w:r w:rsidRPr="00DA74AB">
              <w:rPr>
                <w:rFonts w:ascii="Times New Roman" w:eastAsia="Times New Roman" w:hAnsi="Times New Roman" w:cs="Times New Roman"/>
                <w:sz w:val="24"/>
                <w:szCs w:val="24"/>
              </w:rPr>
              <w:t>здравето и благосъстоянието на животните, хуманното отношение към тях и безопасността на храните и фуражите.</w:t>
            </w:r>
          </w:p>
        </w:tc>
      </w:tr>
    </w:tbl>
    <w:p w14:paraId="61C179F2" w14:textId="77777777" w:rsidR="00B74E87" w:rsidRPr="00DA74AB" w:rsidRDefault="00B74E87">
      <w:pPr>
        <w:spacing w:after="0"/>
        <w:jc w:val="both"/>
        <w:rPr>
          <w:rFonts w:ascii="Times New Roman" w:eastAsia="Times New Roman" w:hAnsi="Times New Roman" w:cs="Times New Roman"/>
          <w:b/>
          <w:color w:val="1F4E79"/>
          <w:sz w:val="24"/>
          <w:szCs w:val="24"/>
        </w:rPr>
      </w:pPr>
    </w:p>
    <w:p w14:paraId="567034D8" w14:textId="77777777" w:rsidR="00B74E87" w:rsidRPr="00DA74AB" w:rsidRDefault="00A95940">
      <w:pPr>
        <w:spacing w:after="0"/>
        <w:jc w:val="both"/>
        <w:rPr>
          <w:b/>
          <w:color w:val="1F4E79"/>
        </w:rPr>
      </w:pPr>
      <w:r w:rsidRPr="00DA74AB">
        <w:rPr>
          <w:rFonts w:ascii="Times New Roman" w:eastAsia="Times New Roman" w:hAnsi="Times New Roman" w:cs="Times New Roman"/>
          <w:b/>
          <w:color w:val="1F4E79"/>
          <w:sz w:val="24"/>
          <w:szCs w:val="24"/>
        </w:rPr>
        <w:t>Качествена оценка на по-значимите въздействия и специфичните им аспекти при решаването на проблема:</w:t>
      </w:r>
    </w:p>
    <w:p w14:paraId="33D0F7A9" w14:textId="77777777" w:rsidR="00B74E87" w:rsidRPr="00DA74AB" w:rsidRDefault="00B74E87">
      <w:pPr>
        <w:spacing w:after="0"/>
        <w:ind w:firstLine="567"/>
        <w:jc w:val="both"/>
        <w:rPr>
          <w:b/>
          <w:color w:val="003BB0"/>
        </w:rPr>
      </w:pPr>
    </w:p>
    <w:p w14:paraId="72B9EDA0" w14:textId="689CEF0A" w:rsidR="00B74E87" w:rsidRPr="00DA74AB" w:rsidRDefault="008114A0">
      <w:pPr>
        <w:spacing w:after="0"/>
        <w:ind w:firstLine="567"/>
        <w:jc w:val="both"/>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 xml:space="preserve">Таблица № </w:t>
      </w:r>
      <w:r w:rsidR="00A95940" w:rsidRPr="00DA74AB">
        <w:rPr>
          <w:rFonts w:ascii="Times New Roman" w:eastAsia="Times New Roman" w:hAnsi="Times New Roman" w:cs="Times New Roman"/>
          <w:b/>
          <w:i/>
          <w:sz w:val="20"/>
          <w:szCs w:val="20"/>
        </w:rPr>
        <w:t>15. Матрица на въздействията на Вариант 0: „Без действие“</w:t>
      </w:r>
    </w:p>
    <w:tbl>
      <w:tblPr>
        <w:tblStyle w:val="aff4"/>
        <w:tblW w:w="9296"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843"/>
        <w:gridCol w:w="2268"/>
        <w:gridCol w:w="2126"/>
        <w:gridCol w:w="3059"/>
      </w:tblGrid>
      <w:tr w:rsidR="00B74E87" w:rsidRPr="00DA74AB" w14:paraId="782DF31C" w14:textId="77777777" w:rsidTr="008114A0">
        <w:tc>
          <w:tcPr>
            <w:tcW w:w="1843" w:type="dxa"/>
            <w:shd w:val="clear" w:color="auto" w:fill="5B9BD5"/>
            <w:vAlign w:val="center"/>
          </w:tcPr>
          <w:p w14:paraId="61DE0E2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0: „Без действие“</w:t>
            </w:r>
          </w:p>
        </w:tc>
        <w:tc>
          <w:tcPr>
            <w:tcW w:w="7453" w:type="dxa"/>
            <w:gridSpan w:val="3"/>
            <w:shd w:val="clear" w:color="auto" w:fill="BFBFBF"/>
            <w:vAlign w:val="center"/>
          </w:tcPr>
          <w:p w14:paraId="1ED1F84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ИКОНОМИЧЕСКИ ВЪЗДЕЙСТВИЯ</w:t>
            </w:r>
          </w:p>
        </w:tc>
      </w:tr>
      <w:tr w:rsidR="00B74E87" w:rsidRPr="00DA74AB" w14:paraId="617423C0" w14:textId="77777777" w:rsidTr="008114A0">
        <w:tc>
          <w:tcPr>
            <w:tcW w:w="1843" w:type="dxa"/>
            <w:shd w:val="clear" w:color="auto" w:fill="D9D9D9"/>
            <w:vAlign w:val="center"/>
          </w:tcPr>
          <w:p w14:paraId="15D47209"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1227764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0EF20FD6"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Не води до повишаване на заетостта и развитието на пазара на труда</w:t>
            </w:r>
          </w:p>
        </w:tc>
        <w:tc>
          <w:tcPr>
            <w:tcW w:w="2126" w:type="dxa"/>
            <w:shd w:val="clear" w:color="auto" w:fill="DEEBF6"/>
          </w:tcPr>
          <w:p w14:paraId="7756507E" w14:textId="77777777" w:rsidR="00B74E87" w:rsidRPr="00DA74AB" w:rsidRDefault="00A95940">
            <w:pPr>
              <w:tabs>
                <w:tab w:val="left" w:pos="567"/>
              </w:tabs>
              <w:spacing w:after="120" w:line="276" w:lineRule="auto"/>
              <w:ind w:right="33"/>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455AE41D" w14:textId="77777777" w:rsidR="00B74E87" w:rsidRPr="00DA74AB" w:rsidRDefault="00A95940">
            <w:pPr>
              <w:tabs>
                <w:tab w:val="left" w:pos="567"/>
              </w:tabs>
              <w:spacing w:after="120" w:line="276" w:lineRule="auto"/>
              <w:ind w:right="33"/>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спомага за приобщаване на неучещите и неработещите млади хора към обществото чрез обучения, образование и труд</w:t>
            </w:r>
          </w:p>
        </w:tc>
        <w:tc>
          <w:tcPr>
            <w:tcW w:w="3059" w:type="dxa"/>
            <w:shd w:val="clear" w:color="auto" w:fill="DEEBF6"/>
          </w:tcPr>
          <w:p w14:paraId="4AEE0D91"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3. </w:t>
            </w:r>
          </w:p>
          <w:p w14:paraId="298B562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допринася за подпомагане на хората в нужда и за ограничаване на щетите при кризисни ситуации и други форсмажорни обстоятелства</w:t>
            </w:r>
          </w:p>
        </w:tc>
      </w:tr>
      <w:tr w:rsidR="00B74E87" w:rsidRPr="00DA74AB" w14:paraId="294F2BE7" w14:textId="77777777" w:rsidTr="008114A0">
        <w:tc>
          <w:tcPr>
            <w:tcW w:w="1843" w:type="dxa"/>
            <w:shd w:val="clear" w:color="auto" w:fill="D9D9D9"/>
          </w:tcPr>
          <w:p w14:paraId="3F8C6EF1"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0988E68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63FF72E5" w14:textId="77777777" w:rsidR="00B74E87" w:rsidRPr="00DA74AB" w:rsidRDefault="00B74E87">
            <w:pPr>
              <w:tabs>
                <w:tab w:val="left" w:pos="567"/>
              </w:tabs>
              <w:spacing w:line="276" w:lineRule="auto"/>
              <w:ind w:right="-46"/>
              <w:jc w:val="center"/>
              <w:rPr>
                <w:rFonts w:ascii="Times New Roman" w:eastAsia="Times New Roman" w:hAnsi="Times New Roman" w:cs="Times New Roman"/>
                <w:b/>
                <w:i/>
                <w:color w:val="000000"/>
                <w:sz w:val="16"/>
                <w:szCs w:val="16"/>
              </w:rPr>
            </w:pPr>
          </w:p>
        </w:tc>
        <w:tc>
          <w:tcPr>
            <w:tcW w:w="3059" w:type="dxa"/>
            <w:vAlign w:val="center"/>
          </w:tcPr>
          <w:p w14:paraId="59E7B67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57D8BAC9" w14:textId="77777777" w:rsidTr="008114A0">
        <w:tc>
          <w:tcPr>
            <w:tcW w:w="1843" w:type="dxa"/>
            <w:shd w:val="clear" w:color="auto" w:fill="D9D9D9"/>
          </w:tcPr>
          <w:p w14:paraId="5D53F364"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78AD1F3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249268C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3059" w:type="dxa"/>
            <w:vAlign w:val="center"/>
          </w:tcPr>
          <w:p w14:paraId="1FCB5DC3"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495A612A" w14:textId="77777777" w:rsidTr="008114A0">
        <w:tc>
          <w:tcPr>
            <w:tcW w:w="1843" w:type="dxa"/>
            <w:shd w:val="clear" w:color="auto" w:fill="D9D9D9"/>
          </w:tcPr>
          <w:p w14:paraId="30828CA8"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1B5AE87E"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0995ECFD" w14:textId="77777777" w:rsidR="00B74E87" w:rsidRPr="00DA74AB" w:rsidRDefault="00A95940">
            <w:pPr>
              <w:tabs>
                <w:tab w:val="left" w:pos="567"/>
              </w:tabs>
              <w:spacing w:line="276" w:lineRule="auto"/>
              <w:ind w:right="-46"/>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57B156C3"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50F7AB9B" w14:textId="77777777" w:rsidTr="008114A0">
        <w:tc>
          <w:tcPr>
            <w:tcW w:w="1843" w:type="dxa"/>
            <w:shd w:val="clear" w:color="auto" w:fill="5B9BD5"/>
            <w:vAlign w:val="center"/>
          </w:tcPr>
          <w:p w14:paraId="2B4E586F"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0: „Без действие“</w:t>
            </w:r>
          </w:p>
        </w:tc>
        <w:tc>
          <w:tcPr>
            <w:tcW w:w="7453" w:type="dxa"/>
            <w:gridSpan w:val="3"/>
            <w:shd w:val="clear" w:color="auto" w:fill="BFBFBF"/>
            <w:vAlign w:val="center"/>
          </w:tcPr>
          <w:p w14:paraId="77A35B6F"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СОЦИАЛНИ ВЪЗДЕЙСТВИЯ</w:t>
            </w:r>
          </w:p>
        </w:tc>
      </w:tr>
      <w:tr w:rsidR="00B74E87" w:rsidRPr="00DA74AB" w14:paraId="5225D230" w14:textId="77777777" w:rsidTr="008114A0">
        <w:tc>
          <w:tcPr>
            <w:tcW w:w="1843" w:type="dxa"/>
            <w:shd w:val="clear" w:color="auto" w:fill="D9D9D9"/>
            <w:vAlign w:val="center"/>
          </w:tcPr>
          <w:p w14:paraId="487F43EE"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vAlign w:val="center"/>
          </w:tcPr>
          <w:p w14:paraId="555DED8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0F6D6B39"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Не осигурява възможност за желаещите лица да се чувстват полезни за обществото, да помагат на конкретни хора в нужда или да се ангажират с определени каузи</w:t>
            </w:r>
          </w:p>
        </w:tc>
        <w:tc>
          <w:tcPr>
            <w:tcW w:w="2126" w:type="dxa"/>
            <w:shd w:val="clear" w:color="auto" w:fill="DEEBF6"/>
            <w:vAlign w:val="center"/>
          </w:tcPr>
          <w:p w14:paraId="73B718C2"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523DCD60" w14:textId="77777777" w:rsidR="00B74E87" w:rsidRPr="00DA74AB" w:rsidRDefault="00A95940">
            <w:pPr>
              <w:tabs>
                <w:tab w:val="left" w:pos="567"/>
              </w:tabs>
              <w:spacing w:after="120" w:line="276" w:lineRule="auto"/>
              <w:ind w:right="33"/>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Не води до създаването на нови възможности за социализация, изграждане на контакти и развитие на нови умения и практически опит от желаещите да доброволстват</w:t>
            </w:r>
          </w:p>
        </w:tc>
        <w:tc>
          <w:tcPr>
            <w:tcW w:w="3059" w:type="dxa"/>
            <w:shd w:val="clear" w:color="auto" w:fill="DEEBF6"/>
            <w:vAlign w:val="center"/>
          </w:tcPr>
          <w:p w14:paraId="27FCC24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3. </w:t>
            </w:r>
          </w:p>
          <w:p w14:paraId="26B6E96D"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допринася за подобряване на благосъстоянието на хората в нужда</w:t>
            </w:r>
          </w:p>
        </w:tc>
      </w:tr>
      <w:tr w:rsidR="00B74E87" w:rsidRPr="00DA74AB" w14:paraId="0A880994" w14:textId="77777777" w:rsidTr="008114A0">
        <w:tc>
          <w:tcPr>
            <w:tcW w:w="1843" w:type="dxa"/>
            <w:shd w:val="clear" w:color="auto" w:fill="D9D9D9"/>
          </w:tcPr>
          <w:p w14:paraId="0FFD623E"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06AEA018"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74407BB4" w14:textId="77777777" w:rsidR="00B74E87" w:rsidRPr="00DA74AB" w:rsidRDefault="00B74E87">
            <w:pPr>
              <w:tabs>
                <w:tab w:val="left" w:pos="567"/>
              </w:tabs>
              <w:spacing w:line="276" w:lineRule="auto"/>
              <w:ind w:right="-46"/>
              <w:jc w:val="center"/>
              <w:rPr>
                <w:rFonts w:ascii="Times New Roman" w:eastAsia="Times New Roman" w:hAnsi="Times New Roman" w:cs="Times New Roman"/>
                <w:b/>
                <w:i/>
                <w:color w:val="000000"/>
                <w:sz w:val="16"/>
                <w:szCs w:val="16"/>
              </w:rPr>
            </w:pPr>
          </w:p>
        </w:tc>
        <w:tc>
          <w:tcPr>
            <w:tcW w:w="3059" w:type="dxa"/>
            <w:vAlign w:val="center"/>
          </w:tcPr>
          <w:p w14:paraId="68D6911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59AF917F" w14:textId="77777777" w:rsidTr="008114A0">
        <w:tc>
          <w:tcPr>
            <w:tcW w:w="1843" w:type="dxa"/>
            <w:shd w:val="clear" w:color="auto" w:fill="D9D9D9"/>
          </w:tcPr>
          <w:p w14:paraId="1FE4226C"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0E0950C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6" w:type="dxa"/>
            <w:vAlign w:val="center"/>
          </w:tcPr>
          <w:p w14:paraId="166D412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78687078"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339A14B4" w14:textId="77777777" w:rsidTr="008114A0">
        <w:tc>
          <w:tcPr>
            <w:tcW w:w="1843" w:type="dxa"/>
            <w:shd w:val="clear" w:color="auto" w:fill="D9D9D9"/>
          </w:tcPr>
          <w:p w14:paraId="3F6D902D"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lastRenderedPageBreak/>
              <w:t>Висока</w:t>
            </w:r>
          </w:p>
        </w:tc>
        <w:tc>
          <w:tcPr>
            <w:tcW w:w="2268" w:type="dxa"/>
            <w:vAlign w:val="center"/>
          </w:tcPr>
          <w:p w14:paraId="6940DC6C"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7854FF69"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6FD759BA"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034D4694" w14:textId="77777777" w:rsidTr="008114A0">
        <w:tc>
          <w:tcPr>
            <w:tcW w:w="1843" w:type="dxa"/>
            <w:shd w:val="clear" w:color="auto" w:fill="5B9BD5"/>
            <w:vAlign w:val="center"/>
          </w:tcPr>
          <w:p w14:paraId="39191907"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0: „Без действие“</w:t>
            </w:r>
          </w:p>
        </w:tc>
        <w:tc>
          <w:tcPr>
            <w:tcW w:w="7453" w:type="dxa"/>
            <w:gridSpan w:val="3"/>
            <w:shd w:val="clear" w:color="auto" w:fill="BFBFBF"/>
            <w:vAlign w:val="center"/>
          </w:tcPr>
          <w:p w14:paraId="12E20101"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ЕКОЛОГИЧНИ ВЪЗДЕЙСТВИЯ</w:t>
            </w:r>
          </w:p>
        </w:tc>
      </w:tr>
      <w:tr w:rsidR="00B74E87" w:rsidRPr="00DA74AB" w14:paraId="04F995B7" w14:textId="77777777" w:rsidTr="008114A0">
        <w:tc>
          <w:tcPr>
            <w:tcW w:w="1843" w:type="dxa"/>
            <w:shd w:val="clear" w:color="auto" w:fill="D9D9D9"/>
            <w:vAlign w:val="center"/>
          </w:tcPr>
          <w:p w14:paraId="46994C9E"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021D33BA"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3556276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подпомага борбата с климатичните промени</w:t>
            </w:r>
          </w:p>
        </w:tc>
        <w:tc>
          <w:tcPr>
            <w:tcW w:w="2126" w:type="dxa"/>
            <w:shd w:val="clear" w:color="auto" w:fill="DEEBF6"/>
          </w:tcPr>
          <w:p w14:paraId="4531B903"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1F9393D7"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води до опазването на биоразнообразието, флората, фауната и естествената среда</w:t>
            </w:r>
          </w:p>
        </w:tc>
        <w:tc>
          <w:tcPr>
            <w:tcW w:w="3059" w:type="dxa"/>
            <w:shd w:val="clear" w:color="auto" w:fill="DEEBF6"/>
          </w:tcPr>
          <w:p w14:paraId="7B9B5A3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3. </w:t>
            </w:r>
          </w:p>
          <w:p w14:paraId="11E1229D"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 съдържа потенциал за  ограничаване на щетите за околната среда при кризисни ситуации и други форсмажорни обстоятелства</w:t>
            </w:r>
          </w:p>
        </w:tc>
      </w:tr>
      <w:tr w:rsidR="00B74E87" w:rsidRPr="00DA74AB" w14:paraId="6A2F3EAC" w14:textId="77777777" w:rsidTr="008114A0">
        <w:tc>
          <w:tcPr>
            <w:tcW w:w="1843" w:type="dxa"/>
            <w:shd w:val="clear" w:color="auto" w:fill="D9D9D9"/>
          </w:tcPr>
          <w:p w14:paraId="75F13531"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41927CF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2BD17D7B" w14:textId="77777777" w:rsidR="00B74E87" w:rsidRPr="00DA74AB" w:rsidRDefault="00B74E87">
            <w:pPr>
              <w:tabs>
                <w:tab w:val="left" w:pos="567"/>
              </w:tabs>
              <w:spacing w:line="276" w:lineRule="auto"/>
              <w:ind w:right="-46"/>
              <w:jc w:val="center"/>
              <w:rPr>
                <w:rFonts w:ascii="Times New Roman" w:eastAsia="Times New Roman" w:hAnsi="Times New Roman" w:cs="Times New Roman"/>
                <w:b/>
                <w:i/>
                <w:color w:val="000000"/>
                <w:sz w:val="16"/>
                <w:szCs w:val="16"/>
              </w:rPr>
            </w:pPr>
          </w:p>
        </w:tc>
        <w:tc>
          <w:tcPr>
            <w:tcW w:w="3059" w:type="dxa"/>
            <w:vAlign w:val="center"/>
          </w:tcPr>
          <w:p w14:paraId="1EC7986D"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6006CAA9" w14:textId="77777777" w:rsidTr="008114A0">
        <w:tc>
          <w:tcPr>
            <w:tcW w:w="1843" w:type="dxa"/>
            <w:shd w:val="clear" w:color="auto" w:fill="D9D9D9"/>
          </w:tcPr>
          <w:p w14:paraId="31844BB7"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3B596F4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6" w:type="dxa"/>
            <w:vAlign w:val="center"/>
          </w:tcPr>
          <w:p w14:paraId="710F527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73DC2866"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423AD27D" w14:textId="77777777" w:rsidTr="008114A0">
        <w:tc>
          <w:tcPr>
            <w:tcW w:w="1843" w:type="dxa"/>
            <w:shd w:val="clear" w:color="auto" w:fill="D9D9D9"/>
          </w:tcPr>
          <w:p w14:paraId="7F99AE1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45B90D30"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673BBA16"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795EBB0D"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bl>
    <w:p w14:paraId="65A9ED7C" w14:textId="77777777" w:rsidR="00B74E87" w:rsidRPr="00DA74AB" w:rsidRDefault="00B74E87">
      <w:pPr>
        <w:spacing w:after="0"/>
        <w:ind w:firstLine="567"/>
        <w:jc w:val="both"/>
        <w:rPr>
          <w:rFonts w:ascii="Times New Roman" w:eastAsia="Times New Roman" w:hAnsi="Times New Roman" w:cs="Times New Roman"/>
          <w:b/>
          <w:sz w:val="24"/>
          <w:szCs w:val="24"/>
        </w:rPr>
      </w:pPr>
    </w:p>
    <w:p w14:paraId="3B09AD5A" w14:textId="72EB7911" w:rsidR="00B74E87" w:rsidRPr="00DA74AB" w:rsidRDefault="00A95940" w:rsidP="008114A0">
      <w:pPr>
        <w:spacing w:after="0"/>
        <w:ind w:firstLine="567"/>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Таблица № 16. Матрица на въздействията на Вариант 1: „Регулаторна намеса чрез изцяло нов закон“</w:t>
      </w:r>
    </w:p>
    <w:tbl>
      <w:tblPr>
        <w:tblStyle w:val="aff5"/>
        <w:tblW w:w="9296"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01"/>
        <w:gridCol w:w="2268"/>
        <w:gridCol w:w="2268"/>
        <w:gridCol w:w="3059"/>
      </w:tblGrid>
      <w:tr w:rsidR="00B74E87" w:rsidRPr="00DA74AB" w14:paraId="74F84B8D" w14:textId="77777777" w:rsidTr="008114A0">
        <w:tc>
          <w:tcPr>
            <w:tcW w:w="1701" w:type="dxa"/>
            <w:shd w:val="clear" w:color="auto" w:fill="5B9BD5"/>
            <w:vAlign w:val="center"/>
          </w:tcPr>
          <w:p w14:paraId="7D4C1E5F"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1:</w:t>
            </w:r>
            <w:r w:rsidRPr="00DA74AB">
              <w:t xml:space="preserve"> </w:t>
            </w:r>
            <w:r w:rsidRPr="00DA74AB">
              <w:rPr>
                <w:rFonts w:ascii="Times New Roman" w:eastAsia="Times New Roman" w:hAnsi="Times New Roman" w:cs="Times New Roman"/>
                <w:b/>
              </w:rPr>
              <w:t>„Регулаторна намеса чрез изцяло нов закон“</w:t>
            </w:r>
          </w:p>
        </w:tc>
        <w:tc>
          <w:tcPr>
            <w:tcW w:w="7595" w:type="dxa"/>
            <w:gridSpan w:val="3"/>
            <w:shd w:val="clear" w:color="auto" w:fill="BFBFBF"/>
            <w:vAlign w:val="center"/>
          </w:tcPr>
          <w:p w14:paraId="6C362A0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ИКОНОМИЧЕСКИ ВЪЗДЕЙСТВИЯ</w:t>
            </w:r>
          </w:p>
        </w:tc>
      </w:tr>
      <w:tr w:rsidR="00B74E87" w:rsidRPr="00DA74AB" w14:paraId="50588C25" w14:textId="77777777" w:rsidTr="008114A0">
        <w:tc>
          <w:tcPr>
            <w:tcW w:w="1701" w:type="dxa"/>
            <w:shd w:val="clear" w:color="auto" w:fill="D9D9D9"/>
            <w:vAlign w:val="center"/>
          </w:tcPr>
          <w:p w14:paraId="747752C9"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20AFDEE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1. </w:t>
            </w:r>
          </w:p>
          <w:p w14:paraId="1606534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Положително влияние върху заетостта и развитието на пазара на труда (най-ярко изразено косвено въздействие)</w:t>
            </w:r>
          </w:p>
        </w:tc>
        <w:tc>
          <w:tcPr>
            <w:tcW w:w="2268" w:type="dxa"/>
            <w:shd w:val="clear" w:color="auto" w:fill="DEEBF6"/>
          </w:tcPr>
          <w:p w14:paraId="0BB68A97"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74EF7F9F"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Насърчаване на процеса по приобщаване на неучещите и неработещите млади хора към обществото чрез обучения, неформално образование и придобиване на умения</w:t>
            </w:r>
          </w:p>
        </w:tc>
        <w:tc>
          <w:tcPr>
            <w:tcW w:w="3059" w:type="dxa"/>
            <w:shd w:val="clear" w:color="auto" w:fill="DEEBF6"/>
          </w:tcPr>
          <w:p w14:paraId="22FFDC8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3. </w:t>
            </w:r>
          </w:p>
          <w:p w14:paraId="4CBB813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Създаване на благоприятна среда за подпомагане на хората в нужда и ограничаване на щетите при кризисни ситуации и други форсмажорни обстоятелства</w:t>
            </w:r>
          </w:p>
        </w:tc>
      </w:tr>
      <w:tr w:rsidR="00B74E87" w:rsidRPr="00DA74AB" w14:paraId="3631B71F" w14:textId="77777777" w:rsidTr="008114A0">
        <w:tc>
          <w:tcPr>
            <w:tcW w:w="1701" w:type="dxa"/>
            <w:shd w:val="clear" w:color="auto" w:fill="D9D9D9"/>
          </w:tcPr>
          <w:p w14:paraId="700542A0"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14D9F681"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08D26871" w14:textId="77777777" w:rsidR="00B74E87" w:rsidRPr="00DA74AB" w:rsidRDefault="00B74E87">
            <w:pPr>
              <w:tabs>
                <w:tab w:val="left" w:pos="567"/>
              </w:tabs>
              <w:spacing w:line="276" w:lineRule="auto"/>
              <w:ind w:right="-46"/>
              <w:jc w:val="center"/>
              <w:rPr>
                <w:rFonts w:ascii="Times New Roman" w:eastAsia="Times New Roman" w:hAnsi="Times New Roman" w:cs="Times New Roman"/>
                <w:b/>
                <w:color w:val="000000"/>
                <w:sz w:val="16"/>
                <w:szCs w:val="16"/>
              </w:rPr>
            </w:pPr>
          </w:p>
        </w:tc>
        <w:tc>
          <w:tcPr>
            <w:tcW w:w="3059" w:type="dxa"/>
            <w:vAlign w:val="center"/>
          </w:tcPr>
          <w:p w14:paraId="0AFD65A9"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50FE5564" w14:textId="77777777" w:rsidTr="008114A0">
        <w:tc>
          <w:tcPr>
            <w:tcW w:w="1701" w:type="dxa"/>
            <w:shd w:val="clear" w:color="auto" w:fill="D9D9D9"/>
          </w:tcPr>
          <w:p w14:paraId="2C4AF8F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533E6B0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1C9DE8EE"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70FDBB1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55F6E83D" w14:textId="77777777" w:rsidTr="008114A0">
        <w:tc>
          <w:tcPr>
            <w:tcW w:w="1701" w:type="dxa"/>
            <w:shd w:val="clear" w:color="auto" w:fill="D9D9D9"/>
          </w:tcPr>
          <w:p w14:paraId="481EAB7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5BA55277"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268" w:type="dxa"/>
            <w:vAlign w:val="center"/>
          </w:tcPr>
          <w:p w14:paraId="705995B1"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37D087CF"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79EE1900" w14:textId="77777777" w:rsidTr="008114A0">
        <w:tc>
          <w:tcPr>
            <w:tcW w:w="1701" w:type="dxa"/>
            <w:shd w:val="clear" w:color="auto" w:fill="5B9BD5"/>
            <w:vAlign w:val="center"/>
          </w:tcPr>
          <w:p w14:paraId="7C38566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1:</w:t>
            </w:r>
            <w:r w:rsidRPr="00DA74AB">
              <w:t xml:space="preserve"> </w:t>
            </w:r>
            <w:r w:rsidRPr="00DA74AB">
              <w:rPr>
                <w:rFonts w:ascii="Times New Roman" w:eastAsia="Times New Roman" w:hAnsi="Times New Roman" w:cs="Times New Roman"/>
                <w:b/>
              </w:rPr>
              <w:t>„Регулаторна намеса чрез изцяло нов закон“</w:t>
            </w:r>
          </w:p>
        </w:tc>
        <w:tc>
          <w:tcPr>
            <w:tcW w:w="7595" w:type="dxa"/>
            <w:gridSpan w:val="3"/>
            <w:shd w:val="clear" w:color="auto" w:fill="BFBFBF"/>
            <w:vAlign w:val="center"/>
          </w:tcPr>
          <w:p w14:paraId="1857C35A"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СОЦИАЛНИ ВЪЗДЕЙСТВИЯ</w:t>
            </w:r>
          </w:p>
        </w:tc>
      </w:tr>
      <w:tr w:rsidR="00B74E87" w:rsidRPr="00DA74AB" w14:paraId="5DD60E4E" w14:textId="77777777" w:rsidTr="008114A0">
        <w:tc>
          <w:tcPr>
            <w:tcW w:w="1701" w:type="dxa"/>
            <w:shd w:val="clear" w:color="auto" w:fill="D9D9D9"/>
            <w:vAlign w:val="center"/>
          </w:tcPr>
          <w:p w14:paraId="3E4215E1"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084E1C67"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37A44FB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 xml:space="preserve">Принос за осигуряване на възможност за желаещите лица да се чувстват полезни за обществото, да помагат на конкретни хора в </w:t>
            </w:r>
            <w:r w:rsidRPr="00DA74AB">
              <w:rPr>
                <w:rFonts w:ascii="Times New Roman" w:eastAsia="Times New Roman" w:hAnsi="Times New Roman" w:cs="Times New Roman"/>
                <w:b/>
                <w:sz w:val="18"/>
                <w:szCs w:val="18"/>
              </w:rPr>
              <w:lastRenderedPageBreak/>
              <w:t>нужда или да се ангажират с определени каузи (Оптимален)</w:t>
            </w:r>
          </w:p>
        </w:tc>
        <w:tc>
          <w:tcPr>
            <w:tcW w:w="2268" w:type="dxa"/>
            <w:shd w:val="clear" w:color="auto" w:fill="DEEBF6"/>
          </w:tcPr>
          <w:p w14:paraId="35931771"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lastRenderedPageBreak/>
              <w:t>Въздействие 2.</w:t>
            </w:r>
          </w:p>
          <w:p w14:paraId="66F71C78" w14:textId="77777777" w:rsidR="00B74E87" w:rsidRPr="00DA74AB" w:rsidRDefault="00A95940">
            <w:pPr>
              <w:tabs>
                <w:tab w:val="left" w:pos="567"/>
              </w:tabs>
              <w:spacing w:after="120" w:line="276" w:lineRule="auto"/>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 xml:space="preserve">Води до създаването на нови възможности за социализация, изграждане на контакти и развитие на нови умения и практически </w:t>
            </w:r>
            <w:r w:rsidRPr="00DA74AB">
              <w:rPr>
                <w:rFonts w:ascii="Times New Roman" w:eastAsia="Times New Roman" w:hAnsi="Times New Roman" w:cs="Times New Roman"/>
                <w:b/>
                <w:sz w:val="18"/>
                <w:szCs w:val="18"/>
              </w:rPr>
              <w:lastRenderedPageBreak/>
              <w:t>опит от желаещите да доброволстват</w:t>
            </w:r>
          </w:p>
        </w:tc>
        <w:tc>
          <w:tcPr>
            <w:tcW w:w="3059" w:type="dxa"/>
            <w:shd w:val="clear" w:color="auto" w:fill="DEEBF6"/>
          </w:tcPr>
          <w:p w14:paraId="310C204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lastRenderedPageBreak/>
              <w:t>Въздействие 3.</w:t>
            </w:r>
          </w:p>
          <w:p w14:paraId="39401BB7"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за подобряване на благосъстоянието на хората в нужда</w:t>
            </w:r>
          </w:p>
          <w:p w14:paraId="6B740AFA"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(Най- пълен)</w:t>
            </w:r>
          </w:p>
        </w:tc>
      </w:tr>
      <w:tr w:rsidR="00B74E87" w:rsidRPr="00DA74AB" w14:paraId="6A72FBDE" w14:textId="77777777" w:rsidTr="008114A0">
        <w:tc>
          <w:tcPr>
            <w:tcW w:w="1701" w:type="dxa"/>
            <w:shd w:val="clear" w:color="auto" w:fill="D9D9D9"/>
          </w:tcPr>
          <w:p w14:paraId="77EFBF58"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438C7A38"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7F399BDE" w14:textId="77777777" w:rsidR="00B74E87" w:rsidRPr="00DA74AB" w:rsidRDefault="00B74E87">
            <w:pPr>
              <w:tabs>
                <w:tab w:val="left" w:pos="567"/>
              </w:tabs>
              <w:spacing w:line="276" w:lineRule="auto"/>
              <w:ind w:right="-46"/>
              <w:jc w:val="center"/>
              <w:rPr>
                <w:rFonts w:ascii="Times New Roman" w:eastAsia="Times New Roman" w:hAnsi="Times New Roman" w:cs="Times New Roman"/>
                <w:b/>
                <w:color w:val="000000"/>
                <w:sz w:val="16"/>
                <w:szCs w:val="16"/>
              </w:rPr>
            </w:pPr>
          </w:p>
        </w:tc>
        <w:tc>
          <w:tcPr>
            <w:tcW w:w="3059" w:type="dxa"/>
            <w:vAlign w:val="center"/>
          </w:tcPr>
          <w:p w14:paraId="601D989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7A016826" w14:textId="77777777" w:rsidTr="008114A0">
        <w:tc>
          <w:tcPr>
            <w:tcW w:w="1701" w:type="dxa"/>
            <w:shd w:val="clear" w:color="auto" w:fill="D9D9D9"/>
          </w:tcPr>
          <w:p w14:paraId="583563E4"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1345FF6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7F645A53"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47EA13A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5DFD183E" w14:textId="77777777" w:rsidTr="008114A0">
        <w:tc>
          <w:tcPr>
            <w:tcW w:w="1701" w:type="dxa"/>
            <w:shd w:val="clear" w:color="auto" w:fill="D9D9D9"/>
          </w:tcPr>
          <w:p w14:paraId="230582A0"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257101AD"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268" w:type="dxa"/>
            <w:vAlign w:val="center"/>
          </w:tcPr>
          <w:p w14:paraId="7B5A239C"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4C1508BD"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6E8A4C3C" w14:textId="77777777" w:rsidTr="008114A0">
        <w:tc>
          <w:tcPr>
            <w:tcW w:w="1701" w:type="dxa"/>
            <w:shd w:val="clear" w:color="auto" w:fill="5B9BD5"/>
            <w:vAlign w:val="center"/>
          </w:tcPr>
          <w:p w14:paraId="5197FDB4"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1:</w:t>
            </w:r>
            <w:r w:rsidRPr="00DA74AB">
              <w:t xml:space="preserve"> </w:t>
            </w:r>
            <w:r w:rsidRPr="00DA74AB">
              <w:rPr>
                <w:rFonts w:ascii="Times New Roman" w:eastAsia="Times New Roman" w:hAnsi="Times New Roman" w:cs="Times New Roman"/>
                <w:b/>
              </w:rPr>
              <w:t>„Регулаторна намеса чрез изцяло нов закон“</w:t>
            </w:r>
          </w:p>
        </w:tc>
        <w:tc>
          <w:tcPr>
            <w:tcW w:w="7595" w:type="dxa"/>
            <w:gridSpan w:val="3"/>
            <w:shd w:val="clear" w:color="auto" w:fill="BFBFBF"/>
            <w:vAlign w:val="center"/>
          </w:tcPr>
          <w:p w14:paraId="4EECD3E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ЕКОЛОГИЧНИ ВЪЗДЕЙСТВИЯ</w:t>
            </w:r>
          </w:p>
        </w:tc>
      </w:tr>
      <w:tr w:rsidR="00B74E87" w:rsidRPr="00DA74AB" w14:paraId="5462C62B" w14:textId="77777777" w:rsidTr="008114A0">
        <w:tc>
          <w:tcPr>
            <w:tcW w:w="1701" w:type="dxa"/>
            <w:shd w:val="clear" w:color="auto" w:fill="D9D9D9"/>
            <w:vAlign w:val="center"/>
          </w:tcPr>
          <w:p w14:paraId="4A9B9BA6"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4EAF00E7"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2AC27057"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за борбата с климатичните промени</w:t>
            </w:r>
          </w:p>
          <w:p w14:paraId="005C8BF5"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(Оптимално)</w:t>
            </w:r>
          </w:p>
          <w:p w14:paraId="7971DB04" w14:textId="77777777" w:rsidR="00B74E87" w:rsidRPr="00DA74AB" w:rsidRDefault="00B74E87">
            <w:pPr>
              <w:tabs>
                <w:tab w:val="left" w:pos="567"/>
              </w:tabs>
              <w:spacing w:after="120" w:line="276" w:lineRule="auto"/>
              <w:ind w:right="232"/>
              <w:jc w:val="center"/>
              <w:rPr>
                <w:rFonts w:ascii="Times New Roman" w:eastAsia="Times New Roman" w:hAnsi="Times New Roman" w:cs="Times New Roman"/>
                <w:b/>
                <w:color w:val="000000"/>
                <w:sz w:val="18"/>
                <w:szCs w:val="18"/>
              </w:rPr>
            </w:pPr>
          </w:p>
        </w:tc>
        <w:tc>
          <w:tcPr>
            <w:tcW w:w="2268" w:type="dxa"/>
            <w:shd w:val="clear" w:color="auto" w:fill="DEEBF6"/>
          </w:tcPr>
          <w:p w14:paraId="1FEC1E52"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2.</w:t>
            </w:r>
          </w:p>
          <w:p w14:paraId="4053E703" w14:textId="77777777" w:rsidR="00B74E87" w:rsidRPr="00DA74AB" w:rsidRDefault="00A95940">
            <w:pPr>
              <w:tabs>
                <w:tab w:val="left" w:pos="567"/>
              </w:tabs>
              <w:spacing w:after="120"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Насърчаване опазването на биоразнообразието, флората, фауната и естествената среда</w:t>
            </w:r>
          </w:p>
          <w:p w14:paraId="6DD232E8"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(Най-пълно)</w:t>
            </w:r>
          </w:p>
        </w:tc>
        <w:tc>
          <w:tcPr>
            <w:tcW w:w="3059" w:type="dxa"/>
            <w:shd w:val="clear" w:color="auto" w:fill="DEEBF6"/>
          </w:tcPr>
          <w:p w14:paraId="33F7DFC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3.</w:t>
            </w:r>
          </w:p>
          <w:p w14:paraId="4751762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Потенциал за ограничаване на щетите за околната среда при кризисни ситуации и други форсмажорни обстоятелства</w:t>
            </w:r>
          </w:p>
          <w:p w14:paraId="1B2E2589"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(Най-пълен)</w:t>
            </w:r>
          </w:p>
        </w:tc>
      </w:tr>
      <w:tr w:rsidR="00B74E87" w:rsidRPr="00DA74AB" w14:paraId="4D8286FF" w14:textId="77777777" w:rsidTr="008114A0">
        <w:tc>
          <w:tcPr>
            <w:tcW w:w="1701" w:type="dxa"/>
            <w:shd w:val="clear" w:color="auto" w:fill="D9D9D9"/>
          </w:tcPr>
          <w:p w14:paraId="6C5951CF"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39A46B8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73BD370F" w14:textId="77777777" w:rsidR="00B74E87" w:rsidRPr="00DA74AB" w:rsidRDefault="00B74E87">
            <w:pPr>
              <w:tabs>
                <w:tab w:val="left" w:pos="567"/>
              </w:tabs>
              <w:spacing w:line="276" w:lineRule="auto"/>
              <w:ind w:right="-46"/>
              <w:jc w:val="center"/>
              <w:rPr>
                <w:rFonts w:ascii="Times New Roman" w:eastAsia="Times New Roman" w:hAnsi="Times New Roman" w:cs="Times New Roman"/>
                <w:b/>
                <w:color w:val="000000"/>
                <w:sz w:val="16"/>
                <w:szCs w:val="16"/>
              </w:rPr>
            </w:pPr>
          </w:p>
        </w:tc>
        <w:tc>
          <w:tcPr>
            <w:tcW w:w="3059" w:type="dxa"/>
            <w:vAlign w:val="center"/>
          </w:tcPr>
          <w:p w14:paraId="3CF63CAD"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48463C8A" w14:textId="77777777" w:rsidTr="008114A0">
        <w:tc>
          <w:tcPr>
            <w:tcW w:w="1701" w:type="dxa"/>
            <w:shd w:val="clear" w:color="auto" w:fill="D9D9D9"/>
          </w:tcPr>
          <w:p w14:paraId="2381CFC9"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460D221E"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268" w:type="dxa"/>
            <w:vAlign w:val="center"/>
          </w:tcPr>
          <w:p w14:paraId="00E2B969"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14EFA2D3"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58BB9375" w14:textId="77777777" w:rsidTr="008114A0">
        <w:tc>
          <w:tcPr>
            <w:tcW w:w="1701" w:type="dxa"/>
            <w:shd w:val="clear" w:color="auto" w:fill="D9D9D9"/>
          </w:tcPr>
          <w:p w14:paraId="498D4ED7"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4D166206"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268" w:type="dxa"/>
            <w:vAlign w:val="center"/>
          </w:tcPr>
          <w:p w14:paraId="6EBB6ACD"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26FD2685"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bl>
    <w:p w14:paraId="2F14D2DC" w14:textId="77777777" w:rsidR="00B74E87" w:rsidRPr="00DA74AB" w:rsidRDefault="00B74E87">
      <w:pPr>
        <w:spacing w:after="0"/>
        <w:ind w:firstLine="567"/>
        <w:jc w:val="both"/>
        <w:rPr>
          <w:rFonts w:ascii="Times New Roman" w:eastAsia="Times New Roman" w:hAnsi="Times New Roman" w:cs="Times New Roman"/>
          <w:b/>
          <w:sz w:val="24"/>
          <w:szCs w:val="24"/>
        </w:rPr>
      </w:pPr>
    </w:p>
    <w:p w14:paraId="4CEA1637" w14:textId="17532856" w:rsidR="00B74E87" w:rsidRPr="00DA74AB" w:rsidRDefault="008114A0">
      <w:pPr>
        <w:spacing w:after="0"/>
        <w:ind w:firstLine="567"/>
        <w:jc w:val="both"/>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Таблица №</w:t>
      </w:r>
      <w:r w:rsidR="00A95940" w:rsidRPr="00DA74AB">
        <w:rPr>
          <w:rFonts w:ascii="Times New Roman" w:eastAsia="Times New Roman" w:hAnsi="Times New Roman" w:cs="Times New Roman"/>
          <w:b/>
          <w:i/>
          <w:sz w:val="20"/>
          <w:szCs w:val="20"/>
        </w:rPr>
        <w:t xml:space="preserve"> 17. Матрица на въздействията на Вариант 2: „Регулаторна намеса чрез промени в действащата уредба“</w:t>
      </w:r>
    </w:p>
    <w:tbl>
      <w:tblPr>
        <w:tblStyle w:val="aff6"/>
        <w:tblW w:w="9296"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528"/>
        <w:gridCol w:w="2008"/>
        <w:gridCol w:w="2127"/>
        <w:gridCol w:w="2633"/>
      </w:tblGrid>
      <w:tr w:rsidR="00B74E87" w:rsidRPr="00DA74AB" w14:paraId="4E19EF67" w14:textId="77777777" w:rsidTr="008114A0">
        <w:tc>
          <w:tcPr>
            <w:tcW w:w="2528" w:type="dxa"/>
            <w:shd w:val="clear" w:color="auto" w:fill="5B9BD5"/>
            <w:vAlign w:val="center"/>
          </w:tcPr>
          <w:p w14:paraId="4B632315"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2: „Регулаторна намеса чрез промени в действащата уредба“</w:t>
            </w:r>
          </w:p>
        </w:tc>
        <w:tc>
          <w:tcPr>
            <w:tcW w:w="6768" w:type="dxa"/>
            <w:gridSpan w:val="3"/>
            <w:shd w:val="clear" w:color="auto" w:fill="BFBFBF"/>
            <w:vAlign w:val="center"/>
          </w:tcPr>
          <w:p w14:paraId="3545B41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ИКОНОМИЧЕСКИ ВЪЗДЕЙСТВИЯ</w:t>
            </w:r>
          </w:p>
        </w:tc>
      </w:tr>
      <w:tr w:rsidR="00B74E87" w:rsidRPr="00DA74AB" w14:paraId="744D002A" w14:textId="77777777" w:rsidTr="008114A0">
        <w:tc>
          <w:tcPr>
            <w:tcW w:w="2528" w:type="dxa"/>
            <w:shd w:val="clear" w:color="auto" w:fill="D9D9D9"/>
            <w:vAlign w:val="center"/>
          </w:tcPr>
          <w:p w14:paraId="54022C97"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008" w:type="dxa"/>
            <w:shd w:val="clear" w:color="auto" w:fill="DEEBF6"/>
          </w:tcPr>
          <w:p w14:paraId="7275857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1. </w:t>
            </w:r>
          </w:p>
          <w:p w14:paraId="218DA2D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Положително влияние върху заетостта и развитието на пазара на труда</w:t>
            </w:r>
          </w:p>
          <w:p w14:paraId="51ADA52B"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(Частично, косвено)</w:t>
            </w:r>
          </w:p>
        </w:tc>
        <w:tc>
          <w:tcPr>
            <w:tcW w:w="2127" w:type="dxa"/>
            <w:shd w:val="clear" w:color="auto" w:fill="DEEBF6"/>
          </w:tcPr>
          <w:p w14:paraId="0DA634E5"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3C47F99A"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Насърчаване на процеса по приобщаване на неучещите и неработещите млади хора към обществото чрез обучения, неформално образование и придобиване на умения</w:t>
            </w:r>
          </w:p>
          <w:p w14:paraId="303F5C91"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(Непълно)</w:t>
            </w:r>
          </w:p>
        </w:tc>
        <w:tc>
          <w:tcPr>
            <w:tcW w:w="2633" w:type="dxa"/>
            <w:shd w:val="clear" w:color="auto" w:fill="DEEBF6"/>
          </w:tcPr>
          <w:p w14:paraId="09CEF56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3. </w:t>
            </w:r>
          </w:p>
          <w:p w14:paraId="63AA2CC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Създаване на благоприятна среда за подпомагане на хората в нужда и ограничаване на щетите  при кризисни ситуации и други форсмажорни обстоятелства, когато преди държавата да реагира, се включват доброволците</w:t>
            </w:r>
          </w:p>
          <w:p w14:paraId="128430B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(Частично)</w:t>
            </w:r>
          </w:p>
        </w:tc>
      </w:tr>
      <w:tr w:rsidR="00B74E87" w:rsidRPr="00DA74AB" w14:paraId="592AAD4E" w14:textId="77777777" w:rsidTr="008114A0">
        <w:tc>
          <w:tcPr>
            <w:tcW w:w="2528" w:type="dxa"/>
            <w:shd w:val="clear" w:color="auto" w:fill="D9D9D9"/>
          </w:tcPr>
          <w:p w14:paraId="490C53D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008" w:type="dxa"/>
            <w:vAlign w:val="center"/>
          </w:tcPr>
          <w:p w14:paraId="78F9B12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1E0D1E26" w14:textId="77777777" w:rsidR="00B74E87" w:rsidRPr="00DA74AB" w:rsidRDefault="00B74E87">
            <w:pPr>
              <w:tabs>
                <w:tab w:val="left" w:pos="567"/>
              </w:tabs>
              <w:spacing w:line="276" w:lineRule="auto"/>
              <w:ind w:right="-46"/>
              <w:jc w:val="center"/>
              <w:rPr>
                <w:rFonts w:ascii="Times New Roman" w:eastAsia="Times New Roman" w:hAnsi="Times New Roman" w:cs="Times New Roman"/>
                <w:b/>
                <w:color w:val="000000"/>
                <w:sz w:val="16"/>
                <w:szCs w:val="16"/>
              </w:rPr>
            </w:pPr>
          </w:p>
        </w:tc>
        <w:tc>
          <w:tcPr>
            <w:tcW w:w="2633" w:type="dxa"/>
            <w:vAlign w:val="center"/>
          </w:tcPr>
          <w:p w14:paraId="784A65A7"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0E70C763" w14:textId="77777777" w:rsidTr="008114A0">
        <w:tc>
          <w:tcPr>
            <w:tcW w:w="2528" w:type="dxa"/>
            <w:shd w:val="clear" w:color="auto" w:fill="D9D9D9"/>
          </w:tcPr>
          <w:p w14:paraId="55476A11"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008" w:type="dxa"/>
            <w:vAlign w:val="center"/>
          </w:tcPr>
          <w:p w14:paraId="2FBCFB1F"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7" w:type="dxa"/>
            <w:vAlign w:val="center"/>
          </w:tcPr>
          <w:p w14:paraId="7FFAB225"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633" w:type="dxa"/>
            <w:vAlign w:val="center"/>
          </w:tcPr>
          <w:p w14:paraId="4F91262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4188F563" w14:textId="77777777" w:rsidTr="008114A0">
        <w:tc>
          <w:tcPr>
            <w:tcW w:w="2528" w:type="dxa"/>
            <w:shd w:val="clear" w:color="auto" w:fill="D9D9D9"/>
          </w:tcPr>
          <w:p w14:paraId="179DDD0F"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008" w:type="dxa"/>
            <w:vAlign w:val="center"/>
          </w:tcPr>
          <w:p w14:paraId="1E3655DA"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25885806"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633" w:type="dxa"/>
            <w:vAlign w:val="center"/>
          </w:tcPr>
          <w:p w14:paraId="7AA5B11F"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6488FB9D" w14:textId="77777777" w:rsidTr="008114A0">
        <w:tc>
          <w:tcPr>
            <w:tcW w:w="2528" w:type="dxa"/>
            <w:shd w:val="clear" w:color="auto" w:fill="5B9BD5"/>
            <w:vAlign w:val="center"/>
          </w:tcPr>
          <w:p w14:paraId="3E3AAC02"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2: „Регулаторна намеса чрез промени в действащата уредба“</w:t>
            </w:r>
          </w:p>
        </w:tc>
        <w:tc>
          <w:tcPr>
            <w:tcW w:w="6768" w:type="dxa"/>
            <w:gridSpan w:val="3"/>
            <w:shd w:val="clear" w:color="auto" w:fill="BFBFBF"/>
            <w:vAlign w:val="center"/>
          </w:tcPr>
          <w:p w14:paraId="6BE5A8C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СОЦИАЛНИ ВЪЗДЕЙСТВИЯ</w:t>
            </w:r>
          </w:p>
        </w:tc>
      </w:tr>
      <w:tr w:rsidR="00B74E87" w:rsidRPr="00DA74AB" w14:paraId="026CF7BB" w14:textId="77777777" w:rsidTr="008114A0">
        <w:tc>
          <w:tcPr>
            <w:tcW w:w="2528" w:type="dxa"/>
            <w:shd w:val="clear" w:color="auto" w:fill="D9D9D9"/>
            <w:vAlign w:val="center"/>
          </w:tcPr>
          <w:p w14:paraId="762992B8"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lastRenderedPageBreak/>
              <w:t>Вероятност въздействието да се прояви</w:t>
            </w:r>
          </w:p>
        </w:tc>
        <w:tc>
          <w:tcPr>
            <w:tcW w:w="2008" w:type="dxa"/>
            <w:shd w:val="clear" w:color="auto" w:fill="DEEBF6"/>
          </w:tcPr>
          <w:p w14:paraId="33EE912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62429B9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p>
          <w:p w14:paraId="3057F2A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(Частичен)</w:t>
            </w:r>
          </w:p>
        </w:tc>
        <w:tc>
          <w:tcPr>
            <w:tcW w:w="2127" w:type="dxa"/>
            <w:shd w:val="clear" w:color="auto" w:fill="DEEBF6"/>
          </w:tcPr>
          <w:p w14:paraId="3905DC98"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2.</w:t>
            </w:r>
          </w:p>
          <w:p w14:paraId="30EC95D3" w14:textId="77777777" w:rsidR="00B74E87" w:rsidRPr="00DA74AB" w:rsidRDefault="00A95940">
            <w:pPr>
              <w:tabs>
                <w:tab w:val="left" w:pos="567"/>
              </w:tabs>
              <w:spacing w:after="120"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Води до създаването на нови възможности за социализация, изграждане на контакти и развитие на нови умения и практически опит от желаещите да доброволстват</w:t>
            </w:r>
          </w:p>
          <w:p w14:paraId="7F3C9AFD" w14:textId="77777777" w:rsidR="00B74E87" w:rsidRPr="00DA74AB" w:rsidRDefault="00A95940">
            <w:pPr>
              <w:tabs>
                <w:tab w:val="left" w:pos="567"/>
              </w:tabs>
              <w:spacing w:after="120" w:line="276" w:lineRule="auto"/>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(Частично, несигурно)</w:t>
            </w:r>
          </w:p>
        </w:tc>
        <w:tc>
          <w:tcPr>
            <w:tcW w:w="2633" w:type="dxa"/>
            <w:shd w:val="clear" w:color="auto" w:fill="DEEBF6"/>
          </w:tcPr>
          <w:p w14:paraId="5312C5D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3.</w:t>
            </w:r>
          </w:p>
          <w:p w14:paraId="123D5CC5"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Допринася за подобряване на благосъстоянието на хората в нужда</w:t>
            </w:r>
          </w:p>
          <w:p w14:paraId="571CAEDB"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(Частично)</w:t>
            </w:r>
          </w:p>
        </w:tc>
      </w:tr>
      <w:tr w:rsidR="00B74E87" w:rsidRPr="00DA74AB" w14:paraId="307E66FD" w14:textId="77777777" w:rsidTr="008114A0">
        <w:tc>
          <w:tcPr>
            <w:tcW w:w="2528" w:type="dxa"/>
            <w:shd w:val="clear" w:color="auto" w:fill="D9D9D9"/>
          </w:tcPr>
          <w:p w14:paraId="29687130"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008" w:type="dxa"/>
            <w:vAlign w:val="center"/>
          </w:tcPr>
          <w:p w14:paraId="26CB176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584CC605" w14:textId="77777777" w:rsidR="00B74E87" w:rsidRPr="00DA74AB" w:rsidRDefault="00A95940">
            <w:pPr>
              <w:tabs>
                <w:tab w:val="left" w:pos="567"/>
              </w:tabs>
              <w:spacing w:line="276" w:lineRule="auto"/>
              <w:ind w:right="-46"/>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633" w:type="dxa"/>
            <w:vAlign w:val="center"/>
          </w:tcPr>
          <w:p w14:paraId="1455893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07A80BCB" w14:textId="77777777" w:rsidTr="008114A0">
        <w:tc>
          <w:tcPr>
            <w:tcW w:w="2528" w:type="dxa"/>
            <w:shd w:val="clear" w:color="auto" w:fill="D9D9D9"/>
          </w:tcPr>
          <w:p w14:paraId="7C41C77B"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008" w:type="dxa"/>
            <w:vAlign w:val="center"/>
          </w:tcPr>
          <w:p w14:paraId="028EB625"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7" w:type="dxa"/>
            <w:vAlign w:val="center"/>
          </w:tcPr>
          <w:p w14:paraId="37EE51A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633" w:type="dxa"/>
            <w:vAlign w:val="center"/>
          </w:tcPr>
          <w:p w14:paraId="4CC04872"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6F1D3B7E" w14:textId="77777777" w:rsidTr="008114A0">
        <w:tc>
          <w:tcPr>
            <w:tcW w:w="2528" w:type="dxa"/>
            <w:shd w:val="clear" w:color="auto" w:fill="D9D9D9"/>
          </w:tcPr>
          <w:p w14:paraId="54D91E12"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008" w:type="dxa"/>
            <w:vAlign w:val="center"/>
          </w:tcPr>
          <w:p w14:paraId="286382A4"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0C9788DA"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633" w:type="dxa"/>
            <w:vAlign w:val="center"/>
          </w:tcPr>
          <w:p w14:paraId="2C69BA4F"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7773E53B" w14:textId="77777777" w:rsidTr="008114A0">
        <w:tc>
          <w:tcPr>
            <w:tcW w:w="2528" w:type="dxa"/>
            <w:shd w:val="clear" w:color="auto" w:fill="5B9BD5"/>
            <w:vAlign w:val="center"/>
          </w:tcPr>
          <w:p w14:paraId="4F8045F6"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2: „Регулаторна намеса чрез промени в действащата уредба“</w:t>
            </w:r>
          </w:p>
        </w:tc>
        <w:tc>
          <w:tcPr>
            <w:tcW w:w="6768" w:type="dxa"/>
            <w:gridSpan w:val="3"/>
            <w:shd w:val="clear" w:color="auto" w:fill="BFBFBF"/>
            <w:vAlign w:val="center"/>
          </w:tcPr>
          <w:p w14:paraId="0708CB8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ЕКОЛОГИЧНИ ВЪЗДЕЙСТВИЯ</w:t>
            </w:r>
          </w:p>
        </w:tc>
      </w:tr>
      <w:tr w:rsidR="00B74E87" w:rsidRPr="00DA74AB" w14:paraId="443BF1FE" w14:textId="77777777" w:rsidTr="008114A0">
        <w:tc>
          <w:tcPr>
            <w:tcW w:w="2528" w:type="dxa"/>
            <w:shd w:val="clear" w:color="auto" w:fill="D9D9D9"/>
            <w:vAlign w:val="center"/>
          </w:tcPr>
          <w:p w14:paraId="342E12AD"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008" w:type="dxa"/>
            <w:shd w:val="clear" w:color="auto" w:fill="DEEBF6"/>
            <w:vAlign w:val="center"/>
          </w:tcPr>
          <w:p w14:paraId="668F55A1"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23D4F91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към борбата с климатичните промени</w:t>
            </w:r>
          </w:p>
          <w:p w14:paraId="3C6423D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(Частичен)</w:t>
            </w:r>
          </w:p>
        </w:tc>
        <w:tc>
          <w:tcPr>
            <w:tcW w:w="2127" w:type="dxa"/>
            <w:shd w:val="clear" w:color="auto" w:fill="DEEBF6"/>
            <w:vAlign w:val="center"/>
          </w:tcPr>
          <w:p w14:paraId="68BFFC6B"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2.</w:t>
            </w:r>
          </w:p>
          <w:p w14:paraId="284384BE" w14:textId="77777777" w:rsidR="00B74E87" w:rsidRPr="00DA74AB" w:rsidRDefault="00A95940">
            <w:pPr>
              <w:tabs>
                <w:tab w:val="left" w:pos="567"/>
              </w:tabs>
              <w:spacing w:after="120" w:line="276" w:lineRule="auto"/>
              <w:ind w:right="34"/>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за опазването на биоразнообразието, флората, фауната и естествената среда</w:t>
            </w:r>
          </w:p>
          <w:p w14:paraId="414827C4" w14:textId="77777777" w:rsidR="00B74E87" w:rsidRPr="00DA74AB" w:rsidRDefault="00A95940">
            <w:pPr>
              <w:tabs>
                <w:tab w:val="left" w:pos="567"/>
              </w:tabs>
              <w:spacing w:after="120" w:line="276" w:lineRule="auto"/>
              <w:ind w:right="34"/>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(Частичен)</w:t>
            </w:r>
          </w:p>
        </w:tc>
        <w:tc>
          <w:tcPr>
            <w:tcW w:w="2633" w:type="dxa"/>
            <w:shd w:val="clear" w:color="auto" w:fill="DEEBF6"/>
            <w:vAlign w:val="center"/>
          </w:tcPr>
          <w:p w14:paraId="082A73A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3.</w:t>
            </w:r>
          </w:p>
          <w:p w14:paraId="5FA2B0C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Потенциал за ограничаване на щетите за околната среда при бедствия, кризи и други форсмажорни обстоятелства</w:t>
            </w:r>
          </w:p>
          <w:p w14:paraId="7F6441C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(Несигурен, частичен)</w:t>
            </w:r>
          </w:p>
        </w:tc>
      </w:tr>
      <w:tr w:rsidR="00B74E87" w:rsidRPr="00DA74AB" w14:paraId="3D6AAD4B" w14:textId="77777777" w:rsidTr="008114A0">
        <w:tc>
          <w:tcPr>
            <w:tcW w:w="2528" w:type="dxa"/>
            <w:shd w:val="clear" w:color="auto" w:fill="D9D9D9"/>
          </w:tcPr>
          <w:p w14:paraId="4ABF656E"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008" w:type="dxa"/>
            <w:vAlign w:val="center"/>
          </w:tcPr>
          <w:p w14:paraId="2BA303B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27D2DD73" w14:textId="77777777" w:rsidR="00B74E87" w:rsidRPr="00DA74AB" w:rsidRDefault="00B74E87">
            <w:pPr>
              <w:tabs>
                <w:tab w:val="left" w:pos="567"/>
              </w:tabs>
              <w:spacing w:line="276" w:lineRule="auto"/>
              <w:ind w:right="-46"/>
              <w:jc w:val="center"/>
              <w:rPr>
                <w:rFonts w:ascii="Times New Roman" w:eastAsia="Times New Roman" w:hAnsi="Times New Roman" w:cs="Times New Roman"/>
                <w:b/>
                <w:color w:val="000000"/>
                <w:sz w:val="16"/>
                <w:szCs w:val="16"/>
              </w:rPr>
            </w:pPr>
          </w:p>
        </w:tc>
        <w:tc>
          <w:tcPr>
            <w:tcW w:w="2633" w:type="dxa"/>
            <w:vAlign w:val="center"/>
          </w:tcPr>
          <w:p w14:paraId="5F864750"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36B335A4" w14:textId="77777777" w:rsidTr="008114A0">
        <w:tc>
          <w:tcPr>
            <w:tcW w:w="2528" w:type="dxa"/>
            <w:shd w:val="clear" w:color="auto" w:fill="D9D9D9"/>
          </w:tcPr>
          <w:p w14:paraId="4086D8EF"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008" w:type="dxa"/>
            <w:vAlign w:val="center"/>
          </w:tcPr>
          <w:p w14:paraId="103D15A1"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7" w:type="dxa"/>
            <w:vAlign w:val="center"/>
          </w:tcPr>
          <w:p w14:paraId="12737BEF"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633" w:type="dxa"/>
            <w:vAlign w:val="center"/>
          </w:tcPr>
          <w:p w14:paraId="73664D5F"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5AF47F41" w14:textId="77777777" w:rsidTr="008114A0">
        <w:tc>
          <w:tcPr>
            <w:tcW w:w="2528" w:type="dxa"/>
            <w:shd w:val="clear" w:color="auto" w:fill="D9D9D9"/>
          </w:tcPr>
          <w:p w14:paraId="141D9F6F"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008" w:type="dxa"/>
            <w:vAlign w:val="center"/>
          </w:tcPr>
          <w:p w14:paraId="4F7A2A68"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7" w:type="dxa"/>
            <w:vAlign w:val="center"/>
          </w:tcPr>
          <w:p w14:paraId="1CB9C3C1"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633" w:type="dxa"/>
            <w:vAlign w:val="center"/>
          </w:tcPr>
          <w:p w14:paraId="1D979324"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bl>
    <w:p w14:paraId="70C2BCC6" w14:textId="77777777" w:rsidR="00B74E87" w:rsidRPr="00DA74AB" w:rsidRDefault="00B74E87">
      <w:pPr>
        <w:jc w:val="both"/>
        <w:rPr>
          <w:rFonts w:ascii="Times New Roman" w:eastAsia="Times New Roman" w:hAnsi="Times New Roman" w:cs="Times New Roman"/>
        </w:rPr>
      </w:pPr>
    </w:p>
    <w:p w14:paraId="79D0E1CD" w14:textId="236E90FF" w:rsidR="00B74E87" w:rsidRPr="00DA74AB" w:rsidRDefault="00A95940" w:rsidP="008114A0">
      <w:pPr>
        <w:jc w:val="center"/>
        <w:rPr>
          <w:rFonts w:ascii="Times New Roman" w:eastAsia="Times New Roman" w:hAnsi="Times New Roman" w:cs="Times New Roman"/>
          <w:i/>
          <w:sz w:val="20"/>
          <w:szCs w:val="20"/>
        </w:rPr>
      </w:pPr>
      <w:r w:rsidRPr="00DA74AB">
        <w:rPr>
          <w:rFonts w:ascii="Times New Roman" w:eastAsia="Times New Roman" w:hAnsi="Times New Roman" w:cs="Times New Roman"/>
          <w:b/>
          <w:i/>
          <w:sz w:val="20"/>
          <w:szCs w:val="20"/>
        </w:rPr>
        <w:t>Таблица № 18. Матрица на въздействията на Вариант 3: „Нерегулаторен“</w:t>
      </w:r>
    </w:p>
    <w:tbl>
      <w:tblPr>
        <w:tblStyle w:val="aff7"/>
        <w:tblW w:w="9296"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843"/>
        <w:gridCol w:w="2268"/>
        <w:gridCol w:w="2126"/>
        <w:gridCol w:w="3059"/>
      </w:tblGrid>
      <w:tr w:rsidR="00B74E87" w:rsidRPr="00DA74AB" w14:paraId="2C96919A" w14:textId="77777777" w:rsidTr="008114A0">
        <w:tc>
          <w:tcPr>
            <w:tcW w:w="1843" w:type="dxa"/>
            <w:shd w:val="clear" w:color="auto" w:fill="5B9BD5"/>
            <w:vAlign w:val="center"/>
          </w:tcPr>
          <w:p w14:paraId="5D7368A3"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3: „Нерегулаторен“</w:t>
            </w:r>
          </w:p>
        </w:tc>
        <w:tc>
          <w:tcPr>
            <w:tcW w:w="7453" w:type="dxa"/>
            <w:gridSpan w:val="3"/>
            <w:shd w:val="clear" w:color="auto" w:fill="BFBFBF"/>
            <w:vAlign w:val="center"/>
          </w:tcPr>
          <w:p w14:paraId="2F821619"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ИКОНОМИЧЕСКИ ВЪЗДЕЙСТВИЯ</w:t>
            </w:r>
          </w:p>
        </w:tc>
      </w:tr>
      <w:tr w:rsidR="00B74E87" w:rsidRPr="00DA74AB" w14:paraId="6BA819EF" w14:textId="77777777" w:rsidTr="008114A0">
        <w:tc>
          <w:tcPr>
            <w:tcW w:w="1843" w:type="dxa"/>
            <w:shd w:val="clear" w:color="auto" w:fill="D9D9D9"/>
            <w:vAlign w:val="center"/>
          </w:tcPr>
          <w:p w14:paraId="275C9697"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2609E9EF"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65604FD0"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Положително влияние върху</w:t>
            </w:r>
            <w:r w:rsidRPr="00DA74AB">
              <w:rPr>
                <w:b/>
                <w:sz w:val="18"/>
                <w:szCs w:val="18"/>
              </w:rPr>
              <w:t xml:space="preserve"> </w:t>
            </w:r>
            <w:r w:rsidRPr="00DA74AB">
              <w:rPr>
                <w:rFonts w:ascii="Times New Roman" w:eastAsia="Times New Roman" w:hAnsi="Times New Roman" w:cs="Times New Roman"/>
                <w:b/>
                <w:sz w:val="18"/>
                <w:szCs w:val="18"/>
              </w:rPr>
              <w:t>заетостта и развитието на пазара на труда</w:t>
            </w:r>
          </w:p>
          <w:p w14:paraId="3AE2BE2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(Малко вероятно)</w:t>
            </w:r>
          </w:p>
        </w:tc>
        <w:tc>
          <w:tcPr>
            <w:tcW w:w="2126" w:type="dxa"/>
            <w:shd w:val="clear" w:color="auto" w:fill="DEEBF6"/>
          </w:tcPr>
          <w:p w14:paraId="27A66F22"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 xml:space="preserve">Въздействие 2. </w:t>
            </w:r>
          </w:p>
          <w:p w14:paraId="37023A5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 xml:space="preserve">Подпомагане на процеса по приобщаване на неучещите и неработещите млади хора към обществото чрез обучения, неформално образование и </w:t>
            </w:r>
            <w:r w:rsidRPr="00DA74AB">
              <w:rPr>
                <w:rFonts w:ascii="Times New Roman" w:eastAsia="Times New Roman" w:hAnsi="Times New Roman" w:cs="Times New Roman"/>
                <w:b/>
                <w:sz w:val="18"/>
                <w:szCs w:val="18"/>
              </w:rPr>
              <w:lastRenderedPageBreak/>
              <w:t>придобиване на умения</w:t>
            </w:r>
          </w:p>
          <w:p w14:paraId="6B846D39"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(Малко вероятно)</w:t>
            </w:r>
          </w:p>
        </w:tc>
        <w:tc>
          <w:tcPr>
            <w:tcW w:w="3059" w:type="dxa"/>
            <w:shd w:val="clear" w:color="auto" w:fill="DEEBF6"/>
          </w:tcPr>
          <w:p w14:paraId="525F133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lastRenderedPageBreak/>
              <w:t>Въздействие 3.</w:t>
            </w:r>
          </w:p>
          <w:p w14:paraId="2470702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Създаване на благоприятна среда за подпомагане на хората в нужда и ограничаване на щетите  при кризисни ситуации и други форсмажорни обстоятелства, когато преди държавата да реагира, се включват доброволците</w:t>
            </w:r>
          </w:p>
          <w:p w14:paraId="088B863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(Малко вероятно)</w:t>
            </w:r>
          </w:p>
        </w:tc>
      </w:tr>
      <w:tr w:rsidR="00B74E87" w:rsidRPr="00DA74AB" w14:paraId="7C4784C8" w14:textId="77777777" w:rsidTr="008114A0">
        <w:tc>
          <w:tcPr>
            <w:tcW w:w="1843" w:type="dxa"/>
            <w:shd w:val="clear" w:color="auto" w:fill="D9D9D9"/>
          </w:tcPr>
          <w:p w14:paraId="2AF7C3A3"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7E190792"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2144778F" w14:textId="77777777" w:rsidR="00B74E87" w:rsidRPr="00DA74AB" w:rsidRDefault="00A95940">
            <w:pPr>
              <w:tabs>
                <w:tab w:val="left" w:pos="567"/>
              </w:tabs>
              <w:spacing w:line="276" w:lineRule="auto"/>
              <w:ind w:right="-46"/>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5AAB64D1"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7EA90077" w14:textId="77777777" w:rsidTr="008114A0">
        <w:tc>
          <w:tcPr>
            <w:tcW w:w="1843" w:type="dxa"/>
            <w:shd w:val="clear" w:color="auto" w:fill="D9D9D9"/>
          </w:tcPr>
          <w:p w14:paraId="5EBDEB35"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36F54884"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7AEBB7E2"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3FFA4154"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5669D2D3" w14:textId="77777777" w:rsidTr="008114A0">
        <w:tc>
          <w:tcPr>
            <w:tcW w:w="1843" w:type="dxa"/>
            <w:shd w:val="clear" w:color="auto" w:fill="D9D9D9"/>
          </w:tcPr>
          <w:p w14:paraId="3483C3F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3E021347"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70AA733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5613F34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7E4F5DF0" w14:textId="77777777" w:rsidTr="008114A0">
        <w:tc>
          <w:tcPr>
            <w:tcW w:w="1843" w:type="dxa"/>
            <w:shd w:val="clear" w:color="auto" w:fill="5B9BD5"/>
            <w:vAlign w:val="center"/>
          </w:tcPr>
          <w:p w14:paraId="34C9BA2D"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3: „Нерегулаторен“</w:t>
            </w:r>
          </w:p>
        </w:tc>
        <w:tc>
          <w:tcPr>
            <w:tcW w:w="7453" w:type="dxa"/>
            <w:gridSpan w:val="3"/>
            <w:shd w:val="clear" w:color="auto" w:fill="BFBFBF"/>
            <w:vAlign w:val="center"/>
          </w:tcPr>
          <w:p w14:paraId="39F81BCD"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СОЦИАЛНИ ВЪЗДЕЙСТВИЯ</w:t>
            </w:r>
          </w:p>
        </w:tc>
      </w:tr>
      <w:tr w:rsidR="00B74E87" w:rsidRPr="00DA74AB" w14:paraId="09A11531" w14:textId="77777777" w:rsidTr="008114A0">
        <w:tc>
          <w:tcPr>
            <w:tcW w:w="1843" w:type="dxa"/>
            <w:shd w:val="clear" w:color="auto" w:fill="D9D9D9"/>
            <w:vAlign w:val="center"/>
          </w:tcPr>
          <w:p w14:paraId="45D3B18E"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vAlign w:val="center"/>
          </w:tcPr>
          <w:p w14:paraId="654F67A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324968E9"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Потенциал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p>
          <w:p w14:paraId="454A7F4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(Несигурен и непълен)</w:t>
            </w:r>
          </w:p>
        </w:tc>
        <w:tc>
          <w:tcPr>
            <w:tcW w:w="2126" w:type="dxa"/>
            <w:shd w:val="clear" w:color="auto" w:fill="DEEBF6"/>
            <w:vAlign w:val="center"/>
          </w:tcPr>
          <w:p w14:paraId="5602597B"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2.</w:t>
            </w:r>
          </w:p>
          <w:p w14:paraId="332F997A" w14:textId="77777777" w:rsidR="00B74E87" w:rsidRPr="00DA74AB" w:rsidRDefault="00A95940">
            <w:pPr>
              <w:tabs>
                <w:tab w:val="left" w:pos="567"/>
              </w:tabs>
              <w:spacing w:after="120"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Води до създаването на нови възможности за социализация, изграждане на контакти и развитие на нови умения и практически опит от желаещите да доброволстват</w:t>
            </w:r>
          </w:p>
          <w:p w14:paraId="441FB656"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(Несигурно)</w:t>
            </w:r>
          </w:p>
        </w:tc>
        <w:tc>
          <w:tcPr>
            <w:tcW w:w="3059" w:type="dxa"/>
            <w:shd w:val="clear" w:color="auto" w:fill="DEEBF6"/>
            <w:vAlign w:val="center"/>
          </w:tcPr>
          <w:p w14:paraId="0FA2D2FE"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3.</w:t>
            </w:r>
          </w:p>
          <w:p w14:paraId="74851444"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Допринася за подобряване на благосъстоянието на хората в нужда</w:t>
            </w:r>
          </w:p>
          <w:p w14:paraId="3067652C"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(Несигурно и непълно)</w:t>
            </w:r>
          </w:p>
        </w:tc>
      </w:tr>
      <w:tr w:rsidR="00B74E87" w:rsidRPr="00DA74AB" w14:paraId="62D2955F" w14:textId="77777777" w:rsidTr="008114A0">
        <w:tc>
          <w:tcPr>
            <w:tcW w:w="1843" w:type="dxa"/>
            <w:shd w:val="clear" w:color="auto" w:fill="D9D9D9"/>
          </w:tcPr>
          <w:p w14:paraId="03B6A1DE"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106C6372"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292FBCD2" w14:textId="77777777" w:rsidR="00B74E87" w:rsidRPr="00DA74AB" w:rsidRDefault="00A95940">
            <w:pPr>
              <w:tabs>
                <w:tab w:val="left" w:pos="567"/>
              </w:tabs>
              <w:spacing w:line="276" w:lineRule="auto"/>
              <w:ind w:right="-46"/>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276B84CE"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678F9542" w14:textId="77777777" w:rsidTr="008114A0">
        <w:tc>
          <w:tcPr>
            <w:tcW w:w="1843" w:type="dxa"/>
            <w:shd w:val="clear" w:color="auto" w:fill="D9D9D9"/>
          </w:tcPr>
          <w:p w14:paraId="43B942BD"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354235B6"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481353E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28873F2E"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714B33E1" w14:textId="77777777" w:rsidTr="008114A0">
        <w:tc>
          <w:tcPr>
            <w:tcW w:w="1843" w:type="dxa"/>
            <w:shd w:val="clear" w:color="auto" w:fill="D9D9D9"/>
          </w:tcPr>
          <w:p w14:paraId="0A5E051C"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53F6A783"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2126" w:type="dxa"/>
            <w:vAlign w:val="center"/>
          </w:tcPr>
          <w:p w14:paraId="38852A1A"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c>
          <w:tcPr>
            <w:tcW w:w="3059" w:type="dxa"/>
            <w:vAlign w:val="center"/>
          </w:tcPr>
          <w:p w14:paraId="67ACF54B" w14:textId="77777777" w:rsidR="00B74E87" w:rsidRPr="00DA74AB" w:rsidRDefault="00B74E87">
            <w:pPr>
              <w:tabs>
                <w:tab w:val="left" w:pos="567"/>
              </w:tabs>
              <w:spacing w:line="276" w:lineRule="auto"/>
              <w:ind w:right="232"/>
              <w:jc w:val="center"/>
              <w:rPr>
                <w:rFonts w:ascii="Times New Roman" w:eastAsia="Times New Roman" w:hAnsi="Times New Roman" w:cs="Times New Roman"/>
                <w:b/>
                <w:i/>
                <w:color w:val="000000"/>
                <w:sz w:val="16"/>
                <w:szCs w:val="16"/>
              </w:rPr>
            </w:pPr>
          </w:p>
        </w:tc>
      </w:tr>
      <w:tr w:rsidR="00B74E87" w:rsidRPr="00DA74AB" w14:paraId="6132FF33" w14:textId="77777777" w:rsidTr="008114A0">
        <w:tc>
          <w:tcPr>
            <w:tcW w:w="1843" w:type="dxa"/>
            <w:shd w:val="clear" w:color="auto" w:fill="5B9BD5"/>
            <w:vAlign w:val="center"/>
          </w:tcPr>
          <w:p w14:paraId="6D1245AF"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rPr>
              <w:t>Вариант 3: „Нерегулаторен“</w:t>
            </w:r>
          </w:p>
        </w:tc>
        <w:tc>
          <w:tcPr>
            <w:tcW w:w="7453" w:type="dxa"/>
            <w:gridSpan w:val="3"/>
            <w:shd w:val="clear" w:color="auto" w:fill="BFBFBF"/>
            <w:vAlign w:val="center"/>
          </w:tcPr>
          <w:p w14:paraId="710829A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rPr>
            </w:pPr>
            <w:r w:rsidRPr="00DA74AB">
              <w:rPr>
                <w:rFonts w:ascii="Times New Roman" w:eastAsia="Times New Roman" w:hAnsi="Times New Roman" w:cs="Times New Roman"/>
                <w:b/>
                <w:i/>
              </w:rPr>
              <w:t>ЕКОЛОГИЧНИ ВЪЗДЕЙСТВИЯ</w:t>
            </w:r>
          </w:p>
        </w:tc>
      </w:tr>
      <w:tr w:rsidR="00B74E87" w:rsidRPr="00DA74AB" w14:paraId="068E975A" w14:textId="77777777" w:rsidTr="008114A0">
        <w:tc>
          <w:tcPr>
            <w:tcW w:w="1843" w:type="dxa"/>
            <w:shd w:val="clear" w:color="auto" w:fill="D9D9D9"/>
            <w:vAlign w:val="center"/>
          </w:tcPr>
          <w:p w14:paraId="7C753A64" w14:textId="77777777" w:rsidR="00B74E87" w:rsidRPr="00DA74AB" w:rsidRDefault="00A95940">
            <w:pPr>
              <w:tabs>
                <w:tab w:val="left" w:pos="567"/>
              </w:tabs>
              <w:spacing w:after="120"/>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Вероятност въздействието да се прояви</w:t>
            </w:r>
          </w:p>
        </w:tc>
        <w:tc>
          <w:tcPr>
            <w:tcW w:w="2268" w:type="dxa"/>
            <w:shd w:val="clear" w:color="auto" w:fill="DEEBF6"/>
          </w:tcPr>
          <w:p w14:paraId="384DF9A0"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1.</w:t>
            </w:r>
          </w:p>
          <w:p w14:paraId="226E4D2A"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към борбата с климатичните</w:t>
            </w:r>
          </w:p>
          <w:p w14:paraId="7C92F62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(Несигурен и непълен)</w:t>
            </w:r>
          </w:p>
        </w:tc>
        <w:tc>
          <w:tcPr>
            <w:tcW w:w="2126" w:type="dxa"/>
            <w:shd w:val="clear" w:color="auto" w:fill="DEEBF6"/>
          </w:tcPr>
          <w:p w14:paraId="2CFA5BB0" w14:textId="77777777" w:rsidR="00B74E87" w:rsidRPr="00DA74AB" w:rsidRDefault="00A95940">
            <w:pPr>
              <w:tabs>
                <w:tab w:val="left" w:pos="567"/>
              </w:tabs>
              <w:spacing w:after="120" w:line="276" w:lineRule="auto"/>
              <w:ind w:right="-108"/>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2.</w:t>
            </w:r>
          </w:p>
          <w:p w14:paraId="1B9C2BDB" w14:textId="77777777" w:rsidR="00B74E87" w:rsidRPr="00DA74AB" w:rsidRDefault="00A95940">
            <w:pPr>
              <w:tabs>
                <w:tab w:val="left" w:pos="567"/>
              </w:tabs>
              <w:spacing w:after="120" w:line="276" w:lineRule="auto"/>
              <w:ind w:right="33"/>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Принос за опазването на биоразнообразието, флората, фауната и естествената среда</w:t>
            </w:r>
          </w:p>
          <w:p w14:paraId="514B3DE2" w14:textId="77777777" w:rsidR="00B74E87" w:rsidRPr="00DA74AB" w:rsidRDefault="00A95940">
            <w:pPr>
              <w:tabs>
                <w:tab w:val="left" w:pos="567"/>
              </w:tabs>
              <w:spacing w:after="120" w:line="276" w:lineRule="auto"/>
              <w:ind w:right="33"/>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(Несигурен и частичен)</w:t>
            </w:r>
          </w:p>
        </w:tc>
        <w:tc>
          <w:tcPr>
            <w:tcW w:w="3059" w:type="dxa"/>
            <w:shd w:val="clear" w:color="auto" w:fill="DEEBF6"/>
          </w:tcPr>
          <w:p w14:paraId="4E91F253"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color w:val="000000"/>
                <w:sz w:val="18"/>
                <w:szCs w:val="18"/>
              </w:rPr>
              <w:t>Въздействие 3.</w:t>
            </w:r>
          </w:p>
          <w:p w14:paraId="500A3138"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Потенциал за ограничаване на щетите за околната среда при кризисни ситуации и други форсмажорни обстоятелства</w:t>
            </w:r>
          </w:p>
          <w:p w14:paraId="320F0DBB" w14:textId="77777777" w:rsidR="00B74E87" w:rsidRPr="00DA74AB" w:rsidRDefault="00A95940">
            <w:pPr>
              <w:tabs>
                <w:tab w:val="left" w:pos="567"/>
              </w:tabs>
              <w:spacing w:after="120" w:line="276" w:lineRule="auto"/>
              <w:ind w:right="232"/>
              <w:jc w:val="center"/>
              <w:rPr>
                <w:rFonts w:ascii="Times New Roman" w:eastAsia="Times New Roman" w:hAnsi="Times New Roman" w:cs="Times New Roman"/>
                <w:b/>
                <w:color w:val="000000"/>
                <w:sz w:val="18"/>
                <w:szCs w:val="18"/>
              </w:rPr>
            </w:pPr>
            <w:r w:rsidRPr="00DA74AB">
              <w:rPr>
                <w:rFonts w:ascii="Times New Roman" w:eastAsia="Times New Roman" w:hAnsi="Times New Roman" w:cs="Times New Roman"/>
                <w:b/>
                <w:sz w:val="18"/>
                <w:szCs w:val="18"/>
              </w:rPr>
              <w:t>(Несигурен и частичен)</w:t>
            </w:r>
          </w:p>
        </w:tc>
      </w:tr>
      <w:tr w:rsidR="00B74E87" w:rsidRPr="00DA74AB" w14:paraId="6490B4F5" w14:textId="77777777" w:rsidTr="008114A0">
        <w:tc>
          <w:tcPr>
            <w:tcW w:w="1843" w:type="dxa"/>
            <w:shd w:val="clear" w:color="auto" w:fill="D9D9D9"/>
          </w:tcPr>
          <w:p w14:paraId="27511810"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Ниска</w:t>
            </w:r>
          </w:p>
        </w:tc>
        <w:tc>
          <w:tcPr>
            <w:tcW w:w="2268" w:type="dxa"/>
            <w:vAlign w:val="center"/>
          </w:tcPr>
          <w:p w14:paraId="6D14D269"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2126" w:type="dxa"/>
            <w:vAlign w:val="center"/>
          </w:tcPr>
          <w:p w14:paraId="52D8F39D" w14:textId="77777777" w:rsidR="00B74E87" w:rsidRPr="00DA74AB" w:rsidRDefault="00A95940">
            <w:pPr>
              <w:tabs>
                <w:tab w:val="left" w:pos="567"/>
              </w:tabs>
              <w:spacing w:line="276" w:lineRule="auto"/>
              <w:ind w:right="-46"/>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c>
          <w:tcPr>
            <w:tcW w:w="3059" w:type="dxa"/>
            <w:vAlign w:val="center"/>
          </w:tcPr>
          <w:p w14:paraId="6806B668" w14:textId="77777777" w:rsidR="00B74E87" w:rsidRPr="00DA74AB" w:rsidRDefault="00A95940">
            <w:pPr>
              <w:tabs>
                <w:tab w:val="left" w:pos="567"/>
              </w:tabs>
              <w:spacing w:line="276" w:lineRule="auto"/>
              <w:ind w:right="232"/>
              <w:jc w:val="center"/>
              <w:rPr>
                <w:rFonts w:ascii="Times New Roman" w:eastAsia="Times New Roman" w:hAnsi="Times New Roman" w:cs="Times New Roman"/>
                <w:b/>
                <w:color w:val="000000"/>
                <w:sz w:val="16"/>
                <w:szCs w:val="16"/>
              </w:rPr>
            </w:pPr>
            <w:r w:rsidRPr="00DA74AB">
              <w:rPr>
                <w:rFonts w:ascii="Times New Roman" w:eastAsia="Times New Roman" w:hAnsi="Times New Roman" w:cs="Times New Roman"/>
                <w:b/>
                <w:color w:val="000000"/>
                <w:sz w:val="16"/>
                <w:szCs w:val="16"/>
              </w:rPr>
              <w:t>Х</w:t>
            </w:r>
          </w:p>
        </w:tc>
      </w:tr>
      <w:tr w:rsidR="00B74E87" w:rsidRPr="00DA74AB" w14:paraId="39FBEAF5" w14:textId="77777777" w:rsidTr="008114A0">
        <w:tc>
          <w:tcPr>
            <w:tcW w:w="1843" w:type="dxa"/>
            <w:shd w:val="clear" w:color="auto" w:fill="D9D9D9"/>
          </w:tcPr>
          <w:p w14:paraId="1E7AFA8A"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Средна</w:t>
            </w:r>
          </w:p>
        </w:tc>
        <w:tc>
          <w:tcPr>
            <w:tcW w:w="2268" w:type="dxa"/>
            <w:vAlign w:val="center"/>
          </w:tcPr>
          <w:p w14:paraId="6EEA4A4F"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6" w:type="dxa"/>
            <w:vAlign w:val="center"/>
          </w:tcPr>
          <w:p w14:paraId="2D31B229"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668C934D"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r w:rsidR="00B74E87" w:rsidRPr="00DA74AB" w14:paraId="7128764C" w14:textId="77777777" w:rsidTr="008114A0">
        <w:tc>
          <w:tcPr>
            <w:tcW w:w="1843" w:type="dxa"/>
            <w:shd w:val="clear" w:color="auto" w:fill="D9D9D9"/>
          </w:tcPr>
          <w:p w14:paraId="107187C2" w14:textId="77777777" w:rsidR="00B74E87" w:rsidRPr="00DA74AB" w:rsidRDefault="00A95940">
            <w:pPr>
              <w:tabs>
                <w:tab w:val="left" w:pos="567"/>
              </w:tabs>
              <w:spacing w:line="276" w:lineRule="auto"/>
              <w:ind w:right="232"/>
              <w:jc w:val="both"/>
              <w:rPr>
                <w:rFonts w:ascii="Times New Roman" w:eastAsia="Times New Roman" w:hAnsi="Times New Roman" w:cs="Times New Roman"/>
                <w:b/>
                <w:i/>
                <w:color w:val="000000"/>
                <w:sz w:val="16"/>
                <w:szCs w:val="16"/>
              </w:rPr>
            </w:pPr>
            <w:r w:rsidRPr="00DA74AB">
              <w:rPr>
                <w:rFonts w:ascii="Times New Roman" w:eastAsia="Times New Roman" w:hAnsi="Times New Roman" w:cs="Times New Roman"/>
                <w:b/>
                <w:i/>
                <w:color w:val="000000"/>
                <w:sz w:val="16"/>
                <w:szCs w:val="16"/>
              </w:rPr>
              <w:t>Висока</w:t>
            </w:r>
          </w:p>
        </w:tc>
        <w:tc>
          <w:tcPr>
            <w:tcW w:w="2268" w:type="dxa"/>
            <w:vAlign w:val="center"/>
          </w:tcPr>
          <w:p w14:paraId="6E71CD47"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2126" w:type="dxa"/>
            <w:vAlign w:val="center"/>
          </w:tcPr>
          <w:p w14:paraId="1EDD18A7"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c>
          <w:tcPr>
            <w:tcW w:w="3059" w:type="dxa"/>
            <w:vAlign w:val="center"/>
          </w:tcPr>
          <w:p w14:paraId="23077BE3" w14:textId="77777777" w:rsidR="00B74E87" w:rsidRPr="00DA74AB" w:rsidRDefault="00B74E87">
            <w:pPr>
              <w:tabs>
                <w:tab w:val="left" w:pos="567"/>
              </w:tabs>
              <w:spacing w:line="276" w:lineRule="auto"/>
              <w:ind w:right="232"/>
              <w:jc w:val="center"/>
              <w:rPr>
                <w:rFonts w:ascii="Times New Roman" w:eastAsia="Times New Roman" w:hAnsi="Times New Roman" w:cs="Times New Roman"/>
                <w:b/>
                <w:color w:val="000000"/>
                <w:sz w:val="16"/>
                <w:szCs w:val="16"/>
              </w:rPr>
            </w:pPr>
          </w:p>
        </w:tc>
      </w:tr>
    </w:tbl>
    <w:p w14:paraId="384F42B6" w14:textId="77777777" w:rsidR="00B74E87" w:rsidRPr="00DA74AB" w:rsidRDefault="00B74E87"/>
    <w:p w14:paraId="53BF18C2" w14:textId="77777777" w:rsidR="00B74E87" w:rsidRPr="00DA74AB" w:rsidRDefault="00A95940">
      <w:pPr>
        <w:pStyle w:val="2"/>
        <w:numPr>
          <w:ilvl w:val="1"/>
          <w:numId w:val="2"/>
        </w:numPr>
        <w:tabs>
          <w:tab w:val="left" w:pos="900"/>
        </w:tabs>
        <w:ind w:left="360" w:firstLine="0"/>
        <w:jc w:val="both"/>
        <w:rPr>
          <w:rFonts w:ascii="Times New Roman" w:eastAsia="Times New Roman" w:hAnsi="Times New Roman" w:cs="Times New Roman"/>
        </w:rPr>
      </w:pPr>
      <w:bookmarkStart w:id="18" w:name="_2jxsxqh" w:colFirst="0" w:colLast="0"/>
      <w:bookmarkEnd w:id="18"/>
      <w:r w:rsidRPr="00DA74AB">
        <w:rPr>
          <w:rFonts w:ascii="Times New Roman" w:eastAsia="Times New Roman" w:hAnsi="Times New Roman" w:cs="Times New Roman"/>
        </w:rPr>
        <w:t>Количествена оценка на най-значимите въздействия и на специфичните им аспекти</w:t>
      </w:r>
    </w:p>
    <w:tbl>
      <w:tblPr>
        <w:tblStyle w:val="aff8"/>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75028910" w14:textId="77777777">
        <w:tc>
          <w:tcPr>
            <w:tcW w:w="8702" w:type="dxa"/>
          </w:tcPr>
          <w:p w14:paraId="65259FBE"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[Третата фаза от анализа на въздействията включва задълбочен качествен и количествен анализ на най-значимите въздействия. Тя надгражда резултатите от структурния качествен анализ от предходната стъпка, като нейната цел е задълбочаване на анализа за извеждането на количествени прогнози за очакваните ползи и разходи. Те могат да са под няколко форми:</w:t>
            </w:r>
          </w:p>
          <w:p w14:paraId="6F6E30FC"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lastRenderedPageBreak/>
              <w:t>1. задълбочен анализ на очакваните въздействия с течение на времето, който изисква проучване на практики или изграждане на конкретни сценарии</w:t>
            </w:r>
          </w:p>
          <w:p w14:paraId="715A2223"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2. количествена прогноза, при която въздействията се оценяват чрез използването на количествени методи. Чрез тях следва да се остойностят въздействията на отделните варианти и да се прогнозират разходите и ползите в парични стойности, когато това е осъществимо. Ако не е осъществимо, следва да се обяснят причините за това.</w:t>
            </w:r>
          </w:p>
          <w:p w14:paraId="29DC9CD1"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Задълбоченият качествен и количествен анализ на най-значимите въздействия и на специфичните им аспекти се извършва чрез определени методи за анализ на въздействията.</w:t>
            </w:r>
          </w:p>
          <w:p w14:paraId="0F78BA65"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Всички предложени варианти за действие трябва да бъдат оценявани през призмата на съответствието с общата цел за по-добро регулиране и да бъдат оценени от </w:t>
            </w:r>
            <w:r w:rsidRPr="00DA74AB">
              <w:rPr>
                <w:rFonts w:ascii="Times New Roman" w:eastAsia="Times New Roman" w:hAnsi="Times New Roman" w:cs="Times New Roman"/>
                <w:b/>
                <w:i/>
                <w:color w:val="1F4E79"/>
              </w:rPr>
              <w:t>гледна точка на необходимостта от по-ясно и разбираемо национално законодателство</w:t>
            </w:r>
            <w:r w:rsidRPr="00DA74AB">
              <w:rPr>
                <w:rFonts w:ascii="Times New Roman" w:eastAsia="Times New Roman" w:hAnsi="Times New Roman" w:cs="Times New Roman"/>
                <w:i/>
                <w:color w:val="1F4E79"/>
              </w:rPr>
              <w:t>. Необходимо е да се прави оценка на аспектите на спазването и прилагането на законодателството от гражданите и бизнеса. Целта е определяне на потенциалните пречки за спазване от страна на лицата, чието поведение трябва да се промени, както и всякакви стимули, които биха насърчили по-високо ниво на спазване.</w:t>
            </w:r>
          </w:p>
          <w:p w14:paraId="25937E93"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b/>
                <w:i/>
                <w:color w:val="1F4E79"/>
              </w:rPr>
            </w:pPr>
            <w:r w:rsidRPr="00DA74AB">
              <w:rPr>
                <w:rFonts w:ascii="Times New Roman" w:eastAsia="Times New Roman" w:hAnsi="Times New Roman" w:cs="Times New Roman"/>
                <w:i/>
                <w:color w:val="1F4E79"/>
              </w:rPr>
              <w:t xml:space="preserve">Количествена оценка се извършва на </w:t>
            </w:r>
            <w:r w:rsidRPr="00DA74AB">
              <w:rPr>
                <w:rFonts w:ascii="Times New Roman" w:eastAsia="Times New Roman" w:hAnsi="Times New Roman" w:cs="Times New Roman"/>
                <w:b/>
                <w:i/>
                <w:color w:val="1F4E79"/>
              </w:rPr>
              <w:t>всяко значително въздействие на всеки вариант за действие при решаването на всеки проблем</w:t>
            </w:r>
            <w:r w:rsidRPr="00DA74AB">
              <w:rPr>
                <w:rFonts w:ascii="Times New Roman" w:eastAsia="Times New Roman" w:hAnsi="Times New Roman" w:cs="Times New Roman"/>
                <w:i/>
                <w:color w:val="1F4E79"/>
              </w:rPr>
              <w:t xml:space="preserve"> (Ръководство, РМС № 728 от 2019 г., стр. 37 - 59)</w:t>
            </w:r>
            <w:r w:rsidRPr="00DA74AB">
              <w:rPr>
                <w:rFonts w:ascii="Times New Roman" w:eastAsia="Times New Roman" w:hAnsi="Times New Roman" w:cs="Times New Roman"/>
                <w:b/>
                <w:i/>
                <w:color w:val="1F4E79"/>
              </w:rPr>
              <w:t>].</w:t>
            </w:r>
          </w:p>
          <w:p w14:paraId="266B84A0"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Опишете количествено всички значителни въздействия и на специфичните им аспекти за всеки вариант, идентифициран за решаване на всеки проблем.]</w:t>
            </w:r>
          </w:p>
          <w:p w14:paraId="05CBC2F3"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Опишете количествено и качествено измерение на всички значителни икономически и/или социални, и/или екологични въздействия най-малко за следващите три години, </w:t>
            </w:r>
            <w:r w:rsidRPr="00DA74AB">
              <w:rPr>
                <w:rFonts w:ascii="Times New Roman" w:eastAsia="Times New Roman" w:hAnsi="Times New Roman" w:cs="Times New Roman"/>
                <w:b/>
                <w:i/>
                <w:color w:val="1F4E79"/>
              </w:rPr>
              <w:t>водещи до ползи и разходи</w:t>
            </w:r>
            <w:r w:rsidRPr="00DA74AB">
              <w:rPr>
                <w:rFonts w:ascii="Times New Roman" w:eastAsia="Times New Roman" w:hAnsi="Times New Roman" w:cs="Times New Roman"/>
                <w:i/>
                <w:color w:val="1F4E79"/>
              </w:rPr>
              <w:t xml:space="preserve">, включително директни, </w:t>
            </w:r>
            <w:r w:rsidRPr="00DA74AB">
              <w:rPr>
                <w:rFonts w:ascii="Times New Roman" w:eastAsia="Times New Roman" w:hAnsi="Times New Roman" w:cs="Times New Roman"/>
                <w:b/>
                <w:i/>
                <w:color w:val="1F4E79"/>
              </w:rPr>
              <w:t>за заинтересованите страни</w:t>
            </w:r>
            <w:r w:rsidRPr="00DA74AB">
              <w:rPr>
                <w:rFonts w:ascii="Times New Roman" w:eastAsia="Times New Roman" w:hAnsi="Times New Roman" w:cs="Times New Roman"/>
                <w:i/>
                <w:color w:val="1F4E79"/>
              </w:rPr>
              <w:t>, за отделни икономически и социални сектори и/или групи предприятия - за една година, в левове и/или в други мерни единици, позволяващи съпоставяне за всеки вариант.</w:t>
            </w:r>
          </w:p>
        </w:tc>
      </w:tr>
    </w:tbl>
    <w:p w14:paraId="7D513221" w14:textId="77777777" w:rsidR="00B74E87" w:rsidRPr="00DA74AB" w:rsidRDefault="00B74E87">
      <w:pPr>
        <w:jc w:val="both"/>
        <w:rPr>
          <w:rFonts w:ascii="Times New Roman" w:eastAsia="Times New Roman" w:hAnsi="Times New Roman" w:cs="Times New Roman"/>
        </w:rPr>
      </w:pPr>
    </w:p>
    <w:p w14:paraId="2EFD1DFE" w14:textId="77777777" w:rsidR="00B74E87" w:rsidRPr="00DA74AB" w:rsidRDefault="00A95940">
      <w:pPr>
        <w:widowControl w:val="0"/>
        <w:spacing w:after="0"/>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Международен контекст</w:t>
      </w:r>
    </w:p>
    <w:p w14:paraId="3F74527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проучването на тема „Нормативна рамка на доброволческата дейност в страните от ЕС и САЩ“ от 2022 г., изготвено от студенти, участващи в Студентската програма за законодателни проучвания в Народното събрание са изследвани общо 15 държави членки на Европейския и Съединените американски щати</w:t>
      </w:r>
      <w:r w:rsidRPr="00DA74AB">
        <w:rPr>
          <w:vertAlign w:val="superscript"/>
        </w:rPr>
        <w:footnoteReference w:id="27"/>
      </w:r>
      <w:r w:rsidRPr="00DA74AB">
        <w:rPr>
          <w:rFonts w:ascii="Times New Roman" w:eastAsia="Times New Roman" w:hAnsi="Times New Roman" w:cs="Times New Roman"/>
          <w:sz w:val="24"/>
          <w:szCs w:val="24"/>
        </w:rPr>
        <w:t xml:space="preserve">. Основните находки и заключения от него са, че в редица държави е приет специален закон, уреждащ обществените отношения, свързани с доброволческата дейност като Германия, Италия, Латвия, Литва, Франция, Чехия, Унгария, Полша, Словакия и САЩ. В други държави доброволческата дейност се урежда в различни по степен нормативни актове (Испания), а в трети се прилага общото законодателство за организации с идеални (нестопански) цели (Дания, Естония, Швеция). </w:t>
      </w:r>
    </w:p>
    <w:p w14:paraId="6C8BA99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Испания</w:t>
      </w:r>
      <w:r w:rsidRPr="00DA74AB">
        <w:rPr>
          <w:rFonts w:ascii="Times New Roman" w:eastAsia="Times New Roman" w:hAnsi="Times New Roman" w:cs="Times New Roman"/>
          <w:sz w:val="24"/>
          <w:szCs w:val="24"/>
        </w:rPr>
        <w:t xml:space="preserve"> Националният закон за доброволчеството определя доброволчеството като дейност, основана на общ интерес, предоставяна от физически лица, която не се </w:t>
      </w:r>
      <w:r w:rsidRPr="00DA74AB">
        <w:rPr>
          <w:rFonts w:ascii="Times New Roman" w:eastAsia="Times New Roman" w:hAnsi="Times New Roman" w:cs="Times New Roman"/>
          <w:sz w:val="24"/>
          <w:szCs w:val="24"/>
        </w:rPr>
        <w:lastRenderedPageBreak/>
        <w:t xml:space="preserve">извършва по трудово правоотношение, не е платена услуга, не е търговска дейност, както и не се предоставя по каквото и да било друго правоотношение срещу възнаграждение. </w:t>
      </w:r>
    </w:p>
    <w:p w14:paraId="44F5FF5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Чехия</w:t>
      </w:r>
      <w:r w:rsidRPr="00DA74AB">
        <w:rPr>
          <w:rFonts w:ascii="Times New Roman" w:eastAsia="Times New Roman" w:hAnsi="Times New Roman" w:cs="Times New Roman"/>
          <w:sz w:val="24"/>
          <w:szCs w:val="24"/>
        </w:rPr>
        <w:t xml:space="preserve"> доброволческата дейност се определя съобразно сферите, в които се осъществява. </w:t>
      </w:r>
    </w:p>
    <w:p w14:paraId="2C508AD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държавите,  в  които  не  съществува  специална уредба доброволчеството се разбира като неплатена дейност, извършвана по волята на едно лице в полза на друго, която се осъществява в организирана среда. Така може да бъде направен изводът, че характеристиките, които определят същността на доброволчеството най-често са:</w:t>
      </w:r>
    </w:p>
    <w:p w14:paraId="28EB075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осъществяване на дейност от физически лица - доброволци в полза на други лица;</w:t>
      </w:r>
    </w:p>
    <w:p w14:paraId="5B86498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решението за участие в дейността е въпрос на свободната воля на доброволеца;</w:t>
      </w:r>
    </w:p>
    <w:p w14:paraId="49BFE2F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срещу участието си в дейността доброволецът не получава възнаграждение;</w:t>
      </w:r>
    </w:p>
    <w:p w14:paraId="6171E6A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дейността се извършва в различни организирани форми, но се изключва наличието на трудово, служебно или друго подобно правоотношение между организатора на доброволческата дейност и доброволеца.</w:t>
      </w:r>
    </w:p>
    <w:p w14:paraId="69AB84B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Видовете доброволчество най-често се разграничават по времеви критерий и то е дългосрочно и краткосрочно. Отделните законодателства определят различни срокове, в които трябва да продължат доброволческите дейности, за да се счита, че доброволчеството е дългосрочно, като те варират между един месец, три месеца или друг период в рамките най-често на една календарна година. Във всички останали случаи, когато доброволчеството е осъществено за по-кратък времеви период, то е краткосрочно.</w:t>
      </w:r>
    </w:p>
    <w:p w14:paraId="740F42B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От обективна страна областите, в които се осъществява доброволческата дейност в изследваните държави, са общо възприетите: социална, хуманитарна, здравна, образователна, религиозна, култура, опазване на околната среда, спорт и др. </w:t>
      </w:r>
    </w:p>
    <w:p w14:paraId="087F1EF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От субективна страна, в различните държави се използват различни понятия за субектите, които осъществяват доброволческа дейност, като традиционно това са: доброволците – физически лица, организаторите на доброволчески дейности,  какъвто  могат  да  бъдат  различни  правни субекти и бенефициерите или ползвателите, които са лицата, в чиято полза се извършва дейността.</w:t>
      </w:r>
    </w:p>
    <w:p w14:paraId="0FD4352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някои от проучените държави писмената форма на договора за доброволчество, като форма за действителност, е предвидена в хипотезите на:</w:t>
      </w:r>
    </w:p>
    <w:p w14:paraId="5B0845A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дългосрочно доброволчество;</w:t>
      </w:r>
    </w:p>
    <w:p w14:paraId="6764F6C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извършване на доброволческите дейността в чужбина или</w:t>
      </w:r>
    </w:p>
    <w:p w14:paraId="275B10D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 когато е направено искане за такава форма на договора от доброволец, организатор или ползвател. </w:t>
      </w:r>
    </w:p>
    <w:p w14:paraId="6BA21A4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Договорът за дългосрочно доброволчество, сключен с чужд гражданин или лице без гражданство, може да служи като доказателство за получаване на удостоверение за пребиваване.</w:t>
      </w:r>
    </w:p>
    <w:p w14:paraId="44D7715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Чехия</w:t>
      </w:r>
      <w:r w:rsidRPr="00DA74AB">
        <w:rPr>
          <w:rFonts w:ascii="Times New Roman" w:eastAsia="Times New Roman" w:hAnsi="Times New Roman" w:cs="Times New Roman"/>
          <w:sz w:val="24"/>
          <w:szCs w:val="24"/>
        </w:rPr>
        <w:t xml:space="preserve"> например писмената форма е предвидена както за договора за дългосрочно, така и за този за краткосрочно доброволчество, като в последния случай изискуемите реквизити са по-малко на брой.</w:t>
      </w:r>
    </w:p>
    <w:p w14:paraId="1823ABD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Някои законодателства като това на </w:t>
      </w:r>
      <w:r w:rsidRPr="00DA74AB">
        <w:rPr>
          <w:rFonts w:ascii="Times New Roman" w:eastAsia="Times New Roman" w:hAnsi="Times New Roman" w:cs="Times New Roman"/>
          <w:i/>
          <w:sz w:val="24"/>
          <w:szCs w:val="24"/>
        </w:rPr>
        <w:t>Словакия</w:t>
      </w:r>
      <w:r w:rsidRPr="00DA74AB">
        <w:rPr>
          <w:rFonts w:ascii="Times New Roman" w:eastAsia="Times New Roman" w:hAnsi="Times New Roman" w:cs="Times New Roman"/>
          <w:sz w:val="24"/>
          <w:szCs w:val="24"/>
        </w:rPr>
        <w:t xml:space="preserve"> например изискват в договора за доброволчество да бъдат уредени права и задължения и на ползвателя. В случая това се постига чрез предварително сключен договор между организатора и ползвателя на доброволческите дейности, като съдържанието на този договор, изцяло или отчасти, да се възпроизвежда в договора между доброволеца и организатора.</w:t>
      </w:r>
    </w:p>
    <w:p w14:paraId="2B830D8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Договорът  за  доброволческа  дейност  не  е  трудов,  но  някои  законодателства допускат той да има белезите, характерни за трудов договор като:</w:t>
      </w:r>
    </w:p>
    <w:p w14:paraId="5DAB9C8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доброволческият труд може да се зачита за осигурителен стаж, да се взема предвид при определянето размера на пенсията, доброволецът може да бъде социално и здравно осигуряван (Чехия);</w:t>
      </w:r>
    </w:p>
    <w:p w14:paraId="1BA1041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доброволецът има право на почивки и отпуски (в Чехия, като в Унгария е предвидено, че доброволец, който не е навършил 18-годишна възраст, трябва да ползва междудневна почивка от поне 14 часа);</w:t>
      </w:r>
    </w:p>
    <w:p w14:paraId="0B26DBC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уговаряне на работно време (Чехия);</w:t>
      </w:r>
    </w:p>
    <w:p w14:paraId="6CC9E03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командироване (Чехия);</w:t>
      </w:r>
    </w:p>
    <w:p w14:paraId="17AC95E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забрана за извършване на доброволческа дейност между 20 часа и 6 часа за непълнолетни доброволци (Унгария), каквото у нас е забраната за полагане на нощен труд от лице, ненавършило 18 години.</w:t>
      </w:r>
    </w:p>
    <w:p w14:paraId="52FF574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Въпреки че доброволческите дейности са безвъзмездни, доброволците често имат право по националните законодателства да им бъдат заплатени или възстановени действителните разходи, които са извършили за своя сметка при изпълнение на задълженията като например такива за:</w:t>
      </w:r>
    </w:p>
    <w:p w14:paraId="28C3CD2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работно облекло и лични предпазни средства;</w:t>
      </w:r>
    </w:p>
    <w:p w14:paraId="7AA332C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пътни, дневни и квартирни пари съобразно размерите, посочени в нормативен акт;</w:t>
      </w:r>
    </w:p>
    <w:p w14:paraId="61DEF62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медицински преглед за целите на доброволчеството;</w:t>
      </w:r>
    </w:p>
    <w:p w14:paraId="4196CAB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обучение за извършване на доброволческа дейност;</w:t>
      </w:r>
    </w:p>
    <w:p w14:paraId="50EC2C1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5. премия за застраховка на доброволец и др. </w:t>
      </w:r>
    </w:p>
    <w:p w14:paraId="0F655FF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Има законодателства, като например това на </w:t>
      </w:r>
      <w:r w:rsidRPr="00DA74AB">
        <w:rPr>
          <w:rFonts w:ascii="Times New Roman" w:eastAsia="Times New Roman" w:hAnsi="Times New Roman" w:cs="Times New Roman"/>
          <w:i/>
          <w:sz w:val="24"/>
          <w:szCs w:val="24"/>
        </w:rPr>
        <w:t>Финландия</w:t>
      </w:r>
      <w:r w:rsidRPr="00DA74AB">
        <w:rPr>
          <w:rFonts w:ascii="Times New Roman" w:eastAsia="Times New Roman" w:hAnsi="Times New Roman" w:cs="Times New Roman"/>
          <w:sz w:val="24"/>
          <w:szCs w:val="24"/>
        </w:rPr>
        <w:t xml:space="preserve">, които определят максимален праг, до който направените от доброволеца разходи се заплащат - в размер до около 2000 евро. </w:t>
      </w:r>
    </w:p>
    <w:p w14:paraId="3F1FD4E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Италия</w:t>
      </w:r>
      <w:r w:rsidRPr="00DA74AB">
        <w:rPr>
          <w:rFonts w:ascii="Times New Roman" w:eastAsia="Times New Roman" w:hAnsi="Times New Roman" w:cs="Times New Roman"/>
          <w:sz w:val="24"/>
          <w:szCs w:val="24"/>
        </w:rPr>
        <w:t xml:space="preserve"> доброволците получават суми от организацията, към която принадлежат, за действително направени разходи по време на дейността, в рамките на лимитите, определени от самите организации.</w:t>
      </w:r>
    </w:p>
    <w:p w14:paraId="4338A9D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Дори има случаи, в които наред със заплащането на разходите доброволците получават и месечна символична сума, която не може да надвишава определен праг, който се определя например като процент от минималната работна заплата, както е например в </w:t>
      </w:r>
      <w:r w:rsidRPr="00DA74AB">
        <w:rPr>
          <w:rFonts w:ascii="Times New Roman" w:eastAsia="Times New Roman" w:hAnsi="Times New Roman" w:cs="Times New Roman"/>
          <w:i/>
          <w:sz w:val="24"/>
          <w:szCs w:val="24"/>
        </w:rPr>
        <w:t>Дания</w:t>
      </w:r>
      <w:r w:rsidRPr="00DA74AB">
        <w:rPr>
          <w:rFonts w:ascii="Times New Roman" w:eastAsia="Times New Roman" w:hAnsi="Times New Roman" w:cs="Times New Roman"/>
          <w:sz w:val="24"/>
          <w:szCs w:val="24"/>
        </w:rPr>
        <w:t>.</w:t>
      </w:r>
    </w:p>
    <w:p w14:paraId="6FD989B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задължения на организаторите на доброволчески дейности в проучените държави са:</w:t>
      </w:r>
    </w:p>
    <w:p w14:paraId="0784B95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1. да организират обученията на доброволците, ако такова се изисква за осъществяване на дейността;</w:t>
      </w:r>
    </w:p>
    <w:p w14:paraId="09C7680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да им предоставят материалите, необходими за извършването на доброволческата дейност;</w:t>
      </w:r>
    </w:p>
    <w:p w14:paraId="41EE55B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да осигуряват безопасността и здравето на доброволците по време на доброволческата услуги и дейностите, включително лични предпазни средства;</w:t>
      </w:r>
    </w:p>
    <w:p w14:paraId="6F5C304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да застраховат доброволците срещу злополука и професионална болест;</w:t>
      </w:r>
    </w:p>
    <w:p w14:paraId="3EB47D2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да гарантират поверителността и защитата на личните данни на доброволците;</w:t>
      </w:r>
    </w:p>
    <w:p w14:paraId="2D3293C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да издават удостоверение (сертификат) за доброволчество и др.</w:t>
      </w:r>
    </w:p>
    <w:p w14:paraId="085C9CE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 съответните систематични места в националните законодателства на проучените държави се съдържа уредба и на материята, касаеща трудовия стаж, осигурителния стаж и данъчното облагане на доброволците, съответно на организаторите на доброволчески дейности.</w:t>
      </w:r>
    </w:p>
    <w:p w14:paraId="63FD033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някои от изследваните държави се води регистър, в който се вписват доброволческите организации, като например в Чехия като форма на гаранция, че те покриват критериите и изискванията, установени в Закона за доброволческата дейност. В други държави организаторите на доброволчески дейности предварително уведомяват компетентните орган за доброволческото правоотношение, като подават уведомление пред съответния  компетентен орган.</w:t>
      </w:r>
    </w:p>
    <w:p w14:paraId="7C70597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някои държави съществуват отделни органи, които имат правомощия в областта на доброволчеството, като например </w:t>
      </w:r>
      <w:r w:rsidRPr="00DA74AB">
        <w:rPr>
          <w:rFonts w:ascii="Times New Roman" w:eastAsia="Times New Roman" w:hAnsi="Times New Roman" w:cs="Times New Roman"/>
          <w:i/>
          <w:sz w:val="24"/>
          <w:szCs w:val="24"/>
        </w:rPr>
        <w:t>Италия</w:t>
      </w:r>
      <w:r w:rsidRPr="00DA74AB">
        <w:rPr>
          <w:rFonts w:ascii="Times New Roman" w:eastAsia="Times New Roman" w:hAnsi="Times New Roman" w:cs="Times New Roman"/>
          <w:sz w:val="24"/>
          <w:szCs w:val="24"/>
        </w:rPr>
        <w:t xml:space="preserve">, където действа Национален институт по доброволчество или в </w:t>
      </w:r>
      <w:r w:rsidRPr="00DA74AB">
        <w:rPr>
          <w:rFonts w:ascii="Times New Roman" w:eastAsia="Times New Roman" w:hAnsi="Times New Roman" w:cs="Times New Roman"/>
          <w:i/>
          <w:sz w:val="24"/>
          <w:szCs w:val="24"/>
        </w:rPr>
        <w:t>Гърция</w:t>
      </w:r>
      <w:r w:rsidRPr="00DA74AB">
        <w:rPr>
          <w:rFonts w:ascii="Times New Roman" w:eastAsia="Times New Roman" w:hAnsi="Times New Roman" w:cs="Times New Roman"/>
          <w:sz w:val="24"/>
          <w:szCs w:val="24"/>
        </w:rPr>
        <w:t>, където е създадена Национална агенция за доброволчество с основна цел „възраждане и насърчаване на доброволчеството в Гърция“.</w:t>
      </w:r>
    </w:p>
    <w:p w14:paraId="7D26502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Полша</w:t>
      </w:r>
      <w:r w:rsidRPr="00DA74AB">
        <w:rPr>
          <w:rFonts w:ascii="Times New Roman" w:eastAsia="Times New Roman" w:hAnsi="Times New Roman" w:cs="Times New Roman"/>
          <w:sz w:val="24"/>
          <w:szCs w:val="24"/>
        </w:rPr>
        <w:t xml:space="preserve"> функционира Отдел за общественополезната дейност, който има контролни правомощия, и Съвет за общественополезната дейност, който е консултативен орган към министъра, отговарящ по въпросите за социалното осигуряване, и който е компетентен по въпросите на доброволческата дейност и дейността в обществена полза.</w:t>
      </w:r>
    </w:p>
    <w:p w14:paraId="41DDBB1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Контролът върху осъществяването на доброволческите дейности се осъществява от съответните компетентни държавни органи. В </w:t>
      </w:r>
      <w:r w:rsidRPr="00DA74AB">
        <w:rPr>
          <w:rFonts w:ascii="Times New Roman" w:eastAsia="Times New Roman" w:hAnsi="Times New Roman" w:cs="Times New Roman"/>
          <w:i/>
          <w:sz w:val="24"/>
          <w:szCs w:val="24"/>
        </w:rPr>
        <w:t>Унгария</w:t>
      </w:r>
      <w:r w:rsidRPr="00DA74AB">
        <w:rPr>
          <w:rFonts w:ascii="Times New Roman" w:eastAsia="Times New Roman" w:hAnsi="Times New Roman" w:cs="Times New Roman"/>
          <w:sz w:val="24"/>
          <w:szCs w:val="24"/>
        </w:rPr>
        <w:t xml:space="preserve"> например държавните служби по труда, данъчното отчитане и по надзор следят за спазването на законодателството при извършване на доброволческа дейност, като при констатирано нарушение незабавно уведомяват Министерството на социалната политика и труда. </w:t>
      </w:r>
    </w:p>
    <w:p w14:paraId="7260245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Доброволческите организации в проучените държави най-често се финансират от  обичайните източници на средства за юридическите лица с нестопанска цел каквито са собствена дейност или публично финансиране. Собствените средства се набират от членски внос, дарения, продажба на продукти собствено производство, наеми от собствени имоти, приходи от реклама или спонсорство от фирми.</w:t>
      </w:r>
    </w:p>
    <w:p w14:paraId="6D602C5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Съотношението между собствените приходи и публичното финансиране е различно в отделните държави. Например в </w:t>
      </w:r>
      <w:r w:rsidRPr="00DA74AB">
        <w:rPr>
          <w:rFonts w:ascii="Times New Roman" w:eastAsia="Times New Roman" w:hAnsi="Times New Roman" w:cs="Times New Roman"/>
          <w:i/>
          <w:sz w:val="24"/>
          <w:szCs w:val="24"/>
        </w:rPr>
        <w:t>Швеция</w:t>
      </w:r>
      <w:r w:rsidRPr="00DA74AB">
        <w:rPr>
          <w:rFonts w:ascii="Times New Roman" w:eastAsia="Times New Roman" w:hAnsi="Times New Roman" w:cs="Times New Roman"/>
          <w:sz w:val="24"/>
          <w:szCs w:val="24"/>
        </w:rPr>
        <w:t xml:space="preserve"> средствата от публичния сектор представляват само 29% от общите финанси на организациите от доброволния сектор. </w:t>
      </w:r>
      <w:r w:rsidRPr="00DA74AB">
        <w:rPr>
          <w:rFonts w:ascii="Times New Roman" w:eastAsia="Times New Roman" w:hAnsi="Times New Roman" w:cs="Times New Roman"/>
          <w:sz w:val="24"/>
          <w:szCs w:val="24"/>
        </w:rPr>
        <w:lastRenderedPageBreak/>
        <w:t xml:space="preserve">Над половината от финансирането (62%) идва от членски внос и собствени дейности. Девет процента от финансирането идва от дарения от частни компании или лица. Но организациите в социалния сектор получават 70-80% от финансирането си от държавата или общините. </w:t>
      </w:r>
    </w:p>
    <w:p w14:paraId="1D932D0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САЩ</w:t>
      </w:r>
      <w:r w:rsidRPr="00DA74AB">
        <w:rPr>
          <w:rFonts w:ascii="Times New Roman" w:eastAsia="Times New Roman" w:hAnsi="Times New Roman" w:cs="Times New Roman"/>
          <w:sz w:val="24"/>
          <w:szCs w:val="24"/>
        </w:rPr>
        <w:t xml:space="preserve"> чрез дарения от физически лица се осигурява най-голям дял от приходите на доброволческия сектор 46% от общите приходи. Даренията са най-важни за най-</w:t>
      </w:r>
      <w:r w:rsidRPr="00DA74AB">
        <w:rPr>
          <w:rFonts w:ascii="Times New Roman" w:eastAsia="Times New Roman" w:hAnsi="Times New Roman" w:cs="Times New Roman"/>
          <w:sz w:val="24"/>
          <w:szCs w:val="24"/>
        </w:rPr>
        <w:br/>
        <w:t xml:space="preserve">малките организации, тези които са класифицирани като микро- и малки предприятия, при които приходите от дарения на физически лица формират 56% от общите им приходи. За най-големите организации даренията от физически лица представляват 44% от приходите им. </w:t>
      </w:r>
    </w:p>
    <w:p w14:paraId="32332A6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рамките на сектора на доброволческите организации има такива, като например асоциациите на родителите и учителите, които са силно зависими от приходите от физически лица, които формират 88% от техните общи приходи. Вторият по големина източник на финансиране за много доброволчески организации в САЩ е правителството, въпреки че някои организации не получават приходи извън даренията. Приходите от правителството са или безвъзмездни средства или приходи, получени от договори. Местното правителство (на щатско ниво) е основният донор, но федералното правителство също предоставя значителни средства.</w:t>
      </w:r>
    </w:p>
    <w:p w14:paraId="6FEE887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някои държави има отделни фондове, от които се финансира доброволческата дейност. В </w:t>
      </w:r>
      <w:r w:rsidRPr="00DA74AB">
        <w:rPr>
          <w:rFonts w:ascii="Times New Roman" w:eastAsia="Times New Roman" w:hAnsi="Times New Roman" w:cs="Times New Roman"/>
          <w:i/>
          <w:sz w:val="24"/>
          <w:szCs w:val="24"/>
        </w:rPr>
        <w:t>Италия</w:t>
      </w:r>
      <w:r w:rsidRPr="00DA74AB">
        <w:rPr>
          <w:rFonts w:ascii="Times New Roman" w:eastAsia="Times New Roman" w:hAnsi="Times New Roman" w:cs="Times New Roman"/>
          <w:sz w:val="24"/>
          <w:szCs w:val="24"/>
        </w:rPr>
        <w:t xml:space="preserve"> е създаден самостоятелен Фонд за доброволчески услуги към кабинета на министър-председателя. Фондът подпомага финансово проекти, свързани с доброволчеството. Той е под прякото управление на началника на отдел „Социални дейности“ към кабинета на министър-председателя. Контрол върху дейността му се осъществява от Публичен съвет.</w:t>
      </w:r>
    </w:p>
    <w:p w14:paraId="2CF6D96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Гърция</w:t>
      </w:r>
      <w:r w:rsidRPr="00DA74AB">
        <w:rPr>
          <w:rFonts w:ascii="Times New Roman" w:eastAsia="Times New Roman" w:hAnsi="Times New Roman" w:cs="Times New Roman"/>
          <w:sz w:val="24"/>
          <w:szCs w:val="24"/>
        </w:rPr>
        <w:t xml:space="preserve"> доброволческата дейност се финансира освен със средства от държавния бюджет и местните бюджети и от специален фонд</w:t>
      </w:r>
      <w:r w:rsidRPr="00DA74AB">
        <w:rPr>
          <w:rFonts w:ascii="Times New Roman" w:eastAsia="Times New Roman" w:hAnsi="Times New Roman" w:cs="Times New Roman"/>
          <w:sz w:val="24"/>
          <w:szCs w:val="24"/>
          <w:vertAlign w:val="superscript"/>
        </w:rPr>
        <w:footnoteReference w:id="28"/>
      </w:r>
      <w:r w:rsidRPr="00DA74AB">
        <w:rPr>
          <w:rFonts w:ascii="Times New Roman" w:eastAsia="Times New Roman" w:hAnsi="Times New Roman" w:cs="Times New Roman"/>
          <w:sz w:val="24"/>
          <w:szCs w:val="24"/>
        </w:rPr>
        <w:t>, чиито бюджет е около 1,5 млн. евро годишно.</w:t>
      </w:r>
    </w:p>
    <w:p w14:paraId="15004FD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w:t>
      </w:r>
      <w:r w:rsidRPr="00DA74AB">
        <w:rPr>
          <w:rFonts w:ascii="Times New Roman" w:eastAsia="Times New Roman" w:hAnsi="Times New Roman" w:cs="Times New Roman"/>
          <w:i/>
          <w:sz w:val="24"/>
          <w:szCs w:val="24"/>
        </w:rPr>
        <w:t>Чехия</w:t>
      </w:r>
      <w:r w:rsidRPr="00DA74AB">
        <w:rPr>
          <w:rFonts w:ascii="Times New Roman" w:eastAsia="Times New Roman" w:hAnsi="Times New Roman" w:cs="Times New Roman"/>
          <w:sz w:val="24"/>
          <w:szCs w:val="24"/>
        </w:rPr>
        <w:t xml:space="preserve"> Министерството на вътрешните работи може да субсидира организации или проекти. Със субсидията се покриват разходи по сключването на застрахователни договори за първоначално обучение на доброволците и плащането на осигуровки, когато това е предвидено. Субсидиите се отпускат авансово за всяка календарна година, като организациите водят отчет за ползването на получените средства и са длъжни, при поискване, да предоставят информация на министерството по повод изчисляването на размера на субсидията и нейното ползване по предназначение.</w:t>
      </w:r>
    </w:p>
    <w:p w14:paraId="4802CC42" w14:textId="77777777" w:rsidR="00B74E87" w:rsidRPr="00DA74AB" w:rsidRDefault="00B74E87">
      <w:pPr>
        <w:widowControl w:val="0"/>
        <w:spacing w:after="0"/>
        <w:ind w:firstLine="567"/>
        <w:jc w:val="both"/>
        <w:rPr>
          <w:rFonts w:ascii="Times New Roman" w:eastAsia="Times New Roman" w:hAnsi="Times New Roman" w:cs="Times New Roman"/>
          <w:b/>
          <w:sz w:val="24"/>
          <w:szCs w:val="24"/>
        </w:rPr>
      </w:pPr>
    </w:p>
    <w:p w14:paraId="2E62D6D2" w14:textId="77777777" w:rsidR="00B74E87" w:rsidRPr="00DA74AB" w:rsidRDefault="00A95940">
      <w:pPr>
        <w:spacing w:after="0" w:line="276" w:lineRule="auto"/>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Европейски контекст</w:t>
      </w:r>
    </w:p>
    <w:p w14:paraId="20D7FDC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становището „Доброволци - граждани, които изграждат бъдещето на Европа“ по собствена инициатива на</w:t>
      </w:r>
      <w:r w:rsidRPr="00DA74AB">
        <w:t xml:space="preserve"> </w:t>
      </w:r>
      <w:r w:rsidRPr="00DA74AB">
        <w:rPr>
          <w:rFonts w:ascii="Times New Roman" w:eastAsia="Times New Roman" w:hAnsi="Times New Roman" w:cs="Times New Roman"/>
          <w:sz w:val="24"/>
          <w:szCs w:val="24"/>
        </w:rPr>
        <w:t>Европейския икономически и социален комитет от 2022 г.</w:t>
      </w:r>
      <w:r w:rsidRPr="00DA74AB">
        <w:rPr>
          <w:rFonts w:ascii="Times New Roman" w:eastAsia="Times New Roman" w:hAnsi="Times New Roman" w:cs="Times New Roman"/>
          <w:sz w:val="24"/>
          <w:szCs w:val="24"/>
          <w:vertAlign w:val="superscript"/>
        </w:rPr>
        <w:footnoteReference w:id="29"/>
      </w:r>
      <w:r w:rsidRPr="00DA74AB">
        <w:rPr>
          <w:rFonts w:ascii="Times New Roman" w:eastAsia="Times New Roman" w:hAnsi="Times New Roman" w:cs="Times New Roman"/>
          <w:sz w:val="24"/>
          <w:szCs w:val="24"/>
        </w:rPr>
        <w:t xml:space="preserve"> се </w:t>
      </w:r>
      <w:r w:rsidRPr="00DA74AB">
        <w:rPr>
          <w:rFonts w:ascii="Times New Roman" w:eastAsia="Times New Roman" w:hAnsi="Times New Roman" w:cs="Times New Roman"/>
          <w:sz w:val="24"/>
          <w:szCs w:val="24"/>
        </w:rPr>
        <w:lastRenderedPageBreak/>
        <w:t>отбелязва, че в дебата относно бъдещето на Европа лицата, определящи политиката трябва да осъзнават, че бъдещето на Европа ще се оформя не само от политиците и институциите, включително организациите на гражданското общество, а и от милиони граждани доброволци, които отделят ежедневно време и енергия, като действат солидарно за общото благо както в рамките на организации на гражданското общество, така и извън тях.</w:t>
      </w:r>
    </w:p>
    <w:p w14:paraId="192F535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Определението на „доброволчески труд“, публикувано през 2011 г. от Международната организация на труда, в нейния наръчник относно измерването на доброволческия труд, съответства на общоприетото схващане за доброволчество, според което той представлява „неплатен незадължителен труд, т.е. време, което хората отделят, без да получават възнаграждение, за дейности, извършвани чрез дадена организация или пряко за други лица извън тяхното собствено домакинство“. </w:t>
      </w:r>
    </w:p>
    <w:p w14:paraId="479D3C9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Много често анализите на доброволчеството се основават на разграничение между формално и неформално доброволчество. Формалното доброволчество, което обхваща дейностите, осъществявани в рамките на организация, включва хора, които упражняват доброволческия си труд посредством организирани (структурирани) органи, като например НПО, клубове или публични институции. Неформалното доброволчество се отнася до неплатена помощ, която едни лица предоставят на други извън собственото си домакинство или непосредственото си семейство, но не го правят в рамките на формална организация. </w:t>
      </w:r>
    </w:p>
    <w:p w14:paraId="7629929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ЕИСК подчертава, че </w:t>
      </w:r>
      <w:r w:rsidRPr="00DA74AB">
        <w:rPr>
          <w:rFonts w:ascii="Times New Roman" w:eastAsia="Times New Roman" w:hAnsi="Times New Roman" w:cs="Times New Roman"/>
          <w:i/>
          <w:sz w:val="24"/>
          <w:szCs w:val="24"/>
        </w:rPr>
        <w:t>правните уредби в областта на доброволчеството</w:t>
      </w:r>
      <w:r w:rsidRPr="00DA74AB">
        <w:rPr>
          <w:rFonts w:ascii="Times New Roman" w:eastAsia="Times New Roman" w:hAnsi="Times New Roman" w:cs="Times New Roman"/>
          <w:sz w:val="24"/>
          <w:szCs w:val="24"/>
        </w:rPr>
        <w:t xml:space="preserve"> в Европа следва да оказват подкрепа и да способстват за качествено доброволчество, като не бива да създават ненужни пречки пред доброволчеството. Изисквания като застраховане на доброволците, сключване на договори с доброволците и проверка на свидетелства за съдимост следва да се прилагат внимателно, като движещите принципи следва да са качеството и достъпът.</w:t>
      </w:r>
    </w:p>
    <w:p w14:paraId="33E8A33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Като едно от най-видимите проявления на солидарността, доброволчеството има стойност за хората, общностите, околната среда, икономиката и обществото като цяло. То насърчава и улеснява социалното приобщаване, изгражда социален капитал и има преобразяващ ефект върху обществото. Развитието на процъфтяващо гражданско общество с ангажирани доброволци може да предложи творчески и новаторски решения на общи предизвикателства. Доброволчеството допринася за икономическия растеж и поради тази причина заслужава да бъде измервано по специфичен и целенасочен начин по отношение както на икономическия, така и на социалния капитал. То играе и все по-голяма роля в опазването на околната среда и е съществено важен източник на обучение за много доброволци. Предвид това, въпреки че публичните политики са насочени пряко към подпомагане на доброволците, те следва да отразяват и необходимостта от подкрепяща инфраструктура за доброволците с достатъчно и подходящо финансиране за мерки за подкрепа, като например за разходи за обучение и застраховки.</w:t>
      </w:r>
    </w:p>
    <w:p w14:paraId="7ECB17A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ЕИСК посочва, че текущите </w:t>
      </w:r>
      <w:r w:rsidRPr="00DA74AB">
        <w:rPr>
          <w:rFonts w:ascii="Times New Roman" w:eastAsia="Times New Roman" w:hAnsi="Times New Roman" w:cs="Times New Roman"/>
          <w:i/>
          <w:sz w:val="24"/>
          <w:szCs w:val="24"/>
        </w:rPr>
        <w:t>демографски промени</w:t>
      </w:r>
      <w:r w:rsidRPr="00DA74AB">
        <w:rPr>
          <w:rFonts w:ascii="Times New Roman" w:eastAsia="Times New Roman" w:hAnsi="Times New Roman" w:cs="Times New Roman"/>
          <w:sz w:val="24"/>
          <w:szCs w:val="24"/>
        </w:rPr>
        <w:t xml:space="preserve"> ще имат отражение върху дейността на доброволците през идните години. Населението на Европа застарява, а </w:t>
      </w:r>
      <w:r w:rsidRPr="00DA74AB">
        <w:rPr>
          <w:rFonts w:ascii="Times New Roman" w:eastAsia="Times New Roman" w:hAnsi="Times New Roman" w:cs="Times New Roman"/>
          <w:sz w:val="24"/>
          <w:szCs w:val="24"/>
        </w:rPr>
        <w:lastRenderedPageBreak/>
        <w:t>раждаемостта е ниска. Това, от една страна означава, че са на разположение повече квалифицирани доброволци и за по-дълго време, но от друга, че броят на възрастните хора, които имат нужда от подкрепата на доброволците, ще се увеличава поради по-дългата продължителност на живота. При намаляваща раждаемост младите хора може да не са на разположение за доброволчески труд и ще има нужда от повече проекти между връстници, в които да участват пълнолетни и възрастни доброволци. Освен това, населението в Европа е все по-многообразно и променящо се и ще трябва да се полагат все повече усилия за гарантиране на социално приобщаване. Държавите членки не могат да покриват разходите за всичко това с публични средства, а и да разполагаха със средствата, въпросът не опира само до пари. За да се постигне истинско приобщаване е необходим по-човешки подход, който се основава на солидарност. За целта са необходими доброволци, мотивирани от взаимна солидарност.</w:t>
      </w:r>
    </w:p>
    <w:p w14:paraId="5056455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държавите членки се събират по-малко данъци и </w:t>
      </w:r>
      <w:r w:rsidRPr="00DA74AB">
        <w:rPr>
          <w:rFonts w:ascii="Times New Roman" w:eastAsia="Times New Roman" w:hAnsi="Times New Roman" w:cs="Times New Roman"/>
          <w:i/>
          <w:sz w:val="24"/>
          <w:szCs w:val="24"/>
        </w:rPr>
        <w:t>публичните бюджети намаляват</w:t>
      </w:r>
      <w:r w:rsidRPr="00DA74AB">
        <w:rPr>
          <w:rFonts w:ascii="Times New Roman" w:eastAsia="Times New Roman" w:hAnsi="Times New Roman" w:cs="Times New Roman"/>
          <w:sz w:val="24"/>
          <w:szCs w:val="24"/>
        </w:rPr>
        <w:t>, а същевременно има по-голямо търсене на услуги. По-голямото неравенство и бедност водят до повече нуждаещи се сред населението, но същевременно се съкращава и финансирането за организациите на гражданското общество, които с помощта на доброволци биха могли да направят много за подобряване на положението на отделни граждани и семейства.</w:t>
      </w:r>
    </w:p>
    <w:p w14:paraId="18B004E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Друга тенденция, която се наблюдава през последните години, е </w:t>
      </w:r>
      <w:r w:rsidRPr="00DA74AB">
        <w:rPr>
          <w:rFonts w:ascii="Times New Roman" w:eastAsia="Times New Roman" w:hAnsi="Times New Roman" w:cs="Times New Roman"/>
          <w:i/>
          <w:sz w:val="24"/>
          <w:szCs w:val="24"/>
        </w:rPr>
        <w:t>появата на посредници - институции</w:t>
      </w:r>
      <w:r w:rsidRPr="00DA74AB">
        <w:rPr>
          <w:rFonts w:ascii="Times New Roman" w:eastAsia="Times New Roman" w:hAnsi="Times New Roman" w:cs="Times New Roman"/>
          <w:sz w:val="24"/>
          <w:szCs w:val="24"/>
        </w:rPr>
        <w:t xml:space="preserve"> за социално подпомагане или образователни институции, религиозни организации, организатори на семейна доброволческа работа, местни доброволчески центрове или доброволчество сред работници и служители на дадено дружество (корпоративно доброволчество). Тези органи помагат на доброволците да намерят място за дейността си, като търсят организации, предлагащи директно места за доброволци. Това осигурява подкрепа за хората, които търсят възможност да започнат доброволческа дейност. Съществува риск обаче дейностите на тези посредници да имат отрицателно въздействие върху възприятието за доброволчеството в обществото, по-специално например, ако тези дейности се комерсиализират.</w:t>
      </w:r>
    </w:p>
    <w:p w14:paraId="33B834D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Напредъкът в </w:t>
      </w:r>
      <w:r w:rsidRPr="00DA74AB">
        <w:rPr>
          <w:rFonts w:ascii="Times New Roman" w:eastAsia="Times New Roman" w:hAnsi="Times New Roman" w:cs="Times New Roman"/>
          <w:i/>
          <w:sz w:val="24"/>
          <w:szCs w:val="24"/>
        </w:rPr>
        <w:t>онлайн технологиите и социалните медии</w:t>
      </w:r>
      <w:r w:rsidRPr="00DA74AB">
        <w:rPr>
          <w:rFonts w:ascii="Times New Roman" w:eastAsia="Times New Roman" w:hAnsi="Times New Roman" w:cs="Times New Roman"/>
          <w:sz w:val="24"/>
          <w:szCs w:val="24"/>
        </w:rPr>
        <w:t xml:space="preserve"> дава възможност на гражданите да се самоорганизират по-лесно за извършване на непланирани доброволчески дейности. Освен това, по този начин всякакви видове възможности за доброволчество стават по-непосредствено достъпни за гражданите, като онлайн платформите търсят съответствие между търсене и предлагане. Бързият възход на новите технологии позволява по-широко разпространение на нови форми на доброволчество, като например доброволчеството онлайн, което не е обвързано с конкретно време и място и може да се упражнява от всяко място, където доброволецът има достъп до интернет и устройство, с което да се свърже. ЕИСК посочва обаче, че трябва да се подходи внимателно, за да не бъдат изключени от доброволчеството хора, които нямат достъп до интернет. </w:t>
      </w:r>
    </w:p>
    <w:p w14:paraId="3CD09ED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i/>
          <w:sz w:val="24"/>
          <w:szCs w:val="24"/>
        </w:rPr>
        <w:t>Правните уредби в областта на доброволчеството</w:t>
      </w:r>
      <w:r w:rsidRPr="00DA74AB">
        <w:rPr>
          <w:rFonts w:ascii="Times New Roman" w:eastAsia="Times New Roman" w:hAnsi="Times New Roman" w:cs="Times New Roman"/>
          <w:sz w:val="24"/>
          <w:szCs w:val="24"/>
        </w:rPr>
        <w:t xml:space="preserve"> в държавите членки трябва да са в крак с тази промяна и да гарантират, че например по отношение на защитата на </w:t>
      </w:r>
      <w:r w:rsidRPr="00DA74AB">
        <w:rPr>
          <w:rFonts w:ascii="Times New Roman" w:eastAsia="Times New Roman" w:hAnsi="Times New Roman" w:cs="Times New Roman"/>
          <w:sz w:val="24"/>
          <w:szCs w:val="24"/>
        </w:rPr>
        <w:lastRenderedPageBreak/>
        <w:t>данните уязвимите хора продължават да се ползват със закрила и че доброволците са подходящо обучени, дори когато доброволчеството се осъществява неформално или непланирано. Лицата, определящи политиката, не бива да смятат, че когато хората могат да се самоорганизират онлайн, не е необходимо да се финансират организации, които осигуряват подкрепа и инфраструктура за доброволчеството.</w:t>
      </w:r>
      <w:r w:rsidRPr="00DA74AB">
        <w:t xml:space="preserve"> </w:t>
      </w:r>
    </w:p>
    <w:p w14:paraId="2A6A331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Според ЕИСК е необходимо повече </w:t>
      </w:r>
      <w:r w:rsidRPr="00DA74AB">
        <w:rPr>
          <w:rFonts w:ascii="Times New Roman" w:eastAsia="Times New Roman" w:hAnsi="Times New Roman" w:cs="Times New Roman"/>
          <w:i/>
          <w:sz w:val="24"/>
          <w:szCs w:val="24"/>
        </w:rPr>
        <w:t>междусекторно сътрудничество</w:t>
      </w:r>
      <w:r w:rsidRPr="00DA74AB">
        <w:rPr>
          <w:rFonts w:ascii="Times New Roman" w:eastAsia="Times New Roman" w:hAnsi="Times New Roman" w:cs="Times New Roman"/>
          <w:sz w:val="24"/>
          <w:szCs w:val="24"/>
        </w:rPr>
        <w:t xml:space="preserve"> между социалните партньори в рамките на доброволчеството сред работниците и служителите. За да бъде постигнато най-голямо въздействие, работодателите и работниците следва да си партнират с организации на гражданското общество, които са експерти в областта и/или представляват кауза, която те искат да подкрепят, вместо да се опитват сами да изпълняват директно доброволчески програми.</w:t>
      </w:r>
    </w:p>
    <w:p w14:paraId="4736A77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Доброволчеството има особена стойност за </w:t>
      </w:r>
      <w:r w:rsidRPr="00DA74AB">
        <w:rPr>
          <w:rFonts w:ascii="Times New Roman" w:eastAsia="Times New Roman" w:hAnsi="Times New Roman" w:cs="Times New Roman"/>
          <w:i/>
          <w:sz w:val="24"/>
          <w:szCs w:val="24"/>
        </w:rPr>
        <w:t>младите хора</w:t>
      </w:r>
      <w:r w:rsidRPr="00DA74AB">
        <w:rPr>
          <w:rFonts w:ascii="Times New Roman" w:eastAsia="Times New Roman" w:hAnsi="Times New Roman" w:cs="Times New Roman"/>
          <w:sz w:val="24"/>
          <w:szCs w:val="24"/>
        </w:rPr>
        <w:t xml:space="preserve">. ЕИСК вярва, че на колкото по-ранна възраст хората могат да имат достъп до доброволческа дейност, толкова по-вероятно е те да станат социално приобщени и ангажирани възрастни, които допринасят за бъдещето на Европа. Следва да се насърчават инициативи като ученето чрез общественополезен труд в училищата и семейното доброволчество. </w:t>
      </w:r>
      <w:r w:rsidRPr="00DA74AB">
        <w:rPr>
          <w:rFonts w:ascii="Times New Roman" w:eastAsia="Times New Roman" w:hAnsi="Times New Roman" w:cs="Times New Roman"/>
          <w:i/>
          <w:sz w:val="24"/>
          <w:szCs w:val="24"/>
        </w:rPr>
        <w:t>Правните уредби</w:t>
      </w:r>
      <w:r w:rsidRPr="00DA74AB">
        <w:rPr>
          <w:rFonts w:ascii="Times New Roman" w:eastAsia="Times New Roman" w:hAnsi="Times New Roman" w:cs="Times New Roman"/>
          <w:sz w:val="24"/>
          <w:szCs w:val="24"/>
        </w:rPr>
        <w:t xml:space="preserve"> трябва да бъдат адаптирани при необходимост, така че младите хора и децата също да могат да бъдат доброволци. Младежките организации играят много важна роля в този процес и във връзка с това следва да получават подходяща и достатъчна подкрепа от публичните власти.</w:t>
      </w:r>
    </w:p>
    <w:p w14:paraId="16C2425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Доброволчеството </w:t>
      </w:r>
      <w:r w:rsidRPr="00DA74AB">
        <w:rPr>
          <w:rFonts w:ascii="Times New Roman" w:eastAsia="Times New Roman" w:hAnsi="Times New Roman" w:cs="Times New Roman"/>
          <w:i/>
          <w:sz w:val="24"/>
          <w:szCs w:val="24"/>
        </w:rPr>
        <w:t>намалява рискът от социално изключване</w:t>
      </w:r>
      <w:r w:rsidRPr="00DA74AB">
        <w:rPr>
          <w:rFonts w:ascii="Times New Roman" w:eastAsia="Times New Roman" w:hAnsi="Times New Roman" w:cs="Times New Roman"/>
          <w:sz w:val="24"/>
          <w:szCs w:val="24"/>
        </w:rPr>
        <w:t xml:space="preserve">. Доброволците създават значителна икономическа, екологична и социална стойност. В организациите с нестопанска цел доброволците често са от съществено значение за гарантиране на ефективното изпълнение на задачите, като са един от най-важните ресурси за тези организации. Често доброволците се възприемат от външния свят като символ на дейностите на тези субекти. За много хора, особено за младежите, доброволчеството е нещо специално. Често това е първата дейност, в която те са овластени да отговарят на реални обществени потребности и могат да видят бързо ефекта от действията си като ангажирани граждани, при което намалява значително рискът от социално изключване. В много случаи става все по-трудно от правна гледна точка гражданите да се организират около проблеми от общ интерес и по този начин да ангажират хора като доброволци, които допринасят за обществото, без да търсят лично облагодетелстване. Следва да се гарантират правата на сдружаване и публично финансиране и подкрепа за организациите на гражданското общество. </w:t>
      </w:r>
    </w:p>
    <w:p w14:paraId="3578B8F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ЕИСК подчертава, че публичното финансиране за организациите на гражданското общество има голям принос не само за тяхната функция и роля в обществото, но и за поддържането на независимостта и способността им да гарантират вътрешни демократични процеси, които дават възможност желанията на други членове да бъдат признати и представлявани без външна намеса. Едно добре функциониращо гражданско общество е признак за здрава демокрация и има голям принос за качеството на живота и </w:t>
      </w:r>
      <w:r w:rsidRPr="00DA74AB">
        <w:rPr>
          <w:rFonts w:ascii="Times New Roman" w:eastAsia="Times New Roman" w:hAnsi="Times New Roman" w:cs="Times New Roman"/>
          <w:sz w:val="24"/>
          <w:szCs w:val="24"/>
        </w:rPr>
        <w:lastRenderedPageBreak/>
        <w:t>за мира и стабилността. Демокрацията с широко участие допълва представителната демокрация, а не представлява заплаха за нея.</w:t>
      </w:r>
    </w:p>
    <w:p w14:paraId="735D752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Доброволчеството следва да се приема като </w:t>
      </w:r>
      <w:r w:rsidRPr="00DA74AB">
        <w:rPr>
          <w:rFonts w:ascii="Times New Roman" w:eastAsia="Times New Roman" w:hAnsi="Times New Roman" w:cs="Times New Roman"/>
          <w:i/>
          <w:sz w:val="24"/>
          <w:szCs w:val="24"/>
        </w:rPr>
        <w:t>вид социален капитал</w:t>
      </w:r>
      <w:r w:rsidRPr="00DA74AB">
        <w:rPr>
          <w:rFonts w:ascii="Times New Roman" w:eastAsia="Times New Roman" w:hAnsi="Times New Roman" w:cs="Times New Roman"/>
          <w:sz w:val="24"/>
          <w:szCs w:val="24"/>
        </w:rPr>
        <w:t>. Все по-вероятно е хората в Европа да се ангажират с краткосрочни доброволчески дейности, като често има ясна лична полза за доброволеца, като например доброволчество на фестивали или концерти, вместо да поемат дългосрочен ангажимент за удовлетворяване на идентифицирана обществена потребност. ЕИСК би желал лицата, изготвящи политиките, да направят повече за насърчаване на добавената стойност от доброволчеството като социален капитал, а не просто като лична възможност или механизъм за спестяване на разходи за човешки ресурси. Публичните власти трябва да помагат на доброволците и на организациите, подпомагащи техните дейности, да покажат по-добре стойността и въздействието си, така че да продължават да привличат доброволци, тъй като гражданите са изправени пред все по-голям избор от начини да прекарат свободното си време.</w:t>
      </w:r>
    </w:p>
    <w:p w14:paraId="6364890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По време на пандемията от COVID-19 много лица, изготвящи политиките, и обикновени граждани са успели да видят особения потенциал и реалното въздействие на доброволчеството както под формата на структурирани дейности, координирани от публична институция или организация, така и като индивидуални непланирани дейности, предприети спонтанно заради желанието за оказване на помощ. </w:t>
      </w:r>
    </w:p>
    <w:p w14:paraId="22E9910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Доброволчеството може да служи като </w:t>
      </w:r>
      <w:r w:rsidRPr="00DA74AB">
        <w:rPr>
          <w:rFonts w:ascii="Times New Roman" w:eastAsia="Times New Roman" w:hAnsi="Times New Roman" w:cs="Times New Roman"/>
          <w:i/>
          <w:sz w:val="24"/>
          <w:szCs w:val="24"/>
        </w:rPr>
        <w:t>форма за „социална терапия“</w:t>
      </w:r>
      <w:r w:rsidRPr="00DA74AB">
        <w:rPr>
          <w:rFonts w:ascii="Times New Roman" w:eastAsia="Times New Roman" w:hAnsi="Times New Roman" w:cs="Times New Roman"/>
          <w:sz w:val="24"/>
          <w:szCs w:val="24"/>
        </w:rPr>
        <w:t xml:space="preserve">, която е средство за справяне с влошеното здраве без използване на лекарствени средства или успоредно с тях. Научни изследвания доказват, че доброволчеството оказва положително въздействие върху психичното здраве, както и че участието в доброволчески дейности в рамките на предписването на „социална терапия“ е полезно. ЕИСК счита, че доброволчеството като практика, която е елемент от предписването на „социална терапия“, следва да се прилага по-широко в Европа като част от възстановяването от COVID-19 и неговото въздействие да бъде наблюдавано. </w:t>
      </w:r>
    </w:p>
    <w:p w14:paraId="756CCDC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Предвид всичко това ЕИСК счита, че пакетът от мерки, координирани от Европейската комисия, би дал </w:t>
      </w:r>
      <w:r w:rsidRPr="00DA74AB">
        <w:rPr>
          <w:rFonts w:ascii="Times New Roman" w:eastAsia="Times New Roman" w:hAnsi="Times New Roman" w:cs="Times New Roman"/>
          <w:i/>
          <w:sz w:val="24"/>
          <w:szCs w:val="24"/>
        </w:rPr>
        <w:t>тласък на държавите членки да подкрепят всеобхватно доброволческите дейности</w:t>
      </w:r>
      <w:r w:rsidRPr="00DA74AB">
        <w:rPr>
          <w:rFonts w:ascii="Times New Roman" w:eastAsia="Times New Roman" w:hAnsi="Times New Roman" w:cs="Times New Roman"/>
          <w:sz w:val="24"/>
          <w:szCs w:val="24"/>
        </w:rPr>
        <w:t xml:space="preserve">, като се вземат предвид предложенията на Комитета, и че въпросът за дейностите, осъществявани от доброволци, ще се превърне в постоянен, а не в спорадичен елемент на европейската политика. </w:t>
      </w:r>
    </w:p>
    <w:p w14:paraId="6A1FDD4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Поради установените положителните последици от Европейската година на доброволчеството 2011 г. и силната нужда да се създаде правна и социална рамка за развитието на доброволчеството и значителните промени в поведението на доброволците и потенциалните доброволци, ЕИСК призовава Европейската комисия да предприеме действия за обявяване на 2025 г. за Европейска година на доброволците. Това би било подходящ повод да се отдаде почит на усилията и въздействието на всички доброволци по време на кризата с COVID-19 и да се открои тяхното въздействие и значимост за възстановяването и бъдещето на Европа въз основа на солидарност, уважение, равенство и споделени ценности.</w:t>
      </w:r>
    </w:p>
    <w:p w14:paraId="6379DD37" w14:textId="77777777" w:rsidR="00B74E87" w:rsidRPr="00DA74AB" w:rsidRDefault="00B74E87">
      <w:pPr>
        <w:spacing w:after="0" w:line="276" w:lineRule="auto"/>
        <w:ind w:firstLine="567"/>
        <w:jc w:val="both"/>
        <w:rPr>
          <w:rFonts w:ascii="Times New Roman" w:eastAsia="Times New Roman" w:hAnsi="Times New Roman" w:cs="Times New Roman"/>
          <w:b/>
          <w:i/>
          <w:sz w:val="24"/>
          <w:szCs w:val="24"/>
        </w:rPr>
      </w:pPr>
    </w:p>
    <w:p w14:paraId="552865B0" w14:textId="77777777" w:rsidR="00B74E87" w:rsidRPr="00DA74AB" w:rsidRDefault="00A95940">
      <w:pPr>
        <w:spacing w:after="0" w:line="276" w:lineRule="auto"/>
        <w:ind w:firstLine="567"/>
        <w:jc w:val="both"/>
        <w:rPr>
          <w:rFonts w:ascii="Times New Roman" w:eastAsia="Times New Roman" w:hAnsi="Times New Roman" w:cs="Times New Roman"/>
          <w:b/>
          <w:i/>
          <w:sz w:val="24"/>
          <w:szCs w:val="24"/>
        </w:rPr>
      </w:pPr>
      <w:r w:rsidRPr="00DA74AB">
        <w:rPr>
          <w:rFonts w:ascii="Times New Roman" w:eastAsia="Times New Roman" w:hAnsi="Times New Roman" w:cs="Times New Roman"/>
          <w:b/>
          <w:i/>
          <w:sz w:val="24"/>
          <w:szCs w:val="24"/>
        </w:rPr>
        <w:t>Национален контекст</w:t>
      </w:r>
    </w:p>
    <w:p w14:paraId="09D2018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Преди 22 г. в анализа „Правна рамка на доброволческата дейност и доброволците“ от 2002 г., изготвен от БЦНП се посочва, че е необходимо въвеждането на ясна легална дефиниция в националното ни законодателство за доброволец и доброволческа дейност, че е нужен правен механизъм за регулиране на отношенията свързани с доброволчеството и други. Едно от генералните заключения, направени още тогава, далеч преди България да се е присъединила към ЕС, е че ефективното доброволчество изисква участие и подкрепа от страна на държавата за създаване на подходяща инфраструктура на национално и местно ниво, включително за финансово подпомагане на доброволческите дейности.</w:t>
      </w:r>
    </w:p>
    <w:p w14:paraId="58927EA6" w14:textId="29E30B11" w:rsidR="00B74E87" w:rsidRPr="00DA74AB" w:rsidRDefault="00A95940" w:rsidP="7C8A63EC">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Преди около 10 години в проучването „Нови аспекти на доброволчеството – проучване на нагласите сред действащи доброволци в България“ от 2014 г. на същата организация БЦНП находките са, че изследваните лица имат ясна представа за същността на доброволчеството, независеща от наличието или отсъствието на доброволчески опит, че то все повече се случва през виртуалното пространство и  започва да придобива международен характер. </w:t>
      </w:r>
      <w:r w:rsidR="00391536" w:rsidRPr="00DA74AB">
        <w:rPr>
          <w:rFonts w:ascii="Times New Roman" w:eastAsia="Times New Roman" w:hAnsi="Times New Roman" w:cs="Times New Roman"/>
          <w:sz w:val="24"/>
          <w:szCs w:val="24"/>
        </w:rPr>
        <w:t xml:space="preserve">По-голямата част от анкетираните тогава са в подкрепа на създаването на цялостната законодателна уредба на доброволчестовото. За значителна част от респондентите обаче закон, който да регулира тази специфична материя на свободата да доброволстваш, е трудна, заради възприятието, че доброволческите инициативи са твърде разнообразни, за да бъдат „обхванати“ от един закон и заради риска чрез приемането на такъв закон да бъдат създадени </w:t>
      </w:r>
      <w:r w:rsidR="0027130F" w:rsidRPr="00DA74AB">
        <w:rPr>
          <w:rFonts w:ascii="Times New Roman" w:eastAsia="Times New Roman" w:hAnsi="Times New Roman" w:cs="Times New Roman"/>
          <w:sz w:val="24"/>
          <w:szCs w:val="24"/>
        </w:rPr>
        <w:t>„излишни ограничения“ за доброволческите инициативи</w:t>
      </w:r>
      <w:r w:rsidR="00391536" w:rsidRPr="00DA74AB">
        <w:rPr>
          <w:rFonts w:ascii="Times New Roman" w:eastAsia="Times New Roman" w:hAnsi="Times New Roman" w:cs="Times New Roman"/>
          <w:sz w:val="24"/>
          <w:szCs w:val="24"/>
        </w:rPr>
        <w:t xml:space="preserve">. </w:t>
      </w:r>
    </w:p>
    <w:p w14:paraId="6D681676" w14:textId="062C4EC4" w:rsidR="00AF623C" w:rsidRPr="00DA74AB" w:rsidRDefault="00A95940" w:rsidP="0027130F">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От представеното в оценката на въздействието изобилие от актуални проучвания и данни ясно се вижда, че наличието на закон за доброволчеството за съществуването на доброволческите дейности, които много често започват спонтанно, импулсивно, интуитивно, понякога в условията на спешност и незабавност, не е от решаващо значение. Пример за това е засиленият интерес, отчетен към доброволческите дейности от изследванията през 2020 г., в контекста на пандемията, когато голям брой от лица, навършили пълнолетие, стават спонтанни доброволци. </w:t>
      </w:r>
      <w:r w:rsidR="0027130F" w:rsidRPr="00DA74AB">
        <w:rPr>
          <w:rFonts w:ascii="Times New Roman" w:eastAsia="Times New Roman" w:hAnsi="Times New Roman" w:cs="Times New Roman"/>
          <w:sz w:val="24"/>
          <w:szCs w:val="24"/>
        </w:rPr>
        <w:t>Същевременно, броят на хората, които поне веднъж са участвали в доброволческа дейност, е все още нисък – около една трета от населението. М</w:t>
      </w:r>
      <w:r w:rsidRPr="00DA74AB">
        <w:rPr>
          <w:rFonts w:ascii="Times New Roman" w:eastAsia="Times New Roman" w:hAnsi="Times New Roman" w:cs="Times New Roman"/>
          <w:sz w:val="24"/>
          <w:szCs w:val="24"/>
        </w:rPr>
        <w:t>ного често</w:t>
      </w:r>
      <w:r w:rsidR="0027130F" w:rsidRPr="00DA74AB">
        <w:rPr>
          <w:rFonts w:ascii="Times New Roman" w:eastAsia="Times New Roman" w:hAnsi="Times New Roman" w:cs="Times New Roman"/>
          <w:sz w:val="24"/>
          <w:szCs w:val="24"/>
        </w:rPr>
        <w:t xml:space="preserve"> обаче</w:t>
      </w:r>
      <w:r w:rsidRPr="00DA74AB">
        <w:rPr>
          <w:rFonts w:ascii="Times New Roman" w:eastAsia="Times New Roman" w:hAnsi="Times New Roman" w:cs="Times New Roman"/>
          <w:sz w:val="24"/>
          <w:szCs w:val="24"/>
        </w:rPr>
        <w:t>, без дори да го осъзнават, изследваните лица, включително доброволци, сочат като проблеми и пречки пред активното доброволчество обстоятелства, които са от чисто регулаторен характер, като незнанието дали трябва да се сключва някакъв договор, дали ще имат право да ползват отпуск от своя работодател по време доброволчеството, как стои въпросът с покриването на разходите и разноските, направени във връзка с доброволческите дейности, и други подобни.</w:t>
      </w:r>
      <w:r w:rsidR="0027130F" w:rsidRPr="00DA74AB">
        <w:rPr>
          <w:rFonts w:ascii="Times New Roman" w:eastAsia="Times New Roman" w:hAnsi="Times New Roman" w:cs="Times New Roman"/>
          <w:sz w:val="24"/>
          <w:szCs w:val="24"/>
        </w:rPr>
        <w:t xml:space="preserve"> Това обстоятелство се подкрепя и от </w:t>
      </w:r>
      <w:r w:rsidR="00AF623C" w:rsidRPr="00DA74AB">
        <w:rPr>
          <w:rFonts w:ascii="Times New Roman" w:eastAsia="Times New Roman" w:hAnsi="Times New Roman" w:cs="Times New Roman"/>
          <w:sz w:val="24"/>
          <w:szCs w:val="24"/>
        </w:rPr>
        <w:t>основните изводи</w:t>
      </w:r>
      <w:r w:rsidR="0027130F" w:rsidRPr="00DA74AB">
        <w:rPr>
          <w:rFonts w:ascii="Times New Roman" w:eastAsia="Times New Roman" w:hAnsi="Times New Roman" w:cs="Times New Roman"/>
          <w:sz w:val="24"/>
          <w:szCs w:val="24"/>
        </w:rPr>
        <w:t xml:space="preserve"> в проучването на Европейската комисия „Доброволчество в Европейския съюз“: </w:t>
      </w:r>
    </w:p>
    <w:p w14:paraId="0E94045E" w14:textId="77777777" w:rsidR="00AF623C" w:rsidRPr="00DA74AB" w:rsidRDefault="0027130F" w:rsidP="00DA74AB">
      <w:pPr>
        <w:pStyle w:val="affff2"/>
        <w:numPr>
          <w:ilvl w:val="0"/>
          <w:numId w:val="8"/>
        </w:numPr>
        <w:spacing w:after="0"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в страните, където няма съществуваща нормативна база за доброволческа дейност, където има слаба традиция или култура на доброволчеството, </w:t>
      </w:r>
      <w:r w:rsidRPr="00DA74AB">
        <w:rPr>
          <w:rFonts w:ascii="Times New Roman" w:eastAsia="Times New Roman" w:hAnsi="Times New Roman" w:cs="Times New Roman"/>
          <w:sz w:val="24"/>
          <w:szCs w:val="24"/>
        </w:rPr>
        <w:lastRenderedPageBreak/>
        <w:t xml:space="preserve">приемането на законодателство, може да подпомогне развитието на </w:t>
      </w:r>
      <w:r w:rsidR="00AF623C" w:rsidRPr="00DA74AB">
        <w:rPr>
          <w:rFonts w:ascii="Times New Roman" w:eastAsia="Times New Roman" w:hAnsi="Times New Roman" w:cs="Times New Roman"/>
          <w:sz w:val="24"/>
          <w:szCs w:val="24"/>
        </w:rPr>
        <w:t xml:space="preserve">неговата дейност; </w:t>
      </w:r>
    </w:p>
    <w:p w14:paraId="0270B11F" w14:textId="77777777" w:rsidR="00AF623C" w:rsidRPr="00DA74AB" w:rsidRDefault="00AF623C" w:rsidP="00DA74AB">
      <w:pPr>
        <w:pStyle w:val="affff2"/>
        <w:numPr>
          <w:ilvl w:val="0"/>
          <w:numId w:val="8"/>
        </w:numPr>
        <w:spacing w:after="0"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w:t>
      </w:r>
      <w:r w:rsidR="0027130F" w:rsidRPr="00DA74AB">
        <w:rPr>
          <w:rFonts w:ascii="Times New Roman" w:eastAsia="Times New Roman" w:hAnsi="Times New Roman" w:cs="Times New Roman"/>
          <w:sz w:val="24"/>
          <w:szCs w:val="24"/>
        </w:rPr>
        <w:t>ъздаването на</w:t>
      </w:r>
      <w:r w:rsidRPr="00DA74AB">
        <w:rPr>
          <w:rFonts w:ascii="Times New Roman" w:eastAsia="Times New Roman" w:hAnsi="Times New Roman" w:cs="Times New Roman"/>
          <w:sz w:val="24"/>
          <w:szCs w:val="24"/>
        </w:rPr>
        <w:t xml:space="preserve"> </w:t>
      </w:r>
      <w:r w:rsidR="0027130F" w:rsidRPr="00DA74AB">
        <w:rPr>
          <w:rFonts w:ascii="Times New Roman" w:eastAsia="Times New Roman" w:hAnsi="Times New Roman" w:cs="Times New Roman"/>
          <w:sz w:val="24"/>
          <w:szCs w:val="24"/>
        </w:rPr>
        <w:t xml:space="preserve">правна рамка за </w:t>
      </w:r>
      <w:r w:rsidRPr="00DA74AB">
        <w:rPr>
          <w:rFonts w:ascii="Times New Roman" w:eastAsia="Times New Roman" w:hAnsi="Times New Roman" w:cs="Times New Roman"/>
          <w:sz w:val="24"/>
          <w:szCs w:val="24"/>
        </w:rPr>
        <w:t xml:space="preserve">доброволческите дейности </w:t>
      </w:r>
      <w:r w:rsidR="0027130F" w:rsidRPr="00DA74AB">
        <w:rPr>
          <w:rFonts w:ascii="Times New Roman" w:eastAsia="Times New Roman" w:hAnsi="Times New Roman" w:cs="Times New Roman"/>
          <w:sz w:val="24"/>
          <w:szCs w:val="24"/>
        </w:rPr>
        <w:t>(чрез която ще се разреши</w:t>
      </w:r>
      <w:r w:rsidRPr="00DA74AB">
        <w:rPr>
          <w:rFonts w:ascii="Times New Roman" w:eastAsia="Times New Roman" w:hAnsi="Times New Roman" w:cs="Times New Roman"/>
          <w:sz w:val="24"/>
          <w:szCs w:val="24"/>
        </w:rPr>
        <w:t xml:space="preserve"> </w:t>
      </w:r>
      <w:r w:rsidR="0027130F" w:rsidRPr="00DA74AB">
        <w:rPr>
          <w:rFonts w:ascii="Times New Roman" w:eastAsia="Times New Roman" w:hAnsi="Times New Roman" w:cs="Times New Roman"/>
          <w:sz w:val="24"/>
          <w:szCs w:val="24"/>
        </w:rPr>
        <w:t>несигурността относно разходи на доброволците, условията, застраховане</w:t>
      </w:r>
      <w:r w:rsidRPr="00DA74AB">
        <w:rPr>
          <w:rFonts w:ascii="Times New Roman" w:eastAsia="Times New Roman" w:hAnsi="Times New Roman" w:cs="Times New Roman"/>
          <w:sz w:val="24"/>
          <w:szCs w:val="24"/>
        </w:rPr>
        <w:t>то</w:t>
      </w:r>
      <w:r w:rsidR="0027130F" w:rsidRPr="00DA74AB">
        <w:rPr>
          <w:rFonts w:ascii="Times New Roman" w:eastAsia="Times New Roman" w:hAnsi="Times New Roman" w:cs="Times New Roman"/>
          <w:sz w:val="24"/>
          <w:szCs w:val="24"/>
        </w:rPr>
        <w:t xml:space="preserve"> и</w:t>
      </w:r>
      <w:r w:rsidRPr="00DA74AB">
        <w:rPr>
          <w:rFonts w:ascii="Times New Roman" w:eastAsia="Times New Roman" w:hAnsi="Times New Roman" w:cs="Times New Roman"/>
          <w:sz w:val="24"/>
          <w:szCs w:val="24"/>
        </w:rPr>
        <w:t xml:space="preserve"> </w:t>
      </w:r>
      <w:r w:rsidR="0027130F" w:rsidRPr="00DA74AB">
        <w:rPr>
          <w:rFonts w:ascii="Times New Roman" w:eastAsia="Times New Roman" w:hAnsi="Times New Roman" w:cs="Times New Roman"/>
          <w:sz w:val="24"/>
          <w:szCs w:val="24"/>
        </w:rPr>
        <w:t>др.) ще предостави значителна възможност за развитието на доброволческия сектор</w:t>
      </w:r>
      <w:r w:rsidRPr="00DA74AB">
        <w:rPr>
          <w:rFonts w:ascii="Times New Roman" w:eastAsia="Times New Roman" w:hAnsi="Times New Roman" w:cs="Times New Roman"/>
          <w:sz w:val="24"/>
          <w:szCs w:val="24"/>
        </w:rPr>
        <w:t xml:space="preserve">; </w:t>
      </w:r>
    </w:p>
    <w:p w14:paraId="07118CE3" w14:textId="5FDE9C1E" w:rsidR="00B74E87" w:rsidRPr="00DA74AB" w:rsidRDefault="00AF623C" w:rsidP="00DA74AB">
      <w:pPr>
        <w:pStyle w:val="affff2"/>
        <w:numPr>
          <w:ilvl w:val="0"/>
          <w:numId w:val="8"/>
        </w:numPr>
        <w:spacing w:after="0" w:line="276" w:lineRule="auto"/>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з</w:t>
      </w:r>
      <w:r w:rsidR="0027130F" w:rsidRPr="00DA74AB">
        <w:rPr>
          <w:rFonts w:ascii="Times New Roman" w:eastAsia="Times New Roman" w:hAnsi="Times New Roman" w:cs="Times New Roman"/>
          <w:sz w:val="24"/>
          <w:szCs w:val="24"/>
        </w:rPr>
        <w:t>аконът трябва да гарантира, че доброволчеството е защитено и насърчено, както и</w:t>
      </w:r>
      <w:r w:rsidRPr="00DA74AB">
        <w:rPr>
          <w:rFonts w:ascii="Times New Roman" w:eastAsia="Times New Roman" w:hAnsi="Times New Roman" w:cs="Times New Roman"/>
          <w:sz w:val="24"/>
          <w:szCs w:val="24"/>
        </w:rPr>
        <w:t xml:space="preserve"> </w:t>
      </w:r>
      <w:r w:rsidR="0027130F" w:rsidRPr="00DA74AB">
        <w:rPr>
          <w:rFonts w:ascii="Times New Roman" w:eastAsia="Times New Roman" w:hAnsi="Times New Roman" w:cs="Times New Roman"/>
          <w:sz w:val="24"/>
          <w:szCs w:val="24"/>
        </w:rPr>
        <w:t>че правни изисквания няма да го обезкуражат.</w:t>
      </w:r>
    </w:p>
    <w:p w14:paraId="47568721" w14:textId="22DD64C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Cs/>
          <w:sz w:val="24"/>
          <w:szCs w:val="24"/>
        </w:rPr>
        <w:t xml:space="preserve">Изводът, който може да бъде направен относно националния контекст е, че доброволчеството съществува и се развива независимо от това дали е имало подходяща стратегическа, политическа (policy) или правна рамка, която да го дефинира, да урежда обществените отношения, възникващи по повод на него и да предвижда някакви стимули или облекчения за него. Отсъствието на насърчаваща го стратегическа и правна среда </w:t>
      </w:r>
      <w:r w:rsidR="00AF623C" w:rsidRPr="00DA74AB">
        <w:rPr>
          <w:rFonts w:ascii="Times New Roman" w:eastAsia="Times New Roman" w:hAnsi="Times New Roman" w:cs="Times New Roman"/>
          <w:bCs/>
          <w:sz w:val="24"/>
          <w:szCs w:val="24"/>
        </w:rPr>
        <w:t xml:space="preserve">обаче </w:t>
      </w:r>
      <w:r w:rsidRPr="00DA74AB">
        <w:rPr>
          <w:rFonts w:ascii="Times New Roman" w:eastAsia="Times New Roman" w:hAnsi="Times New Roman" w:cs="Times New Roman"/>
          <w:bCs/>
          <w:sz w:val="24"/>
          <w:szCs w:val="24"/>
        </w:rPr>
        <w:t>се отраз</w:t>
      </w:r>
      <w:r w:rsidR="00AF623C" w:rsidRPr="00DA74AB">
        <w:rPr>
          <w:rFonts w:ascii="Times New Roman" w:eastAsia="Times New Roman" w:hAnsi="Times New Roman" w:cs="Times New Roman"/>
          <w:bCs/>
          <w:sz w:val="24"/>
          <w:szCs w:val="24"/>
        </w:rPr>
        <w:t>ява</w:t>
      </w:r>
      <w:r w:rsidRPr="00DA74AB">
        <w:rPr>
          <w:rFonts w:ascii="Times New Roman" w:eastAsia="Times New Roman" w:hAnsi="Times New Roman" w:cs="Times New Roman"/>
          <w:bCs/>
          <w:sz w:val="24"/>
          <w:szCs w:val="24"/>
        </w:rPr>
        <w:t xml:space="preserve"> на мащаба на неговото развитие и на темповете, с които България достига европейските и световните тенденции и най-добри практики в тази област</w:t>
      </w:r>
      <w:r w:rsidRPr="00DA74AB">
        <w:rPr>
          <w:rFonts w:ascii="Times New Roman" w:eastAsia="Times New Roman" w:hAnsi="Times New Roman" w:cs="Times New Roman"/>
          <w:sz w:val="24"/>
          <w:szCs w:val="24"/>
        </w:rPr>
        <w:t>. С това може да бъде обяснен и фактът, че от многообразието на данни, събирани през последните повече от 20 години, изследвани от ОВ, могат да бъдат изведени и поредица от проблеми, които са вторични или производни на основно дефинирания проблем, развили се като нормални последици от него, представени накратко по-долу.</w:t>
      </w:r>
    </w:p>
    <w:p w14:paraId="60783F00" w14:textId="77777777" w:rsidR="008114A0" w:rsidRPr="00DA74AB" w:rsidRDefault="008114A0">
      <w:pPr>
        <w:spacing w:after="0" w:line="276" w:lineRule="auto"/>
        <w:ind w:firstLine="567"/>
        <w:jc w:val="both"/>
        <w:rPr>
          <w:rFonts w:ascii="Times New Roman" w:eastAsia="Times New Roman" w:hAnsi="Times New Roman" w:cs="Times New Roman"/>
          <w:sz w:val="24"/>
          <w:szCs w:val="24"/>
        </w:rPr>
      </w:pPr>
    </w:p>
    <w:p w14:paraId="5D8ACC56" w14:textId="77777777" w:rsidR="00B74E87" w:rsidRPr="00DA74AB" w:rsidRDefault="00A95940">
      <w:pPr>
        <w:spacing w:after="0" w:line="276" w:lineRule="auto"/>
        <w:ind w:firstLine="567"/>
        <w:jc w:val="both"/>
        <w:rPr>
          <w:rFonts w:ascii="Times New Roman" w:eastAsia="Times New Roman" w:hAnsi="Times New Roman" w:cs="Times New Roman"/>
          <w:color w:val="222222"/>
          <w:sz w:val="24"/>
          <w:szCs w:val="24"/>
        </w:rPr>
      </w:pPr>
      <w:r w:rsidRPr="00DA74AB">
        <w:rPr>
          <w:rFonts w:ascii="Times New Roman" w:eastAsia="Times New Roman" w:hAnsi="Times New Roman" w:cs="Times New Roman"/>
          <w:b/>
          <w:i/>
          <w:color w:val="222222"/>
          <w:sz w:val="24"/>
          <w:szCs w:val="24"/>
        </w:rPr>
        <w:t>1. Ниска гражданска активност</w:t>
      </w:r>
      <w:r w:rsidRPr="00DA74AB">
        <w:rPr>
          <w:rFonts w:ascii="Times New Roman" w:eastAsia="Times New Roman" w:hAnsi="Times New Roman" w:cs="Times New Roman"/>
          <w:color w:val="222222"/>
          <w:sz w:val="24"/>
          <w:szCs w:val="24"/>
        </w:rPr>
        <w:t xml:space="preserve">. Социологическите проучвания, обществените консултации и анализите, изследващи готовността за доброволчество и участие в доброволчески дейности показва, че гражданската активност у нас, която е основен фундамент на доброволчеството, продължава да е на много ниски нива. Според национално представителното проучване на Алфа Рисърч, участващите в доброволчески инициативи за 2023 г. са 35% или 1,9 млн. души. Въпреки лекия ръст от 8 пункта, нивото продължава да е недостатъчно за изграждането на устойчива среда. Това показват и данните от ежегодния Индекс на гражданското участие, изготвян от Форум „Гражданско участие“ и БЦНП, според който сложната политическа ситуация и честите избори отслабват гражданското участие, доверието в институциите и взаимодействието с тях. </w:t>
      </w:r>
    </w:p>
    <w:p w14:paraId="4C54D89B" w14:textId="77777777" w:rsidR="00B13A57" w:rsidRDefault="00B13A57">
      <w:pPr>
        <w:spacing w:after="0" w:line="276" w:lineRule="auto"/>
        <w:ind w:firstLine="567"/>
        <w:jc w:val="both"/>
        <w:rPr>
          <w:rFonts w:ascii="Times New Roman" w:eastAsia="Times New Roman" w:hAnsi="Times New Roman" w:cs="Times New Roman"/>
          <w:b/>
          <w:i/>
          <w:color w:val="222222"/>
          <w:sz w:val="24"/>
          <w:szCs w:val="24"/>
        </w:rPr>
      </w:pPr>
    </w:p>
    <w:p w14:paraId="30CDE6C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color w:val="222222"/>
          <w:sz w:val="24"/>
          <w:szCs w:val="24"/>
        </w:rPr>
        <w:t>2. Липса на достъпна информация за доброволчески дейности</w:t>
      </w:r>
      <w:r w:rsidRPr="00DA74AB">
        <w:rPr>
          <w:rFonts w:ascii="Times New Roman" w:eastAsia="Times New Roman" w:hAnsi="Times New Roman" w:cs="Times New Roman"/>
          <w:color w:val="222222"/>
          <w:sz w:val="24"/>
          <w:szCs w:val="24"/>
        </w:rPr>
        <w:t xml:space="preserve">. Недостатъчната информация за ползите от доброволческите дейности и за необходимостта и възможностите за участие са основни пречки пред превръщането на доброволчеството като трайна обществена активност у нас. Липсата на лесно </w:t>
      </w:r>
      <w:r w:rsidRPr="00DA74AB">
        <w:rPr>
          <w:rFonts w:ascii="Times New Roman" w:eastAsia="Times New Roman" w:hAnsi="Times New Roman" w:cs="Times New Roman"/>
          <w:sz w:val="24"/>
          <w:szCs w:val="24"/>
        </w:rPr>
        <w:t>достъпна информация е водеща пречка и според анализа от обществените консултации, проведени в процеса на обсъждане на идеята за разработване на Закон за насърчаване на доброволчеството. Според национално представителното проучване на БЦНП в периода на консултациите 55% от респондентите смятат, че липсата на информация е основен проблем пред популяризирането на доброволчеството.</w:t>
      </w:r>
    </w:p>
    <w:p w14:paraId="661BD4A2" w14:textId="77777777" w:rsidR="00B74E87" w:rsidRPr="00DA74AB" w:rsidRDefault="00A95940">
      <w:pPr>
        <w:spacing w:after="0" w:line="276" w:lineRule="auto"/>
        <w:ind w:firstLine="567"/>
        <w:jc w:val="both"/>
      </w:pPr>
      <w:r w:rsidRPr="00DA74AB">
        <w:rPr>
          <w:rFonts w:ascii="Times New Roman" w:eastAsia="Times New Roman" w:hAnsi="Times New Roman" w:cs="Times New Roman"/>
          <w:sz w:val="24"/>
          <w:szCs w:val="24"/>
        </w:rPr>
        <w:lastRenderedPageBreak/>
        <w:t>Особено голям е делът на неинформираните лица в малките населени места, а според представителното проучване на Алфа Рисърч най-слабо информирани са хората от средните възрастови поколения, което е предпоставка за изолирането на тази група от потенциални доброволчески активности. Това поставя конкретен акцент върху проблема с достъпността на информация, а именно стесненото ветрило от комуникационни канали и липсата на целенасочени послания към различните възрастови групи.</w:t>
      </w:r>
      <w:r w:rsidRPr="00DA74AB">
        <w:t xml:space="preserve"> </w:t>
      </w:r>
    </w:p>
    <w:p w14:paraId="6E0693CA" w14:textId="77777777" w:rsidR="00B13A57" w:rsidRDefault="00B13A57">
      <w:pPr>
        <w:spacing w:after="0" w:line="276" w:lineRule="auto"/>
        <w:ind w:firstLine="567"/>
        <w:jc w:val="both"/>
        <w:rPr>
          <w:rFonts w:ascii="Times New Roman" w:eastAsia="Times New Roman" w:hAnsi="Times New Roman" w:cs="Times New Roman"/>
          <w:b/>
          <w:i/>
          <w:sz w:val="24"/>
          <w:szCs w:val="24"/>
        </w:rPr>
      </w:pPr>
    </w:p>
    <w:p w14:paraId="54B9315A" w14:textId="77777777" w:rsidR="00B74E87" w:rsidRPr="00DA74AB" w:rsidRDefault="00A95940">
      <w:pPr>
        <w:spacing w:after="0" w:line="276" w:lineRule="auto"/>
        <w:ind w:firstLine="567"/>
        <w:jc w:val="both"/>
      </w:pPr>
      <w:r w:rsidRPr="00DA74AB">
        <w:rPr>
          <w:rFonts w:ascii="Times New Roman" w:eastAsia="Times New Roman" w:hAnsi="Times New Roman" w:cs="Times New Roman"/>
          <w:b/>
          <w:i/>
          <w:sz w:val="24"/>
          <w:szCs w:val="24"/>
        </w:rPr>
        <w:t>3. Липса на подкрепа за изграждане и поддържане на капацитет на организациите за разпространение на информация и устойчиво въвличане на доброволците</w:t>
      </w:r>
      <w:r w:rsidRPr="00DA74AB">
        <w:rPr>
          <w:rFonts w:ascii="Times New Roman" w:eastAsia="Times New Roman" w:hAnsi="Times New Roman" w:cs="Times New Roman"/>
          <w:sz w:val="24"/>
          <w:szCs w:val="24"/>
        </w:rPr>
        <w:t>. Според обобщените резултати от обществените консултации, проведени по повод на обсъждане на възможността за изготвяне на Закон за насърчаване на доброволчеството, неправителствените организации са водещи по отношение насърчаването на доброволческите инициативи. Липсата на ясна правна рамка за реализиране на доброволческите дейности,  на национални програми, развиващи капацитета на организациите да набират, обучават и задържат доброволци в дейности в полза на обществото, са част от пропуските в изграждането на работещ модел между институциите и неправителствените организации. Развиването на капацитета им е предпоставка и за по-широкото разпространение на информация за различните възможности за включване в доброволчество, включително чрез използването на публичен ресурс за провеждане на кампании, популяризиращи доброволчески акции и положителното въздействие от тях.</w:t>
      </w:r>
      <w:r w:rsidRPr="00DA74AB">
        <w:t xml:space="preserve"> </w:t>
      </w:r>
    </w:p>
    <w:p w14:paraId="5FA7361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b/>
          <w:i/>
          <w:sz w:val="24"/>
          <w:szCs w:val="24"/>
        </w:rPr>
        <w:t xml:space="preserve">4. Липса на обезпечаване на разходите за доброволчески дейности. </w:t>
      </w:r>
      <w:r w:rsidRPr="00DA74AB">
        <w:rPr>
          <w:rFonts w:ascii="Times New Roman" w:eastAsia="Times New Roman" w:hAnsi="Times New Roman" w:cs="Times New Roman"/>
          <w:sz w:val="24"/>
          <w:szCs w:val="24"/>
        </w:rPr>
        <w:t xml:space="preserve">Непредоставянето на средства за осигуряването на базисни разходи за храна, пътни, спане, специализирано облекло, както и за застраховка, за обучение и други е една от основните пречки, с която се сблъскват доброволците в България. Проблемите с обезпечените разходи пораждат предпоставки за неефективно участие от страна на доброволци в определени ситуации, изискващи подготовка, облекло и предварително обучение. Този проблем се посочва и от самите доброволци. Той се доказва и от проведеното онлайн допитване от Министерството на младежта и спорта, в което 35% от участниците посочват липсата на обезпечение на разходите като основна пречка за участие в различни инициативи. Проблемът с обезпечаването на разходите се посочва като водеща причина за отказ за участие и от 30% от онлайн интервюираните представители на компании, които следват своя политика за насърчаване на доброволчеството. </w:t>
      </w:r>
    </w:p>
    <w:p w14:paraId="0015BF3E" w14:textId="77777777" w:rsidR="008114A0" w:rsidRPr="00DA74AB" w:rsidRDefault="008114A0">
      <w:pPr>
        <w:spacing w:after="0" w:line="276" w:lineRule="auto"/>
        <w:ind w:firstLine="567"/>
        <w:jc w:val="both"/>
        <w:rPr>
          <w:rFonts w:ascii="Times New Roman" w:eastAsia="Times New Roman" w:hAnsi="Times New Roman" w:cs="Times New Roman"/>
          <w:sz w:val="24"/>
          <w:szCs w:val="24"/>
        </w:rPr>
      </w:pPr>
    </w:p>
    <w:p w14:paraId="2CD3F05F" w14:textId="77777777" w:rsidR="00B74E87" w:rsidRPr="00DA74AB" w:rsidRDefault="00A95940">
      <w:pPr>
        <w:spacing w:after="0" w:line="276" w:lineRule="auto"/>
        <w:ind w:firstLine="567"/>
        <w:jc w:val="both"/>
      </w:pPr>
      <w:r w:rsidRPr="00DA74AB">
        <w:rPr>
          <w:rFonts w:ascii="Times New Roman" w:eastAsia="Times New Roman" w:hAnsi="Times New Roman" w:cs="Times New Roman"/>
          <w:b/>
          <w:i/>
          <w:sz w:val="24"/>
          <w:szCs w:val="24"/>
        </w:rPr>
        <w:t xml:space="preserve">5. Липса на време за включване в доброволчески дейности. </w:t>
      </w:r>
      <w:r w:rsidRPr="00DA74AB">
        <w:rPr>
          <w:rFonts w:ascii="Times New Roman" w:eastAsia="Times New Roman" w:hAnsi="Times New Roman" w:cs="Times New Roman"/>
          <w:color w:val="222222"/>
          <w:sz w:val="24"/>
          <w:szCs w:val="24"/>
        </w:rPr>
        <w:t>П</w:t>
      </w:r>
      <w:r w:rsidRPr="00DA74AB">
        <w:rPr>
          <w:rFonts w:ascii="Times New Roman" w:eastAsia="Times New Roman" w:hAnsi="Times New Roman" w:cs="Times New Roman"/>
          <w:color w:val="3F3F3F"/>
          <w:sz w:val="24"/>
          <w:szCs w:val="24"/>
        </w:rPr>
        <w:t>рочуването, проведено по инициатива на БЦНП като част от дейността на работната група към ММС за обсъждане на идеята за изготвяне на Законопроект за насърчаване на доброволчеството</w:t>
      </w:r>
      <w:r w:rsidRPr="00DA74AB">
        <w:rPr>
          <w:rFonts w:ascii="Times New Roman" w:eastAsia="Times New Roman" w:hAnsi="Times New Roman" w:cs="Times New Roman"/>
          <w:color w:val="222222"/>
          <w:sz w:val="24"/>
          <w:szCs w:val="24"/>
        </w:rPr>
        <w:t xml:space="preserve"> показва, че 46% от 1000 пълнолетни граждани посочват липсата на време, заради служебни ангажименти, като основна пречка пред включването им в доброволчески инициативи. Същата пречка е дефинирана като основна и от 60% от </w:t>
      </w:r>
      <w:r w:rsidRPr="00DA74AB">
        <w:rPr>
          <w:rFonts w:ascii="Times New Roman" w:eastAsia="Times New Roman" w:hAnsi="Times New Roman" w:cs="Times New Roman"/>
          <w:color w:val="222222"/>
          <w:sz w:val="24"/>
          <w:szCs w:val="24"/>
        </w:rPr>
        <w:lastRenderedPageBreak/>
        <w:t>анкетираните в националното онлайн допитване на ММС, обхващащо представители на държавната администрация, на образователни институции, неправителствени организации, частни компании, доброволци. Според него, 64% от анкетираните смятат, че разрешаването на проблема минава през субсидия за работодатели, данъчни облекчения и допълнителен платен отпуск.</w:t>
      </w:r>
      <w:r w:rsidRPr="00DA74AB">
        <w:t xml:space="preserve"> </w:t>
      </w:r>
    </w:p>
    <w:p w14:paraId="59B92D53" w14:textId="77777777" w:rsidR="00B74E87" w:rsidRPr="00DA74AB" w:rsidRDefault="00A95940">
      <w:pPr>
        <w:spacing w:after="0" w:line="276" w:lineRule="auto"/>
        <w:ind w:firstLine="567"/>
        <w:jc w:val="both"/>
        <w:rPr>
          <w:rFonts w:ascii="Times New Roman" w:eastAsia="Times New Roman" w:hAnsi="Times New Roman" w:cs="Times New Roman"/>
          <w:color w:val="222222"/>
          <w:sz w:val="24"/>
          <w:szCs w:val="24"/>
        </w:rPr>
      </w:pPr>
      <w:r w:rsidRPr="00DA74AB">
        <w:rPr>
          <w:rFonts w:ascii="Times New Roman" w:eastAsia="Times New Roman" w:hAnsi="Times New Roman" w:cs="Times New Roman"/>
          <w:color w:val="222222"/>
          <w:sz w:val="24"/>
          <w:szCs w:val="24"/>
        </w:rPr>
        <w:t>От всичко посочено дотук следва, че отсъствието на ясна стратегическа и законова рамка за насърчаване на доброволчеството като основополагащ проблем се явява двигател и предпоставка за появата, развитието и задълбочаването на следващи, произтичащи от него проблеми, каквито са понижената гражданска активност, недостатъчната информираност, липсата на правила за покриване на разходите на доброволците и други. Изводът е, че са необходими  институционални решения, които да са фокусирани не толкова върху простото дефиниране на доброволчеството и регламентиране на отношенията, свързани с него, колкото върху предвиждането на насърчения за неговото активиране и разширяване и за създаване на благоприятна среда за неговото развитие.</w:t>
      </w:r>
    </w:p>
    <w:p w14:paraId="300CA790"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tbl>
      <w:tblPr>
        <w:tblStyle w:val="aff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74E87" w:rsidRPr="00DA74AB" w14:paraId="6BA0EA46" w14:textId="77777777">
        <w:tc>
          <w:tcPr>
            <w:tcW w:w="9062" w:type="dxa"/>
          </w:tcPr>
          <w:p w14:paraId="7085140E" w14:textId="77777777" w:rsidR="00B74E87" w:rsidRPr="00DA74AB" w:rsidRDefault="00A95940">
            <w:pPr>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Следва да се опише в следната поредност:</w:t>
            </w:r>
          </w:p>
          <w:p w14:paraId="3C5F47A2"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t>Проблем 1.</w:t>
            </w:r>
          </w:p>
          <w:p w14:paraId="2E4BF715"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3352A351"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0450273B"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11FDBCE1"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4E43D14A"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1AC0DDA6"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7403F401"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56B4CE3C"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7158C802"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75FDEA5C"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2914D285"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1EDCFEFA"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1F2E7B50"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t>Проблем 2.</w:t>
            </w:r>
          </w:p>
          <w:p w14:paraId="553D7245"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3155A279"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3D46DAE4"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62483BFC"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0832269D"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07001660"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29672357"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74C37880"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09F2B3AD"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3EE399FD"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3C9743D8"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12129382"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6DB19420"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t>Проблем 3.</w:t>
            </w:r>
          </w:p>
          <w:p w14:paraId="508C8EC7"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3B4E4B93"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45B613BA"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751FB1CA"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5BF48FD0"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503DFB19"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74D6D46E"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70A084CE"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5913D4FC"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68DEB504"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1</w:t>
            </w:r>
            <w:r w:rsidRPr="00DA74AB">
              <w:rPr>
                <w:rFonts w:ascii="Times New Roman" w:eastAsia="Times New Roman" w:hAnsi="Times New Roman" w:cs="Times New Roman"/>
                <w:i/>
                <w:sz w:val="16"/>
                <w:szCs w:val="16"/>
              </w:rPr>
              <w:t>: количества оценка (метод 1, метод 2 и т.н.)</w:t>
            </w:r>
          </w:p>
          <w:p w14:paraId="42D342C1"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2:</w:t>
            </w:r>
            <w:r w:rsidRPr="00DA74AB">
              <w:rPr>
                <w:rFonts w:ascii="Times New Roman" w:eastAsia="Times New Roman" w:hAnsi="Times New Roman" w:cs="Times New Roman"/>
                <w:i/>
                <w:sz w:val="16"/>
                <w:szCs w:val="16"/>
              </w:rPr>
              <w:t xml:space="preserve"> количества оценка (метод 1, метод 2 и т.н.)</w:t>
            </w:r>
          </w:p>
          <w:p w14:paraId="3DB4B9F5"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ab/>
            </w:r>
            <w:r w:rsidRPr="00DA74AB">
              <w:rPr>
                <w:rFonts w:ascii="Times New Roman" w:eastAsia="Times New Roman" w:hAnsi="Times New Roman" w:cs="Times New Roman"/>
                <w:b/>
                <w:i/>
                <w:color w:val="9CC3E5"/>
                <w:sz w:val="16"/>
                <w:szCs w:val="16"/>
              </w:rPr>
              <w:t>Въздействие 3:</w:t>
            </w:r>
            <w:r w:rsidRPr="00DA74AB">
              <w:rPr>
                <w:rFonts w:ascii="Times New Roman" w:eastAsia="Times New Roman" w:hAnsi="Times New Roman" w:cs="Times New Roman"/>
                <w:i/>
                <w:sz w:val="16"/>
                <w:szCs w:val="16"/>
              </w:rPr>
              <w:t xml:space="preserve"> количества оценка (метод 1, метод 2 и т.н.)</w:t>
            </w:r>
          </w:p>
          <w:p w14:paraId="594ECFA8" w14:textId="77777777" w:rsidR="00B74E87" w:rsidRPr="00DA74AB" w:rsidRDefault="00B74E87">
            <w:pPr>
              <w:ind w:firstLine="708"/>
              <w:jc w:val="both"/>
              <w:rPr>
                <w:rFonts w:ascii="Times New Roman" w:eastAsia="Times New Roman" w:hAnsi="Times New Roman" w:cs="Times New Roman"/>
                <w:i/>
                <w:sz w:val="16"/>
                <w:szCs w:val="16"/>
              </w:rPr>
            </w:pPr>
          </w:p>
          <w:p w14:paraId="3F815033" w14:textId="77777777" w:rsidR="00B74E87" w:rsidRPr="00DA74AB" w:rsidRDefault="00A95940">
            <w:pPr>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Възможни методи за анализа на въздействията</w:t>
            </w:r>
          </w:p>
          <w:p w14:paraId="5EEE8B25" w14:textId="77777777" w:rsidR="00B74E87" w:rsidRPr="00DA74AB" w:rsidRDefault="00A95940">
            <w:pPr>
              <w:numPr>
                <w:ilvl w:val="0"/>
                <w:numId w:val="3"/>
              </w:numPr>
              <w:pBdr>
                <w:top w:val="nil"/>
                <w:left w:val="nil"/>
                <w:bottom w:val="nil"/>
                <w:right w:val="nil"/>
                <w:between w:val="nil"/>
              </w:pBdr>
              <w:spacing w:line="259" w:lineRule="auto"/>
              <w:jc w:val="both"/>
              <w:rPr>
                <w:i/>
              </w:rPr>
            </w:pPr>
            <w:r w:rsidRPr="00DA74AB">
              <w:rPr>
                <w:rFonts w:ascii="Times New Roman" w:eastAsia="Times New Roman" w:hAnsi="Times New Roman" w:cs="Times New Roman"/>
                <w:i/>
                <w:color w:val="000000"/>
                <w:sz w:val="16"/>
                <w:szCs w:val="16"/>
              </w:rPr>
              <w:t>Оценка на риска</w:t>
            </w:r>
          </w:p>
          <w:p w14:paraId="005CE363" w14:textId="77777777" w:rsidR="00B74E87" w:rsidRPr="00DA74AB" w:rsidRDefault="00A95940">
            <w:pPr>
              <w:numPr>
                <w:ilvl w:val="0"/>
                <w:numId w:val="3"/>
              </w:numPr>
              <w:pBdr>
                <w:top w:val="nil"/>
                <w:left w:val="nil"/>
                <w:bottom w:val="nil"/>
                <w:right w:val="nil"/>
                <w:between w:val="nil"/>
              </w:pBdr>
              <w:spacing w:line="259" w:lineRule="auto"/>
              <w:jc w:val="both"/>
              <w:rPr>
                <w:i/>
              </w:rPr>
            </w:pPr>
            <w:r w:rsidRPr="00DA74AB">
              <w:rPr>
                <w:rFonts w:ascii="Times New Roman" w:eastAsia="Times New Roman" w:hAnsi="Times New Roman" w:cs="Times New Roman"/>
                <w:i/>
                <w:color w:val="000000"/>
                <w:sz w:val="16"/>
                <w:szCs w:val="16"/>
              </w:rPr>
              <w:lastRenderedPageBreak/>
              <w:t>Анализ на разходите и ползите</w:t>
            </w:r>
          </w:p>
          <w:p w14:paraId="068BF162" w14:textId="77777777" w:rsidR="00B74E87" w:rsidRPr="00DA74AB" w:rsidRDefault="00A95940">
            <w:pPr>
              <w:numPr>
                <w:ilvl w:val="0"/>
                <w:numId w:val="3"/>
              </w:numPr>
              <w:pBdr>
                <w:top w:val="nil"/>
                <w:left w:val="nil"/>
                <w:bottom w:val="nil"/>
                <w:right w:val="nil"/>
                <w:between w:val="nil"/>
              </w:pBdr>
              <w:spacing w:line="259" w:lineRule="auto"/>
              <w:jc w:val="both"/>
              <w:rPr>
                <w:i/>
              </w:rPr>
            </w:pPr>
            <w:r w:rsidRPr="00DA74AB">
              <w:rPr>
                <w:rFonts w:ascii="Times New Roman" w:eastAsia="Times New Roman" w:hAnsi="Times New Roman" w:cs="Times New Roman"/>
                <w:i/>
                <w:color w:val="000000"/>
                <w:sz w:val="16"/>
                <w:szCs w:val="16"/>
              </w:rPr>
              <w:t>Анализ на ефективността</w:t>
            </w:r>
          </w:p>
          <w:p w14:paraId="41B7FAB8" w14:textId="77777777" w:rsidR="00B74E87" w:rsidRPr="00DA74AB" w:rsidRDefault="00A95940">
            <w:pPr>
              <w:numPr>
                <w:ilvl w:val="0"/>
                <w:numId w:val="3"/>
              </w:numPr>
              <w:pBdr>
                <w:top w:val="nil"/>
                <w:left w:val="nil"/>
                <w:bottom w:val="nil"/>
                <w:right w:val="nil"/>
                <w:between w:val="nil"/>
              </w:pBdr>
              <w:spacing w:line="259" w:lineRule="auto"/>
              <w:jc w:val="both"/>
              <w:rPr>
                <w:i/>
              </w:rPr>
            </w:pPr>
            <w:r w:rsidRPr="00DA74AB">
              <w:rPr>
                <w:rFonts w:ascii="Times New Roman" w:eastAsia="Times New Roman" w:hAnsi="Times New Roman" w:cs="Times New Roman"/>
                <w:i/>
                <w:color w:val="000000"/>
                <w:sz w:val="16"/>
                <w:szCs w:val="16"/>
              </w:rPr>
              <w:t>Мултикритериен анализ</w:t>
            </w:r>
          </w:p>
          <w:p w14:paraId="4A1A3CF2" w14:textId="77777777" w:rsidR="00B74E87" w:rsidRPr="00DA74AB" w:rsidRDefault="00A95940">
            <w:pPr>
              <w:numPr>
                <w:ilvl w:val="0"/>
                <w:numId w:val="3"/>
              </w:numPr>
              <w:pBdr>
                <w:top w:val="nil"/>
                <w:left w:val="nil"/>
                <w:bottom w:val="nil"/>
                <w:right w:val="nil"/>
                <w:between w:val="nil"/>
              </w:pBdr>
              <w:spacing w:after="160" w:line="259" w:lineRule="auto"/>
              <w:jc w:val="both"/>
              <w:rPr>
                <w:i/>
              </w:rPr>
            </w:pPr>
            <w:r w:rsidRPr="00DA74AB">
              <w:rPr>
                <w:rFonts w:ascii="Times New Roman" w:eastAsia="Times New Roman" w:hAnsi="Times New Roman" w:cs="Times New Roman"/>
                <w:i/>
                <w:color w:val="000000"/>
                <w:sz w:val="16"/>
                <w:szCs w:val="16"/>
              </w:rPr>
              <w:t>Оценка на въздействието върху малките и средните предприятия</w:t>
            </w:r>
          </w:p>
        </w:tc>
      </w:tr>
    </w:tbl>
    <w:p w14:paraId="174881E2" w14:textId="77777777" w:rsidR="00B74E87" w:rsidRPr="00DA74AB" w:rsidRDefault="00B74E87">
      <w:pPr>
        <w:spacing w:after="0" w:line="240" w:lineRule="auto"/>
        <w:jc w:val="center"/>
        <w:rPr>
          <w:rFonts w:ascii="Times New Roman" w:eastAsia="Times New Roman" w:hAnsi="Times New Roman" w:cs="Times New Roman"/>
          <w:b/>
          <w:sz w:val="24"/>
          <w:szCs w:val="24"/>
        </w:rPr>
      </w:pPr>
    </w:p>
    <w:p w14:paraId="53AB77B8" w14:textId="77777777" w:rsidR="00B74E87" w:rsidRPr="00DA74AB" w:rsidRDefault="00A95940">
      <w:pPr>
        <w:spacing w:after="0" w:line="240" w:lineRule="auto"/>
        <w:jc w:val="center"/>
        <w:rPr>
          <w:rFonts w:ascii="Times New Roman" w:eastAsia="Times New Roman" w:hAnsi="Times New Roman" w:cs="Times New Roman"/>
          <w:b/>
          <w:i/>
          <w:sz w:val="20"/>
          <w:szCs w:val="20"/>
        </w:rPr>
      </w:pPr>
      <w:r w:rsidRPr="00DA74AB">
        <w:rPr>
          <w:rFonts w:ascii="Times New Roman" w:eastAsia="Times New Roman" w:hAnsi="Times New Roman" w:cs="Times New Roman"/>
          <w:b/>
          <w:i/>
          <w:sz w:val="20"/>
          <w:szCs w:val="20"/>
        </w:rPr>
        <w:t>Таблица 19. Количествена оценка на най-значимите въздействия и на специфичните им аспекти</w:t>
      </w:r>
    </w:p>
    <w:tbl>
      <w:tblPr>
        <w:tblStyle w:val="affa"/>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B74E87" w:rsidRPr="00DA74AB" w14:paraId="0A0C19BE" w14:textId="77777777">
        <w:tc>
          <w:tcPr>
            <w:tcW w:w="9072" w:type="dxa"/>
            <w:tcBorders>
              <w:bottom w:val="single" w:sz="4" w:space="0" w:color="000000"/>
            </w:tcBorders>
            <w:shd w:val="clear" w:color="auto" w:fill="9CC3E5"/>
          </w:tcPr>
          <w:p w14:paraId="741CA5A8"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Проблем: Липса на ясна и цялостна стратегическа и правна рамка, насърчаваща доброволчеството и доброволческите дейности в България</w:t>
            </w:r>
          </w:p>
        </w:tc>
      </w:tr>
      <w:tr w:rsidR="00B74E87" w:rsidRPr="00DA74AB" w14:paraId="0DF0A46B" w14:textId="77777777">
        <w:tc>
          <w:tcPr>
            <w:tcW w:w="9072" w:type="dxa"/>
            <w:tcBorders>
              <w:bottom w:val="nil"/>
            </w:tcBorders>
            <w:shd w:val="clear" w:color="auto" w:fill="DBDBDB"/>
          </w:tcPr>
          <w:p w14:paraId="0D443D4E"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Метод: Мултикритериен анализ</w:t>
            </w:r>
            <w:r w:rsidRPr="00DA74AB">
              <w:rPr>
                <w:rFonts w:ascii="Times New Roman" w:eastAsia="Times New Roman" w:hAnsi="Times New Roman" w:cs="Times New Roman"/>
                <w:b/>
                <w:i/>
                <w:vertAlign w:val="superscript"/>
              </w:rPr>
              <w:footnoteReference w:id="30"/>
            </w:r>
          </w:p>
        </w:tc>
      </w:tr>
    </w:tbl>
    <w:p w14:paraId="63E0507F" w14:textId="77777777" w:rsidR="00B74E87" w:rsidRPr="00DA74AB" w:rsidRDefault="00B74E87">
      <w:pPr>
        <w:widowControl w:val="0"/>
        <w:pBdr>
          <w:top w:val="nil"/>
          <w:left w:val="nil"/>
          <w:bottom w:val="nil"/>
          <w:right w:val="nil"/>
          <w:between w:val="nil"/>
        </w:pBdr>
        <w:spacing w:after="0" w:line="276" w:lineRule="auto"/>
        <w:rPr>
          <w:rFonts w:ascii="Times New Roman" w:eastAsia="Times New Roman" w:hAnsi="Times New Roman" w:cs="Times New Roman"/>
          <w:b/>
          <w:i/>
        </w:rPr>
      </w:pPr>
    </w:p>
    <w:tbl>
      <w:tblPr>
        <w:tblStyle w:val="affb"/>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1440"/>
        <w:gridCol w:w="1620"/>
        <w:gridCol w:w="1734"/>
        <w:gridCol w:w="1933"/>
      </w:tblGrid>
      <w:tr w:rsidR="00B74E87" w:rsidRPr="00DA74AB" w14:paraId="55523949" w14:textId="77777777">
        <w:tc>
          <w:tcPr>
            <w:tcW w:w="2335" w:type="dxa"/>
            <w:vMerge w:val="restart"/>
            <w:shd w:val="clear" w:color="auto" w:fill="BDD7EE"/>
            <w:vAlign w:val="center"/>
          </w:tcPr>
          <w:p w14:paraId="2F7CF7BF" w14:textId="77777777" w:rsidR="00B74E87" w:rsidRPr="00DA74AB" w:rsidRDefault="00A95940">
            <w:pPr>
              <w:spacing w:line="276" w:lineRule="auto"/>
              <w:jc w:val="center"/>
              <w:rPr>
                <w:rFonts w:ascii="Times New Roman" w:eastAsia="Times New Roman" w:hAnsi="Times New Roman" w:cs="Times New Roman"/>
                <w:b/>
                <w:i/>
              </w:rPr>
            </w:pPr>
            <w:r w:rsidRPr="00DA74AB">
              <w:rPr>
                <w:rFonts w:ascii="Times New Roman" w:eastAsia="Times New Roman" w:hAnsi="Times New Roman" w:cs="Times New Roman"/>
                <w:b/>
                <w:i/>
              </w:rPr>
              <w:t xml:space="preserve">Критерии </w:t>
            </w:r>
          </w:p>
        </w:tc>
        <w:tc>
          <w:tcPr>
            <w:tcW w:w="6727" w:type="dxa"/>
            <w:gridSpan w:val="4"/>
            <w:shd w:val="clear" w:color="auto" w:fill="D0CECE"/>
            <w:vAlign w:val="center"/>
          </w:tcPr>
          <w:p w14:paraId="68392B88" w14:textId="77777777" w:rsidR="00B74E87" w:rsidRPr="00DA74AB" w:rsidRDefault="00B74E87">
            <w:pPr>
              <w:spacing w:line="276" w:lineRule="auto"/>
              <w:jc w:val="center"/>
              <w:rPr>
                <w:rFonts w:ascii="Times New Roman" w:eastAsia="Times New Roman" w:hAnsi="Times New Roman" w:cs="Times New Roman"/>
                <w:b/>
                <w:sz w:val="18"/>
                <w:szCs w:val="18"/>
              </w:rPr>
            </w:pPr>
          </w:p>
          <w:p w14:paraId="7447F5BE" w14:textId="77777777" w:rsidR="00B74E87" w:rsidRPr="00DA74AB" w:rsidRDefault="00A95940">
            <w:pPr>
              <w:spacing w:line="276" w:lineRule="auto"/>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Варианти</w:t>
            </w:r>
          </w:p>
          <w:p w14:paraId="07AB651A" w14:textId="77777777" w:rsidR="00B74E87" w:rsidRPr="00DA74AB" w:rsidRDefault="00B74E87">
            <w:pPr>
              <w:spacing w:line="276" w:lineRule="auto"/>
              <w:jc w:val="center"/>
              <w:rPr>
                <w:rFonts w:ascii="Times New Roman" w:eastAsia="Times New Roman" w:hAnsi="Times New Roman" w:cs="Times New Roman"/>
                <w:b/>
                <w:sz w:val="18"/>
                <w:szCs w:val="18"/>
              </w:rPr>
            </w:pPr>
          </w:p>
        </w:tc>
      </w:tr>
      <w:tr w:rsidR="00B74E87" w:rsidRPr="00DA74AB" w14:paraId="188C3DF4" w14:textId="77777777">
        <w:trPr>
          <w:trHeight w:val="1350"/>
        </w:trPr>
        <w:tc>
          <w:tcPr>
            <w:tcW w:w="2335" w:type="dxa"/>
            <w:vMerge/>
            <w:shd w:val="clear" w:color="auto" w:fill="BDD7EE"/>
            <w:vAlign w:val="center"/>
          </w:tcPr>
          <w:p w14:paraId="4E6C911E" w14:textId="77777777" w:rsidR="00B74E87" w:rsidRPr="00DA74AB" w:rsidRDefault="00B74E87">
            <w:pPr>
              <w:widowControl w:val="0"/>
              <w:pBdr>
                <w:top w:val="nil"/>
                <w:left w:val="nil"/>
                <w:bottom w:val="nil"/>
                <w:right w:val="nil"/>
                <w:between w:val="nil"/>
              </w:pBdr>
              <w:spacing w:line="276" w:lineRule="auto"/>
              <w:rPr>
                <w:rFonts w:ascii="Times New Roman" w:eastAsia="Times New Roman" w:hAnsi="Times New Roman" w:cs="Times New Roman"/>
                <w:b/>
                <w:sz w:val="18"/>
                <w:szCs w:val="18"/>
              </w:rPr>
            </w:pPr>
          </w:p>
        </w:tc>
        <w:tc>
          <w:tcPr>
            <w:tcW w:w="1440" w:type="dxa"/>
            <w:shd w:val="clear" w:color="auto" w:fill="00B0F0"/>
          </w:tcPr>
          <w:p w14:paraId="3607FF72"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Вариант 0: „Без действие“</w:t>
            </w:r>
          </w:p>
        </w:tc>
        <w:tc>
          <w:tcPr>
            <w:tcW w:w="1620" w:type="dxa"/>
            <w:shd w:val="clear" w:color="auto" w:fill="00B0F0"/>
          </w:tcPr>
          <w:p w14:paraId="6BDF8031"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Вариант 1: „Регулаторна намеса чрез изцяло нов закон“</w:t>
            </w:r>
          </w:p>
        </w:tc>
        <w:tc>
          <w:tcPr>
            <w:tcW w:w="1734" w:type="dxa"/>
            <w:shd w:val="clear" w:color="auto" w:fill="00B0F0"/>
          </w:tcPr>
          <w:p w14:paraId="7845D873"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Вариант 2: „Регулаторна намеса чрез промени в действащата уредба“</w:t>
            </w:r>
          </w:p>
        </w:tc>
        <w:tc>
          <w:tcPr>
            <w:tcW w:w="1933" w:type="dxa"/>
            <w:shd w:val="clear" w:color="auto" w:fill="00B0F0"/>
          </w:tcPr>
          <w:p w14:paraId="2A8DAF56"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Вариант 3: „Нерегулаторен“</w:t>
            </w:r>
          </w:p>
        </w:tc>
      </w:tr>
      <w:tr w:rsidR="00B74E87" w:rsidRPr="00DA74AB" w14:paraId="0FE344EC" w14:textId="77777777">
        <w:tc>
          <w:tcPr>
            <w:tcW w:w="2335" w:type="dxa"/>
            <w:shd w:val="clear" w:color="auto" w:fill="BDD7EE"/>
            <w:vAlign w:val="center"/>
          </w:tcPr>
          <w:p w14:paraId="57316699"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Икономическо въздействие 1</w:t>
            </w:r>
            <w:r w:rsidRPr="00DA74AB">
              <w:rPr>
                <w:rFonts w:ascii="Times New Roman" w:eastAsia="Times New Roman" w:hAnsi="Times New Roman" w:cs="Times New Roman"/>
                <w:sz w:val="18"/>
                <w:szCs w:val="18"/>
              </w:rPr>
              <w:t>. Положително влияние върху заетостта и развитието на пазара на труда</w:t>
            </w:r>
          </w:p>
        </w:tc>
        <w:tc>
          <w:tcPr>
            <w:tcW w:w="1440" w:type="dxa"/>
            <w:shd w:val="clear" w:color="auto" w:fill="auto"/>
            <w:vAlign w:val="center"/>
          </w:tcPr>
          <w:p w14:paraId="1D39D4D3"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620" w:type="dxa"/>
            <w:shd w:val="clear" w:color="auto" w:fill="auto"/>
            <w:vAlign w:val="center"/>
          </w:tcPr>
          <w:p w14:paraId="4EA662F1"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734" w:type="dxa"/>
            <w:shd w:val="clear" w:color="auto" w:fill="auto"/>
            <w:vAlign w:val="center"/>
          </w:tcPr>
          <w:p w14:paraId="602E8B8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933" w:type="dxa"/>
            <w:shd w:val="clear" w:color="auto" w:fill="auto"/>
            <w:vAlign w:val="center"/>
          </w:tcPr>
          <w:p w14:paraId="74AC4516"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r>
      <w:tr w:rsidR="00B74E87" w:rsidRPr="00DA74AB" w14:paraId="39DCD2FE" w14:textId="77777777">
        <w:tc>
          <w:tcPr>
            <w:tcW w:w="2335" w:type="dxa"/>
            <w:shd w:val="clear" w:color="auto" w:fill="BDD7EE"/>
            <w:vAlign w:val="center"/>
          </w:tcPr>
          <w:p w14:paraId="1CD7C2D1"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Икономическо въздействие 2</w:t>
            </w:r>
            <w:r w:rsidRPr="00DA74AB">
              <w:rPr>
                <w:rFonts w:ascii="Times New Roman" w:eastAsia="Times New Roman" w:hAnsi="Times New Roman" w:cs="Times New Roman"/>
                <w:sz w:val="18"/>
                <w:szCs w:val="18"/>
              </w:rPr>
              <w:t>. Насърчаване на процеса по приобщаване на неучещите и неработещите млади хора към обществото чрез обучения, образование и труд</w:t>
            </w:r>
          </w:p>
        </w:tc>
        <w:tc>
          <w:tcPr>
            <w:tcW w:w="1440" w:type="dxa"/>
            <w:shd w:val="clear" w:color="auto" w:fill="E7E6E6"/>
            <w:vAlign w:val="center"/>
          </w:tcPr>
          <w:p w14:paraId="1C597E6E"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620" w:type="dxa"/>
            <w:shd w:val="clear" w:color="auto" w:fill="E7E6E6"/>
            <w:vAlign w:val="center"/>
          </w:tcPr>
          <w:p w14:paraId="305405C6"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734" w:type="dxa"/>
            <w:shd w:val="clear" w:color="auto" w:fill="E7E6E6"/>
            <w:vAlign w:val="center"/>
          </w:tcPr>
          <w:p w14:paraId="226E3F2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933" w:type="dxa"/>
            <w:shd w:val="clear" w:color="auto" w:fill="E7E6E6"/>
            <w:vAlign w:val="center"/>
          </w:tcPr>
          <w:p w14:paraId="7A7A1DF9"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r>
      <w:tr w:rsidR="00B74E87" w:rsidRPr="00DA74AB" w14:paraId="036F916D" w14:textId="77777777">
        <w:tc>
          <w:tcPr>
            <w:tcW w:w="2335" w:type="dxa"/>
            <w:shd w:val="clear" w:color="auto" w:fill="BDD7EE"/>
            <w:vAlign w:val="center"/>
          </w:tcPr>
          <w:p w14:paraId="679725B9" w14:textId="77777777" w:rsidR="00B74E87" w:rsidRPr="00DA74AB" w:rsidRDefault="00A95940">
            <w:pPr>
              <w:spacing w:line="276" w:lineRule="auto"/>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Икономическо въздействие 3.</w:t>
            </w:r>
          </w:p>
          <w:p w14:paraId="2C8F270A"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Създаване на благоприятна среда за подпомагане на хората в нужда и ограничаване на щетите  при кризисни ситуации и други форсмажорни обстоятелства</w:t>
            </w:r>
          </w:p>
        </w:tc>
        <w:tc>
          <w:tcPr>
            <w:tcW w:w="1440" w:type="dxa"/>
            <w:shd w:val="clear" w:color="auto" w:fill="E7E6E6"/>
            <w:vAlign w:val="center"/>
          </w:tcPr>
          <w:p w14:paraId="0AD975A4"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620" w:type="dxa"/>
            <w:shd w:val="clear" w:color="auto" w:fill="E7E6E6"/>
            <w:vAlign w:val="center"/>
          </w:tcPr>
          <w:p w14:paraId="5382C13C"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734" w:type="dxa"/>
            <w:shd w:val="clear" w:color="auto" w:fill="E7E6E6"/>
            <w:vAlign w:val="center"/>
          </w:tcPr>
          <w:p w14:paraId="5A3BFE86"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933" w:type="dxa"/>
            <w:shd w:val="clear" w:color="auto" w:fill="E7E6E6"/>
            <w:vAlign w:val="center"/>
          </w:tcPr>
          <w:p w14:paraId="4AA051D1"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r>
      <w:tr w:rsidR="00B74E87" w:rsidRPr="00DA74AB" w14:paraId="1DBD841F" w14:textId="77777777">
        <w:tc>
          <w:tcPr>
            <w:tcW w:w="2335" w:type="dxa"/>
            <w:shd w:val="clear" w:color="auto" w:fill="BDD7EE"/>
            <w:vAlign w:val="center"/>
          </w:tcPr>
          <w:p w14:paraId="6A2AB58C"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Социално въздействие 1</w:t>
            </w:r>
            <w:r w:rsidRPr="00DA74AB">
              <w:rPr>
                <w:rFonts w:ascii="Times New Roman" w:eastAsia="Times New Roman" w:hAnsi="Times New Roman" w:cs="Times New Roman"/>
                <w:sz w:val="18"/>
                <w:szCs w:val="18"/>
              </w:rPr>
              <w:t xml:space="preserve">. Осигуряване на възможност за желаещите лица да се чувстват полезни за обществото, да помагат на конкретни хора в нужда или да се </w:t>
            </w:r>
            <w:r w:rsidRPr="00DA74AB">
              <w:rPr>
                <w:rFonts w:ascii="Times New Roman" w:eastAsia="Times New Roman" w:hAnsi="Times New Roman" w:cs="Times New Roman"/>
                <w:sz w:val="18"/>
                <w:szCs w:val="18"/>
              </w:rPr>
              <w:lastRenderedPageBreak/>
              <w:t>ангажират с определени каузи</w:t>
            </w:r>
          </w:p>
        </w:tc>
        <w:tc>
          <w:tcPr>
            <w:tcW w:w="1440" w:type="dxa"/>
            <w:shd w:val="clear" w:color="auto" w:fill="E7E6E6"/>
            <w:vAlign w:val="center"/>
          </w:tcPr>
          <w:p w14:paraId="0383A97C"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lastRenderedPageBreak/>
              <w:t>–3</w:t>
            </w:r>
          </w:p>
        </w:tc>
        <w:tc>
          <w:tcPr>
            <w:tcW w:w="1620" w:type="dxa"/>
            <w:shd w:val="clear" w:color="auto" w:fill="E7E6E6"/>
            <w:vAlign w:val="center"/>
          </w:tcPr>
          <w:p w14:paraId="6D09A38E"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734" w:type="dxa"/>
            <w:shd w:val="clear" w:color="auto" w:fill="E7E6E6"/>
            <w:vAlign w:val="center"/>
          </w:tcPr>
          <w:p w14:paraId="25D4708E"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933" w:type="dxa"/>
            <w:shd w:val="clear" w:color="auto" w:fill="E7E6E6"/>
            <w:vAlign w:val="center"/>
          </w:tcPr>
          <w:p w14:paraId="61EEB5B3"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r>
      <w:tr w:rsidR="00B74E87" w:rsidRPr="00DA74AB" w14:paraId="440010CD" w14:textId="77777777">
        <w:tc>
          <w:tcPr>
            <w:tcW w:w="2335" w:type="dxa"/>
            <w:shd w:val="clear" w:color="auto" w:fill="BDD7EE"/>
            <w:vAlign w:val="center"/>
          </w:tcPr>
          <w:p w14:paraId="0A8268EA"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Социално въздействие 2</w:t>
            </w:r>
            <w:r w:rsidRPr="00DA74AB">
              <w:rPr>
                <w:rFonts w:ascii="Times New Roman" w:eastAsia="Times New Roman" w:hAnsi="Times New Roman" w:cs="Times New Roman"/>
                <w:sz w:val="18"/>
                <w:szCs w:val="18"/>
              </w:rPr>
              <w:t>. Създаване на нови възможности за социализация, изграждане на контакти и развитие на нови умения и практически опит от желаещите да доброволстват</w:t>
            </w:r>
          </w:p>
        </w:tc>
        <w:tc>
          <w:tcPr>
            <w:tcW w:w="1440" w:type="dxa"/>
            <w:shd w:val="clear" w:color="auto" w:fill="E7E6E6"/>
            <w:vAlign w:val="center"/>
          </w:tcPr>
          <w:p w14:paraId="47FF8FB5"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620" w:type="dxa"/>
            <w:shd w:val="clear" w:color="auto" w:fill="E7E6E6"/>
            <w:vAlign w:val="center"/>
          </w:tcPr>
          <w:p w14:paraId="3238DD29"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734" w:type="dxa"/>
            <w:shd w:val="clear" w:color="auto" w:fill="E7E6E6"/>
            <w:vAlign w:val="center"/>
          </w:tcPr>
          <w:p w14:paraId="4A892F88"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933" w:type="dxa"/>
            <w:shd w:val="clear" w:color="auto" w:fill="E7E6E6"/>
            <w:vAlign w:val="center"/>
          </w:tcPr>
          <w:p w14:paraId="0BF152BF"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r>
      <w:tr w:rsidR="00B74E87" w:rsidRPr="00DA74AB" w14:paraId="1A0D90F6" w14:textId="77777777">
        <w:tc>
          <w:tcPr>
            <w:tcW w:w="2335" w:type="dxa"/>
            <w:shd w:val="clear" w:color="auto" w:fill="BDD7EE"/>
            <w:vAlign w:val="center"/>
          </w:tcPr>
          <w:p w14:paraId="519150C7"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Социално въздействие 3</w:t>
            </w:r>
            <w:r w:rsidRPr="00DA74AB">
              <w:rPr>
                <w:rFonts w:ascii="Times New Roman" w:eastAsia="Times New Roman" w:hAnsi="Times New Roman" w:cs="Times New Roman"/>
                <w:sz w:val="18"/>
                <w:szCs w:val="18"/>
              </w:rPr>
              <w:t>. Принос за подобряване на благосъстоянието на хората в нужда</w:t>
            </w:r>
          </w:p>
        </w:tc>
        <w:tc>
          <w:tcPr>
            <w:tcW w:w="1440" w:type="dxa"/>
            <w:shd w:val="clear" w:color="auto" w:fill="E7E6E6"/>
            <w:vAlign w:val="center"/>
          </w:tcPr>
          <w:p w14:paraId="4ED4C6FF"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620" w:type="dxa"/>
            <w:shd w:val="clear" w:color="auto" w:fill="E7E6E6"/>
            <w:vAlign w:val="center"/>
          </w:tcPr>
          <w:p w14:paraId="53E30345"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734" w:type="dxa"/>
            <w:shd w:val="clear" w:color="auto" w:fill="E7E6E6"/>
            <w:vAlign w:val="center"/>
          </w:tcPr>
          <w:p w14:paraId="470157B7"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933" w:type="dxa"/>
            <w:shd w:val="clear" w:color="auto" w:fill="E7E6E6"/>
            <w:vAlign w:val="center"/>
          </w:tcPr>
          <w:p w14:paraId="198EE5A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r>
      <w:tr w:rsidR="00B74E87" w:rsidRPr="00DA74AB" w14:paraId="56BE24AC" w14:textId="77777777">
        <w:tc>
          <w:tcPr>
            <w:tcW w:w="2335" w:type="dxa"/>
            <w:shd w:val="clear" w:color="auto" w:fill="BDD7EE"/>
            <w:vAlign w:val="center"/>
          </w:tcPr>
          <w:p w14:paraId="157EFDEB"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 xml:space="preserve">Екологично въздействие 1. </w:t>
            </w:r>
            <w:r w:rsidRPr="00DA74AB">
              <w:rPr>
                <w:rFonts w:ascii="Times New Roman" w:eastAsia="Times New Roman" w:hAnsi="Times New Roman" w:cs="Times New Roman"/>
                <w:sz w:val="18"/>
                <w:szCs w:val="18"/>
              </w:rPr>
              <w:t>Подпомагане на борбата с климатичните промени</w:t>
            </w:r>
          </w:p>
        </w:tc>
        <w:tc>
          <w:tcPr>
            <w:tcW w:w="1440" w:type="dxa"/>
            <w:shd w:val="clear" w:color="auto" w:fill="E7E6E6"/>
            <w:vAlign w:val="center"/>
          </w:tcPr>
          <w:p w14:paraId="43DFDDF6"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620" w:type="dxa"/>
            <w:shd w:val="clear" w:color="auto" w:fill="E7E6E6"/>
            <w:vAlign w:val="center"/>
          </w:tcPr>
          <w:p w14:paraId="7E530C0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+2</w:t>
            </w:r>
          </w:p>
        </w:tc>
        <w:tc>
          <w:tcPr>
            <w:tcW w:w="1734" w:type="dxa"/>
            <w:shd w:val="clear" w:color="auto" w:fill="E7E6E6"/>
            <w:vAlign w:val="center"/>
          </w:tcPr>
          <w:p w14:paraId="5301EE7E"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933" w:type="dxa"/>
            <w:shd w:val="clear" w:color="auto" w:fill="E7E6E6"/>
            <w:vAlign w:val="center"/>
          </w:tcPr>
          <w:p w14:paraId="0C273237"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r>
      <w:tr w:rsidR="00B74E87" w:rsidRPr="00DA74AB" w14:paraId="3D7419AC" w14:textId="77777777">
        <w:tc>
          <w:tcPr>
            <w:tcW w:w="2335" w:type="dxa"/>
            <w:shd w:val="clear" w:color="auto" w:fill="BDD7EE"/>
            <w:vAlign w:val="center"/>
          </w:tcPr>
          <w:p w14:paraId="5791B944" w14:textId="77777777" w:rsidR="00B74E87" w:rsidRPr="00DA74AB" w:rsidRDefault="00A95940">
            <w:pPr>
              <w:spacing w:line="276" w:lineRule="auto"/>
              <w:rPr>
                <w:rFonts w:ascii="Times New Roman" w:eastAsia="Times New Roman" w:hAnsi="Times New Roman" w:cs="Times New Roman"/>
                <w:sz w:val="18"/>
                <w:szCs w:val="18"/>
              </w:rPr>
            </w:pPr>
            <w:r w:rsidRPr="00DA74AB">
              <w:rPr>
                <w:rFonts w:ascii="Times New Roman" w:eastAsia="Times New Roman" w:hAnsi="Times New Roman" w:cs="Times New Roman"/>
                <w:b/>
                <w:sz w:val="18"/>
                <w:szCs w:val="18"/>
              </w:rPr>
              <w:t xml:space="preserve">Екологично въздействие 2. </w:t>
            </w:r>
            <w:r w:rsidRPr="00DA74AB">
              <w:rPr>
                <w:rFonts w:ascii="Times New Roman" w:eastAsia="Times New Roman" w:hAnsi="Times New Roman" w:cs="Times New Roman"/>
                <w:sz w:val="18"/>
                <w:szCs w:val="18"/>
              </w:rPr>
              <w:t>Насърчаване опазването на биоразнообразието, флората, фауната и естествената среда</w:t>
            </w:r>
          </w:p>
        </w:tc>
        <w:tc>
          <w:tcPr>
            <w:tcW w:w="1440" w:type="dxa"/>
            <w:shd w:val="clear" w:color="auto" w:fill="E7E6E6"/>
            <w:vAlign w:val="center"/>
          </w:tcPr>
          <w:p w14:paraId="0C7D5D4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620" w:type="dxa"/>
            <w:shd w:val="clear" w:color="auto" w:fill="E7E6E6"/>
            <w:vAlign w:val="center"/>
          </w:tcPr>
          <w:p w14:paraId="4070B5D3"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734" w:type="dxa"/>
            <w:shd w:val="clear" w:color="auto" w:fill="E7E6E6"/>
            <w:vAlign w:val="center"/>
          </w:tcPr>
          <w:p w14:paraId="3EFC469B"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c>
          <w:tcPr>
            <w:tcW w:w="1933" w:type="dxa"/>
            <w:shd w:val="clear" w:color="auto" w:fill="E7E6E6"/>
            <w:vAlign w:val="center"/>
          </w:tcPr>
          <w:p w14:paraId="6F2D71D0"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r>
      <w:tr w:rsidR="00B74E87" w:rsidRPr="00DA74AB" w14:paraId="417C5349" w14:textId="77777777">
        <w:tc>
          <w:tcPr>
            <w:tcW w:w="2335" w:type="dxa"/>
            <w:shd w:val="clear" w:color="auto" w:fill="BDD7EE"/>
            <w:vAlign w:val="center"/>
          </w:tcPr>
          <w:p w14:paraId="2A099E8C" w14:textId="77777777" w:rsidR="00B74E87" w:rsidRPr="00DA74AB" w:rsidRDefault="00A95940">
            <w:pPr>
              <w:spacing w:line="276" w:lineRule="auto"/>
              <w:rPr>
                <w:rFonts w:ascii="Times New Roman" w:eastAsia="Times New Roman" w:hAnsi="Times New Roman" w:cs="Times New Roman"/>
                <w:i/>
                <w:sz w:val="18"/>
                <w:szCs w:val="18"/>
              </w:rPr>
            </w:pPr>
            <w:r w:rsidRPr="00DA74AB">
              <w:rPr>
                <w:rFonts w:ascii="Times New Roman" w:eastAsia="Times New Roman" w:hAnsi="Times New Roman" w:cs="Times New Roman"/>
                <w:b/>
                <w:sz w:val="18"/>
                <w:szCs w:val="18"/>
              </w:rPr>
              <w:t xml:space="preserve">Екологично въздействие 3. </w:t>
            </w:r>
            <w:r w:rsidRPr="00DA74AB">
              <w:rPr>
                <w:rFonts w:ascii="Times New Roman" w:eastAsia="Times New Roman" w:hAnsi="Times New Roman" w:cs="Times New Roman"/>
                <w:sz w:val="18"/>
                <w:szCs w:val="18"/>
              </w:rPr>
              <w:t>Потенциал за ограничаване на щетите за околната среда при бедствия, кризи и други</w:t>
            </w:r>
          </w:p>
        </w:tc>
        <w:tc>
          <w:tcPr>
            <w:tcW w:w="1440" w:type="dxa"/>
            <w:shd w:val="clear" w:color="auto" w:fill="E7E6E6"/>
            <w:vAlign w:val="center"/>
          </w:tcPr>
          <w:p w14:paraId="4E142A24"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–3</w:t>
            </w:r>
          </w:p>
        </w:tc>
        <w:tc>
          <w:tcPr>
            <w:tcW w:w="1620" w:type="dxa"/>
            <w:shd w:val="clear" w:color="auto" w:fill="E7E6E6"/>
            <w:vAlign w:val="center"/>
          </w:tcPr>
          <w:p w14:paraId="76A17347"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+1</w:t>
            </w:r>
          </w:p>
        </w:tc>
        <w:tc>
          <w:tcPr>
            <w:tcW w:w="1734" w:type="dxa"/>
            <w:shd w:val="clear" w:color="auto" w:fill="E7E6E6"/>
            <w:vAlign w:val="center"/>
          </w:tcPr>
          <w:p w14:paraId="2AD06095"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c>
          <w:tcPr>
            <w:tcW w:w="1933" w:type="dxa"/>
            <w:shd w:val="clear" w:color="auto" w:fill="E7E6E6"/>
            <w:vAlign w:val="center"/>
          </w:tcPr>
          <w:p w14:paraId="1715FC4A" w14:textId="77777777" w:rsidR="00B74E87" w:rsidRPr="00DA74AB" w:rsidRDefault="00A95940">
            <w:pPr>
              <w:spacing w:line="276" w:lineRule="auto"/>
              <w:jc w:val="center"/>
              <w:rPr>
                <w:rFonts w:ascii="Times New Roman" w:eastAsia="Times New Roman" w:hAnsi="Times New Roman" w:cs="Times New Roman"/>
                <w:sz w:val="18"/>
                <w:szCs w:val="18"/>
              </w:rPr>
            </w:pPr>
            <w:r w:rsidRPr="00DA74AB">
              <w:rPr>
                <w:rFonts w:ascii="Times New Roman" w:eastAsia="Times New Roman" w:hAnsi="Times New Roman" w:cs="Times New Roman"/>
                <w:sz w:val="18"/>
                <w:szCs w:val="18"/>
              </w:rPr>
              <w:t>0</w:t>
            </w:r>
          </w:p>
        </w:tc>
      </w:tr>
      <w:tr w:rsidR="00B74E87" w:rsidRPr="00DA74AB" w14:paraId="4935E693" w14:textId="77777777">
        <w:tc>
          <w:tcPr>
            <w:tcW w:w="2335" w:type="dxa"/>
            <w:shd w:val="clear" w:color="auto" w:fill="D0CECE"/>
            <w:vAlign w:val="center"/>
          </w:tcPr>
          <w:p w14:paraId="5993FE65" w14:textId="77777777" w:rsidR="00B74E87" w:rsidRPr="00DA74AB" w:rsidRDefault="00B74E87">
            <w:pPr>
              <w:spacing w:line="276" w:lineRule="auto"/>
              <w:rPr>
                <w:rFonts w:ascii="Times New Roman" w:eastAsia="Times New Roman" w:hAnsi="Times New Roman" w:cs="Times New Roman"/>
                <w:b/>
                <w:sz w:val="18"/>
                <w:szCs w:val="18"/>
              </w:rPr>
            </w:pPr>
          </w:p>
          <w:p w14:paraId="1D935198" w14:textId="77777777" w:rsidR="00B74E87" w:rsidRPr="00DA74AB" w:rsidRDefault="00A95940">
            <w:pPr>
              <w:spacing w:line="276" w:lineRule="auto"/>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Обща оценка:</w:t>
            </w:r>
          </w:p>
          <w:p w14:paraId="37ADF316" w14:textId="77777777" w:rsidR="00B74E87" w:rsidRPr="00DA74AB" w:rsidRDefault="00B74E87">
            <w:pPr>
              <w:spacing w:line="276" w:lineRule="auto"/>
              <w:rPr>
                <w:rFonts w:ascii="Times New Roman" w:eastAsia="Times New Roman" w:hAnsi="Times New Roman" w:cs="Times New Roman"/>
                <w:b/>
                <w:sz w:val="18"/>
                <w:szCs w:val="18"/>
              </w:rPr>
            </w:pPr>
          </w:p>
        </w:tc>
        <w:tc>
          <w:tcPr>
            <w:tcW w:w="1440" w:type="dxa"/>
            <w:shd w:val="clear" w:color="auto" w:fill="D0CECE"/>
            <w:vAlign w:val="center"/>
          </w:tcPr>
          <w:p w14:paraId="275355AE"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–23</w:t>
            </w:r>
          </w:p>
        </w:tc>
        <w:tc>
          <w:tcPr>
            <w:tcW w:w="1620" w:type="dxa"/>
            <w:shd w:val="clear" w:color="auto" w:fill="D0CECE"/>
            <w:vAlign w:val="center"/>
          </w:tcPr>
          <w:p w14:paraId="430AC103"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+20</w:t>
            </w:r>
          </w:p>
        </w:tc>
        <w:tc>
          <w:tcPr>
            <w:tcW w:w="1734" w:type="dxa"/>
            <w:shd w:val="clear" w:color="auto" w:fill="D0CECE"/>
            <w:vAlign w:val="center"/>
          </w:tcPr>
          <w:p w14:paraId="0E9B70E7"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+10</w:t>
            </w:r>
          </w:p>
        </w:tc>
        <w:tc>
          <w:tcPr>
            <w:tcW w:w="1933" w:type="dxa"/>
            <w:shd w:val="clear" w:color="auto" w:fill="D0CECE"/>
            <w:vAlign w:val="center"/>
          </w:tcPr>
          <w:p w14:paraId="7C46F51A" w14:textId="77777777" w:rsidR="00B74E87" w:rsidRPr="00DA74AB" w:rsidRDefault="00A95940">
            <w:pPr>
              <w:spacing w:line="276" w:lineRule="auto"/>
              <w:jc w:val="center"/>
              <w:rPr>
                <w:rFonts w:ascii="Times New Roman" w:eastAsia="Times New Roman" w:hAnsi="Times New Roman" w:cs="Times New Roman"/>
                <w:b/>
                <w:sz w:val="18"/>
                <w:szCs w:val="18"/>
              </w:rPr>
            </w:pPr>
            <w:r w:rsidRPr="00DA74AB">
              <w:rPr>
                <w:rFonts w:ascii="Times New Roman" w:eastAsia="Times New Roman" w:hAnsi="Times New Roman" w:cs="Times New Roman"/>
                <w:b/>
                <w:sz w:val="18"/>
                <w:szCs w:val="18"/>
              </w:rPr>
              <w:t>+5</w:t>
            </w:r>
          </w:p>
        </w:tc>
      </w:tr>
    </w:tbl>
    <w:p w14:paraId="4C23513B" w14:textId="77777777" w:rsidR="008114A0" w:rsidRPr="00DA74AB" w:rsidRDefault="008114A0">
      <w:pPr>
        <w:jc w:val="both"/>
        <w:rPr>
          <w:rFonts w:ascii="Times New Roman" w:eastAsia="Times New Roman" w:hAnsi="Times New Roman" w:cs="Times New Roman"/>
          <w:i/>
        </w:rPr>
      </w:pPr>
    </w:p>
    <w:p w14:paraId="02088911"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19" w:name="_z337ya" w:colFirst="0" w:colLast="0"/>
      <w:bookmarkEnd w:id="19"/>
      <w:r w:rsidRPr="00DA74AB">
        <w:rPr>
          <w:rFonts w:ascii="Times New Roman" w:eastAsia="Times New Roman" w:hAnsi="Times New Roman" w:cs="Times New Roman"/>
        </w:rPr>
        <w:t>Административна тежест</w:t>
      </w:r>
    </w:p>
    <w:tbl>
      <w:tblPr>
        <w:tblStyle w:val="affc"/>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498517F0" w14:textId="77777777">
        <w:trPr>
          <w:trHeight w:val="40"/>
        </w:trPr>
        <w:tc>
          <w:tcPr>
            <w:tcW w:w="8928" w:type="dxa"/>
          </w:tcPr>
          <w:p w14:paraId="1C7EF06C"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[Административната тежест представлява специфично въздействие на всеки един от предложените варианти, за решаването на всеки един от дефинираните проблеми за решаване.</w:t>
            </w:r>
          </w:p>
          <w:p w14:paraId="4CDA2F42"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Изчисляването на административната тежест е основата част на оценката на въздействието и е прието да се изчислява чрез Модела на стандартните разходи (Ръководство, РМС № 728 от 2019 г., стр. 39)]</w:t>
            </w:r>
          </w:p>
          <w:p w14:paraId="6953E784" w14:textId="77777777" w:rsidR="00B74E87" w:rsidRPr="00DA74AB" w:rsidRDefault="00A95940">
            <w:pPr>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Опишете промяната на административната тежест по отношение на заинтересованите страни за всеки от вариантите при решаването на всеки проблем, включително в случай на нови регулаторни режими и регистри.</w:t>
            </w:r>
          </w:p>
          <w:p w14:paraId="52E5AC69" w14:textId="77777777" w:rsidR="00B74E87" w:rsidRPr="00DA74AB" w:rsidRDefault="00A95940">
            <w:pPr>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Опишете в следната поредност:</w:t>
            </w:r>
          </w:p>
          <w:p w14:paraId="501422D7"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t>Проблем 1.</w:t>
            </w:r>
          </w:p>
          <w:p w14:paraId="2F89851F"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49C4C922"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1D64F326"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44D0AB75"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144E7941"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218E6C9C"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6FE966C6" w14:textId="77777777" w:rsidR="00B74E87" w:rsidRPr="00DA74AB" w:rsidRDefault="00B74E87">
            <w:pPr>
              <w:ind w:firstLine="708"/>
              <w:jc w:val="both"/>
              <w:rPr>
                <w:rFonts w:ascii="Times New Roman" w:eastAsia="Times New Roman" w:hAnsi="Times New Roman" w:cs="Times New Roman"/>
                <w:i/>
                <w:sz w:val="16"/>
                <w:szCs w:val="16"/>
              </w:rPr>
            </w:pPr>
          </w:p>
          <w:p w14:paraId="6818AC6B"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t>Проблем 2.</w:t>
            </w:r>
          </w:p>
          <w:p w14:paraId="159B73B1"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07B21995"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568C1928"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57ADFDEE"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48F36A9A"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3D4D794D"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60335344" w14:textId="77777777" w:rsidR="00B74E87" w:rsidRPr="00DA74AB" w:rsidRDefault="00B74E87">
            <w:pPr>
              <w:ind w:firstLine="708"/>
              <w:jc w:val="both"/>
              <w:rPr>
                <w:rFonts w:ascii="Times New Roman" w:eastAsia="Times New Roman" w:hAnsi="Times New Roman" w:cs="Times New Roman"/>
                <w:i/>
                <w:color w:val="1F4E79"/>
                <w:sz w:val="16"/>
                <w:szCs w:val="16"/>
              </w:rPr>
            </w:pPr>
          </w:p>
          <w:p w14:paraId="2C0E3ECE" w14:textId="77777777" w:rsidR="00B74E87" w:rsidRPr="00DA74AB" w:rsidRDefault="00A95940">
            <w:pPr>
              <w:jc w:val="both"/>
              <w:rPr>
                <w:rFonts w:ascii="Times New Roman" w:eastAsia="Times New Roman" w:hAnsi="Times New Roman" w:cs="Times New Roman"/>
                <w:b/>
                <w:i/>
                <w:sz w:val="16"/>
                <w:szCs w:val="16"/>
                <w:u w:val="single"/>
              </w:rPr>
            </w:pPr>
            <w:r w:rsidRPr="00DA74AB">
              <w:rPr>
                <w:rFonts w:ascii="Times New Roman" w:eastAsia="Times New Roman" w:hAnsi="Times New Roman" w:cs="Times New Roman"/>
                <w:b/>
                <w:i/>
                <w:color w:val="1F4E79"/>
                <w:sz w:val="16"/>
                <w:szCs w:val="16"/>
                <w:u w:val="single"/>
              </w:rPr>
              <w:lastRenderedPageBreak/>
              <w:t>Проблем 3.</w:t>
            </w:r>
          </w:p>
          <w:p w14:paraId="398C3C47"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1</w:t>
            </w:r>
          </w:p>
          <w:p w14:paraId="53F148A8"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6A7D3F34"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2</w:t>
            </w:r>
          </w:p>
          <w:p w14:paraId="61EE967D"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19102922" w14:textId="77777777" w:rsidR="00B74E87" w:rsidRPr="00DA74AB" w:rsidRDefault="00A95940">
            <w:pPr>
              <w:ind w:firstLine="708"/>
              <w:jc w:val="both"/>
              <w:rPr>
                <w:rFonts w:ascii="Times New Roman" w:eastAsia="Times New Roman" w:hAnsi="Times New Roman" w:cs="Times New Roman"/>
                <w:b/>
                <w:i/>
                <w:sz w:val="16"/>
                <w:szCs w:val="16"/>
              </w:rPr>
            </w:pPr>
            <w:r w:rsidRPr="00DA74AB">
              <w:rPr>
                <w:rFonts w:ascii="Times New Roman" w:eastAsia="Times New Roman" w:hAnsi="Times New Roman" w:cs="Times New Roman"/>
                <w:b/>
                <w:i/>
                <w:color w:val="2E75B5"/>
                <w:sz w:val="16"/>
                <w:szCs w:val="16"/>
              </w:rPr>
              <w:t>Вариант 3</w:t>
            </w:r>
          </w:p>
          <w:p w14:paraId="1C06AA29" w14:textId="77777777" w:rsidR="00B74E87" w:rsidRPr="00DA74AB" w:rsidRDefault="00A95940">
            <w:pPr>
              <w:ind w:firstLine="708"/>
              <w:jc w:val="both"/>
              <w:rPr>
                <w:rFonts w:ascii="Times New Roman" w:eastAsia="Times New Roman" w:hAnsi="Times New Roman" w:cs="Times New Roman"/>
                <w:i/>
                <w:sz w:val="16"/>
                <w:szCs w:val="16"/>
              </w:rPr>
            </w:pPr>
            <w:r w:rsidRPr="00DA74AB">
              <w:rPr>
                <w:rFonts w:ascii="Times New Roman" w:eastAsia="Times New Roman" w:hAnsi="Times New Roman" w:cs="Times New Roman"/>
                <w:b/>
                <w:i/>
                <w:color w:val="9CC3E5"/>
                <w:sz w:val="16"/>
                <w:szCs w:val="16"/>
              </w:rPr>
              <w:t>Специфично въздействие</w:t>
            </w:r>
            <w:r w:rsidRPr="00DA74AB">
              <w:rPr>
                <w:rFonts w:ascii="Times New Roman" w:eastAsia="Times New Roman" w:hAnsi="Times New Roman" w:cs="Times New Roman"/>
                <w:i/>
                <w:sz w:val="16"/>
                <w:szCs w:val="16"/>
              </w:rPr>
              <w:t>: административна тежест (Модел на стандартните разходи)</w:t>
            </w:r>
          </w:p>
          <w:p w14:paraId="46BAB233" w14:textId="77777777" w:rsidR="00B74E87" w:rsidRPr="00DA74AB" w:rsidRDefault="00B74E87">
            <w:pPr>
              <w:ind w:firstLine="708"/>
              <w:jc w:val="both"/>
              <w:rPr>
                <w:rFonts w:ascii="Times New Roman" w:eastAsia="Times New Roman" w:hAnsi="Times New Roman" w:cs="Times New Roman"/>
                <w:i/>
                <w:sz w:val="16"/>
                <w:szCs w:val="16"/>
              </w:rPr>
            </w:pPr>
          </w:p>
          <w:p w14:paraId="03531710" w14:textId="77777777" w:rsidR="00B74E87" w:rsidRPr="00DA74AB" w:rsidRDefault="00A95940">
            <w:pPr>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Възможни методи за анализа на въздействията:</w:t>
            </w:r>
          </w:p>
          <w:p w14:paraId="25A86DB2" w14:textId="77777777" w:rsidR="00B74E87" w:rsidRPr="00DA74AB" w:rsidRDefault="00A95940">
            <w:pPr>
              <w:numPr>
                <w:ilvl w:val="0"/>
                <w:numId w:val="3"/>
              </w:numPr>
              <w:jc w:val="both"/>
              <w:rPr>
                <w:i/>
              </w:rPr>
            </w:pPr>
            <w:r w:rsidRPr="00DA74AB">
              <w:rPr>
                <w:rFonts w:ascii="Times New Roman" w:eastAsia="Times New Roman" w:hAnsi="Times New Roman" w:cs="Times New Roman"/>
                <w:i/>
                <w:sz w:val="16"/>
                <w:szCs w:val="16"/>
              </w:rPr>
              <w:t>Модел на стандартните разходи.</w:t>
            </w:r>
          </w:p>
        </w:tc>
      </w:tr>
    </w:tbl>
    <w:p w14:paraId="11F42D9A"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F86377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Административната тежест е вид специфично въздействие, което потенциално  може да съпътства всеки един от разглежданите варианти за решаването на дефинирания проблем. Административните разходи се определят като разходите, които предприятията, гражданските организации, потребителите, гражданите и публичните власти са длъжни да правят в изпълнение на техните задължения за предоставяне на информация за тяхната дейност или производство, към други публични органи, институции или частни лица. </w:t>
      </w:r>
    </w:p>
    <w:p w14:paraId="3B0BF913" w14:textId="1F3A000C"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Регулаторните разходи са онези, които правните субекти правят, за да спазват наложените им от държавата задължения. Когато задълженията са въведени чрез мерки за регулиране, тези разходи представляват цената на регулирането. Те се изразяват в стойността на това, което нормативната рамка изисква от субектите да разходят, за да постигнат и поддържат нормосъобразно поведение. Съответно, съвкупността от</w:t>
      </w:r>
      <w:r w:rsidR="008114A0" w:rsidRPr="00DA74AB">
        <w:rPr>
          <w:rFonts w:ascii="Times New Roman" w:eastAsia="Times New Roman" w:hAnsi="Times New Roman" w:cs="Times New Roman"/>
          <w:sz w:val="24"/>
          <w:szCs w:val="24"/>
        </w:rPr>
        <w:t xml:space="preserve"> </w:t>
      </w:r>
      <w:r w:rsidRPr="00DA74AB">
        <w:rPr>
          <w:rFonts w:ascii="Times New Roman" w:eastAsia="Times New Roman" w:hAnsi="Times New Roman" w:cs="Times New Roman"/>
          <w:sz w:val="24"/>
          <w:szCs w:val="24"/>
        </w:rPr>
        <w:t xml:space="preserve">разходите, които един регулаторен вариант изисква от съответните адресати, образува регулаторната тежест, която той налага. </w:t>
      </w:r>
    </w:p>
    <w:p w14:paraId="555F23F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конкретния случай, при избора на Вариант 0: „Без действие“ промяна в регулаторната и административната тежест, налагана на адресатите им, не би могла да се очаква. По същия начин както Вариант 0 и Вариант 3: „Нерегулаторен“ не влияе на регулаторната и административната тежест върху заинтересованите страни, т.к. запазва съществуващите форми за набиране, организиране, обучение и други на доброволци и за извършване на доброволчески дейности.</w:t>
      </w:r>
    </w:p>
    <w:p w14:paraId="3DF4BC2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Вариант 2: „Регулаторна намеса чрез промени в действащата уредба“ не би могъл да окаже влияние върху регулаторната и административната тежест.</w:t>
      </w:r>
    </w:p>
    <w:p w14:paraId="70E35885" w14:textId="77777777" w:rsidR="00B74E87" w:rsidRPr="00DA74AB" w:rsidRDefault="00A95940" w:rsidP="7C8A63EC">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От Вариант 1: „Регулаторна намеса чрез изцяло нов закон“ също не могат да се очакват преки ефекти в регулаторната и административна тежест. Косвено той може да допринася за облекчаване на регулаторната тежест поради потенциала, който носи за значително засилване на правната сигурност, за усъвършенстване на съществуващите механизми за набиране, организиране, обучение и други на доброволци и за извършване на доброволчески дейности.</w:t>
      </w:r>
    </w:p>
    <w:p w14:paraId="5CC7C82C" w14:textId="77777777" w:rsidR="00B74E87" w:rsidRPr="00DA74AB" w:rsidRDefault="00B74E87" w:rsidP="7C8A63EC">
      <w:pPr>
        <w:tabs>
          <w:tab w:val="left" w:pos="851"/>
        </w:tabs>
        <w:spacing w:after="0"/>
        <w:ind w:firstLine="567"/>
        <w:jc w:val="both"/>
        <w:rPr>
          <w:rFonts w:ascii="Times New Roman" w:eastAsia="Times New Roman" w:hAnsi="Times New Roman" w:cs="Times New Roman"/>
          <w:sz w:val="24"/>
          <w:szCs w:val="24"/>
        </w:rPr>
      </w:pPr>
    </w:p>
    <w:p w14:paraId="77572283"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20" w:name="_3j2qqm3" w:colFirst="0" w:colLast="0"/>
      <w:bookmarkEnd w:id="20"/>
      <w:r w:rsidRPr="00DA74AB">
        <w:rPr>
          <w:rFonts w:ascii="Times New Roman" w:eastAsia="Times New Roman" w:hAnsi="Times New Roman" w:cs="Times New Roman"/>
        </w:rPr>
        <w:t>Оценка на въздействието върху малките и средните предприятия (МСП - тест)</w:t>
      </w:r>
    </w:p>
    <w:tbl>
      <w:tblPr>
        <w:tblStyle w:val="affd"/>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17D19AC1" w14:textId="77777777">
        <w:tc>
          <w:tcPr>
            <w:tcW w:w="8928" w:type="dxa"/>
          </w:tcPr>
          <w:p w14:paraId="64D3F652"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[Съгласно чл. 22, ал. 3 от Наредбата за обхвата и методологията за извършване на оценка на въздействието при всяка цялостна предварителна оценка на въздействието се извършва и оценка на въздействието върху малките и средните предприятия.</w:t>
            </w:r>
          </w:p>
          <w:p w14:paraId="329D9602"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lastRenderedPageBreak/>
              <w:t>Оценката на въздействието върху малките и средните предприятия е известна като „МСП – тест“.</w:t>
            </w:r>
          </w:p>
          <w:p w14:paraId="6290ABFB"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 xml:space="preserve"> Оценката на въздействието върху МСП се базира на:</w:t>
            </w:r>
          </w:p>
          <w:p w14:paraId="6322B38B"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1. резултатите от целенасочени консултации със заинтересованите малки и средни предприятия и/или с техни представителни организации;</w:t>
            </w:r>
          </w:p>
          <w:p w14:paraId="454EC2E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2. броя и категорията на предприятията, които ще бъдат пряко или косвено засегнати от нормативния акт;</w:t>
            </w:r>
          </w:p>
          <w:p w14:paraId="7997BE81"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3. описание на разходите и ползите от прилагането на нормативния акт за предприятията - по категории малки и средни предприятия, а където е подходящо - и по основно засегната икономическа дейност;</w:t>
            </w:r>
          </w:p>
          <w:p w14:paraId="4D74499B"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4. доказателства за необходимостта от включване на малки и средни предприятия в обхвата на нормативния акт;</w:t>
            </w:r>
          </w:p>
          <w:p w14:paraId="0138AB22"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5. предложения за намаляване на негативните въздействия върху предприятията от всяка категория - като цялостното им изключване от обхвата на нормативния акт, временното им изключване от обхвата на нормативния акт, изключването само на някоя от категориите предприятия от обхвата на нормативния акт, намаление на такси и др. (Ръководство, РМС № 728 от 2019 г., стр. 42).]</w:t>
            </w:r>
          </w:p>
          <w:p w14:paraId="7609F96F" w14:textId="77777777" w:rsidR="00B74E87" w:rsidRPr="00DA74AB" w:rsidRDefault="00A95940">
            <w:pPr>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Опишете в следната поредност:</w:t>
            </w:r>
          </w:p>
          <w:p w14:paraId="77B31F78" w14:textId="77777777" w:rsidR="00B74E87" w:rsidRPr="00DA74AB" w:rsidRDefault="00A95940">
            <w:pPr>
              <w:jc w:val="both"/>
              <w:rPr>
                <w:rFonts w:ascii="Times New Roman" w:eastAsia="Times New Roman" w:hAnsi="Times New Roman" w:cs="Times New Roman"/>
                <w:b/>
                <w:i/>
                <w:sz w:val="15"/>
                <w:szCs w:val="15"/>
                <w:u w:val="single"/>
              </w:rPr>
            </w:pPr>
            <w:r w:rsidRPr="00DA74AB">
              <w:rPr>
                <w:rFonts w:ascii="Times New Roman" w:eastAsia="Times New Roman" w:hAnsi="Times New Roman" w:cs="Times New Roman"/>
                <w:b/>
                <w:i/>
                <w:color w:val="1F4E79"/>
                <w:sz w:val="15"/>
                <w:szCs w:val="15"/>
                <w:u w:val="single"/>
              </w:rPr>
              <w:t>Проблем 1.</w:t>
            </w:r>
          </w:p>
          <w:p w14:paraId="2DCB259F"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1</w:t>
            </w:r>
          </w:p>
          <w:p w14:paraId="656F154F"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71915BA7"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2</w:t>
            </w:r>
          </w:p>
          <w:p w14:paraId="7075FB58"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79384B89"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3</w:t>
            </w:r>
          </w:p>
          <w:p w14:paraId="7FB6CE9C"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23214304" w14:textId="77777777" w:rsidR="00B74E87" w:rsidRPr="00DA74AB" w:rsidRDefault="00A95940">
            <w:pPr>
              <w:jc w:val="both"/>
              <w:rPr>
                <w:rFonts w:ascii="Times New Roman" w:eastAsia="Times New Roman" w:hAnsi="Times New Roman" w:cs="Times New Roman"/>
                <w:b/>
                <w:i/>
                <w:sz w:val="15"/>
                <w:szCs w:val="15"/>
                <w:u w:val="single"/>
              </w:rPr>
            </w:pPr>
            <w:r w:rsidRPr="00DA74AB">
              <w:rPr>
                <w:rFonts w:ascii="Times New Roman" w:eastAsia="Times New Roman" w:hAnsi="Times New Roman" w:cs="Times New Roman"/>
                <w:b/>
                <w:i/>
                <w:color w:val="1F4E79"/>
                <w:sz w:val="15"/>
                <w:szCs w:val="15"/>
                <w:u w:val="single"/>
              </w:rPr>
              <w:t>Проблем 2.</w:t>
            </w:r>
          </w:p>
          <w:p w14:paraId="4E14AC2C"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1</w:t>
            </w:r>
          </w:p>
          <w:p w14:paraId="0A1DE4E9"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37E378B7"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2</w:t>
            </w:r>
          </w:p>
          <w:p w14:paraId="2C9AD58E"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4AFF7097"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3</w:t>
            </w:r>
          </w:p>
          <w:p w14:paraId="448F400D"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4698FB7A" w14:textId="77777777" w:rsidR="00B74E87" w:rsidRPr="00DA74AB" w:rsidRDefault="00A95940">
            <w:pPr>
              <w:jc w:val="both"/>
              <w:rPr>
                <w:rFonts w:ascii="Times New Roman" w:eastAsia="Times New Roman" w:hAnsi="Times New Roman" w:cs="Times New Roman"/>
                <w:b/>
                <w:i/>
                <w:sz w:val="15"/>
                <w:szCs w:val="15"/>
                <w:u w:val="single"/>
              </w:rPr>
            </w:pPr>
            <w:r w:rsidRPr="00DA74AB">
              <w:rPr>
                <w:rFonts w:ascii="Times New Roman" w:eastAsia="Times New Roman" w:hAnsi="Times New Roman" w:cs="Times New Roman"/>
                <w:b/>
                <w:i/>
                <w:color w:val="1F4E79"/>
                <w:sz w:val="15"/>
                <w:szCs w:val="15"/>
                <w:u w:val="single"/>
              </w:rPr>
              <w:t>Проблем 3.</w:t>
            </w:r>
          </w:p>
          <w:p w14:paraId="75F45F78"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1</w:t>
            </w:r>
          </w:p>
          <w:p w14:paraId="3AFF6ADE"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73B38C41"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2</w:t>
            </w:r>
          </w:p>
          <w:p w14:paraId="4A189000"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2B59298A" w14:textId="77777777" w:rsidR="00B74E87" w:rsidRPr="00DA74AB" w:rsidRDefault="00A95940">
            <w:pPr>
              <w:ind w:firstLine="708"/>
              <w:jc w:val="both"/>
              <w:rPr>
                <w:rFonts w:ascii="Times New Roman" w:eastAsia="Times New Roman" w:hAnsi="Times New Roman" w:cs="Times New Roman"/>
                <w:b/>
                <w:i/>
                <w:sz w:val="15"/>
                <w:szCs w:val="15"/>
              </w:rPr>
            </w:pPr>
            <w:r w:rsidRPr="00DA74AB">
              <w:rPr>
                <w:rFonts w:ascii="Times New Roman" w:eastAsia="Times New Roman" w:hAnsi="Times New Roman" w:cs="Times New Roman"/>
                <w:b/>
                <w:i/>
                <w:color w:val="2E75B5"/>
                <w:sz w:val="15"/>
                <w:szCs w:val="15"/>
              </w:rPr>
              <w:t>Вариант 3</w:t>
            </w:r>
          </w:p>
          <w:p w14:paraId="169B6F4C" w14:textId="77777777" w:rsidR="00B74E87" w:rsidRPr="00DA74AB" w:rsidRDefault="00A95940">
            <w:pPr>
              <w:ind w:firstLine="708"/>
              <w:jc w:val="both"/>
              <w:rPr>
                <w:rFonts w:ascii="Times New Roman" w:eastAsia="Times New Roman" w:hAnsi="Times New Roman" w:cs="Times New Roman"/>
                <w:i/>
                <w:sz w:val="15"/>
                <w:szCs w:val="15"/>
              </w:rPr>
            </w:pPr>
            <w:r w:rsidRPr="00DA74AB">
              <w:rPr>
                <w:rFonts w:ascii="Times New Roman" w:eastAsia="Times New Roman" w:hAnsi="Times New Roman" w:cs="Times New Roman"/>
                <w:b/>
                <w:i/>
                <w:color w:val="9CC3E5"/>
                <w:sz w:val="15"/>
                <w:szCs w:val="15"/>
              </w:rPr>
              <w:t>Специфично въздействие</w:t>
            </w:r>
            <w:r w:rsidRPr="00DA74AB">
              <w:rPr>
                <w:rFonts w:ascii="Times New Roman" w:eastAsia="Times New Roman" w:hAnsi="Times New Roman" w:cs="Times New Roman"/>
                <w:i/>
                <w:sz w:val="15"/>
                <w:szCs w:val="15"/>
              </w:rPr>
              <w:t>: въздействието върху МСП (МСП - тест)</w:t>
            </w:r>
          </w:p>
          <w:p w14:paraId="64097A1E" w14:textId="77777777" w:rsidR="00B74E87" w:rsidRPr="00DA74AB" w:rsidRDefault="00A95940">
            <w:pPr>
              <w:jc w:val="both"/>
              <w:rPr>
                <w:rFonts w:ascii="Times New Roman" w:eastAsia="Times New Roman" w:hAnsi="Times New Roman" w:cs="Times New Roman"/>
                <w:i/>
                <w:color w:val="1F4E79"/>
                <w:sz w:val="15"/>
                <w:szCs w:val="15"/>
              </w:rPr>
            </w:pPr>
            <w:r w:rsidRPr="00DA74AB">
              <w:rPr>
                <w:rFonts w:ascii="Times New Roman" w:eastAsia="Times New Roman" w:hAnsi="Times New Roman" w:cs="Times New Roman"/>
                <w:i/>
                <w:color w:val="1F4E79"/>
                <w:sz w:val="15"/>
                <w:szCs w:val="15"/>
              </w:rPr>
              <w:t>Възможни методи за анализа на въздействията</w:t>
            </w:r>
          </w:p>
          <w:p w14:paraId="5A9EC3FD" w14:textId="77777777" w:rsidR="00B74E87" w:rsidRPr="00DA74AB" w:rsidRDefault="00A95940">
            <w:pPr>
              <w:numPr>
                <w:ilvl w:val="0"/>
                <w:numId w:val="3"/>
              </w:numPr>
              <w:ind w:left="0"/>
              <w:jc w:val="both"/>
              <w:rPr>
                <w:i/>
              </w:rPr>
            </w:pPr>
            <w:r w:rsidRPr="00DA74AB">
              <w:rPr>
                <w:rFonts w:ascii="Times New Roman" w:eastAsia="Times New Roman" w:hAnsi="Times New Roman" w:cs="Times New Roman"/>
                <w:i/>
                <w:sz w:val="15"/>
                <w:szCs w:val="15"/>
              </w:rPr>
              <w:t>Оценка на въздействието върху малките и средните предприятия</w:t>
            </w:r>
          </w:p>
        </w:tc>
      </w:tr>
    </w:tbl>
    <w:p w14:paraId="5F2A896C" w14:textId="77777777" w:rsidR="00B74E87" w:rsidRPr="00DA74AB" w:rsidRDefault="00B74E87">
      <w:pPr>
        <w:spacing w:after="0"/>
        <w:ind w:firstLine="567"/>
        <w:jc w:val="both"/>
        <w:rPr>
          <w:rFonts w:ascii="Times New Roman" w:eastAsia="Times New Roman" w:hAnsi="Times New Roman" w:cs="Times New Roman"/>
          <w:sz w:val="24"/>
          <w:szCs w:val="24"/>
        </w:rPr>
      </w:pPr>
    </w:p>
    <w:p w14:paraId="7DE6CD9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Никой от запазените за задълбочен анализ от ОВ варианти не разграничава предприятията, които биха били адресати, засегнати или заинтересовани страни от въвежданото с него регулиране според техния размер. Всеки от регулаторните варианти предвижда еднакъв обем на задължения, свързани с изпълнението на изисквания и с предоставяне на данни и информация. </w:t>
      </w:r>
    </w:p>
    <w:p w14:paraId="1A6B415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Проведеният до момента анализ на въздействията показва липса на потенциал някой от вариантите да доведе до утежняване на положението на МСП, поради което не е необходимо разглеждането от ОВ на възможни алтернативи и мерки за намаляване на регулаторната и административната тежест върху тях. Това е основание за избора на настоящата опростена процедура за МСП Тест, при която анализът на въздействията спрямо тях е представен единствено чрез качествено описание.</w:t>
      </w:r>
    </w:p>
    <w:p w14:paraId="1FB6E573"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468D38C1"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21" w:name="_1y810tw" w:colFirst="0" w:colLast="0"/>
      <w:bookmarkEnd w:id="21"/>
      <w:r w:rsidRPr="00DA74AB">
        <w:rPr>
          <w:rFonts w:ascii="Times New Roman" w:eastAsia="Times New Roman" w:hAnsi="Times New Roman" w:cs="Times New Roman"/>
        </w:rPr>
        <w:t>Описание на разходите и ползите върху заинтересованите страни</w:t>
      </w:r>
    </w:p>
    <w:tbl>
      <w:tblPr>
        <w:tblStyle w:val="affe"/>
        <w:tblW w:w="878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7"/>
      </w:tblGrid>
      <w:tr w:rsidR="00B74E87" w:rsidRPr="00DA74AB" w14:paraId="14456D45" w14:textId="77777777" w:rsidTr="008114A0">
        <w:tc>
          <w:tcPr>
            <w:tcW w:w="8787" w:type="dxa"/>
          </w:tcPr>
          <w:p w14:paraId="32C724FF" w14:textId="77777777" w:rsidR="00B74E87" w:rsidRPr="00DA74AB" w:rsidRDefault="00A95940">
            <w:pPr>
              <w:spacing w:before="120" w:after="240"/>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 xml:space="preserve">[Разходите и ползите са три основни групи: </w:t>
            </w:r>
          </w:p>
          <w:p w14:paraId="1CE31F29" w14:textId="77777777" w:rsidR="00B74E87" w:rsidRPr="00DA74AB" w:rsidRDefault="00A95940">
            <w:pPr>
              <w:numPr>
                <w:ilvl w:val="0"/>
                <w:numId w:val="6"/>
              </w:numPr>
              <w:spacing w:before="120" w:after="240"/>
              <w:ind w:left="0"/>
              <w:jc w:val="both"/>
              <w:rPr>
                <w:i/>
                <w:color w:val="1F4E79"/>
                <w:sz w:val="16"/>
                <w:szCs w:val="16"/>
              </w:rPr>
            </w:pPr>
            <w:r w:rsidRPr="00DA74AB">
              <w:rPr>
                <w:rFonts w:ascii="Times New Roman" w:eastAsia="Times New Roman" w:hAnsi="Times New Roman" w:cs="Times New Roman"/>
                <w:i/>
                <w:color w:val="1F4E79"/>
                <w:sz w:val="16"/>
                <w:szCs w:val="16"/>
              </w:rPr>
              <w:lastRenderedPageBreak/>
              <w:t>Разходи и ползи, които могат да бъдат остойностени (измерени в парични единици)</w:t>
            </w:r>
          </w:p>
          <w:p w14:paraId="502F172C" w14:textId="77777777" w:rsidR="00B74E87" w:rsidRPr="00DA74AB" w:rsidRDefault="00A95940">
            <w:pPr>
              <w:numPr>
                <w:ilvl w:val="0"/>
                <w:numId w:val="6"/>
              </w:numPr>
              <w:spacing w:before="120" w:after="240"/>
              <w:ind w:left="0"/>
              <w:jc w:val="both"/>
              <w:rPr>
                <w:i/>
                <w:color w:val="1F4E79"/>
                <w:sz w:val="16"/>
                <w:szCs w:val="16"/>
              </w:rPr>
            </w:pPr>
            <w:r w:rsidRPr="00DA74AB">
              <w:rPr>
                <w:rFonts w:ascii="Times New Roman" w:eastAsia="Times New Roman" w:hAnsi="Times New Roman" w:cs="Times New Roman"/>
                <w:i/>
                <w:color w:val="1F4E79"/>
                <w:sz w:val="16"/>
                <w:szCs w:val="16"/>
              </w:rPr>
              <w:t xml:space="preserve">Разходи и ползи, които могат да бъдат измерени в натурални (физически единици), но не могат да бъдат остойностени </w:t>
            </w:r>
          </w:p>
          <w:p w14:paraId="3998E46D" w14:textId="77777777" w:rsidR="00B74E87" w:rsidRPr="00DA74AB" w:rsidRDefault="00A95940">
            <w:pPr>
              <w:numPr>
                <w:ilvl w:val="0"/>
                <w:numId w:val="6"/>
              </w:numPr>
              <w:spacing w:before="120" w:after="240"/>
              <w:ind w:left="0"/>
              <w:jc w:val="both"/>
              <w:rPr>
                <w:i/>
                <w:color w:val="1F4E79"/>
                <w:sz w:val="16"/>
                <w:szCs w:val="16"/>
              </w:rPr>
            </w:pPr>
            <w:r w:rsidRPr="00DA74AB">
              <w:rPr>
                <w:rFonts w:ascii="Times New Roman" w:eastAsia="Times New Roman" w:hAnsi="Times New Roman" w:cs="Times New Roman"/>
                <w:i/>
                <w:color w:val="1F4E79"/>
                <w:sz w:val="16"/>
                <w:szCs w:val="16"/>
              </w:rPr>
              <w:t>Разходи и ползи, които не могат да бъдат остойностени измерени в натурални (физически единици)</w:t>
            </w:r>
          </w:p>
          <w:p w14:paraId="39800396" w14:textId="77777777" w:rsidR="00B74E87" w:rsidRPr="00DA74AB" w:rsidRDefault="00A95940">
            <w:pPr>
              <w:spacing w:before="120" w:after="240"/>
              <w:jc w:val="both"/>
              <w:rPr>
                <w:rFonts w:ascii="Times New Roman" w:eastAsia="Times New Roman" w:hAnsi="Times New Roman" w:cs="Times New Roman"/>
                <w:i/>
                <w:color w:val="1F4E79"/>
                <w:sz w:val="16"/>
                <w:szCs w:val="16"/>
              </w:rPr>
            </w:pPr>
            <w:r w:rsidRPr="00DA74AB">
              <w:rPr>
                <w:rFonts w:ascii="Times New Roman" w:eastAsia="Times New Roman" w:hAnsi="Times New Roman" w:cs="Times New Roman"/>
                <w:i/>
                <w:color w:val="1F4E79"/>
                <w:sz w:val="16"/>
                <w:szCs w:val="16"/>
              </w:rPr>
              <w:t>Когато е невъзможно да бъде представена количествената характеристика на регулаторните разходи и ползи, те се описват качествено.]</w:t>
            </w:r>
          </w:p>
          <w:p w14:paraId="7F167119" w14:textId="77777777" w:rsidR="00B74E87" w:rsidRPr="00DA74AB" w:rsidRDefault="00A95940">
            <w:pPr>
              <w:jc w:val="both"/>
              <w:rPr>
                <w:rFonts w:ascii="Times New Roman" w:eastAsia="Times New Roman" w:hAnsi="Times New Roman" w:cs="Times New Roman"/>
                <w:i/>
                <w:sz w:val="16"/>
                <w:szCs w:val="16"/>
              </w:rPr>
            </w:pPr>
            <w:r w:rsidRPr="00DA74AB">
              <w:rPr>
                <w:rFonts w:ascii="Times New Roman" w:eastAsia="Times New Roman" w:hAnsi="Times New Roman" w:cs="Times New Roman"/>
                <w:i/>
                <w:sz w:val="16"/>
                <w:szCs w:val="16"/>
              </w:rPr>
              <w:t>Опишете на негативните (разходите) и положителните (ползите) въздействия за всяка от заинтересованите страни, за всеки от вариантите при решаване на всеки проблем.</w:t>
            </w:r>
          </w:p>
          <w:p w14:paraId="1AFDC398" w14:textId="77777777" w:rsidR="00B74E87" w:rsidRPr="00DA74AB" w:rsidRDefault="00A95940">
            <w:pP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color w:val="1F4E79"/>
                <w:sz w:val="16"/>
                <w:szCs w:val="16"/>
              </w:rPr>
              <w:t>Опишете в следната поредност:</w:t>
            </w:r>
          </w:p>
        </w:tc>
      </w:tr>
    </w:tbl>
    <w:p w14:paraId="467DBBBE" w14:textId="77777777" w:rsidR="00B74E87" w:rsidRPr="00DA74AB" w:rsidRDefault="00B74E87">
      <w:pPr>
        <w:jc w:val="both"/>
        <w:rPr>
          <w:rFonts w:ascii="Times New Roman" w:eastAsia="Times New Roman" w:hAnsi="Times New Roman" w:cs="Times New Roman"/>
          <w:b/>
          <w:color w:val="1F4E79"/>
        </w:rPr>
      </w:pPr>
    </w:p>
    <w:p w14:paraId="60985365" w14:textId="1D93828B" w:rsidR="00B74E87" w:rsidRPr="00DA74AB" w:rsidRDefault="008114A0">
      <w:pPr>
        <w:jc w:val="center"/>
        <w:rPr>
          <w:rFonts w:ascii="Times New Roman" w:eastAsia="Times New Roman" w:hAnsi="Times New Roman" w:cs="Times New Roman"/>
          <w:b/>
          <w:i/>
          <w:color w:val="1F4E79"/>
          <w:sz w:val="20"/>
          <w:szCs w:val="20"/>
        </w:rPr>
      </w:pPr>
      <w:r w:rsidRPr="00DA74AB">
        <w:rPr>
          <w:rFonts w:ascii="Times New Roman" w:eastAsia="Times New Roman" w:hAnsi="Times New Roman" w:cs="Times New Roman"/>
          <w:b/>
          <w:i/>
          <w:color w:val="000000"/>
          <w:sz w:val="20"/>
          <w:szCs w:val="20"/>
        </w:rPr>
        <w:t xml:space="preserve">Таблица № </w:t>
      </w:r>
      <w:r w:rsidR="00A95940" w:rsidRPr="00DA74AB">
        <w:rPr>
          <w:rFonts w:ascii="Times New Roman" w:eastAsia="Times New Roman" w:hAnsi="Times New Roman" w:cs="Times New Roman"/>
          <w:b/>
          <w:i/>
          <w:color w:val="000000"/>
          <w:sz w:val="20"/>
          <w:szCs w:val="20"/>
        </w:rPr>
        <w:t>20. Разходи и ползи за заинтересованите страни</w:t>
      </w:r>
    </w:p>
    <w:tbl>
      <w:tblPr>
        <w:tblStyle w:val="afff"/>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843"/>
        <w:gridCol w:w="1701"/>
        <w:gridCol w:w="1701"/>
        <w:gridCol w:w="1843"/>
      </w:tblGrid>
      <w:tr w:rsidR="00B74E87" w:rsidRPr="00DA74AB" w14:paraId="574036CF" w14:textId="77777777" w:rsidTr="0071A1D9">
        <w:trPr>
          <w:jc w:val="center"/>
        </w:trPr>
        <w:tc>
          <w:tcPr>
            <w:tcW w:w="8926" w:type="dxa"/>
            <w:gridSpan w:val="5"/>
            <w:shd w:val="clear" w:color="auto" w:fill="DBDBDB"/>
          </w:tcPr>
          <w:p w14:paraId="4EC42EB2" w14:textId="77777777" w:rsidR="00B74E87" w:rsidRPr="00DA74AB" w:rsidRDefault="00A95940">
            <w:pPr>
              <w:spacing w:before="120" w:after="120"/>
              <w:jc w:val="center"/>
              <w:rPr>
                <w:rFonts w:ascii="Times New Roman" w:eastAsia="Times New Roman" w:hAnsi="Times New Roman" w:cs="Times New Roman"/>
                <w:b/>
                <w:i/>
              </w:rPr>
            </w:pPr>
            <w:bookmarkStart w:id="22" w:name="_Hlk162865434"/>
            <w:r w:rsidRPr="00DA74AB">
              <w:rPr>
                <w:rFonts w:ascii="Times New Roman" w:eastAsia="Times New Roman" w:hAnsi="Times New Roman" w:cs="Times New Roman"/>
                <w:b/>
                <w:i/>
              </w:rPr>
              <w:t>Проблем: Липса на ясна и цялостна стратегическа и правна рамка, насърчаваща доброволчеството и доброволческите дейности в България</w:t>
            </w:r>
          </w:p>
        </w:tc>
      </w:tr>
      <w:tr w:rsidR="00B74E87" w:rsidRPr="00DA74AB" w14:paraId="75B99CD4" w14:textId="77777777" w:rsidTr="0071A1D9">
        <w:trPr>
          <w:jc w:val="center"/>
        </w:trPr>
        <w:tc>
          <w:tcPr>
            <w:tcW w:w="1838" w:type="dxa"/>
            <w:shd w:val="clear" w:color="auto" w:fill="DBDBDB"/>
          </w:tcPr>
          <w:p w14:paraId="55837C5D" w14:textId="77777777" w:rsidR="00B74E87" w:rsidRPr="00DA74AB" w:rsidRDefault="00B74E87">
            <w:pPr>
              <w:spacing w:before="120" w:after="120"/>
              <w:jc w:val="both"/>
              <w:rPr>
                <w:rFonts w:ascii="Times New Roman" w:eastAsia="Times New Roman" w:hAnsi="Times New Roman" w:cs="Times New Roman"/>
                <w:b/>
                <w:i/>
              </w:rPr>
            </w:pPr>
          </w:p>
        </w:tc>
        <w:tc>
          <w:tcPr>
            <w:tcW w:w="1843" w:type="dxa"/>
            <w:shd w:val="clear" w:color="auto" w:fill="DEEAF6"/>
          </w:tcPr>
          <w:p w14:paraId="3046DB78" w14:textId="77777777" w:rsidR="00B74E87" w:rsidRPr="00DA74AB" w:rsidRDefault="00A95940">
            <w:pPr>
              <w:spacing w:before="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0:</w:t>
            </w:r>
          </w:p>
          <w:p w14:paraId="295E62B6" w14:textId="77777777" w:rsidR="00B74E87" w:rsidRPr="00DA74AB" w:rsidRDefault="00A95940">
            <w:pPr>
              <w:spacing w:after="120"/>
              <w:jc w:val="center"/>
              <w:rPr>
                <w:rFonts w:ascii="Times New Roman" w:eastAsia="Times New Roman" w:hAnsi="Times New Roman" w:cs="Times New Roman"/>
                <w:b/>
                <w:i/>
              </w:rPr>
            </w:pPr>
            <w:r w:rsidRPr="00DA74AB">
              <w:rPr>
                <w:rFonts w:ascii="Times New Roman" w:eastAsia="Times New Roman" w:hAnsi="Times New Roman" w:cs="Times New Roman"/>
                <w:b/>
                <w:i/>
              </w:rPr>
              <w:t>„Без действие“</w:t>
            </w:r>
          </w:p>
        </w:tc>
        <w:tc>
          <w:tcPr>
            <w:tcW w:w="1701" w:type="dxa"/>
            <w:shd w:val="clear" w:color="auto" w:fill="BDD6EE"/>
          </w:tcPr>
          <w:p w14:paraId="24FDAAF9"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1:</w:t>
            </w:r>
            <w:r w:rsidRPr="00DA74AB">
              <w:t xml:space="preserve"> </w:t>
            </w:r>
            <w:r w:rsidRPr="00DA74AB">
              <w:rPr>
                <w:rFonts w:ascii="Times New Roman" w:eastAsia="Times New Roman" w:hAnsi="Times New Roman" w:cs="Times New Roman"/>
                <w:b/>
                <w:i/>
              </w:rPr>
              <w:t>„Регулаторна намеса чрез изцяло нов закон“</w:t>
            </w:r>
          </w:p>
        </w:tc>
        <w:tc>
          <w:tcPr>
            <w:tcW w:w="1701" w:type="dxa"/>
            <w:shd w:val="clear" w:color="auto" w:fill="9CC2E5"/>
          </w:tcPr>
          <w:p w14:paraId="3294D78B" w14:textId="77777777" w:rsidR="00B74E87" w:rsidRPr="00DA74AB" w:rsidRDefault="00A95940">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2:</w:t>
            </w:r>
            <w:r w:rsidRPr="00DA74AB">
              <w:t xml:space="preserve"> </w:t>
            </w:r>
            <w:r w:rsidRPr="00DA74AB">
              <w:rPr>
                <w:rFonts w:ascii="Times New Roman" w:eastAsia="Times New Roman" w:hAnsi="Times New Roman" w:cs="Times New Roman"/>
                <w:b/>
                <w:i/>
              </w:rPr>
              <w:t>„Регулаторна намеса чрез промени в действащата уредба“</w:t>
            </w:r>
          </w:p>
        </w:tc>
        <w:tc>
          <w:tcPr>
            <w:tcW w:w="1843" w:type="dxa"/>
            <w:shd w:val="clear" w:color="auto" w:fill="FBE5D5"/>
          </w:tcPr>
          <w:p w14:paraId="131DB51C" w14:textId="77777777" w:rsidR="00B74E87" w:rsidRPr="00DA74AB" w:rsidRDefault="00A95940">
            <w:pPr>
              <w:spacing w:before="120" w:after="120"/>
              <w:ind w:right="-108"/>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3: „Нерегулаторен“</w:t>
            </w:r>
          </w:p>
        </w:tc>
      </w:tr>
      <w:tr w:rsidR="00B74E87" w:rsidRPr="00DA74AB" w14:paraId="71ACC64E" w14:textId="77777777" w:rsidTr="0071A1D9">
        <w:trPr>
          <w:jc w:val="center"/>
        </w:trPr>
        <w:tc>
          <w:tcPr>
            <w:tcW w:w="1838" w:type="dxa"/>
            <w:shd w:val="clear" w:color="auto" w:fill="DBDBDB"/>
          </w:tcPr>
          <w:p w14:paraId="6CC270EA" w14:textId="77777777" w:rsidR="00B74E87" w:rsidRPr="00DA74AB" w:rsidRDefault="00A95940">
            <w:pPr>
              <w:spacing w:before="120" w:after="120"/>
              <w:jc w:val="both"/>
              <w:rPr>
                <w:rFonts w:ascii="Times New Roman" w:eastAsia="Times New Roman" w:hAnsi="Times New Roman" w:cs="Times New Roman"/>
                <w:b/>
                <w:i/>
              </w:rPr>
            </w:pPr>
            <w:r w:rsidRPr="00DA74AB">
              <w:rPr>
                <w:rFonts w:ascii="Times New Roman" w:eastAsia="Times New Roman" w:hAnsi="Times New Roman" w:cs="Times New Roman"/>
                <w:b/>
                <w:i/>
              </w:rPr>
              <w:t>Заинтересована страна/група 1:</w:t>
            </w:r>
            <w:r w:rsidRPr="00DA74AB">
              <w:t xml:space="preserve"> </w:t>
            </w:r>
            <w:r w:rsidRPr="00DA74AB">
              <w:rPr>
                <w:rFonts w:ascii="Times New Roman" w:eastAsia="Times New Roman" w:hAnsi="Times New Roman" w:cs="Times New Roman"/>
                <w:b/>
                <w:i/>
              </w:rPr>
              <w:t>Доброволци и лица, желаещи да извършват доброволчески дейности</w:t>
            </w:r>
          </w:p>
        </w:tc>
        <w:tc>
          <w:tcPr>
            <w:tcW w:w="1843" w:type="dxa"/>
            <w:shd w:val="clear" w:color="auto" w:fill="DEEAF6"/>
          </w:tcPr>
          <w:p w14:paraId="7A72C39B" w14:textId="77777777"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Разходи</w:t>
            </w:r>
            <w:r w:rsidRPr="00DA74AB">
              <w:rPr>
                <w:rFonts w:ascii="Times New Roman" w:eastAsia="Times New Roman" w:hAnsi="Times New Roman" w:cs="Times New Roman"/>
                <w:b/>
                <w:sz w:val="16"/>
                <w:szCs w:val="16"/>
              </w:rPr>
              <w:t>: пропускане на ползи, свързани с приобщаване на желаещите да доброволстват към обществото и оказване на подкрепа за хората в нужда.</w:t>
            </w:r>
          </w:p>
          <w:p w14:paraId="1FC7023A" w14:textId="77777777" w:rsidR="00B74E87" w:rsidRPr="00DA74AB" w:rsidRDefault="00B74E87">
            <w:pPr>
              <w:rPr>
                <w:rFonts w:ascii="Times New Roman" w:eastAsia="Times New Roman" w:hAnsi="Times New Roman" w:cs="Times New Roman"/>
                <w:b/>
                <w:sz w:val="16"/>
                <w:szCs w:val="16"/>
              </w:rPr>
            </w:pPr>
          </w:p>
          <w:p w14:paraId="30AD3AB8" w14:textId="77777777" w:rsidR="00B74E87" w:rsidRPr="00DA74AB" w:rsidRDefault="00B74E87">
            <w:pPr>
              <w:rPr>
                <w:rFonts w:ascii="Times New Roman" w:eastAsia="Times New Roman" w:hAnsi="Times New Roman" w:cs="Times New Roman"/>
                <w:b/>
                <w:sz w:val="16"/>
                <w:szCs w:val="16"/>
              </w:rPr>
            </w:pPr>
          </w:p>
          <w:p w14:paraId="00B281E9" w14:textId="77777777" w:rsidR="00B74E87" w:rsidRPr="00DA74AB" w:rsidRDefault="00B74E87">
            <w:pPr>
              <w:rPr>
                <w:rFonts w:ascii="Times New Roman" w:eastAsia="Times New Roman" w:hAnsi="Times New Roman" w:cs="Times New Roman"/>
                <w:b/>
                <w:sz w:val="16"/>
                <w:szCs w:val="16"/>
              </w:rPr>
            </w:pPr>
          </w:p>
          <w:p w14:paraId="5B2E6BAF" w14:textId="77777777" w:rsidR="00B74E87" w:rsidRPr="00DA74AB" w:rsidRDefault="00B74E87">
            <w:pPr>
              <w:rPr>
                <w:rFonts w:ascii="Times New Roman" w:eastAsia="Times New Roman" w:hAnsi="Times New Roman" w:cs="Times New Roman"/>
                <w:b/>
                <w:sz w:val="16"/>
                <w:szCs w:val="16"/>
              </w:rPr>
            </w:pPr>
          </w:p>
          <w:p w14:paraId="1EE60094" w14:textId="77777777" w:rsidR="00B74E87" w:rsidRPr="00DA74AB" w:rsidRDefault="00A95940">
            <w:r w:rsidRPr="00DA74AB">
              <w:rPr>
                <w:rFonts w:ascii="Times New Roman" w:eastAsia="Times New Roman" w:hAnsi="Times New Roman" w:cs="Times New Roman"/>
                <w:b/>
                <w:i/>
                <w:sz w:val="16"/>
                <w:szCs w:val="16"/>
              </w:rPr>
              <w:t>Ползи</w:t>
            </w:r>
            <w:r w:rsidRPr="00DA74AB">
              <w:rPr>
                <w:rFonts w:ascii="Times New Roman" w:eastAsia="Times New Roman" w:hAnsi="Times New Roman" w:cs="Times New Roman"/>
                <w:b/>
                <w:sz w:val="16"/>
                <w:szCs w:val="16"/>
              </w:rPr>
              <w:t>: няма.</w:t>
            </w:r>
          </w:p>
          <w:p w14:paraId="78B0F133" w14:textId="77777777" w:rsidR="00B74E87" w:rsidRPr="00DA74AB" w:rsidRDefault="00B74E87">
            <w:pPr>
              <w:spacing w:before="120" w:after="120"/>
              <w:jc w:val="center"/>
              <w:rPr>
                <w:rFonts w:ascii="Times New Roman" w:eastAsia="Times New Roman" w:hAnsi="Times New Roman" w:cs="Times New Roman"/>
                <w:b/>
              </w:rPr>
            </w:pPr>
          </w:p>
        </w:tc>
        <w:tc>
          <w:tcPr>
            <w:tcW w:w="1701" w:type="dxa"/>
            <w:shd w:val="clear" w:color="auto" w:fill="BDD6EE"/>
          </w:tcPr>
          <w:p w14:paraId="37221DA6" w14:textId="5F9E02CE" w:rsidR="00B74E87" w:rsidRPr="00DA74AB" w:rsidRDefault="00A95940" w:rsidP="7C8A63EC">
            <w:pPr>
              <w:rPr>
                <w:rFonts w:ascii="Times New Roman" w:eastAsia="Times New Roman" w:hAnsi="Times New Roman" w:cs="Times New Roman"/>
                <w:b/>
                <w:bCs/>
                <w:sz w:val="16"/>
                <w:szCs w:val="16"/>
              </w:rPr>
            </w:pPr>
            <w:r w:rsidRPr="00DA74AB">
              <w:rPr>
                <w:rFonts w:ascii="Times New Roman" w:eastAsia="Times New Roman" w:hAnsi="Times New Roman" w:cs="Times New Roman"/>
                <w:b/>
                <w:bCs/>
                <w:i/>
                <w:iCs/>
                <w:sz w:val="16"/>
                <w:szCs w:val="16"/>
              </w:rPr>
              <w:t>Разходи</w:t>
            </w:r>
            <w:r w:rsidRPr="00DA74AB">
              <w:rPr>
                <w:rFonts w:ascii="Times New Roman" w:eastAsia="Times New Roman" w:hAnsi="Times New Roman" w:cs="Times New Roman"/>
                <w:b/>
                <w:bCs/>
                <w:sz w:val="16"/>
                <w:szCs w:val="16"/>
              </w:rPr>
              <w:t xml:space="preserve">: </w:t>
            </w:r>
            <w:r w:rsidR="00B6308B" w:rsidRPr="00DA74AB">
              <w:rPr>
                <w:rFonts w:ascii="Times New Roman" w:eastAsia="Times New Roman" w:hAnsi="Times New Roman" w:cs="Times New Roman"/>
                <w:b/>
                <w:bCs/>
                <w:sz w:val="16"/>
                <w:szCs w:val="16"/>
              </w:rPr>
              <w:t xml:space="preserve">не се очаква негативно въздействие върху доброволстващите и желаещите да доброволстват. </w:t>
            </w:r>
          </w:p>
          <w:p w14:paraId="32D84757" w14:textId="77777777" w:rsidR="00B74E87" w:rsidRPr="00DA74AB" w:rsidRDefault="00B74E87">
            <w:pPr>
              <w:rPr>
                <w:rFonts w:ascii="Times New Roman" w:eastAsia="Times New Roman" w:hAnsi="Times New Roman" w:cs="Times New Roman"/>
                <w:b/>
                <w:sz w:val="16"/>
                <w:szCs w:val="16"/>
              </w:rPr>
            </w:pPr>
          </w:p>
          <w:p w14:paraId="2E35ACDF" w14:textId="77777777" w:rsidR="00B74E87" w:rsidRPr="00DA74AB" w:rsidRDefault="00B74E87">
            <w:pPr>
              <w:rPr>
                <w:rFonts w:ascii="Times New Roman" w:eastAsia="Times New Roman" w:hAnsi="Times New Roman" w:cs="Times New Roman"/>
                <w:b/>
                <w:sz w:val="16"/>
                <w:szCs w:val="16"/>
              </w:rPr>
            </w:pPr>
          </w:p>
          <w:p w14:paraId="5C35BFCD" w14:textId="77777777" w:rsidR="00B74E87" w:rsidRPr="00DA74AB" w:rsidRDefault="00B74E87">
            <w:pPr>
              <w:rPr>
                <w:rFonts w:ascii="Times New Roman" w:eastAsia="Times New Roman" w:hAnsi="Times New Roman" w:cs="Times New Roman"/>
                <w:b/>
                <w:sz w:val="16"/>
                <w:szCs w:val="16"/>
              </w:rPr>
            </w:pPr>
          </w:p>
          <w:p w14:paraId="150BFEAE" w14:textId="77777777" w:rsidR="00B74E87" w:rsidRPr="00DA74AB" w:rsidRDefault="00B74E87">
            <w:pPr>
              <w:rPr>
                <w:rFonts w:ascii="Times New Roman" w:eastAsia="Times New Roman" w:hAnsi="Times New Roman" w:cs="Times New Roman"/>
                <w:b/>
                <w:sz w:val="16"/>
                <w:szCs w:val="16"/>
              </w:rPr>
            </w:pPr>
          </w:p>
          <w:p w14:paraId="08361F93" w14:textId="77777777" w:rsidR="00B74E87" w:rsidRPr="00DA74AB" w:rsidRDefault="00B74E87">
            <w:pPr>
              <w:rPr>
                <w:rFonts w:ascii="Times New Roman" w:eastAsia="Times New Roman" w:hAnsi="Times New Roman" w:cs="Times New Roman"/>
                <w:b/>
                <w:sz w:val="16"/>
                <w:szCs w:val="16"/>
              </w:rPr>
            </w:pPr>
          </w:p>
          <w:p w14:paraId="1F65ED06" w14:textId="49C19C71" w:rsidR="00B74E87" w:rsidRPr="00DA74AB" w:rsidRDefault="00A95940">
            <w:r w:rsidRPr="00DA74AB">
              <w:rPr>
                <w:rFonts w:ascii="Times New Roman" w:eastAsia="Times New Roman" w:hAnsi="Times New Roman" w:cs="Times New Roman"/>
                <w:b/>
                <w:i/>
                <w:sz w:val="16"/>
                <w:szCs w:val="16"/>
              </w:rPr>
              <w:t>Ползи</w:t>
            </w:r>
            <w:r w:rsidRPr="00DA74AB">
              <w:rPr>
                <w:rFonts w:ascii="Times New Roman" w:eastAsia="Times New Roman" w:hAnsi="Times New Roman" w:cs="Times New Roman"/>
                <w:b/>
                <w:sz w:val="16"/>
                <w:szCs w:val="16"/>
              </w:rPr>
              <w:t>: реализиране на пълния спектър от ползи, свързани с насърчаване на солидарността в обществото, приобщаване на младите хора и на тези, които нито се обучават, нито учат, нито работят, създаване на възможности за подпомагане на хората в нужда.</w:t>
            </w:r>
            <w:r w:rsidR="00B6308B" w:rsidRPr="00DA74AB">
              <w:rPr>
                <w:rFonts w:ascii="Times New Roman" w:eastAsia="Times New Roman" w:hAnsi="Times New Roman" w:cs="Times New Roman"/>
                <w:b/>
                <w:sz w:val="16"/>
                <w:szCs w:val="16"/>
              </w:rPr>
              <w:t xml:space="preserve"> Постигане на ясна защита и гаранции на правата и интересите на доброволците. </w:t>
            </w:r>
          </w:p>
        </w:tc>
        <w:tc>
          <w:tcPr>
            <w:tcW w:w="1701" w:type="dxa"/>
            <w:shd w:val="clear" w:color="auto" w:fill="9CC2E5"/>
          </w:tcPr>
          <w:p w14:paraId="2D53EE23" w14:textId="3ED198EC" w:rsidR="00B74E87" w:rsidRPr="00DA74AB" w:rsidRDefault="00A95940" w:rsidP="00866E1A">
            <w:r w:rsidRPr="00DA74AB">
              <w:rPr>
                <w:rFonts w:ascii="Times New Roman" w:eastAsia="Times New Roman" w:hAnsi="Times New Roman" w:cs="Times New Roman"/>
                <w:b/>
                <w:i/>
                <w:sz w:val="16"/>
                <w:szCs w:val="16"/>
              </w:rPr>
              <w:t>Разходи</w:t>
            </w:r>
            <w:r w:rsidRPr="00DA74AB">
              <w:rPr>
                <w:rFonts w:ascii="Times New Roman" w:eastAsia="Times New Roman" w:hAnsi="Times New Roman" w:cs="Times New Roman"/>
                <w:b/>
                <w:sz w:val="16"/>
                <w:szCs w:val="16"/>
              </w:rPr>
              <w:t>: евентуалн</w:t>
            </w:r>
            <w:r w:rsidR="00B6308B" w:rsidRPr="00DA74AB">
              <w:rPr>
                <w:rFonts w:ascii="Times New Roman" w:eastAsia="Times New Roman" w:hAnsi="Times New Roman" w:cs="Times New Roman"/>
                <w:b/>
                <w:sz w:val="16"/>
                <w:szCs w:val="16"/>
              </w:rPr>
              <w:t>о запазване на част от пречките пред доброволците (</w:t>
            </w:r>
            <w:r w:rsidR="00866E1A" w:rsidRPr="00DA74AB">
              <w:rPr>
                <w:rFonts w:ascii="Times New Roman" w:eastAsia="Times New Roman" w:hAnsi="Times New Roman" w:cs="Times New Roman"/>
                <w:b/>
                <w:sz w:val="16"/>
                <w:szCs w:val="16"/>
              </w:rPr>
              <w:t xml:space="preserve">покриване на разходи със собствени средства; несигурност при рискови ситуации; липса на ясна възможност за освобождаване от работа с цел включване в доброволчески дейности и др.) </w:t>
            </w:r>
          </w:p>
          <w:p w14:paraId="07E37B60" w14:textId="77777777" w:rsidR="00B74E87" w:rsidRPr="00DA74AB" w:rsidRDefault="00B74E87">
            <w:pPr>
              <w:rPr>
                <w:rFonts w:ascii="Times New Roman" w:eastAsia="Times New Roman" w:hAnsi="Times New Roman" w:cs="Times New Roman"/>
                <w:b/>
                <w:sz w:val="16"/>
                <w:szCs w:val="16"/>
              </w:rPr>
            </w:pPr>
          </w:p>
          <w:p w14:paraId="3D00D05E" w14:textId="77777777" w:rsidR="00B74E87" w:rsidRPr="00DA74AB" w:rsidRDefault="00B74E87">
            <w:pPr>
              <w:rPr>
                <w:rFonts w:ascii="Times New Roman" w:eastAsia="Times New Roman" w:hAnsi="Times New Roman" w:cs="Times New Roman"/>
                <w:b/>
                <w:sz w:val="16"/>
                <w:szCs w:val="16"/>
              </w:rPr>
            </w:pPr>
          </w:p>
          <w:p w14:paraId="63466C5B" w14:textId="77777777" w:rsidR="00B74E87" w:rsidRPr="00DA74AB" w:rsidRDefault="00B74E87">
            <w:pPr>
              <w:rPr>
                <w:rFonts w:ascii="Times New Roman" w:eastAsia="Times New Roman" w:hAnsi="Times New Roman" w:cs="Times New Roman"/>
                <w:b/>
                <w:sz w:val="16"/>
                <w:szCs w:val="16"/>
              </w:rPr>
            </w:pPr>
          </w:p>
          <w:p w14:paraId="1FB7C078" w14:textId="77777777" w:rsidR="00B74E87" w:rsidRPr="00DA74AB" w:rsidRDefault="00B74E87">
            <w:pPr>
              <w:rPr>
                <w:rFonts w:ascii="Times New Roman" w:eastAsia="Times New Roman" w:hAnsi="Times New Roman" w:cs="Times New Roman"/>
                <w:b/>
                <w:sz w:val="16"/>
                <w:szCs w:val="16"/>
              </w:rPr>
            </w:pPr>
          </w:p>
          <w:p w14:paraId="675F742A" w14:textId="77777777" w:rsidR="00B74E87" w:rsidRPr="00DA74AB" w:rsidRDefault="00B74E87">
            <w:pPr>
              <w:rPr>
                <w:rFonts w:ascii="Times New Roman" w:eastAsia="Times New Roman" w:hAnsi="Times New Roman" w:cs="Times New Roman"/>
                <w:b/>
                <w:sz w:val="16"/>
                <w:szCs w:val="16"/>
              </w:rPr>
            </w:pPr>
          </w:p>
          <w:p w14:paraId="53F84E6A" w14:textId="6185E4A7" w:rsidR="00B74E87" w:rsidRPr="00DA74AB" w:rsidRDefault="00A95940">
            <w:pPr>
              <w:rPr>
                <w:rFonts w:ascii="Times New Roman" w:eastAsia="Times New Roman" w:hAnsi="Times New Roman" w:cs="Times New Roman"/>
                <w:b/>
              </w:rPr>
            </w:pPr>
            <w:r w:rsidRPr="00DA74AB">
              <w:rPr>
                <w:rFonts w:ascii="Times New Roman" w:eastAsia="Times New Roman" w:hAnsi="Times New Roman" w:cs="Times New Roman"/>
                <w:b/>
                <w:i/>
                <w:sz w:val="16"/>
                <w:szCs w:val="16"/>
              </w:rPr>
              <w:t>Ползи</w:t>
            </w:r>
            <w:r w:rsidRPr="00DA74AB">
              <w:rPr>
                <w:rFonts w:ascii="Times New Roman" w:eastAsia="Times New Roman" w:hAnsi="Times New Roman" w:cs="Times New Roman"/>
                <w:b/>
                <w:sz w:val="16"/>
                <w:szCs w:val="16"/>
              </w:rPr>
              <w:t>: частично</w:t>
            </w:r>
            <w:r w:rsidR="00866E1A" w:rsidRPr="00DA74AB">
              <w:rPr>
                <w:rFonts w:ascii="Times New Roman" w:eastAsia="Times New Roman" w:hAnsi="Times New Roman" w:cs="Times New Roman"/>
                <w:b/>
                <w:sz w:val="16"/>
                <w:szCs w:val="16"/>
              </w:rPr>
              <w:t xml:space="preserve"> подобряване на условията при включване в доброволчески инициативи и частично</w:t>
            </w:r>
            <w:r w:rsidRPr="00DA74AB">
              <w:rPr>
                <w:rFonts w:ascii="Times New Roman" w:eastAsia="Times New Roman" w:hAnsi="Times New Roman" w:cs="Times New Roman"/>
                <w:b/>
                <w:sz w:val="16"/>
                <w:szCs w:val="16"/>
              </w:rPr>
              <w:t xml:space="preserve"> реализиране на някои от ползите, свързани с насърчаване на солидарността в обществото, приобщаване на младите хора и на тези, които нито се обучават, нито </w:t>
            </w:r>
            <w:r w:rsidRPr="00DA74AB">
              <w:rPr>
                <w:rFonts w:ascii="Times New Roman" w:eastAsia="Times New Roman" w:hAnsi="Times New Roman" w:cs="Times New Roman"/>
                <w:b/>
                <w:sz w:val="16"/>
                <w:szCs w:val="16"/>
              </w:rPr>
              <w:lastRenderedPageBreak/>
              <w:t>учат, нито работят, създаване на възможности за подпомагане на хората в нужда.</w:t>
            </w:r>
          </w:p>
        </w:tc>
        <w:tc>
          <w:tcPr>
            <w:tcW w:w="1843" w:type="dxa"/>
            <w:shd w:val="clear" w:color="auto" w:fill="FBE5D5"/>
          </w:tcPr>
          <w:p w14:paraId="77E52C92" w14:textId="09E47C9D"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lastRenderedPageBreak/>
              <w:t>Разходи</w:t>
            </w:r>
            <w:r w:rsidRPr="00DA74AB">
              <w:rPr>
                <w:rFonts w:ascii="Times New Roman" w:eastAsia="Times New Roman" w:hAnsi="Times New Roman" w:cs="Times New Roman"/>
                <w:b/>
                <w:sz w:val="16"/>
                <w:szCs w:val="16"/>
              </w:rPr>
              <w:t xml:space="preserve">: </w:t>
            </w:r>
            <w:r w:rsidR="00866E1A" w:rsidRPr="00DA74AB">
              <w:rPr>
                <w:rFonts w:ascii="Times New Roman" w:eastAsia="Times New Roman" w:hAnsi="Times New Roman" w:cs="Times New Roman"/>
                <w:b/>
                <w:sz w:val="16"/>
                <w:szCs w:val="16"/>
              </w:rPr>
              <w:t xml:space="preserve">запазване на някои от основните пречки пред хората да доброволстват (като липсата на време и др.), тъй като върху тях не може да се окаже трайно въздействие чрез нерегулаторни механизми. </w:t>
            </w:r>
          </w:p>
          <w:p w14:paraId="2DEBC4BE" w14:textId="77777777" w:rsidR="00B74E87" w:rsidRPr="00DA74AB" w:rsidRDefault="00B74E87"/>
          <w:p w14:paraId="48E76F7C" w14:textId="290048DD" w:rsidR="00B74E87" w:rsidRPr="00DA74AB" w:rsidRDefault="00A95940">
            <w:pPr>
              <w:rPr>
                <w:rFonts w:ascii="Times New Roman" w:eastAsia="Times New Roman" w:hAnsi="Times New Roman" w:cs="Times New Roman"/>
                <w:b/>
              </w:rPr>
            </w:pPr>
            <w:r w:rsidRPr="00DA74AB">
              <w:rPr>
                <w:rFonts w:ascii="Times New Roman" w:eastAsia="Times New Roman" w:hAnsi="Times New Roman" w:cs="Times New Roman"/>
                <w:b/>
                <w:i/>
                <w:sz w:val="16"/>
                <w:szCs w:val="16"/>
              </w:rPr>
              <w:t>Ползи</w:t>
            </w:r>
            <w:r w:rsidRPr="00DA74AB">
              <w:rPr>
                <w:rFonts w:ascii="Times New Roman" w:eastAsia="Times New Roman" w:hAnsi="Times New Roman" w:cs="Times New Roman"/>
                <w:b/>
                <w:sz w:val="16"/>
                <w:szCs w:val="16"/>
              </w:rPr>
              <w:t xml:space="preserve">:  </w:t>
            </w:r>
            <w:r w:rsidR="00866E1A" w:rsidRPr="00DA74AB">
              <w:rPr>
                <w:rFonts w:ascii="Times New Roman" w:eastAsia="Times New Roman" w:hAnsi="Times New Roman" w:cs="Times New Roman"/>
                <w:b/>
                <w:sz w:val="16"/>
                <w:szCs w:val="16"/>
              </w:rPr>
              <w:t xml:space="preserve">потенциално достъп до повече информация за доброволчески инициативи; </w:t>
            </w:r>
            <w:r w:rsidRPr="00DA74AB">
              <w:rPr>
                <w:rFonts w:ascii="Times New Roman" w:eastAsia="Times New Roman" w:hAnsi="Times New Roman" w:cs="Times New Roman"/>
                <w:b/>
                <w:sz w:val="16"/>
                <w:szCs w:val="16"/>
              </w:rPr>
              <w:t>несигурно и непълно реализиране на някои от ползите, свързани с насърчаване на солидарността в обществото, приобщаване на младите хора и на тези, които нито се обучават, нито учат, нито работят, създаване на възможности за подпомагане на хората в нужда</w:t>
            </w:r>
          </w:p>
        </w:tc>
      </w:tr>
      <w:tr w:rsidR="00B74E87" w:rsidRPr="00DA74AB" w14:paraId="57324DB2" w14:textId="77777777" w:rsidTr="0071A1D9">
        <w:trPr>
          <w:jc w:val="center"/>
        </w:trPr>
        <w:tc>
          <w:tcPr>
            <w:tcW w:w="1838" w:type="dxa"/>
            <w:shd w:val="clear" w:color="auto" w:fill="DBDBDB"/>
          </w:tcPr>
          <w:p w14:paraId="0C408B83" w14:textId="77777777" w:rsidR="00B74E87" w:rsidRPr="00DA74AB" w:rsidRDefault="00A95940">
            <w:pPr>
              <w:spacing w:before="120" w:after="120"/>
              <w:jc w:val="both"/>
              <w:rPr>
                <w:rFonts w:ascii="Times New Roman" w:eastAsia="Times New Roman" w:hAnsi="Times New Roman" w:cs="Times New Roman"/>
                <w:b/>
                <w:i/>
              </w:rPr>
            </w:pPr>
            <w:r w:rsidRPr="00DA74AB">
              <w:rPr>
                <w:rFonts w:ascii="Times New Roman" w:eastAsia="Times New Roman" w:hAnsi="Times New Roman" w:cs="Times New Roman"/>
                <w:b/>
                <w:i/>
              </w:rPr>
              <w:t>Заинтересована страна/група 2:</w:t>
            </w:r>
            <w:r w:rsidRPr="00DA74AB">
              <w:t xml:space="preserve"> </w:t>
            </w:r>
            <w:r w:rsidRPr="00DA74AB">
              <w:rPr>
                <w:rFonts w:ascii="Times New Roman" w:eastAsia="Times New Roman" w:hAnsi="Times New Roman" w:cs="Times New Roman"/>
                <w:b/>
                <w:i/>
              </w:rPr>
              <w:t>Лицата, организиращи доброволци и работещи по каузи, свързани с доброволци</w:t>
            </w:r>
          </w:p>
        </w:tc>
        <w:tc>
          <w:tcPr>
            <w:tcW w:w="1843" w:type="dxa"/>
            <w:shd w:val="clear" w:color="auto" w:fill="DEEAF6"/>
          </w:tcPr>
          <w:p w14:paraId="2334C6BB" w14:textId="77777777" w:rsidR="00B74E87" w:rsidRPr="00DA74AB" w:rsidRDefault="00A95940">
            <w:r w:rsidRPr="00DA74AB">
              <w:rPr>
                <w:rFonts w:ascii="Times New Roman" w:eastAsia="Times New Roman" w:hAnsi="Times New Roman" w:cs="Times New Roman"/>
                <w:b/>
                <w:i/>
                <w:sz w:val="16"/>
                <w:szCs w:val="16"/>
              </w:rPr>
              <w:t xml:space="preserve">Разходи: </w:t>
            </w:r>
            <w:r w:rsidRPr="00DA74AB">
              <w:rPr>
                <w:rFonts w:ascii="Times New Roman" w:eastAsia="Times New Roman" w:hAnsi="Times New Roman" w:cs="Times New Roman"/>
                <w:b/>
                <w:sz w:val="16"/>
                <w:szCs w:val="16"/>
              </w:rPr>
              <w:t>пропускане на ползи, свързани с  разгръщане на дейността на тези организации по мобилизиране на повече гражданска активност за общественополезни дейности чрез доброволчество.</w:t>
            </w:r>
          </w:p>
          <w:p w14:paraId="3AB8B8DE" w14:textId="77777777" w:rsidR="00B74E87" w:rsidRPr="00DA74AB" w:rsidRDefault="00B74E87">
            <w:pPr>
              <w:rPr>
                <w:rFonts w:ascii="Times New Roman" w:eastAsia="Times New Roman" w:hAnsi="Times New Roman" w:cs="Times New Roman"/>
                <w:b/>
                <w:i/>
                <w:sz w:val="16"/>
                <w:szCs w:val="16"/>
              </w:rPr>
            </w:pPr>
          </w:p>
          <w:p w14:paraId="5B98FAAF" w14:textId="77777777" w:rsidR="00B74E87" w:rsidRPr="00DA74AB" w:rsidRDefault="00A95940">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няма</w:t>
            </w:r>
          </w:p>
          <w:p w14:paraId="16D5E3D8" w14:textId="77777777" w:rsidR="00B74E87" w:rsidRPr="00DA74AB" w:rsidRDefault="00B74E87">
            <w:pPr>
              <w:rPr>
                <w:rFonts w:ascii="Times New Roman" w:eastAsia="Times New Roman" w:hAnsi="Times New Roman" w:cs="Times New Roman"/>
                <w:b/>
                <w:i/>
                <w:sz w:val="16"/>
                <w:szCs w:val="16"/>
              </w:rPr>
            </w:pPr>
          </w:p>
        </w:tc>
        <w:tc>
          <w:tcPr>
            <w:tcW w:w="1701" w:type="dxa"/>
            <w:shd w:val="clear" w:color="auto" w:fill="BDD6EE"/>
          </w:tcPr>
          <w:p w14:paraId="269287E6" w14:textId="35859D0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r w:rsidR="001A4D23" w:rsidRPr="00DA74AB">
              <w:rPr>
                <w:rFonts w:ascii="Times New Roman" w:eastAsia="Times New Roman" w:hAnsi="Times New Roman" w:cs="Times New Roman"/>
                <w:b/>
                <w:iCs/>
                <w:sz w:val="16"/>
                <w:szCs w:val="16"/>
              </w:rPr>
              <w:t xml:space="preserve">ограничени по размер административни разходи, свързани със спазване изискванията за документиране на отношенията с доброволците и останалите задължения като </w:t>
            </w:r>
            <w:r w:rsidR="00B13A57" w:rsidRPr="00DA74AB">
              <w:rPr>
                <w:rFonts w:ascii="Times New Roman" w:eastAsia="Times New Roman" w:hAnsi="Times New Roman" w:cs="Times New Roman"/>
                <w:b/>
                <w:iCs/>
                <w:sz w:val="16"/>
                <w:szCs w:val="16"/>
              </w:rPr>
              <w:t>организатори</w:t>
            </w:r>
            <w:r w:rsidR="001A4D23" w:rsidRPr="00DA74AB">
              <w:rPr>
                <w:rFonts w:ascii="Times New Roman" w:eastAsia="Times New Roman" w:hAnsi="Times New Roman" w:cs="Times New Roman"/>
                <w:b/>
                <w:iCs/>
                <w:sz w:val="16"/>
                <w:szCs w:val="16"/>
              </w:rPr>
              <w:t xml:space="preserve"> на доброволчески дейности. </w:t>
            </w:r>
            <w:r w:rsidRPr="00DA74AB">
              <w:rPr>
                <w:rFonts w:ascii="Times New Roman" w:eastAsia="Times New Roman" w:hAnsi="Times New Roman" w:cs="Times New Roman"/>
                <w:b/>
                <w:i/>
                <w:sz w:val="16"/>
                <w:szCs w:val="16"/>
              </w:rPr>
              <w:t xml:space="preserve"> </w:t>
            </w:r>
          </w:p>
          <w:p w14:paraId="5E743F65"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 </w:t>
            </w:r>
          </w:p>
          <w:p w14:paraId="2CB0F26A" w14:textId="77777777" w:rsidR="00B74E87" w:rsidRPr="00DA74AB" w:rsidRDefault="00B74E87">
            <w:pPr>
              <w:rPr>
                <w:rFonts w:ascii="Times New Roman" w:eastAsia="Times New Roman" w:hAnsi="Times New Roman" w:cs="Times New Roman"/>
                <w:b/>
                <w:i/>
                <w:sz w:val="16"/>
                <w:szCs w:val="16"/>
              </w:rPr>
            </w:pPr>
          </w:p>
          <w:p w14:paraId="1B50957E" w14:textId="77777777" w:rsidR="00B74E87" w:rsidRPr="00DA74AB" w:rsidRDefault="00B74E87">
            <w:pPr>
              <w:rPr>
                <w:rFonts w:ascii="Times New Roman" w:eastAsia="Times New Roman" w:hAnsi="Times New Roman" w:cs="Times New Roman"/>
                <w:b/>
                <w:i/>
                <w:sz w:val="16"/>
                <w:szCs w:val="16"/>
              </w:rPr>
            </w:pPr>
          </w:p>
          <w:p w14:paraId="7D83B319" w14:textId="2164DFDC" w:rsidR="00B74E87" w:rsidRPr="00DA74AB" w:rsidRDefault="00A95940">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създаване на възможност за най-пълноценно разгръщане на тяхната дейност по мобилизиране на повече гражданска активност за общественополезни дейности чрез доброволчество</w:t>
            </w:r>
            <w:r w:rsidR="00B6308B" w:rsidRPr="00DA74AB">
              <w:rPr>
                <w:rFonts w:ascii="Times New Roman" w:eastAsia="Times New Roman" w:hAnsi="Times New Roman" w:cs="Times New Roman"/>
                <w:b/>
                <w:sz w:val="16"/>
                <w:szCs w:val="16"/>
              </w:rPr>
              <w:t xml:space="preserve"> благодарение на ясна и последователна държавна политика и конкретни мерки за насърчаване на доброволчеството</w:t>
            </w:r>
          </w:p>
          <w:p w14:paraId="407ACC5B" w14:textId="77777777" w:rsidR="00B74E87" w:rsidRPr="00DA74AB" w:rsidRDefault="00B74E87">
            <w:pPr>
              <w:rPr>
                <w:rFonts w:ascii="Times New Roman" w:eastAsia="Times New Roman" w:hAnsi="Times New Roman" w:cs="Times New Roman"/>
                <w:b/>
                <w:i/>
                <w:sz w:val="16"/>
                <w:szCs w:val="16"/>
              </w:rPr>
            </w:pPr>
          </w:p>
        </w:tc>
        <w:tc>
          <w:tcPr>
            <w:tcW w:w="1701" w:type="dxa"/>
            <w:shd w:val="clear" w:color="auto" w:fill="9CC2E5"/>
          </w:tcPr>
          <w:p w14:paraId="41FE85B7" w14:textId="16D5C4C1" w:rsidR="00B74E87" w:rsidRPr="00DA74AB" w:rsidRDefault="00A95940">
            <w:r w:rsidRPr="00DA74AB">
              <w:rPr>
                <w:rFonts w:ascii="Times New Roman" w:eastAsia="Times New Roman" w:hAnsi="Times New Roman" w:cs="Times New Roman"/>
                <w:b/>
                <w:i/>
                <w:sz w:val="16"/>
                <w:szCs w:val="16"/>
              </w:rPr>
              <w:t xml:space="preserve">Разходи: </w:t>
            </w:r>
            <w:r w:rsidRPr="00DA74AB">
              <w:rPr>
                <w:rFonts w:ascii="Times New Roman" w:eastAsia="Times New Roman" w:hAnsi="Times New Roman" w:cs="Times New Roman"/>
                <w:b/>
                <w:sz w:val="16"/>
                <w:szCs w:val="16"/>
              </w:rPr>
              <w:t>евентуалн</w:t>
            </w:r>
            <w:r w:rsidR="00B6308B" w:rsidRPr="00DA74AB">
              <w:rPr>
                <w:rFonts w:ascii="Times New Roman" w:eastAsia="Times New Roman" w:hAnsi="Times New Roman" w:cs="Times New Roman"/>
                <w:b/>
                <w:sz w:val="16"/>
                <w:szCs w:val="16"/>
              </w:rPr>
              <w:t>о запазване на значителния размер собствени средства, влагани при организирането на доброволчески дейности и запазване на ограничения обем привлечени доброволци.</w:t>
            </w:r>
          </w:p>
          <w:p w14:paraId="5C5CA255" w14:textId="77777777" w:rsidR="00B74E87" w:rsidRPr="00DA74AB" w:rsidRDefault="00B74E87">
            <w:pPr>
              <w:rPr>
                <w:rFonts w:ascii="Times New Roman" w:eastAsia="Times New Roman" w:hAnsi="Times New Roman" w:cs="Times New Roman"/>
                <w:b/>
                <w:i/>
                <w:sz w:val="16"/>
                <w:szCs w:val="16"/>
              </w:rPr>
            </w:pPr>
          </w:p>
          <w:p w14:paraId="68CC8373" w14:textId="77777777" w:rsidR="00B74E87" w:rsidRPr="00DA74AB" w:rsidRDefault="00B74E87">
            <w:pPr>
              <w:rPr>
                <w:rFonts w:ascii="Times New Roman" w:eastAsia="Times New Roman" w:hAnsi="Times New Roman" w:cs="Times New Roman"/>
                <w:b/>
                <w:i/>
                <w:sz w:val="16"/>
                <w:szCs w:val="16"/>
              </w:rPr>
            </w:pPr>
          </w:p>
          <w:p w14:paraId="08DBB430" w14:textId="77777777" w:rsidR="00B74E87" w:rsidRPr="00DA74AB" w:rsidRDefault="00B74E87">
            <w:pPr>
              <w:rPr>
                <w:rFonts w:ascii="Times New Roman" w:eastAsia="Times New Roman" w:hAnsi="Times New Roman" w:cs="Times New Roman"/>
                <w:b/>
                <w:i/>
                <w:sz w:val="16"/>
                <w:szCs w:val="16"/>
              </w:rPr>
            </w:pPr>
          </w:p>
          <w:p w14:paraId="6F9C4E01" w14:textId="77777777" w:rsidR="00B74E87" w:rsidRPr="00DA74AB" w:rsidRDefault="00B74E87">
            <w:pPr>
              <w:rPr>
                <w:rFonts w:ascii="Times New Roman" w:eastAsia="Times New Roman" w:hAnsi="Times New Roman" w:cs="Times New Roman"/>
                <w:b/>
                <w:i/>
                <w:sz w:val="16"/>
                <w:szCs w:val="16"/>
              </w:rPr>
            </w:pPr>
          </w:p>
          <w:p w14:paraId="5A6981E2" w14:textId="77777777" w:rsidR="00B74E87" w:rsidRPr="00DA74AB" w:rsidRDefault="00B74E87">
            <w:pPr>
              <w:rPr>
                <w:rFonts w:ascii="Times New Roman" w:eastAsia="Times New Roman" w:hAnsi="Times New Roman" w:cs="Times New Roman"/>
                <w:b/>
                <w:i/>
                <w:sz w:val="16"/>
                <w:szCs w:val="16"/>
              </w:rPr>
            </w:pPr>
          </w:p>
          <w:p w14:paraId="1CA8AF51" w14:textId="77777777" w:rsidR="00B74E87" w:rsidRPr="00DA74AB" w:rsidRDefault="00B74E87">
            <w:pPr>
              <w:rPr>
                <w:rFonts w:ascii="Times New Roman" w:eastAsia="Times New Roman" w:hAnsi="Times New Roman" w:cs="Times New Roman"/>
                <w:b/>
                <w:i/>
                <w:sz w:val="16"/>
                <w:szCs w:val="16"/>
              </w:rPr>
            </w:pPr>
          </w:p>
          <w:p w14:paraId="0E5A85B4" w14:textId="77777777" w:rsidR="00B74E87" w:rsidRPr="00DA74AB" w:rsidRDefault="00B74E87">
            <w:pPr>
              <w:rPr>
                <w:rFonts w:ascii="Times New Roman" w:eastAsia="Times New Roman" w:hAnsi="Times New Roman" w:cs="Times New Roman"/>
                <w:b/>
                <w:i/>
                <w:sz w:val="16"/>
                <w:szCs w:val="16"/>
              </w:rPr>
            </w:pPr>
          </w:p>
          <w:p w14:paraId="41C8049C" w14:textId="21E9ECEB"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Ползи: </w:t>
            </w:r>
            <w:r w:rsidR="00B6308B" w:rsidRPr="00DA74AB">
              <w:rPr>
                <w:rFonts w:ascii="Times New Roman" w:eastAsia="Times New Roman" w:hAnsi="Times New Roman" w:cs="Times New Roman"/>
                <w:b/>
                <w:iCs/>
                <w:sz w:val="16"/>
                <w:szCs w:val="16"/>
              </w:rPr>
              <w:t xml:space="preserve">евентуално </w:t>
            </w:r>
            <w:r w:rsidRPr="00DA74AB">
              <w:rPr>
                <w:rFonts w:ascii="Times New Roman" w:eastAsia="Times New Roman" w:hAnsi="Times New Roman" w:cs="Times New Roman"/>
                <w:b/>
                <w:sz w:val="16"/>
                <w:szCs w:val="16"/>
              </w:rPr>
              <w:t xml:space="preserve">създаване на </w:t>
            </w:r>
            <w:r w:rsidR="00B6308B" w:rsidRPr="00DA74AB">
              <w:rPr>
                <w:rFonts w:ascii="Times New Roman" w:eastAsia="Times New Roman" w:hAnsi="Times New Roman" w:cs="Times New Roman"/>
                <w:b/>
                <w:sz w:val="16"/>
                <w:szCs w:val="16"/>
              </w:rPr>
              <w:t xml:space="preserve">допълнителни </w:t>
            </w:r>
            <w:r w:rsidRPr="00DA74AB">
              <w:rPr>
                <w:rFonts w:ascii="Times New Roman" w:eastAsia="Times New Roman" w:hAnsi="Times New Roman" w:cs="Times New Roman"/>
                <w:b/>
                <w:sz w:val="16"/>
                <w:szCs w:val="16"/>
              </w:rPr>
              <w:t xml:space="preserve">възможности </w:t>
            </w:r>
            <w:r w:rsidR="00B6308B" w:rsidRPr="00DA74AB">
              <w:rPr>
                <w:rFonts w:ascii="Times New Roman" w:eastAsia="Times New Roman" w:hAnsi="Times New Roman" w:cs="Times New Roman"/>
                <w:b/>
                <w:sz w:val="16"/>
                <w:szCs w:val="16"/>
              </w:rPr>
              <w:t xml:space="preserve">за обезпечаване </w:t>
            </w:r>
            <w:r w:rsidRPr="00DA74AB">
              <w:rPr>
                <w:rFonts w:ascii="Times New Roman" w:eastAsia="Times New Roman" w:hAnsi="Times New Roman" w:cs="Times New Roman"/>
                <w:b/>
                <w:sz w:val="16"/>
                <w:szCs w:val="16"/>
              </w:rPr>
              <w:t>разгръщане</w:t>
            </w:r>
            <w:r w:rsidR="00B6308B" w:rsidRPr="00DA74AB">
              <w:rPr>
                <w:rFonts w:ascii="Times New Roman" w:eastAsia="Times New Roman" w:hAnsi="Times New Roman" w:cs="Times New Roman"/>
                <w:b/>
                <w:sz w:val="16"/>
                <w:szCs w:val="16"/>
              </w:rPr>
              <w:t>то</w:t>
            </w:r>
            <w:r w:rsidRPr="00DA74AB">
              <w:rPr>
                <w:rFonts w:ascii="Times New Roman" w:eastAsia="Times New Roman" w:hAnsi="Times New Roman" w:cs="Times New Roman"/>
                <w:b/>
                <w:sz w:val="16"/>
                <w:szCs w:val="16"/>
              </w:rPr>
              <w:t xml:space="preserve"> на тяхната дейност по мобилизиране на повече гражданска активност за общественополезни дейности чрез доброволчество</w:t>
            </w:r>
          </w:p>
        </w:tc>
        <w:tc>
          <w:tcPr>
            <w:tcW w:w="1843" w:type="dxa"/>
            <w:shd w:val="clear" w:color="auto" w:fill="FBE5D5"/>
          </w:tcPr>
          <w:p w14:paraId="25AB0057" w14:textId="0B1828B3" w:rsidR="00B74E87" w:rsidRPr="00DA74AB" w:rsidRDefault="00A95940">
            <w:r w:rsidRPr="00DA74AB">
              <w:rPr>
                <w:rFonts w:ascii="Times New Roman" w:eastAsia="Times New Roman" w:hAnsi="Times New Roman" w:cs="Times New Roman"/>
                <w:b/>
                <w:i/>
                <w:sz w:val="16"/>
                <w:szCs w:val="16"/>
              </w:rPr>
              <w:t xml:space="preserve">Разходи: </w:t>
            </w:r>
            <w:r w:rsidR="00B6308B" w:rsidRPr="00DA74AB">
              <w:rPr>
                <w:rFonts w:ascii="Times New Roman" w:eastAsia="Times New Roman" w:hAnsi="Times New Roman" w:cs="Times New Roman"/>
                <w:b/>
                <w:iCs/>
                <w:sz w:val="16"/>
                <w:szCs w:val="16"/>
              </w:rPr>
              <w:t xml:space="preserve">възможно запазване или влагане на допълнителни средства при реализирането на различни, несигурни мерки за насърчаване и популяризиране на доброволчеството. </w:t>
            </w:r>
          </w:p>
          <w:p w14:paraId="2C38D330" w14:textId="77777777" w:rsidR="00B74E87" w:rsidRPr="00DA74AB" w:rsidRDefault="00B74E87">
            <w:pPr>
              <w:rPr>
                <w:rFonts w:ascii="Times New Roman" w:eastAsia="Times New Roman" w:hAnsi="Times New Roman" w:cs="Times New Roman"/>
                <w:b/>
                <w:i/>
                <w:sz w:val="16"/>
                <w:szCs w:val="16"/>
              </w:rPr>
            </w:pPr>
          </w:p>
          <w:p w14:paraId="1B0A9A27" w14:textId="77777777" w:rsidR="00B74E87" w:rsidRPr="00DA74AB" w:rsidRDefault="00B74E87">
            <w:pPr>
              <w:rPr>
                <w:rFonts w:ascii="Times New Roman" w:eastAsia="Times New Roman" w:hAnsi="Times New Roman" w:cs="Times New Roman"/>
                <w:b/>
                <w:i/>
                <w:sz w:val="16"/>
                <w:szCs w:val="16"/>
              </w:rPr>
            </w:pPr>
          </w:p>
          <w:p w14:paraId="00C8891D" w14:textId="77777777" w:rsidR="00B74E87" w:rsidRPr="00DA74AB" w:rsidRDefault="00B74E87">
            <w:pPr>
              <w:rPr>
                <w:rFonts w:ascii="Times New Roman" w:eastAsia="Times New Roman" w:hAnsi="Times New Roman" w:cs="Times New Roman"/>
                <w:b/>
                <w:i/>
                <w:sz w:val="16"/>
                <w:szCs w:val="16"/>
              </w:rPr>
            </w:pPr>
          </w:p>
          <w:p w14:paraId="2840C0D4"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несигурно и непълно създаване на възможности разгръщане на тяхната дейност по мобилизиране на повече гражданска активност за общественополезни дейности чрез доброволчество</w:t>
            </w:r>
          </w:p>
        </w:tc>
      </w:tr>
      <w:tr w:rsidR="00B74E87" w:rsidRPr="00DA74AB" w14:paraId="33C61C6B" w14:textId="77777777" w:rsidTr="0071A1D9">
        <w:trPr>
          <w:jc w:val="center"/>
        </w:trPr>
        <w:tc>
          <w:tcPr>
            <w:tcW w:w="1838" w:type="dxa"/>
            <w:shd w:val="clear" w:color="auto" w:fill="DBDBDB"/>
          </w:tcPr>
          <w:p w14:paraId="3FDB9259" w14:textId="77777777" w:rsidR="00B74E87" w:rsidRPr="00DA74AB" w:rsidRDefault="00A95940">
            <w:pPr>
              <w:spacing w:before="120"/>
              <w:rPr>
                <w:rFonts w:ascii="Times New Roman" w:eastAsia="Times New Roman" w:hAnsi="Times New Roman" w:cs="Times New Roman"/>
                <w:b/>
                <w:i/>
              </w:rPr>
            </w:pPr>
            <w:r w:rsidRPr="00DA74AB">
              <w:rPr>
                <w:rFonts w:ascii="Times New Roman" w:eastAsia="Times New Roman" w:hAnsi="Times New Roman" w:cs="Times New Roman"/>
                <w:b/>
                <w:i/>
              </w:rPr>
              <w:t>Заинтересована страна/група 3:</w:t>
            </w:r>
            <w:r w:rsidRPr="00DA74AB">
              <w:t xml:space="preserve"> </w:t>
            </w:r>
            <w:r w:rsidRPr="00DA74AB">
              <w:rPr>
                <w:rFonts w:ascii="Times New Roman" w:eastAsia="Times New Roman" w:hAnsi="Times New Roman" w:cs="Times New Roman"/>
                <w:b/>
                <w:i/>
              </w:rPr>
              <w:t>Ползвателите на доброволческите дейности</w:t>
            </w:r>
          </w:p>
        </w:tc>
        <w:tc>
          <w:tcPr>
            <w:tcW w:w="1843" w:type="dxa"/>
            <w:shd w:val="clear" w:color="auto" w:fill="DEEAF6"/>
          </w:tcPr>
          <w:p w14:paraId="658A390C"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p>
          <w:p w14:paraId="02BB5D9A" w14:textId="77777777"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пропускане на възможността повече лица, организации и общности в нужда да се ползват от доброволчески дейности.</w:t>
            </w:r>
          </w:p>
          <w:p w14:paraId="6902810F" w14:textId="77777777" w:rsidR="00B74E87" w:rsidRPr="00DA74AB" w:rsidRDefault="00B74E87">
            <w:pPr>
              <w:rPr>
                <w:rFonts w:ascii="Times New Roman" w:eastAsia="Times New Roman" w:hAnsi="Times New Roman" w:cs="Times New Roman"/>
                <w:b/>
                <w:i/>
                <w:sz w:val="16"/>
                <w:szCs w:val="16"/>
              </w:rPr>
            </w:pPr>
          </w:p>
          <w:p w14:paraId="201E0B6C" w14:textId="77777777" w:rsidR="00B74E87" w:rsidRPr="00DA74AB" w:rsidRDefault="00B74E87">
            <w:pPr>
              <w:rPr>
                <w:rFonts w:ascii="Times New Roman" w:eastAsia="Times New Roman" w:hAnsi="Times New Roman" w:cs="Times New Roman"/>
                <w:b/>
                <w:i/>
                <w:sz w:val="16"/>
                <w:szCs w:val="16"/>
              </w:rPr>
            </w:pPr>
          </w:p>
          <w:p w14:paraId="3BA8F917" w14:textId="77777777" w:rsidR="00B74E87" w:rsidRPr="00DA74AB" w:rsidRDefault="00B74E87">
            <w:pPr>
              <w:rPr>
                <w:rFonts w:ascii="Times New Roman" w:eastAsia="Times New Roman" w:hAnsi="Times New Roman" w:cs="Times New Roman"/>
                <w:b/>
                <w:i/>
                <w:sz w:val="16"/>
                <w:szCs w:val="16"/>
              </w:rPr>
            </w:pPr>
          </w:p>
          <w:p w14:paraId="5C68AC70" w14:textId="77777777" w:rsidR="00B74E87" w:rsidRPr="00DA74AB" w:rsidRDefault="00B74E87">
            <w:pPr>
              <w:rPr>
                <w:rFonts w:ascii="Times New Roman" w:eastAsia="Times New Roman" w:hAnsi="Times New Roman" w:cs="Times New Roman"/>
                <w:b/>
                <w:i/>
                <w:sz w:val="16"/>
                <w:szCs w:val="16"/>
              </w:rPr>
            </w:pPr>
          </w:p>
          <w:p w14:paraId="36AC30A9" w14:textId="77777777" w:rsidR="00B74E87" w:rsidRPr="00DA74AB" w:rsidRDefault="00B74E87">
            <w:pPr>
              <w:rPr>
                <w:rFonts w:ascii="Times New Roman" w:eastAsia="Times New Roman" w:hAnsi="Times New Roman" w:cs="Times New Roman"/>
                <w:b/>
                <w:i/>
                <w:sz w:val="16"/>
                <w:szCs w:val="16"/>
              </w:rPr>
            </w:pPr>
          </w:p>
          <w:p w14:paraId="06D3936C"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Ползи: няма.</w:t>
            </w:r>
          </w:p>
        </w:tc>
        <w:tc>
          <w:tcPr>
            <w:tcW w:w="1701" w:type="dxa"/>
            <w:shd w:val="clear" w:color="auto" w:fill="BDD6EE"/>
          </w:tcPr>
          <w:p w14:paraId="7DCB4968" w14:textId="38DE1DAD"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r w:rsidR="008F0A39" w:rsidRPr="00DA74AB">
              <w:rPr>
                <w:rFonts w:ascii="Times New Roman" w:eastAsia="Times New Roman" w:hAnsi="Times New Roman" w:cs="Times New Roman"/>
                <w:b/>
                <w:iCs/>
                <w:sz w:val="16"/>
                <w:szCs w:val="16"/>
              </w:rPr>
              <w:t>не се очаква да реализират разходи</w:t>
            </w:r>
            <w:r w:rsidR="001A4D23" w:rsidRPr="00DA74AB">
              <w:rPr>
                <w:rFonts w:ascii="Times New Roman" w:eastAsia="Times New Roman" w:hAnsi="Times New Roman" w:cs="Times New Roman"/>
                <w:b/>
                <w:iCs/>
                <w:sz w:val="16"/>
                <w:szCs w:val="16"/>
              </w:rPr>
              <w:t xml:space="preserve"> или да търпят негативи</w:t>
            </w:r>
            <w:r w:rsidR="008F0A39" w:rsidRPr="00DA74AB">
              <w:rPr>
                <w:rFonts w:ascii="Times New Roman" w:eastAsia="Times New Roman" w:hAnsi="Times New Roman" w:cs="Times New Roman"/>
                <w:b/>
                <w:iCs/>
                <w:sz w:val="16"/>
                <w:szCs w:val="16"/>
              </w:rPr>
              <w:t xml:space="preserve">. </w:t>
            </w:r>
          </w:p>
          <w:p w14:paraId="7ACC1D4E" w14:textId="77777777" w:rsidR="00B74E87" w:rsidRPr="00DA74AB" w:rsidRDefault="00B74E87">
            <w:pPr>
              <w:rPr>
                <w:rFonts w:ascii="Times New Roman" w:eastAsia="Times New Roman" w:hAnsi="Times New Roman" w:cs="Times New Roman"/>
                <w:b/>
                <w:i/>
                <w:sz w:val="16"/>
                <w:szCs w:val="16"/>
              </w:rPr>
            </w:pPr>
          </w:p>
          <w:p w14:paraId="038D235D" w14:textId="77777777" w:rsidR="00B74E87" w:rsidRPr="00DA74AB" w:rsidRDefault="00B74E87">
            <w:pPr>
              <w:rPr>
                <w:rFonts w:ascii="Times New Roman" w:eastAsia="Times New Roman" w:hAnsi="Times New Roman" w:cs="Times New Roman"/>
                <w:b/>
                <w:i/>
                <w:sz w:val="16"/>
                <w:szCs w:val="16"/>
              </w:rPr>
            </w:pPr>
          </w:p>
          <w:p w14:paraId="58925B29" w14:textId="172F21F9"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създаване на оптимални условия колкото е възможно повече лица, организации и общности в нужда да се ползват от доброволчески дейности</w:t>
            </w:r>
            <w:r w:rsidR="001A4D23" w:rsidRPr="00DA74AB">
              <w:rPr>
                <w:rFonts w:ascii="Times New Roman" w:eastAsia="Times New Roman" w:hAnsi="Times New Roman" w:cs="Times New Roman"/>
                <w:b/>
                <w:sz w:val="16"/>
                <w:szCs w:val="16"/>
              </w:rPr>
              <w:t xml:space="preserve"> при зачитане на техните права и интереси</w:t>
            </w:r>
            <w:r w:rsidRPr="00DA74AB">
              <w:rPr>
                <w:rFonts w:ascii="Times New Roman" w:eastAsia="Times New Roman" w:hAnsi="Times New Roman" w:cs="Times New Roman"/>
                <w:b/>
                <w:sz w:val="16"/>
                <w:szCs w:val="16"/>
              </w:rPr>
              <w:t>.</w:t>
            </w:r>
          </w:p>
        </w:tc>
        <w:tc>
          <w:tcPr>
            <w:tcW w:w="1701" w:type="dxa"/>
            <w:shd w:val="clear" w:color="auto" w:fill="9CC2E5"/>
          </w:tcPr>
          <w:p w14:paraId="01C00C77" w14:textId="7B62D3B1"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r w:rsidR="001A4D23" w:rsidRPr="00DA74AB">
              <w:rPr>
                <w:rFonts w:ascii="Times New Roman" w:eastAsia="Times New Roman" w:hAnsi="Times New Roman" w:cs="Times New Roman"/>
                <w:b/>
                <w:iCs/>
                <w:sz w:val="16"/>
                <w:szCs w:val="16"/>
              </w:rPr>
              <w:t xml:space="preserve">по-ограничен брой лица, имащи възможност да се ползват от доброволчески дейности. </w:t>
            </w:r>
            <w:r w:rsidRPr="00DA74AB">
              <w:rPr>
                <w:rFonts w:ascii="Times New Roman" w:eastAsia="Times New Roman" w:hAnsi="Times New Roman" w:cs="Times New Roman"/>
                <w:b/>
                <w:sz w:val="16"/>
                <w:szCs w:val="16"/>
              </w:rPr>
              <w:t>.</w:t>
            </w:r>
          </w:p>
          <w:p w14:paraId="3FAAD92B" w14:textId="77777777" w:rsidR="00B74E87" w:rsidRPr="00DA74AB" w:rsidRDefault="00B74E87">
            <w:pPr>
              <w:rPr>
                <w:rFonts w:ascii="Times New Roman" w:eastAsia="Times New Roman" w:hAnsi="Times New Roman" w:cs="Times New Roman"/>
                <w:b/>
                <w:i/>
                <w:sz w:val="16"/>
                <w:szCs w:val="16"/>
              </w:rPr>
            </w:pPr>
          </w:p>
          <w:p w14:paraId="185A1959"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частично създаване на условия за лица, организации и общности в нужда да се ползват от доброволчески дейности.</w:t>
            </w:r>
          </w:p>
        </w:tc>
        <w:tc>
          <w:tcPr>
            <w:tcW w:w="1843" w:type="dxa"/>
            <w:shd w:val="clear" w:color="auto" w:fill="FBE5D5"/>
          </w:tcPr>
          <w:p w14:paraId="538B23D4" w14:textId="19603200"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r w:rsidR="001A4D23" w:rsidRPr="00DA74AB">
              <w:rPr>
                <w:rFonts w:ascii="Times New Roman" w:eastAsia="Times New Roman" w:hAnsi="Times New Roman" w:cs="Times New Roman"/>
                <w:b/>
                <w:iCs/>
                <w:sz w:val="16"/>
                <w:szCs w:val="16"/>
              </w:rPr>
              <w:t>ограничен брой лица, имащи възможност да се ползват от доброволчески дейности.</w:t>
            </w:r>
            <w:r w:rsidR="001A4D23" w:rsidRPr="00DA74AB">
              <w:rPr>
                <w:rFonts w:ascii="Times New Roman" w:eastAsia="Times New Roman" w:hAnsi="Times New Roman" w:cs="Times New Roman"/>
                <w:b/>
                <w:i/>
                <w:sz w:val="16"/>
                <w:szCs w:val="16"/>
              </w:rPr>
              <w:t xml:space="preserve"> </w:t>
            </w:r>
          </w:p>
          <w:p w14:paraId="1BEA5435" w14:textId="77777777" w:rsidR="00B74E87" w:rsidRPr="00DA74AB" w:rsidRDefault="00B74E87">
            <w:pPr>
              <w:rPr>
                <w:rFonts w:ascii="Times New Roman" w:eastAsia="Times New Roman" w:hAnsi="Times New Roman" w:cs="Times New Roman"/>
                <w:b/>
                <w:i/>
                <w:sz w:val="16"/>
                <w:szCs w:val="16"/>
              </w:rPr>
            </w:pPr>
          </w:p>
          <w:p w14:paraId="07AD4714" w14:textId="77777777"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несигурно и непълно създаване на условия за лица, организации и общности в нужда да се ползват от доброволчески дейности.</w:t>
            </w:r>
          </w:p>
          <w:p w14:paraId="1D8C8B3B" w14:textId="77777777" w:rsidR="00B74E87" w:rsidRPr="00DA74AB" w:rsidRDefault="00B74E87">
            <w:pPr>
              <w:rPr>
                <w:rFonts w:ascii="Times New Roman" w:eastAsia="Times New Roman" w:hAnsi="Times New Roman" w:cs="Times New Roman"/>
                <w:b/>
                <w:i/>
                <w:sz w:val="16"/>
                <w:szCs w:val="16"/>
              </w:rPr>
            </w:pPr>
          </w:p>
        </w:tc>
      </w:tr>
      <w:tr w:rsidR="00B74E87" w:rsidRPr="00DA74AB" w14:paraId="43563169" w14:textId="77777777" w:rsidTr="0071A1D9">
        <w:trPr>
          <w:jc w:val="center"/>
        </w:trPr>
        <w:tc>
          <w:tcPr>
            <w:tcW w:w="1838" w:type="dxa"/>
            <w:shd w:val="clear" w:color="auto" w:fill="DBDBDB"/>
          </w:tcPr>
          <w:p w14:paraId="523D015F" w14:textId="77777777" w:rsidR="00B74E87" w:rsidRPr="00DA74AB" w:rsidRDefault="00A95940">
            <w:pPr>
              <w:spacing w:before="120" w:after="120"/>
              <w:rPr>
                <w:rFonts w:ascii="Times New Roman" w:eastAsia="Times New Roman" w:hAnsi="Times New Roman" w:cs="Times New Roman"/>
                <w:b/>
                <w:i/>
              </w:rPr>
            </w:pPr>
            <w:r w:rsidRPr="00DA74AB">
              <w:rPr>
                <w:rFonts w:ascii="Times New Roman" w:eastAsia="Times New Roman" w:hAnsi="Times New Roman" w:cs="Times New Roman"/>
                <w:b/>
                <w:i/>
              </w:rPr>
              <w:t>Заинтересована страна/група 4:</w:t>
            </w:r>
            <w:r w:rsidRPr="00DA74AB">
              <w:rPr>
                <w:rFonts w:ascii="Times New Roman" w:eastAsia="Times New Roman" w:hAnsi="Times New Roman" w:cs="Times New Roman"/>
                <w:i/>
                <w:sz w:val="24"/>
                <w:szCs w:val="24"/>
              </w:rPr>
              <w:t xml:space="preserve"> </w:t>
            </w:r>
            <w:r w:rsidRPr="00DA74AB">
              <w:rPr>
                <w:rFonts w:ascii="Times New Roman" w:eastAsia="Times New Roman" w:hAnsi="Times New Roman" w:cs="Times New Roman"/>
                <w:b/>
                <w:i/>
              </w:rPr>
              <w:t>Българската държава и обществото като цяло</w:t>
            </w:r>
          </w:p>
        </w:tc>
        <w:tc>
          <w:tcPr>
            <w:tcW w:w="1843" w:type="dxa"/>
            <w:shd w:val="clear" w:color="auto" w:fill="DEEAF6"/>
          </w:tcPr>
          <w:p w14:paraId="096A84D0"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Разходи: </w:t>
            </w:r>
            <w:r w:rsidRPr="00DA74AB">
              <w:rPr>
                <w:rFonts w:ascii="Times New Roman" w:eastAsia="Times New Roman" w:hAnsi="Times New Roman" w:cs="Times New Roman"/>
                <w:b/>
                <w:sz w:val="16"/>
                <w:szCs w:val="16"/>
              </w:rPr>
              <w:t xml:space="preserve">изоставане от последните тенденции в ЕС в тази област, пропускане на възможности за ползване на положителните социални, икономически и екологични </w:t>
            </w:r>
            <w:r w:rsidRPr="00DA74AB">
              <w:rPr>
                <w:rFonts w:ascii="Times New Roman" w:eastAsia="Times New Roman" w:hAnsi="Times New Roman" w:cs="Times New Roman"/>
                <w:b/>
                <w:sz w:val="16"/>
                <w:szCs w:val="16"/>
              </w:rPr>
              <w:lastRenderedPageBreak/>
              <w:t>въздействия от ефективното доброволчество.</w:t>
            </w:r>
            <w:r w:rsidRPr="00DA74AB">
              <w:rPr>
                <w:rFonts w:ascii="Times New Roman" w:eastAsia="Times New Roman" w:hAnsi="Times New Roman" w:cs="Times New Roman"/>
                <w:b/>
                <w:i/>
                <w:sz w:val="16"/>
                <w:szCs w:val="16"/>
              </w:rPr>
              <w:t xml:space="preserve"> </w:t>
            </w:r>
          </w:p>
          <w:p w14:paraId="5675D73C" w14:textId="77777777" w:rsidR="00B74E87" w:rsidRPr="00DA74AB" w:rsidRDefault="00B74E87">
            <w:pPr>
              <w:rPr>
                <w:rFonts w:ascii="Times New Roman" w:eastAsia="Times New Roman" w:hAnsi="Times New Roman" w:cs="Times New Roman"/>
                <w:b/>
                <w:i/>
                <w:sz w:val="16"/>
                <w:szCs w:val="16"/>
              </w:rPr>
            </w:pPr>
          </w:p>
          <w:p w14:paraId="01CEF111"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Ползи: няма.</w:t>
            </w:r>
          </w:p>
        </w:tc>
        <w:tc>
          <w:tcPr>
            <w:tcW w:w="1701" w:type="dxa"/>
            <w:shd w:val="clear" w:color="auto" w:fill="BDD6EE"/>
          </w:tcPr>
          <w:p w14:paraId="3ACBB246" w14:textId="77777777" w:rsidR="008F0A39"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lastRenderedPageBreak/>
              <w:t xml:space="preserve">Разходи: </w:t>
            </w:r>
          </w:p>
          <w:p w14:paraId="7B02CB99" w14:textId="1A6AF7DA" w:rsidR="00B74E87" w:rsidRPr="00DA74AB" w:rsidRDefault="008F0A39">
            <w:pPr>
              <w:rPr>
                <w:rFonts w:ascii="Times New Roman" w:eastAsia="Times New Roman" w:hAnsi="Times New Roman" w:cs="Times New Roman"/>
                <w:b/>
                <w:sz w:val="16"/>
                <w:szCs w:val="16"/>
              </w:rPr>
            </w:pPr>
            <w:r w:rsidRPr="00DA74AB">
              <w:rPr>
                <w:rFonts w:ascii="Times New Roman" w:eastAsia="Times New Roman" w:hAnsi="Times New Roman" w:cs="Times New Roman"/>
                <w:b/>
                <w:iCs/>
                <w:sz w:val="16"/>
                <w:szCs w:val="16"/>
              </w:rPr>
              <w:t xml:space="preserve">въпреки необходимостта от бюджетни средства за насърчаване на доброволческите дейности от  варианта не се очаква да има директно пряко </w:t>
            </w:r>
            <w:r w:rsidRPr="00DA74AB">
              <w:rPr>
                <w:rFonts w:ascii="Times New Roman" w:eastAsia="Times New Roman" w:hAnsi="Times New Roman" w:cs="Times New Roman"/>
                <w:b/>
                <w:iCs/>
                <w:sz w:val="16"/>
                <w:szCs w:val="16"/>
              </w:rPr>
              <w:lastRenderedPageBreak/>
              <w:t>въздействие върху държавния бюджет.</w:t>
            </w:r>
            <w:r w:rsidRPr="00DA74AB">
              <w:rPr>
                <w:rFonts w:ascii="Times New Roman" w:eastAsia="Times New Roman" w:hAnsi="Times New Roman" w:cs="Times New Roman"/>
                <w:b/>
                <w:i/>
                <w:sz w:val="16"/>
                <w:szCs w:val="16"/>
              </w:rPr>
              <w:t xml:space="preserve"> </w:t>
            </w:r>
          </w:p>
          <w:p w14:paraId="3549B627" w14:textId="77777777" w:rsidR="00B74E87" w:rsidRPr="00DA74AB" w:rsidRDefault="00B74E87">
            <w:pPr>
              <w:rPr>
                <w:rFonts w:ascii="Times New Roman" w:eastAsia="Times New Roman" w:hAnsi="Times New Roman" w:cs="Times New Roman"/>
                <w:b/>
                <w:i/>
                <w:sz w:val="16"/>
                <w:szCs w:val="16"/>
              </w:rPr>
            </w:pPr>
          </w:p>
          <w:p w14:paraId="67DDD39A" w14:textId="77777777" w:rsidR="00B74E87" w:rsidRPr="00DA74AB" w:rsidRDefault="00B74E87">
            <w:pPr>
              <w:rPr>
                <w:rFonts w:ascii="Times New Roman" w:eastAsia="Times New Roman" w:hAnsi="Times New Roman" w:cs="Times New Roman"/>
                <w:b/>
                <w:i/>
                <w:sz w:val="16"/>
                <w:szCs w:val="16"/>
              </w:rPr>
            </w:pPr>
          </w:p>
          <w:p w14:paraId="440BA831" w14:textId="77777777" w:rsidR="00B74E87" w:rsidRPr="00DA74AB" w:rsidRDefault="00B74E87">
            <w:pPr>
              <w:rPr>
                <w:rFonts w:ascii="Times New Roman" w:eastAsia="Times New Roman" w:hAnsi="Times New Roman" w:cs="Times New Roman"/>
                <w:b/>
                <w:i/>
                <w:sz w:val="16"/>
                <w:szCs w:val="16"/>
              </w:rPr>
            </w:pPr>
          </w:p>
          <w:p w14:paraId="0E403333" w14:textId="77777777"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възможности за наваксване на изоставането на държавата от последните тенденции в ЕС и за оптимално възползване от пълния потенциал на ефективното доброволчество.</w:t>
            </w:r>
          </w:p>
          <w:p w14:paraId="4FF8E55F" w14:textId="77777777" w:rsidR="00B74E87" w:rsidRPr="00DA74AB" w:rsidRDefault="00B74E87">
            <w:pPr>
              <w:rPr>
                <w:rFonts w:ascii="Times New Roman" w:eastAsia="Times New Roman" w:hAnsi="Times New Roman" w:cs="Times New Roman"/>
                <w:b/>
                <w:i/>
                <w:sz w:val="16"/>
                <w:szCs w:val="16"/>
              </w:rPr>
            </w:pPr>
          </w:p>
        </w:tc>
        <w:tc>
          <w:tcPr>
            <w:tcW w:w="1701" w:type="dxa"/>
            <w:shd w:val="clear" w:color="auto" w:fill="9CC2E5"/>
          </w:tcPr>
          <w:p w14:paraId="1A84500C" w14:textId="14B33579"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lastRenderedPageBreak/>
              <w:t xml:space="preserve">Разходи: </w:t>
            </w:r>
            <w:r w:rsidR="008F0A39" w:rsidRPr="00DA74AB">
              <w:rPr>
                <w:rFonts w:ascii="Times New Roman" w:eastAsia="Times New Roman" w:hAnsi="Times New Roman" w:cs="Times New Roman"/>
                <w:b/>
                <w:iCs/>
                <w:sz w:val="16"/>
                <w:szCs w:val="16"/>
              </w:rPr>
              <w:t xml:space="preserve">въпреки потенциалната необходимост от </w:t>
            </w:r>
            <w:r w:rsidRPr="00DA74AB">
              <w:rPr>
                <w:rFonts w:ascii="Times New Roman" w:eastAsia="Times New Roman" w:hAnsi="Times New Roman" w:cs="Times New Roman"/>
                <w:b/>
                <w:sz w:val="16"/>
                <w:szCs w:val="16"/>
              </w:rPr>
              <w:t>бюджетни средства</w:t>
            </w:r>
            <w:r w:rsidR="008F0A39" w:rsidRPr="00DA74AB">
              <w:rPr>
                <w:rFonts w:ascii="Times New Roman" w:eastAsia="Times New Roman" w:hAnsi="Times New Roman" w:cs="Times New Roman"/>
                <w:b/>
                <w:sz w:val="16"/>
                <w:szCs w:val="16"/>
              </w:rPr>
              <w:t xml:space="preserve"> за насърчаване на доброволчеството от варианта не се очаква да има въздействие върху държавния бюджет</w:t>
            </w:r>
            <w:r w:rsidRPr="00DA74AB">
              <w:rPr>
                <w:rFonts w:ascii="Times New Roman" w:eastAsia="Times New Roman" w:hAnsi="Times New Roman" w:cs="Times New Roman"/>
                <w:b/>
                <w:sz w:val="16"/>
                <w:szCs w:val="16"/>
              </w:rPr>
              <w:t>.</w:t>
            </w:r>
          </w:p>
          <w:p w14:paraId="60FF8A5D" w14:textId="77777777" w:rsidR="00B74E87" w:rsidRPr="00DA74AB" w:rsidRDefault="00B74E87">
            <w:pPr>
              <w:rPr>
                <w:rFonts w:ascii="Times New Roman" w:eastAsia="Times New Roman" w:hAnsi="Times New Roman" w:cs="Times New Roman"/>
                <w:b/>
                <w:i/>
                <w:sz w:val="16"/>
                <w:szCs w:val="16"/>
              </w:rPr>
            </w:pPr>
          </w:p>
          <w:p w14:paraId="466BFFDB" w14:textId="77777777" w:rsidR="00B74E87" w:rsidRPr="00DA74AB" w:rsidRDefault="00B74E87">
            <w:pPr>
              <w:rPr>
                <w:rFonts w:ascii="Times New Roman" w:eastAsia="Times New Roman" w:hAnsi="Times New Roman" w:cs="Times New Roman"/>
                <w:b/>
                <w:i/>
                <w:sz w:val="16"/>
                <w:szCs w:val="16"/>
              </w:rPr>
            </w:pPr>
          </w:p>
          <w:p w14:paraId="384347E1" w14:textId="77777777" w:rsidR="00B74E87" w:rsidRPr="00DA74AB" w:rsidRDefault="00A95940">
            <w:pPr>
              <w:rPr>
                <w:rFonts w:ascii="Times New Roman" w:eastAsia="Times New Roman" w:hAnsi="Times New Roman" w:cs="Times New Roman"/>
                <w:b/>
                <w:sz w:val="16"/>
                <w:szCs w:val="16"/>
              </w:rPr>
            </w:pPr>
            <w:r w:rsidRPr="00DA74AB">
              <w:rPr>
                <w:rFonts w:ascii="Times New Roman" w:eastAsia="Times New Roman" w:hAnsi="Times New Roman" w:cs="Times New Roman"/>
                <w:b/>
                <w:i/>
                <w:sz w:val="16"/>
                <w:szCs w:val="16"/>
              </w:rPr>
              <w:t xml:space="preserve">Ползи: </w:t>
            </w:r>
            <w:r w:rsidRPr="00DA74AB">
              <w:rPr>
                <w:rFonts w:ascii="Times New Roman" w:eastAsia="Times New Roman" w:hAnsi="Times New Roman" w:cs="Times New Roman"/>
                <w:b/>
                <w:sz w:val="16"/>
                <w:szCs w:val="16"/>
              </w:rPr>
              <w:t>непълни възможности за наваксване на изоставането на държавата от последните тенденции в ЕС и не възползване от пълния потенциал на ефективното доброволчество.</w:t>
            </w:r>
          </w:p>
          <w:p w14:paraId="08295BFB"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t xml:space="preserve"> </w:t>
            </w:r>
          </w:p>
        </w:tc>
        <w:tc>
          <w:tcPr>
            <w:tcW w:w="1843" w:type="dxa"/>
            <w:shd w:val="clear" w:color="auto" w:fill="FBE5D5"/>
          </w:tcPr>
          <w:p w14:paraId="35BA6C79" w14:textId="3A171D2D"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lastRenderedPageBreak/>
              <w:t xml:space="preserve">Разходи: </w:t>
            </w:r>
            <w:r w:rsidR="008F0A39" w:rsidRPr="00DA74AB">
              <w:rPr>
                <w:rFonts w:ascii="Times New Roman" w:eastAsia="Times New Roman" w:hAnsi="Times New Roman" w:cs="Times New Roman"/>
                <w:b/>
                <w:iCs/>
                <w:sz w:val="16"/>
                <w:szCs w:val="16"/>
              </w:rPr>
              <w:t xml:space="preserve">въпреки несигурната необходимост от </w:t>
            </w:r>
            <w:r w:rsidRPr="00DA74AB">
              <w:rPr>
                <w:rFonts w:ascii="Times New Roman" w:eastAsia="Times New Roman" w:hAnsi="Times New Roman" w:cs="Times New Roman"/>
                <w:b/>
                <w:iCs/>
                <w:sz w:val="16"/>
                <w:szCs w:val="16"/>
              </w:rPr>
              <w:t>бюджетни средства</w:t>
            </w:r>
            <w:r w:rsidR="008F0A39" w:rsidRPr="00DA74AB">
              <w:rPr>
                <w:rFonts w:ascii="Times New Roman" w:eastAsia="Times New Roman" w:hAnsi="Times New Roman" w:cs="Times New Roman"/>
                <w:b/>
                <w:iCs/>
                <w:sz w:val="16"/>
                <w:szCs w:val="16"/>
              </w:rPr>
              <w:t xml:space="preserve"> не се очаква вариантът да окаже пряко въздействие върху държавния бюджет</w:t>
            </w:r>
            <w:r w:rsidRPr="00DA74AB">
              <w:rPr>
                <w:rFonts w:ascii="Times New Roman" w:eastAsia="Times New Roman" w:hAnsi="Times New Roman" w:cs="Times New Roman"/>
                <w:b/>
                <w:iCs/>
                <w:sz w:val="16"/>
                <w:szCs w:val="16"/>
              </w:rPr>
              <w:t>.</w:t>
            </w:r>
          </w:p>
          <w:p w14:paraId="4BE031F4" w14:textId="77777777" w:rsidR="00B74E87" w:rsidRPr="00DA74AB" w:rsidRDefault="00B74E87">
            <w:pPr>
              <w:rPr>
                <w:rFonts w:ascii="Times New Roman" w:eastAsia="Times New Roman" w:hAnsi="Times New Roman" w:cs="Times New Roman"/>
                <w:b/>
                <w:i/>
                <w:sz w:val="16"/>
                <w:szCs w:val="16"/>
              </w:rPr>
            </w:pPr>
          </w:p>
          <w:p w14:paraId="72E928DE" w14:textId="77777777" w:rsidR="00B74E87" w:rsidRPr="00DA74AB" w:rsidRDefault="00B74E87">
            <w:pPr>
              <w:rPr>
                <w:rFonts w:ascii="Times New Roman" w:eastAsia="Times New Roman" w:hAnsi="Times New Roman" w:cs="Times New Roman"/>
                <w:b/>
                <w:i/>
                <w:sz w:val="16"/>
                <w:szCs w:val="16"/>
              </w:rPr>
            </w:pPr>
          </w:p>
          <w:p w14:paraId="75D1B492" w14:textId="77777777" w:rsidR="00B74E87" w:rsidRPr="00DA74AB" w:rsidRDefault="00B74E87">
            <w:pPr>
              <w:rPr>
                <w:rFonts w:ascii="Times New Roman" w:eastAsia="Times New Roman" w:hAnsi="Times New Roman" w:cs="Times New Roman"/>
                <w:b/>
                <w:i/>
                <w:sz w:val="16"/>
                <w:szCs w:val="16"/>
              </w:rPr>
            </w:pPr>
          </w:p>
          <w:p w14:paraId="090942D9" w14:textId="77777777" w:rsidR="00B74E87" w:rsidRPr="00DA74AB" w:rsidRDefault="00A95940">
            <w:pPr>
              <w:rPr>
                <w:rFonts w:ascii="Times New Roman" w:eastAsia="Times New Roman" w:hAnsi="Times New Roman" w:cs="Times New Roman"/>
                <w:b/>
                <w:i/>
                <w:sz w:val="16"/>
                <w:szCs w:val="16"/>
              </w:rPr>
            </w:pPr>
            <w:r w:rsidRPr="00DA74AB">
              <w:rPr>
                <w:rFonts w:ascii="Times New Roman" w:eastAsia="Times New Roman" w:hAnsi="Times New Roman" w:cs="Times New Roman"/>
                <w:b/>
                <w:i/>
                <w:sz w:val="16"/>
                <w:szCs w:val="16"/>
              </w:rPr>
              <w:lastRenderedPageBreak/>
              <w:t xml:space="preserve">Ползи: </w:t>
            </w:r>
            <w:r w:rsidRPr="00DA74AB">
              <w:rPr>
                <w:rFonts w:ascii="Times New Roman" w:eastAsia="Times New Roman" w:hAnsi="Times New Roman" w:cs="Times New Roman"/>
                <w:b/>
                <w:sz w:val="16"/>
                <w:szCs w:val="16"/>
              </w:rPr>
              <w:t>несигурни и непълноценни възможности за наваксване на изоставането на държавата от последните тенденции в ЕС и несигурно  възползване от пълния потенциал на ефективното доброволчество.</w:t>
            </w:r>
            <w:r w:rsidRPr="00DA74AB">
              <w:rPr>
                <w:rFonts w:ascii="Times New Roman" w:eastAsia="Times New Roman" w:hAnsi="Times New Roman" w:cs="Times New Roman"/>
                <w:b/>
                <w:i/>
                <w:sz w:val="16"/>
                <w:szCs w:val="16"/>
              </w:rPr>
              <w:t xml:space="preserve"> </w:t>
            </w:r>
          </w:p>
        </w:tc>
      </w:tr>
      <w:bookmarkEnd w:id="22"/>
    </w:tbl>
    <w:p w14:paraId="5CB253EC" w14:textId="77777777" w:rsidR="00B74E87" w:rsidRPr="00DA74AB" w:rsidRDefault="00B74E87">
      <w:pPr>
        <w:jc w:val="both"/>
        <w:rPr>
          <w:rFonts w:ascii="Times New Roman" w:eastAsia="Times New Roman" w:hAnsi="Times New Roman" w:cs="Times New Roman"/>
        </w:rPr>
      </w:pPr>
    </w:p>
    <w:p w14:paraId="404A6937" w14:textId="77777777" w:rsidR="00B74E87" w:rsidRPr="00DA74AB" w:rsidRDefault="00A95940">
      <w:pPr>
        <w:pStyle w:val="1"/>
        <w:numPr>
          <w:ilvl w:val="0"/>
          <w:numId w:val="2"/>
        </w:numPr>
        <w:rPr>
          <w:rFonts w:ascii="Times New Roman" w:eastAsia="Times New Roman" w:hAnsi="Times New Roman" w:cs="Times New Roman"/>
        </w:rPr>
      </w:pPr>
      <w:bookmarkStart w:id="23" w:name="_4i7ojhp" w:colFirst="0" w:colLast="0"/>
      <w:bookmarkEnd w:id="23"/>
      <w:r w:rsidRPr="00DA74AB">
        <w:rPr>
          <w:rFonts w:ascii="Times New Roman" w:eastAsia="Times New Roman" w:hAnsi="Times New Roman" w:cs="Times New Roman"/>
        </w:rPr>
        <w:t xml:space="preserve"> Сравняване на вариантите</w:t>
      </w:r>
    </w:p>
    <w:tbl>
      <w:tblPr>
        <w:tblStyle w:val="afff0"/>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2A4046F8" w14:textId="77777777">
        <w:tc>
          <w:tcPr>
            <w:tcW w:w="8702" w:type="dxa"/>
          </w:tcPr>
          <w:p w14:paraId="01B32CB7"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[Сравняването на вариантите е процес, при който се извършва:</w:t>
            </w:r>
          </w:p>
          <w:p w14:paraId="51C711C4"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1. сравняване на ключовите положителни и отрицателни въздействия на всеки вариант;</w:t>
            </w:r>
          </w:p>
          <w:p w14:paraId="5D016944"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2. сравняване на вариантите;</w:t>
            </w:r>
          </w:p>
          <w:p w14:paraId="1A30371D"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3. класиране на вариантите и идентифициране на препоръчителен вариант.</w:t>
            </w:r>
            <w:r w:rsidRPr="00DA74AB">
              <w:rPr>
                <w:rFonts w:ascii="Times New Roman" w:eastAsia="Times New Roman" w:hAnsi="Times New Roman" w:cs="Times New Roman"/>
                <w:i/>
                <w:color w:val="1F4E79"/>
              </w:rPr>
              <w:br/>
              <w:t>(Ръководство, РМС № 728 от 2019 г., стр. 59).]</w:t>
            </w:r>
          </w:p>
          <w:p w14:paraId="46BF0C1B"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Сравнете описаните варианти въз основа на данните и изчисленията при анализа на въздействията.</w:t>
            </w:r>
          </w:p>
        </w:tc>
      </w:tr>
    </w:tbl>
    <w:p w14:paraId="7EEF65CA" w14:textId="77777777" w:rsidR="00B74E87" w:rsidRPr="00DA74AB" w:rsidRDefault="00B74E87"/>
    <w:p w14:paraId="41210472"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24" w:name="_2xcytpi" w:colFirst="0" w:colLast="0"/>
      <w:bookmarkEnd w:id="24"/>
      <w:r w:rsidRPr="00DA74AB">
        <w:rPr>
          <w:rFonts w:ascii="Times New Roman" w:eastAsia="Times New Roman" w:hAnsi="Times New Roman" w:cs="Times New Roman"/>
        </w:rPr>
        <w:t>Сравняване на ключовите положителни и отрицателни въздействия на всеки вариант</w:t>
      </w:r>
      <w:r w:rsidRPr="00DA74AB">
        <w:rPr>
          <w:rFonts w:ascii="Times New Roman" w:eastAsia="Times New Roman" w:hAnsi="Times New Roman" w:cs="Times New Roman"/>
          <w:vertAlign w:val="superscript"/>
        </w:rPr>
        <w:footnoteReference w:id="31"/>
      </w:r>
    </w:p>
    <w:tbl>
      <w:tblPr>
        <w:tblStyle w:val="afff1"/>
        <w:tblW w:w="8785"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5"/>
      </w:tblGrid>
      <w:tr w:rsidR="00B74E87" w:rsidRPr="00DA74AB" w14:paraId="678F6C6B" w14:textId="77777777" w:rsidTr="008114A0">
        <w:tc>
          <w:tcPr>
            <w:tcW w:w="8785" w:type="dxa"/>
          </w:tcPr>
          <w:p w14:paraId="2AB4723E"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[(Ръководство, РМС № 728 от 2019 г., стр. 59).]</w:t>
            </w:r>
          </w:p>
        </w:tc>
      </w:tr>
    </w:tbl>
    <w:p w14:paraId="043F320C" w14:textId="77777777" w:rsidR="00B74E87" w:rsidRPr="00DA74AB" w:rsidRDefault="00B74E87">
      <w:pPr>
        <w:widowControl w:val="0"/>
        <w:pBdr>
          <w:top w:val="nil"/>
          <w:left w:val="nil"/>
          <w:bottom w:val="nil"/>
          <w:right w:val="nil"/>
          <w:between w:val="nil"/>
        </w:pBdr>
        <w:spacing w:after="0" w:line="276" w:lineRule="auto"/>
        <w:rPr>
          <w:rFonts w:ascii="Times New Roman" w:eastAsia="Times New Roman" w:hAnsi="Times New Roman" w:cs="Times New Roman"/>
          <w:i/>
          <w:color w:val="1F4E79"/>
          <w:sz w:val="20"/>
          <w:szCs w:val="20"/>
        </w:rPr>
      </w:pPr>
    </w:p>
    <w:p w14:paraId="084D94C9" w14:textId="64A39469" w:rsidR="008114A0" w:rsidRPr="00DA74AB" w:rsidRDefault="008114A0" w:rsidP="008114A0">
      <w:pPr>
        <w:jc w:val="center"/>
        <w:rPr>
          <w:rFonts w:ascii="Times New Roman" w:eastAsia="Times New Roman" w:hAnsi="Times New Roman" w:cs="Times New Roman"/>
          <w:b/>
          <w:i/>
          <w:color w:val="1F4E79"/>
          <w:sz w:val="20"/>
          <w:szCs w:val="20"/>
        </w:rPr>
      </w:pPr>
      <w:r w:rsidRPr="00DA74AB">
        <w:rPr>
          <w:rFonts w:ascii="Times New Roman" w:eastAsia="Times New Roman" w:hAnsi="Times New Roman" w:cs="Times New Roman"/>
          <w:b/>
          <w:i/>
          <w:color w:val="000000"/>
          <w:sz w:val="20"/>
          <w:szCs w:val="20"/>
        </w:rPr>
        <w:t>Таблица № 21. Сравнение – положителни/отрицателни въздействия</w:t>
      </w:r>
    </w:p>
    <w:tbl>
      <w:tblPr>
        <w:tblStyle w:val="afff2"/>
        <w:tblW w:w="8631"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69"/>
        <w:gridCol w:w="1701"/>
        <w:gridCol w:w="1843"/>
        <w:gridCol w:w="1701"/>
        <w:gridCol w:w="1417"/>
      </w:tblGrid>
      <w:tr w:rsidR="00B74E87" w:rsidRPr="00DA74AB" w14:paraId="66688FDE" w14:textId="77777777">
        <w:trPr>
          <w:trHeight w:val="389"/>
        </w:trPr>
        <w:tc>
          <w:tcPr>
            <w:tcW w:w="1969" w:type="dxa"/>
            <w:shd w:val="clear" w:color="auto" w:fill="9CC3E5"/>
          </w:tcPr>
          <w:p w14:paraId="076F9C6D" w14:textId="77777777" w:rsidR="00B74E87" w:rsidRPr="00DA74AB" w:rsidRDefault="00B74E87">
            <w:pPr>
              <w:spacing w:after="120" w:line="276" w:lineRule="auto"/>
              <w:jc w:val="center"/>
              <w:rPr>
                <w:rFonts w:ascii="Times New Roman" w:eastAsia="Times New Roman" w:hAnsi="Times New Roman" w:cs="Times New Roman"/>
                <w:b/>
                <w:sz w:val="16"/>
                <w:szCs w:val="16"/>
              </w:rPr>
            </w:pPr>
          </w:p>
        </w:tc>
        <w:tc>
          <w:tcPr>
            <w:tcW w:w="1701" w:type="dxa"/>
            <w:shd w:val="clear" w:color="auto" w:fill="9CC3E5"/>
            <w:vAlign w:val="center"/>
          </w:tcPr>
          <w:p w14:paraId="5FD0BF90" w14:textId="77777777" w:rsidR="00B74E87" w:rsidRPr="00DA74AB" w:rsidRDefault="00A95940">
            <w:pPr>
              <w:spacing w:after="120" w:line="276" w:lineRule="auto"/>
              <w:ind w:left="-160"/>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0: „Без действие“</w:t>
            </w:r>
          </w:p>
        </w:tc>
        <w:tc>
          <w:tcPr>
            <w:tcW w:w="1843" w:type="dxa"/>
            <w:shd w:val="clear" w:color="auto" w:fill="9CC3E5"/>
            <w:vAlign w:val="center"/>
          </w:tcPr>
          <w:p w14:paraId="6651D977" w14:textId="77777777" w:rsidR="00B74E87" w:rsidRPr="00DA74AB" w:rsidRDefault="00A95940">
            <w:pPr>
              <w:spacing w:after="120" w:line="276" w:lineRule="auto"/>
              <w:ind w:left="7"/>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1: „Регулаторна намеса чрез изцяло нов закон“</w:t>
            </w:r>
          </w:p>
        </w:tc>
        <w:tc>
          <w:tcPr>
            <w:tcW w:w="1701" w:type="dxa"/>
            <w:shd w:val="clear" w:color="auto" w:fill="9CC3E5"/>
            <w:vAlign w:val="center"/>
          </w:tcPr>
          <w:p w14:paraId="6D10A87B" w14:textId="77777777" w:rsidR="00B74E87" w:rsidRPr="00DA74AB" w:rsidRDefault="00A95940">
            <w:pPr>
              <w:spacing w:after="120" w:line="276" w:lineRule="auto"/>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2: „Регулаторна намеса чрез промени в действащата уредба“</w:t>
            </w:r>
          </w:p>
        </w:tc>
        <w:tc>
          <w:tcPr>
            <w:tcW w:w="1417" w:type="dxa"/>
            <w:shd w:val="clear" w:color="auto" w:fill="9CC3E5"/>
            <w:vAlign w:val="center"/>
          </w:tcPr>
          <w:p w14:paraId="331C795C" w14:textId="77777777" w:rsidR="00B74E87" w:rsidRPr="00DA74AB" w:rsidRDefault="00A95940">
            <w:pPr>
              <w:spacing w:after="120" w:line="276" w:lineRule="auto"/>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3: „Нерегулаторен“</w:t>
            </w:r>
          </w:p>
        </w:tc>
      </w:tr>
      <w:tr w:rsidR="00B74E87" w:rsidRPr="00DA74AB" w14:paraId="3F027633" w14:textId="77777777">
        <w:trPr>
          <w:trHeight w:val="256"/>
        </w:trPr>
        <w:tc>
          <w:tcPr>
            <w:tcW w:w="1969" w:type="dxa"/>
            <w:shd w:val="clear" w:color="auto" w:fill="9CC3E5"/>
          </w:tcPr>
          <w:p w14:paraId="5464227F" w14:textId="77777777" w:rsidR="00B74E87" w:rsidRPr="00DA74AB" w:rsidRDefault="00A95940">
            <w:pPr>
              <w:widowControl w:val="0"/>
              <w:ind w:left="113"/>
              <w:jc w:val="both"/>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 xml:space="preserve">Икономически </w:t>
            </w:r>
            <w:r w:rsidRPr="00DA74AB">
              <w:rPr>
                <w:rFonts w:ascii="Times New Roman" w:eastAsia="Times New Roman" w:hAnsi="Times New Roman" w:cs="Times New Roman"/>
                <w:b/>
                <w:sz w:val="16"/>
                <w:szCs w:val="16"/>
              </w:rPr>
              <w:lastRenderedPageBreak/>
              <w:t>въздействия</w:t>
            </w:r>
          </w:p>
        </w:tc>
        <w:tc>
          <w:tcPr>
            <w:tcW w:w="6662" w:type="dxa"/>
            <w:gridSpan w:val="4"/>
            <w:shd w:val="clear" w:color="auto" w:fill="FFFFFF"/>
          </w:tcPr>
          <w:p w14:paraId="208C3CBA" w14:textId="77777777" w:rsidR="00B74E87" w:rsidRPr="00DA74AB" w:rsidRDefault="00B74E87">
            <w:pPr>
              <w:widowControl w:val="0"/>
              <w:spacing w:before="47"/>
              <w:ind w:left="52"/>
              <w:rPr>
                <w:rFonts w:ascii="Times New Roman" w:eastAsia="Times New Roman" w:hAnsi="Times New Roman" w:cs="Times New Roman"/>
                <w:sz w:val="16"/>
                <w:szCs w:val="16"/>
              </w:rPr>
            </w:pPr>
          </w:p>
        </w:tc>
      </w:tr>
      <w:tr w:rsidR="00B74E87" w:rsidRPr="00DA74AB" w14:paraId="41900025" w14:textId="77777777">
        <w:trPr>
          <w:trHeight w:val="256"/>
        </w:trPr>
        <w:tc>
          <w:tcPr>
            <w:tcW w:w="1969" w:type="dxa"/>
            <w:shd w:val="clear" w:color="auto" w:fill="FFFFFF"/>
          </w:tcPr>
          <w:p w14:paraId="5C7D5911"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1.</w:t>
            </w:r>
            <w:r w:rsidRPr="00DA74AB">
              <w:rPr>
                <w:rFonts w:ascii="Times New Roman" w:eastAsia="Times New Roman" w:hAnsi="Times New Roman" w:cs="Times New Roman"/>
                <w:b/>
                <w:sz w:val="24"/>
                <w:szCs w:val="24"/>
              </w:rPr>
              <w:t xml:space="preserve"> </w:t>
            </w:r>
            <w:r w:rsidRPr="00DA74AB">
              <w:rPr>
                <w:rFonts w:ascii="Times New Roman" w:eastAsia="Times New Roman" w:hAnsi="Times New Roman" w:cs="Times New Roman"/>
                <w:b/>
                <w:sz w:val="16"/>
                <w:szCs w:val="16"/>
              </w:rPr>
              <w:t>Влияние върху заетостта и развитието на пазара на труда</w:t>
            </w:r>
          </w:p>
        </w:tc>
        <w:tc>
          <w:tcPr>
            <w:tcW w:w="1701" w:type="dxa"/>
            <w:shd w:val="clear" w:color="auto" w:fill="FFFFFF"/>
            <w:vAlign w:val="center"/>
          </w:tcPr>
          <w:p w14:paraId="4FCED983" w14:textId="77777777" w:rsidR="00B74E87" w:rsidRPr="00DA74AB" w:rsidRDefault="00A95940">
            <w:pPr>
              <w:widowControl w:val="0"/>
              <w:spacing w:before="47"/>
              <w:ind w:left="6"/>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4D7B457D"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0D25B085"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79F18533"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0C083CAF" w14:textId="77777777">
        <w:trPr>
          <w:trHeight w:val="256"/>
        </w:trPr>
        <w:tc>
          <w:tcPr>
            <w:tcW w:w="1969" w:type="dxa"/>
            <w:shd w:val="clear" w:color="auto" w:fill="FFFFFF"/>
          </w:tcPr>
          <w:p w14:paraId="4C6266C7"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2. Насърчаване на процеса по приобщаване на неучещите и неработещите млади хора към обществото чрез обучения, образование и труд</w:t>
            </w:r>
          </w:p>
        </w:tc>
        <w:tc>
          <w:tcPr>
            <w:tcW w:w="1701" w:type="dxa"/>
            <w:shd w:val="clear" w:color="auto" w:fill="FFFFFF"/>
            <w:vAlign w:val="center"/>
          </w:tcPr>
          <w:p w14:paraId="760DCA3D" w14:textId="77777777" w:rsidR="00B74E87" w:rsidRPr="00DA74AB" w:rsidRDefault="00A95940">
            <w:pPr>
              <w:widowControl w:val="0"/>
              <w:spacing w:before="47"/>
              <w:ind w:left="6"/>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0A148039"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4F87BA23"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24FCA9BB"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269F8EE7" w14:textId="77777777">
        <w:trPr>
          <w:trHeight w:val="256"/>
        </w:trPr>
        <w:tc>
          <w:tcPr>
            <w:tcW w:w="1969" w:type="dxa"/>
            <w:shd w:val="clear" w:color="auto" w:fill="FFFFFF"/>
          </w:tcPr>
          <w:p w14:paraId="330CBF92"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3. Създаване на благоприятна среда за подпомагане на хората в нужда и ограничаване на щетите  при кризисни ситуации и други форсмажорни обстоятелства</w:t>
            </w:r>
          </w:p>
        </w:tc>
        <w:tc>
          <w:tcPr>
            <w:tcW w:w="1701" w:type="dxa"/>
            <w:shd w:val="clear" w:color="auto" w:fill="FFFFFF"/>
            <w:vAlign w:val="center"/>
          </w:tcPr>
          <w:p w14:paraId="0B1E0E26" w14:textId="77777777" w:rsidR="00B74E87" w:rsidRPr="00DA74AB" w:rsidRDefault="00A95940">
            <w:pPr>
              <w:widowControl w:val="0"/>
              <w:spacing w:before="47"/>
              <w:ind w:left="6"/>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843" w:type="dxa"/>
            <w:shd w:val="clear" w:color="auto" w:fill="FFFFFF"/>
            <w:vAlign w:val="center"/>
          </w:tcPr>
          <w:p w14:paraId="1B116D92"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06A54280"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0CF4CE6B"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75453602" w14:textId="77777777">
        <w:trPr>
          <w:trHeight w:val="256"/>
        </w:trPr>
        <w:tc>
          <w:tcPr>
            <w:tcW w:w="1969" w:type="dxa"/>
            <w:shd w:val="clear" w:color="auto" w:fill="9CC3E5"/>
          </w:tcPr>
          <w:p w14:paraId="5239F7F4"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Социални въздействия</w:t>
            </w:r>
          </w:p>
        </w:tc>
        <w:tc>
          <w:tcPr>
            <w:tcW w:w="6662" w:type="dxa"/>
            <w:gridSpan w:val="4"/>
            <w:shd w:val="clear" w:color="auto" w:fill="FFFFFF"/>
            <w:vAlign w:val="center"/>
          </w:tcPr>
          <w:p w14:paraId="14EA22C9" w14:textId="77777777" w:rsidR="00B74E87" w:rsidRPr="00DA74AB" w:rsidRDefault="00B74E87">
            <w:pPr>
              <w:widowControl w:val="0"/>
              <w:spacing w:before="47"/>
              <w:ind w:left="52"/>
              <w:jc w:val="center"/>
              <w:rPr>
                <w:rFonts w:ascii="Times New Roman" w:eastAsia="Times New Roman" w:hAnsi="Times New Roman" w:cs="Times New Roman"/>
                <w:sz w:val="24"/>
                <w:szCs w:val="24"/>
              </w:rPr>
            </w:pPr>
          </w:p>
        </w:tc>
      </w:tr>
      <w:tr w:rsidR="00B74E87" w:rsidRPr="00DA74AB" w14:paraId="3EEF0BD6" w14:textId="77777777">
        <w:trPr>
          <w:trHeight w:val="256"/>
        </w:trPr>
        <w:tc>
          <w:tcPr>
            <w:tcW w:w="1969" w:type="dxa"/>
            <w:shd w:val="clear" w:color="auto" w:fill="FFFFFF"/>
          </w:tcPr>
          <w:p w14:paraId="7B35E562"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1.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p>
        </w:tc>
        <w:tc>
          <w:tcPr>
            <w:tcW w:w="1701" w:type="dxa"/>
            <w:shd w:val="clear" w:color="auto" w:fill="FFFFFF"/>
            <w:vAlign w:val="center"/>
          </w:tcPr>
          <w:p w14:paraId="5DADC7C7" w14:textId="77777777" w:rsidR="00B74E87" w:rsidRPr="00DA74AB" w:rsidRDefault="00A95940">
            <w:pPr>
              <w:widowControl w:val="0"/>
              <w:spacing w:before="47"/>
              <w:ind w:left="6"/>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6ED5FBC6"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2228DD02"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14B355CB"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1085B5C2" w14:textId="77777777">
        <w:trPr>
          <w:trHeight w:val="256"/>
        </w:trPr>
        <w:tc>
          <w:tcPr>
            <w:tcW w:w="1969" w:type="dxa"/>
            <w:shd w:val="clear" w:color="auto" w:fill="FFFFFF"/>
          </w:tcPr>
          <w:p w14:paraId="73A5E855"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2. Създаването на нови възможности за социализация, изграждане на контакти и развитие на нови умения и практически опит от желаещите да доброволстват</w:t>
            </w:r>
          </w:p>
        </w:tc>
        <w:tc>
          <w:tcPr>
            <w:tcW w:w="1701" w:type="dxa"/>
            <w:shd w:val="clear" w:color="auto" w:fill="FFFFFF"/>
            <w:vAlign w:val="center"/>
          </w:tcPr>
          <w:p w14:paraId="3ECEEBAE" w14:textId="77777777" w:rsidR="00B74E87" w:rsidRPr="00DA74AB" w:rsidRDefault="00A95940">
            <w:pPr>
              <w:widowControl w:val="0"/>
              <w:spacing w:before="47"/>
              <w:ind w:left="6"/>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23345425"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298CD26E"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1A718846"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467112C6" w14:textId="77777777">
        <w:trPr>
          <w:trHeight w:val="256"/>
        </w:trPr>
        <w:tc>
          <w:tcPr>
            <w:tcW w:w="1969" w:type="dxa"/>
            <w:shd w:val="clear" w:color="auto" w:fill="FFFFFF"/>
          </w:tcPr>
          <w:p w14:paraId="749A7C29"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3. Принос за подобряване на благосъстоянието на хората в нужда</w:t>
            </w:r>
          </w:p>
        </w:tc>
        <w:tc>
          <w:tcPr>
            <w:tcW w:w="1701" w:type="dxa"/>
            <w:shd w:val="clear" w:color="auto" w:fill="FFFFFF"/>
            <w:vAlign w:val="center"/>
          </w:tcPr>
          <w:p w14:paraId="659A22EF" w14:textId="77777777" w:rsidR="00B74E87" w:rsidRPr="00DA74AB" w:rsidRDefault="00A95940">
            <w:pPr>
              <w:widowControl w:val="0"/>
              <w:spacing w:before="47"/>
              <w:ind w:left="6"/>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653B1658"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26D520E9"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0</w:t>
            </w:r>
          </w:p>
        </w:tc>
        <w:tc>
          <w:tcPr>
            <w:tcW w:w="1417" w:type="dxa"/>
            <w:shd w:val="clear" w:color="auto" w:fill="FFFFFF"/>
            <w:vAlign w:val="center"/>
          </w:tcPr>
          <w:p w14:paraId="595C568C"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0</w:t>
            </w:r>
          </w:p>
        </w:tc>
      </w:tr>
      <w:tr w:rsidR="00B74E87" w:rsidRPr="00DA74AB" w14:paraId="5DD3C173" w14:textId="77777777">
        <w:trPr>
          <w:trHeight w:val="256"/>
        </w:trPr>
        <w:tc>
          <w:tcPr>
            <w:tcW w:w="1969" w:type="dxa"/>
            <w:shd w:val="clear" w:color="auto" w:fill="9CC3E5"/>
          </w:tcPr>
          <w:p w14:paraId="7AEA0E91"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Екологични въздействия</w:t>
            </w:r>
          </w:p>
        </w:tc>
        <w:tc>
          <w:tcPr>
            <w:tcW w:w="6662" w:type="dxa"/>
            <w:gridSpan w:val="4"/>
            <w:shd w:val="clear" w:color="auto" w:fill="FFFFFF"/>
            <w:vAlign w:val="center"/>
          </w:tcPr>
          <w:p w14:paraId="003DCC50" w14:textId="77777777" w:rsidR="00B74E87" w:rsidRPr="00DA74AB" w:rsidRDefault="00B74E87">
            <w:pPr>
              <w:widowControl w:val="0"/>
              <w:spacing w:before="47"/>
              <w:ind w:left="52"/>
              <w:jc w:val="center"/>
              <w:rPr>
                <w:rFonts w:ascii="Times New Roman" w:eastAsia="Times New Roman" w:hAnsi="Times New Roman" w:cs="Times New Roman"/>
                <w:sz w:val="24"/>
                <w:szCs w:val="24"/>
              </w:rPr>
            </w:pPr>
          </w:p>
        </w:tc>
      </w:tr>
      <w:tr w:rsidR="00B74E87" w:rsidRPr="00DA74AB" w14:paraId="780691B5" w14:textId="77777777">
        <w:trPr>
          <w:trHeight w:val="256"/>
        </w:trPr>
        <w:tc>
          <w:tcPr>
            <w:tcW w:w="1969" w:type="dxa"/>
            <w:shd w:val="clear" w:color="auto" w:fill="FFFFFF"/>
          </w:tcPr>
          <w:p w14:paraId="1FB12EF3"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1. Принос към борбата с климатичните промени</w:t>
            </w:r>
          </w:p>
        </w:tc>
        <w:tc>
          <w:tcPr>
            <w:tcW w:w="1701" w:type="dxa"/>
            <w:shd w:val="clear" w:color="auto" w:fill="FFFFFF"/>
            <w:vAlign w:val="center"/>
          </w:tcPr>
          <w:p w14:paraId="6B62DDCB" w14:textId="77777777" w:rsidR="00B74E87" w:rsidRPr="00DA74AB" w:rsidRDefault="00A95940">
            <w:pPr>
              <w:widowControl w:val="0"/>
              <w:spacing w:before="47"/>
              <w:ind w:left="6"/>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4AE39375"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179CB9C3"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728F218A"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0</w:t>
            </w:r>
          </w:p>
        </w:tc>
      </w:tr>
      <w:tr w:rsidR="00B74E87" w:rsidRPr="00DA74AB" w14:paraId="3CAC0918" w14:textId="77777777">
        <w:trPr>
          <w:trHeight w:val="256"/>
        </w:trPr>
        <w:tc>
          <w:tcPr>
            <w:tcW w:w="1969" w:type="dxa"/>
            <w:shd w:val="clear" w:color="auto" w:fill="FFFFFF"/>
          </w:tcPr>
          <w:p w14:paraId="2F10C038"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2. Насърчаване опазването на биоразнообразието, флората, фауната и естествената среда</w:t>
            </w:r>
          </w:p>
        </w:tc>
        <w:tc>
          <w:tcPr>
            <w:tcW w:w="1701" w:type="dxa"/>
            <w:shd w:val="clear" w:color="auto" w:fill="FFFFFF"/>
            <w:vAlign w:val="center"/>
          </w:tcPr>
          <w:p w14:paraId="30AAFABD" w14:textId="77777777" w:rsidR="00B74E87" w:rsidRPr="00DA74AB" w:rsidRDefault="00A95940">
            <w:pPr>
              <w:widowControl w:val="0"/>
              <w:spacing w:before="47"/>
              <w:ind w:left="6"/>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2A61E8B2" w14:textId="77777777" w:rsidR="00B74E87" w:rsidRPr="00DA74AB" w:rsidRDefault="00A95940">
            <w:pPr>
              <w:widowControl w:val="0"/>
              <w:spacing w:before="47"/>
              <w:ind w:left="14"/>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0928CBCF"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7D1F8130" w14:textId="77777777" w:rsidR="00B74E87" w:rsidRPr="00DA74AB" w:rsidRDefault="00A95940">
            <w:pPr>
              <w:widowControl w:val="0"/>
              <w:spacing w:before="47"/>
              <w:ind w:left="5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0</w:t>
            </w:r>
          </w:p>
        </w:tc>
      </w:tr>
      <w:tr w:rsidR="00B74E87" w:rsidRPr="00DA74AB" w14:paraId="64206DBD" w14:textId="77777777">
        <w:trPr>
          <w:trHeight w:val="256"/>
        </w:trPr>
        <w:tc>
          <w:tcPr>
            <w:tcW w:w="1969" w:type="dxa"/>
            <w:shd w:val="clear" w:color="auto" w:fill="FFFFFF"/>
          </w:tcPr>
          <w:p w14:paraId="2EE5C4E5" w14:textId="77777777" w:rsidR="00B74E87" w:rsidRPr="00DA74AB" w:rsidRDefault="00A95940">
            <w:pPr>
              <w:widowControl w:val="0"/>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3. Принос за ограничаване на щетите за околната среда при кризисни ситуации и други</w:t>
            </w:r>
          </w:p>
        </w:tc>
        <w:tc>
          <w:tcPr>
            <w:tcW w:w="1701" w:type="dxa"/>
            <w:shd w:val="clear" w:color="auto" w:fill="FFFFFF"/>
            <w:vAlign w:val="center"/>
          </w:tcPr>
          <w:p w14:paraId="3FBF639A" w14:textId="77777777" w:rsidR="00B74E87" w:rsidRPr="00DA74AB" w:rsidRDefault="00A95940">
            <w:pPr>
              <w:widowControl w:val="0"/>
              <w:spacing w:before="47"/>
              <w:ind w:left="6"/>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 – –</w:t>
            </w:r>
          </w:p>
        </w:tc>
        <w:tc>
          <w:tcPr>
            <w:tcW w:w="1843" w:type="dxa"/>
            <w:shd w:val="clear" w:color="auto" w:fill="FFFFFF"/>
            <w:vAlign w:val="center"/>
          </w:tcPr>
          <w:p w14:paraId="2C5CDFB1" w14:textId="77777777" w:rsidR="00B74E87" w:rsidRPr="00DA74AB" w:rsidRDefault="00A95940">
            <w:pPr>
              <w:widowControl w:val="0"/>
              <w:spacing w:before="47"/>
              <w:ind w:left="14"/>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01FE4D7D" w14:textId="77777777" w:rsidR="00B74E87" w:rsidRPr="00DA74AB" w:rsidRDefault="00A95940">
            <w:pPr>
              <w:widowControl w:val="0"/>
              <w:spacing w:before="47"/>
              <w:ind w:left="52"/>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w:t>
            </w:r>
          </w:p>
        </w:tc>
        <w:tc>
          <w:tcPr>
            <w:tcW w:w="1417" w:type="dxa"/>
            <w:shd w:val="clear" w:color="auto" w:fill="FFFFFF"/>
            <w:vAlign w:val="center"/>
          </w:tcPr>
          <w:p w14:paraId="13EF7321" w14:textId="77777777" w:rsidR="00B74E87" w:rsidRPr="00DA74AB" w:rsidRDefault="00A95940">
            <w:pPr>
              <w:widowControl w:val="0"/>
              <w:spacing w:before="47"/>
              <w:ind w:left="52"/>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0</w:t>
            </w:r>
          </w:p>
        </w:tc>
      </w:tr>
    </w:tbl>
    <w:p w14:paraId="4B1ED7B5" w14:textId="77777777" w:rsidR="00B74E87" w:rsidRPr="00DA74AB" w:rsidRDefault="00B74E87"/>
    <w:p w14:paraId="794611BE" w14:textId="77777777" w:rsidR="00B74E87" w:rsidRPr="00DA74AB" w:rsidRDefault="00A95940">
      <w:pPr>
        <w:pStyle w:val="2"/>
        <w:numPr>
          <w:ilvl w:val="1"/>
          <w:numId w:val="2"/>
        </w:numPr>
        <w:tabs>
          <w:tab w:val="left" w:pos="900"/>
        </w:tabs>
        <w:ind w:left="360" w:firstLine="0"/>
        <w:rPr>
          <w:rFonts w:ascii="Times New Roman" w:eastAsia="Times New Roman" w:hAnsi="Times New Roman" w:cs="Times New Roman"/>
        </w:rPr>
      </w:pPr>
      <w:bookmarkStart w:id="25" w:name="_1ci93xb" w:colFirst="0" w:colLast="0"/>
      <w:bookmarkEnd w:id="25"/>
      <w:r w:rsidRPr="00DA74AB">
        <w:rPr>
          <w:rFonts w:ascii="Times New Roman" w:eastAsia="Times New Roman" w:hAnsi="Times New Roman" w:cs="Times New Roman"/>
        </w:rPr>
        <w:lastRenderedPageBreak/>
        <w:t>Сравняване на изследваните варианти</w:t>
      </w:r>
      <w:r w:rsidRPr="00DA74AB">
        <w:rPr>
          <w:rFonts w:ascii="Times New Roman" w:eastAsia="Times New Roman" w:hAnsi="Times New Roman" w:cs="Times New Roman"/>
          <w:vertAlign w:val="superscript"/>
        </w:rPr>
        <w:footnoteReference w:id="32"/>
      </w:r>
    </w:p>
    <w:tbl>
      <w:tblPr>
        <w:tblStyle w:val="afff3"/>
        <w:tblW w:w="8647"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7"/>
      </w:tblGrid>
      <w:tr w:rsidR="00B74E87" w:rsidRPr="00DA74AB" w14:paraId="4203385F" w14:textId="77777777">
        <w:tc>
          <w:tcPr>
            <w:tcW w:w="8647" w:type="dxa"/>
          </w:tcPr>
          <w:p w14:paraId="1023A1CF" w14:textId="77777777" w:rsidR="00B74E87" w:rsidRPr="00DA74AB" w:rsidRDefault="00A95940">
            <w:pPr>
              <w:pBdr>
                <w:top w:val="nil"/>
                <w:left w:val="nil"/>
                <w:bottom w:val="nil"/>
                <w:right w:val="nil"/>
                <w:between w:val="nil"/>
              </w:pBdr>
              <w:spacing w:before="120" w:after="240"/>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[(Ръководство, РМС № 728 от 2019 г., стр. 60).]</w:t>
            </w:r>
          </w:p>
        </w:tc>
      </w:tr>
    </w:tbl>
    <w:p w14:paraId="3E6C8FC8" w14:textId="77777777" w:rsidR="008114A0" w:rsidRDefault="008114A0" w:rsidP="008114A0">
      <w:pPr>
        <w:jc w:val="center"/>
        <w:rPr>
          <w:rFonts w:ascii="Times New Roman" w:eastAsia="Times New Roman" w:hAnsi="Times New Roman" w:cs="Times New Roman"/>
          <w:b/>
          <w:i/>
          <w:color w:val="000000"/>
          <w:sz w:val="20"/>
          <w:szCs w:val="20"/>
        </w:rPr>
      </w:pPr>
    </w:p>
    <w:p w14:paraId="42C5995B" w14:textId="77777777" w:rsidR="00B42421" w:rsidRDefault="00B42421" w:rsidP="008114A0">
      <w:pPr>
        <w:jc w:val="center"/>
        <w:rPr>
          <w:rFonts w:ascii="Times New Roman" w:eastAsia="Times New Roman" w:hAnsi="Times New Roman" w:cs="Times New Roman"/>
          <w:b/>
          <w:i/>
          <w:color w:val="000000"/>
          <w:sz w:val="20"/>
          <w:szCs w:val="20"/>
        </w:rPr>
      </w:pPr>
    </w:p>
    <w:p w14:paraId="31991C04" w14:textId="77777777" w:rsidR="00B42421" w:rsidRDefault="00B42421" w:rsidP="008114A0">
      <w:pPr>
        <w:jc w:val="center"/>
        <w:rPr>
          <w:rFonts w:ascii="Times New Roman" w:eastAsia="Times New Roman" w:hAnsi="Times New Roman" w:cs="Times New Roman"/>
          <w:b/>
          <w:i/>
          <w:color w:val="000000"/>
          <w:sz w:val="20"/>
          <w:szCs w:val="20"/>
        </w:rPr>
      </w:pPr>
    </w:p>
    <w:p w14:paraId="59D484C4" w14:textId="77777777" w:rsidR="00B42421" w:rsidRPr="00DA74AB" w:rsidRDefault="00B42421" w:rsidP="008114A0">
      <w:pPr>
        <w:jc w:val="center"/>
        <w:rPr>
          <w:rFonts w:ascii="Times New Roman" w:eastAsia="Times New Roman" w:hAnsi="Times New Roman" w:cs="Times New Roman"/>
          <w:b/>
          <w:i/>
          <w:color w:val="000000"/>
          <w:sz w:val="20"/>
          <w:szCs w:val="20"/>
        </w:rPr>
      </w:pPr>
    </w:p>
    <w:p w14:paraId="72815F60" w14:textId="30867B5B" w:rsidR="008114A0" w:rsidRPr="00DA74AB" w:rsidRDefault="008114A0" w:rsidP="008114A0">
      <w:pPr>
        <w:jc w:val="center"/>
        <w:rPr>
          <w:rFonts w:ascii="Times New Roman" w:eastAsia="Times New Roman" w:hAnsi="Times New Roman" w:cs="Times New Roman"/>
          <w:b/>
          <w:i/>
          <w:color w:val="1F4E79"/>
          <w:sz w:val="20"/>
          <w:szCs w:val="20"/>
        </w:rPr>
      </w:pPr>
      <w:r w:rsidRPr="00DA74AB">
        <w:rPr>
          <w:rFonts w:ascii="Times New Roman" w:eastAsia="Times New Roman" w:hAnsi="Times New Roman" w:cs="Times New Roman"/>
          <w:b/>
          <w:i/>
          <w:color w:val="000000"/>
          <w:sz w:val="20"/>
          <w:szCs w:val="20"/>
        </w:rPr>
        <w:t>Таблица № 22. Сравнение на изследваните вариации</w:t>
      </w:r>
    </w:p>
    <w:tbl>
      <w:tblPr>
        <w:tblStyle w:val="afff4"/>
        <w:tblW w:w="8632"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69"/>
        <w:gridCol w:w="1701"/>
        <w:gridCol w:w="1843"/>
        <w:gridCol w:w="1701"/>
        <w:gridCol w:w="1418"/>
      </w:tblGrid>
      <w:tr w:rsidR="00B74E87" w:rsidRPr="00DA74AB" w14:paraId="37507751" w14:textId="77777777">
        <w:trPr>
          <w:trHeight w:val="394"/>
        </w:trPr>
        <w:tc>
          <w:tcPr>
            <w:tcW w:w="1969" w:type="dxa"/>
            <w:shd w:val="clear" w:color="auto" w:fill="9CC3E5"/>
          </w:tcPr>
          <w:p w14:paraId="77F44EC4" w14:textId="77777777" w:rsidR="00B74E87" w:rsidRPr="00DA74AB" w:rsidRDefault="00B74E87">
            <w:pPr>
              <w:spacing w:after="120" w:line="276" w:lineRule="auto"/>
              <w:jc w:val="center"/>
              <w:rPr>
                <w:rFonts w:ascii="Times New Roman" w:eastAsia="Times New Roman" w:hAnsi="Times New Roman" w:cs="Times New Roman"/>
                <w:b/>
                <w:sz w:val="16"/>
                <w:szCs w:val="16"/>
              </w:rPr>
            </w:pPr>
          </w:p>
        </w:tc>
        <w:tc>
          <w:tcPr>
            <w:tcW w:w="1701" w:type="dxa"/>
            <w:shd w:val="clear" w:color="auto" w:fill="9CC3E5"/>
            <w:vAlign w:val="center"/>
          </w:tcPr>
          <w:p w14:paraId="727EB747" w14:textId="77777777" w:rsidR="00B74E87" w:rsidRPr="00DA74AB" w:rsidRDefault="00A95940">
            <w:pPr>
              <w:spacing w:line="276" w:lineRule="auto"/>
              <w:ind w:left="-160"/>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0:</w:t>
            </w:r>
          </w:p>
          <w:p w14:paraId="024A0539" w14:textId="77777777" w:rsidR="00B74E87" w:rsidRPr="00DA74AB" w:rsidRDefault="00A95940">
            <w:pPr>
              <w:spacing w:after="120" w:line="276" w:lineRule="auto"/>
              <w:ind w:left="-160"/>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 xml:space="preserve"> „Без действие“</w:t>
            </w:r>
          </w:p>
        </w:tc>
        <w:tc>
          <w:tcPr>
            <w:tcW w:w="1843" w:type="dxa"/>
            <w:shd w:val="clear" w:color="auto" w:fill="9CC3E5"/>
            <w:vAlign w:val="center"/>
          </w:tcPr>
          <w:p w14:paraId="6CB71ADF" w14:textId="77777777" w:rsidR="00B74E87" w:rsidRPr="00DA74AB" w:rsidRDefault="00A95940">
            <w:pPr>
              <w:spacing w:after="120" w:line="276" w:lineRule="auto"/>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1: „Регулаторна намеса чрез изцяло нов закон“</w:t>
            </w:r>
          </w:p>
        </w:tc>
        <w:tc>
          <w:tcPr>
            <w:tcW w:w="1701" w:type="dxa"/>
            <w:shd w:val="clear" w:color="auto" w:fill="9CC3E5"/>
            <w:vAlign w:val="center"/>
          </w:tcPr>
          <w:p w14:paraId="478EBB93" w14:textId="77777777" w:rsidR="00B74E87" w:rsidRPr="00DA74AB" w:rsidRDefault="00A95940">
            <w:pPr>
              <w:spacing w:after="120" w:line="276" w:lineRule="auto"/>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2: „Регулаторна намеса чрез промени в действащата уредба“</w:t>
            </w:r>
          </w:p>
        </w:tc>
        <w:tc>
          <w:tcPr>
            <w:tcW w:w="1418" w:type="dxa"/>
            <w:shd w:val="clear" w:color="auto" w:fill="9CC3E5"/>
            <w:vAlign w:val="center"/>
          </w:tcPr>
          <w:p w14:paraId="49BEC9CC" w14:textId="77777777" w:rsidR="00B74E87" w:rsidRPr="00DA74AB" w:rsidRDefault="00A95940">
            <w:pPr>
              <w:spacing w:after="120" w:line="276" w:lineRule="auto"/>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Вариант 3: „Нерегулаторен“</w:t>
            </w:r>
          </w:p>
        </w:tc>
      </w:tr>
      <w:tr w:rsidR="00B74E87" w:rsidRPr="00DA74AB" w14:paraId="1E964D1B" w14:textId="77777777">
        <w:trPr>
          <w:trHeight w:val="389"/>
        </w:trPr>
        <w:tc>
          <w:tcPr>
            <w:tcW w:w="1969" w:type="dxa"/>
            <w:shd w:val="clear" w:color="auto" w:fill="9CC3E5"/>
          </w:tcPr>
          <w:p w14:paraId="24FE40F5" w14:textId="77777777" w:rsidR="00B74E87" w:rsidRPr="00DA74AB" w:rsidRDefault="00A95940">
            <w:pPr>
              <w:widowControl w:val="0"/>
              <w:spacing w:before="13"/>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Ефективност</w:t>
            </w:r>
          </w:p>
        </w:tc>
        <w:tc>
          <w:tcPr>
            <w:tcW w:w="1701" w:type="dxa"/>
            <w:shd w:val="clear" w:color="auto" w:fill="FFFFFF"/>
          </w:tcPr>
          <w:p w14:paraId="490ECB5F" w14:textId="77777777" w:rsidR="00B74E87" w:rsidRPr="00DA74AB" w:rsidRDefault="00B74E87">
            <w:pPr>
              <w:widowControl w:val="0"/>
              <w:rPr>
                <w:rFonts w:ascii="Times New Roman" w:eastAsia="Times New Roman" w:hAnsi="Times New Roman" w:cs="Times New Roman"/>
                <w:sz w:val="16"/>
                <w:szCs w:val="16"/>
              </w:rPr>
            </w:pPr>
          </w:p>
        </w:tc>
        <w:tc>
          <w:tcPr>
            <w:tcW w:w="1843" w:type="dxa"/>
            <w:shd w:val="clear" w:color="auto" w:fill="FFFFFF"/>
          </w:tcPr>
          <w:p w14:paraId="579CE995" w14:textId="77777777" w:rsidR="00B74E87" w:rsidRPr="00DA74AB" w:rsidRDefault="00B74E87">
            <w:pPr>
              <w:widowControl w:val="0"/>
              <w:rPr>
                <w:rFonts w:ascii="Times New Roman" w:eastAsia="Times New Roman" w:hAnsi="Times New Roman" w:cs="Times New Roman"/>
                <w:sz w:val="16"/>
                <w:szCs w:val="16"/>
              </w:rPr>
            </w:pPr>
          </w:p>
        </w:tc>
        <w:tc>
          <w:tcPr>
            <w:tcW w:w="1701" w:type="dxa"/>
            <w:shd w:val="clear" w:color="auto" w:fill="FFFFFF"/>
          </w:tcPr>
          <w:p w14:paraId="39B9CC73" w14:textId="77777777" w:rsidR="00B74E87" w:rsidRPr="00DA74AB" w:rsidRDefault="00B74E87">
            <w:pPr>
              <w:widowControl w:val="0"/>
              <w:rPr>
                <w:rFonts w:ascii="Times New Roman" w:eastAsia="Times New Roman" w:hAnsi="Times New Roman" w:cs="Times New Roman"/>
                <w:sz w:val="16"/>
                <w:szCs w:val="16"/>
              </w:rPr>
            </w:pPr>
          </w:p>
        </w:tc>
        <w:tc>
          <w:tcPr>
            <w:tcW w:w="1418" w:type="dxa"/>
            <w:shd w:val="clear" w:color="auto" w:fill="FFFFFF"/>
          </w:tcPr>
          <w:p w14:paraId="27E53105" w14:textId="77777777" w:rsidR="00B74E87" w:rsidRPr="00DA74AB" w:rsidRDefault="00B74E87">
            <w:pPr>
              <w:widowControl w:val="0"/>
              <w:rPr>
                <w:rFonts w:ascii="Times New Roman" w:eastAsia="Times New Roman" w:hAnsi="Times New Roman" w:cs="Times New Roman"/>
                <w:sz w:val="16"/>
                <w:szCs w:val="16"/>
              </w:rPr>
            </w:pPr>
          </w:p>
        </w:tc>
      </w:tr>
      <w:tr w:rsidR="00B74E87" w:rsidRPr="00DA74AB" w14:paraId="06131A6A" w14:textId="77777777">
        <w:trPr>
          <w:trHeight w:val="640"/>
        </w:trPr>
        <w:tc>
          <w:tcPr>
            <w:tcW w:w="1969" w:type="dxa"/>
            <w:shd w:val="clear" w:color="auto" w:fill="FFFFFF"/>
          </w:tcPr>
          <w:p w14:paraId="0718D8CF" w14:textId="77777777" w:rsidR="00B74E87" w:rsidRPr="00DA74AB" w:rsidRDefault="00A95940">
            <w:pPr>
              <w:widowControl w:val="0"/>
              <w:spacing w:before="28"/>
              <w:ind w:left="113"/>
              <w:rPr>
                <w:rFonts w:ascii="Times New Roman" w:eastAsia="Times New Roman" w:hAnsi="Times New Roman" w:cs="Times New Roman"/>
                <w:sz w:val="16"/>
                <w:szCs w:val="16"/>
              </w:rPr>
            </w:pPr>
            <w:r w:rsidRPr="00DA74AB">
              <w:rPr>
                <w:rFonts w:ascii="Times New Roman" w:eastAsia="Times New Roman" w:hAnsi="Times New Roman" w:cs="Times New Roman"/>
                <w:i/>
                <w:sz w:val="16"/>
                <w:szCs w:val="16"/>
              </w:rPr>
              <w:t>Обща цел</w:t>
            </w:r>
            <w:r w:rsidRPr="00DA74AB">
              <w:rPr>
                <w:rFonts w:ascii="Times New Roman" w:eastAsia="Times New Roman" w:hAnsi="Times New Roman" w:cs="Times New Roman"/>
                <w:sz w:val="16"/>
                <w:szCs w:val="16"/>
              </w:rPr>
              <w:t xml:space="preserve">: </w:t>
            </w:r>
          </w:p>
          <w:p w14:paraId="5F422210" w14:textId="77777777" w:rsidR="00B74E87" w:rsidRPr="00DA74AB" w:rsidRDefault="00A95940">
            <w:pPr>
              <w:widowControl w:val="0"/>
              <w:spacing w:before="28"/>
              <w:ind w:left="113"/>
              <w:rPr>
                <w:rFonts w:ascii="Times New Roman" w:eastAsia="Times New Roman" w:hAnsi="Times New Roman" w:cs="Times New Roman"/>
                <w:sz w:val="16"/>
                <w:szCs w:val="16"/>
              </w:rPr>
            </w:pPr>
            <w:r w:rsidRPr="00DA74AB">
              <w:rPr>
                <w:rFonts w:ascii="Times New Roman" w:eastAsia="Times New Roman" w:hAnsi="Times New Roman" w:cs="Times New Roman"/>
                <w:sz w:val="16"/>
                <w:szCs w:val="16"/>
              </w:rPr>
              <w:t>Създаване на благоприятна среда за насърчаване развитието на доброволчество и доброволчески дейности, според актуалните национални нужди и в съответствие с правилата, стандартите и най-добрите практики в ЕС и отделните държави членки</w:t>
            </w:r>
          </w:p>
        </w:tc>
        <w:tc>
          <w:tcPr>
            <w:tcW w:w="1701" w:type="dxa"/>
            <w:shd w:val="clear" w:color="auto" w:fill="FFFFFF"/>
            <w:vAlign w:val="center"/>
          </w:tcPr>
          <w:p w14:paraId="0721A7BE" w14:textId="77777777" w:rsidR="00B74E87" w:rsidRPr="00DA74AB" w:rsidRDefault="00A95940">
            <w:pPr>
              <w:widowControl w:val="0"/>
              <w:spacing w:before="28"/>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843" w:type="dxa"/>
            <w:shd w:val="clear" w:color="auto" w:fill="FFFFFF"/>
            <w:vAlign w:val="center"/>
          </w:tcPr>
          <w:p w14:paraId="312CD507" w14:textId="77777777" w:rsidR="00B74E87" w:rsidRPr="00DA74AB" w:rsidRDefault="00A95940">
            <w:pPr>
              <w:widowControl w:val="0"/>
              <w:spacing w:before="28"/>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1FF53F71" w14:textId="77777777" w:rsidR="00B74E87" w:rsidRPr="00DA74AB" w:rsidRDefault="00A95940">
            <w:pPr>
              <w:widowControl w:val="0"/>
              <w:spacing w:before="28"/>
              <w:ind w:left="103" w:right="105"/>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8" w:type="dxa"/>
            <w:shd w:val="clear" w:color="auto" w:fill="FFFFFF"/>
            <w:vAlign w:val="center"/>
          </w:tcPr>
          <w:p w14:paraId="1E8F99FC" w14:textId="77777777" w:rsidR="00B74E87" w:rsidRPr="00DA74AB" w:rsidRDefault="00A95940">
            <w:pPr>
              <w:widowControl w:val="0"/>
              <w:spacing w:before="28"/>
              <w:ind w:right="4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142240E0" w14:textId="77777777">
        <w:trPr>
          <w:trHeight w:val="640"/>
        </w:trPr>
        <w:tc>
          <w:tcPr>
            <w:tcW w:w="1969" w:type="dxa"/>
            <w:shd w:val="clear" w:color="auto" w:fill="FFFFFF"/>
          </w:tcPr>
          <w:p w14:paraId="25E8FB06" w14:textId="77777777" w:rsidR="00B74E87" w:rsidRPr="00DA74AB" w:rsidRDefault="00A95940">
            <w:pPr>
              <w:widowControl w:val="0"/>
              <w:spacing w:before="28"/>
              <w:ind w:left="113"/>
              <w:rPr>
                <w:rFonts w:ascii="Times New Roman" w:eastAsia="Times New Roman" w:hAnsi="Times New Roman" w:cs="Times New Roman"/>
                <w:sz w:val="16"/>
                <w:szCs w:val="16"/>
              </w:rPr>
            </w:pPr>
            <w:r w:rsidRPr="00DA74AB">
              <w:rPr>
                <w:rFonts w:ascii="Times New Roman" w:eastAsia="Times New Roman" w:hAnsi="Times New Roman" w:cs="Times New Roman"/>
                <w:i/>
                <w:sz w:val="16"/>
                <w:szCs w:val="16"/>
              </w:rPr>
              <w:t>Конкретна цел</w:t>
            </w:r>
            <w:r w:rsidRPr="00DA74AB">
              <w:rPr>
                <w:rFonts w:ascii="Times New Roman" w:eastAsia="Times New Roman" w:hAnsi="Times New Roman" w:cs="Times New Roman"/>
                <w:sz w:val="16"/>
                <w:szCs w:val="16"/>
              </w:rPr>
              <w:t xml:space="preserve">: Предприемане на мерки на национално ниво, водещи до оптимално разрешаване на дефинираните проблеми в действащата стратегическа, правна и институционална рамка в областта на доброволчеството и доброволческите дейности, чрез отстраняване на двигателите, стоящи в основата на </w:t>
            </w:r>
            <w:r w:rsidRPr="00DA74AB">
              <w:rPr>
                <w:rFonts w:ascii="Times New Roman" w:eastAsia="Times New Roman" w:hAnsi="Times New Roman" w:cs="Times New Roman"/>
                <w:sz w:val="16"/>
                <w:szCs w:val="16"/>
              </w:rPr>
              <w:lastRenderedPageBreak/>
              <w:t>проблемите или чрез прекъсване на причинно-следствената връзка между тях и появата и проявленията на проблемите</w:t>
            </w:r>
          </w:p>
        </w:tc>
        <w:tc>
          <w:tcPr>
            <w:tcW w:w="1701" w:type="dxa"/>
            <w:shd w:val="clear" w:color="auto" w:fill="FFFFFF"/>
            <w:vAlign w:val="center"/>
          </w:tcPr>
          <w:p w14:paraId="75F2D697" w14:textId="77777777" w:rsidR="00B74E87" w:rsidRPr="00DA74AB" w:rsidRDefault="00A95940">
            <w:pPr>
              <w:widowControl w:val="0"/>
              <w:spacing w:before="40"/>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lastRenderedPageBreak/>
              <w:t>– –</w:t>
            </w:r>
          </w:p>
        </w:tc>
        <w:tc>
          <w:tcPr>
            <w:tcW w:w="1843" w:type="dxa"/>
            <w:shd w:val="clear" w:color="auto" w:fill="FFFFFF"/>
            <w:vAlign w:val="center"/>
          </w:tcPr>
          <w:p w14:paraId="001F4EA7" w14:textId="77777777" w:rsidR="00B74E87" w:rsidRPr="00DA74AB" w:rsidRDefault="00A95940">
            <w:pPr>
              <w:widowControl w:val="0"/>
              <w:spacing w:before="40"/>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4C191071" w14:textId="77777777" w:rsidR="00B74E87" w:rsidRPr="00DA74AB" w:rsidRDefault="00A95940">
            <w:pPr>
              <w:widowControl w:val="0"/>
              <w:spacing w:before="40"/>
              <w:ind w:left="103" w:right="105"/>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8" w:type="dxa"/>
            <w:shd w:val="clear" w:color="auto" w:fill="FFFFFF"/>
            <w:vAlign w:val="center"/>
          </w:tcPr>
          <w:p w14:paraId="7898AC98" w14:textId="77777777" w:rsidR="00B74E87" w:rsidRPr="00DA74AB" w:rsidRDefault="00A95940">
            <w:pPr>
              <w:widowControl w:val="0"/>
              <w:spacing w:before="40"/>
              <w:ind w:right="4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1FEC99B4" w14:textId="77777777">
        <w:trPr>
          <w:trHeight w:val="640"/>
        </w:trPr>
        <w:tc>
          <w:tcPr>
            <w:tcW w:w="1969" w:type="dxa"/>
            <w:shd w:val="clear" w:color="auto" w:fill="FFFFFF"/>
          </w:tcPr>
          <w:p w14:paraId="011F9C62" w14:textId="77777777" w:rsidR="00B74E87" w:rsidRPr="00DA74AB" w:rsidRDefault="00A95940">
            <w:pPr>
              <w:widowControl w:val="0"/>
              <w:spacing w:before="33"/>
              <w:ind w:left="113"/>
              <w:rPr>
                <w:rFonts w:ascii="Times New Roman" w:eastAsia="Times New Roman" w:hAnsi="Times New Roman" w:cs="Times New Roman"/>
                <w:sz w:val="16"/>
                <w:szCs w:val="16"/>
              </w:rPr>
            </w:pPr>
            <w:r w:rsidRPr="00DA74AB">
              <w:rPr>
                <w:rFonts w:ascii="Times New Roman" w:eastAsia="Times New Roman" w:hAnsi="Times New Roman" w:cs="Times New Roman"/>
                <w:i/>
                <w:sz w:val="16"/>
                <w:szCs w:val="16"/>
              </w:rPr>
              <w:t>Оперативна цел</w:t>
            </w:r>
            <w:r w:rsidRPr="00DA74AB">
              <w:rPr>
                <w:rFonts w:ascii="Times New Roman" w:eastAsia="Times New Roman" w:hAnsi="Times New Roman" w:cs="Times New Roman"/>
                <w:sz w:val="16"/>
                <w:szCs w:val="16"/>
              </w:rPr>
              <w:t>: Идентифициране на вариант на действие, който предлага достатъчно и солидни предпоставки за изграждането на ясна и завършена стратегическа, правна и институционална рамка, насърчаваща доброволчеството и доброволческите дейности в България чрез достатъчно гаранции за развитие, последователни мерки за подпомагане и правна сигурност.</w:t>
            </w:r>
          </w:p>
        </w:tc>
        <w:tc>
          <w:tcPr>
            <w:tcW w:w="1701" w:type="dxa"/>
            <w:shd w:val="clear" w:color="auto" w:fill="FFFFFF"/>
            <w:vAlign w:val="center"/>
          </w:tcPr>
          <w:p w14:paraId="34BF0843" w14:textId="77777777" w:rsidR="00B74E87" w:rsidRPr="00DA74AB" w:rsidRDefault="00A95940">
            <w:pPr>
              <w:widowControl w:val="0"/>
              <w:spacing w:before="33"/>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 –</w:t>
            </w:r>
          </w:p>
        </w:tc>
        <w:tc>
          <w:tcPr>
            <w:tcW w:w="1843" w:type="dxa"/>
            <w:shd w:val="clear" w:color="auto" w:fill="FFFFFF"/>
            <w:vAlign w:val="center"/>
          </w:tcPr>
          <w:p w14:paraId="1FACAFB6" w14:textId="77777777" w:rsidR="00B74E87" w:rsidRPr="00DA74AB" w:rsidRDefault="00A95940">
            <w:pPr>
              <w:widowControl w:val="0"/>
              <w:spacing w:before="33"/>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3EDD8F07" w14:textId="77777777" w:rsidR="00B74E87" w:rsidRPr="00DA74AB" w:rsidRDefault="00A95940">
            <w:pPr>
              <w:widowControl w:val="0"/>
              <w:spacing w:before="33"/>
              <w:ind w:right="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8" w:type="dxa"/>
            <w:shd w:val="clear" w:color="auto" w:fill="FFFFFF"/>
            <w:vAlign w:val="center"/>
          </w:tcPr>
          <w:p w14:paraId="54C4E0B0" w14:textId="77777777" w:rsidR="00B74E87" w:rsidRPr="00DA74AB" w:rsidRDefault="00A95940">
            <w:pPr>
              <w:widowControl w:val="0"/>
              <w:spacing w:before="33"/>
              <w:ind w:left="44" w:right="85"/>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0</w:t>
            </w:r>
          </w:p>
        </w:tc>
      </w:tr>
      <w:tr w:rsidR="00B74E87" w:rsidRPr="00DA74AB" w14:paraId="042DFC87" w14:textId="77777777">
        <w:trPr>
          <w:trHeight w:val="373"/>
        </w:trPr>
        <w:tc>
          <w:tcPr>
            <w:tcW w:w="1969" w:type="dxa"/>
            <w:shd w:val="clear" w:color="auto" w:fill="9CC3E5"/>
          </w:tcPr>
          <w:p w14:paraId="52D15918" w14:textId="77777777" w:rsidR="00B74E87" w:rsidRPr="00DA74AB" w:rsidRDefault="00A95940">
            <w:pPr>
              <w:widowControl w:val="0"/>
              <w:spacing w:before="18"/>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Ефикасност</w:t>
            </w:r>
          </w:p>
        </w:tc>
        <w:tc>
          <w:tcPr>
            <w:tcW w:w="1701" w:type="dxa"/>
            <w:shd w:val="clear" w:color="auto" w:fill="FFFFFF"/>
            <w:vAlign w:val="center"/>
          </w:tcPr>
          <w:p w14:paraId="4453CB3B" w14:textId="77777777" w:rsidR="00B74E87" w:rsidRPr="00DA74AB" w:rsidRDefault="00A95940">
            <w:pPr>
              <w:widowControl w:val="0"/>
              <w:spacing w:before="33"/>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843" w:type="dxa"/>
            <w:shd w:val="clear" w:color="auto" w:fill="FFFFFF"/>
            <w:vAlign w:val="center"/>
          </w:tcPr>
          <w:p w14:paraId="5DA86448" w14:textId="77777777" w:rsidR="00B74E87" w:rsidRPr="00DA74AB" w:rsidRDefault="00A95940">
            <w:pPr>
              <w:widowControl w:val="0"/>
              <w:spacing w:before="33"/>
              <w:ind w:left="21" w:right="2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701" w:type="dxa"/>
            <w:shd w:val="clear" w:color="auto" w:fill="FFFFFF"/>
            <w:vAlign w:val="center"/>
          </w:tcPr>
          <w:p w14:paraId="201C13CC" w14:textId="77777777" w:rsidR="00B74E87" w:rsidRPr="00DA74AB" w:rsidRDefault="00A95940">
            <w:pPr>
              <w:widowControl w:val="0"/>
              <w:spacing w:before="33"/>
              <w:ind w:right="1"/>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c>
          <w:tcPr>
            <w:tcW w:w="1418" w:type="dxa"/>
            <w:shd w:val="clear" w:color="auto" w:fill="FFFFFF"/>
            <w:vAlign w:val="center"/>
          </w:tcPr>
          <w:p w14:paraId="70303353" w14:textId="77777777" w:rsidR="00B74E87" w:rsidRPr="00DA74AB" w:rsidRDefault="00A95940">
            <w:pPr>
              <w:widowControl w:val="0"/>
              <w:spacing w:before="33"/>
              <w:ind w:right="42"/>
              <w:jc w:val="center"/>
              <w:rPr>
                <w:rFonts w:ascii="Times New Roman" w:eastAsia="Times New Roman" w:hAnsi="Times New Roman" w:cs="Times New Roman"/>
                <w:b/>
                <w:sz w:val="24"/>
                <w:szCs w:val="24"/>
              </w:rPr>
            </w:pPr>
            <w:r w:rsidRPr="00DA74AB">
              <w:rPr>
                <w:rFonts w:ascii="Times New Roman" w:eastAsia="Times New Roman" w:hAnsi="Times New Roman" w:cs="Times New Roman"/>
                <w:b/>
                <w:sz w:val="24"/>
                <w:szCs w:val="24"/>
              </w:rPr>
              <w:t>+/–</w:t>
            </w:r>
          </w:p>
        </w:tc>
      </w:tr>
      <w:tr w:rsidR="00B74E87" w:rsidRPr="00DA74AB" w14:paraId="4DE84EF3" w14:textId="77777777">
        <w:trPr>
          <w:trHeight w:val="373"/>
        </w:trPr>
        <w:tc>
          <w:tcPr>
            <w:tcW w:w="1969" w:type="dxa"/>
            <w:shd w:val="clear" w:color="auto" w:fill="9CC3E5"/>
          </w:tcPr>
          <w:p w14:paraId="733D86CE" w14:textId="77777777" w:rsidR="00B74E87" w:rsidRPr="00DA74AB" w:rsidRDefault="00A95940">
            <w:pPr>
              <w:widowControl w:val="0"/>
              <w:spacing w:before="33"/>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Съгласуваност</w:t>
            </w:r>
          </w:p>
        </w:tc>
        <w:tc>
          <w:tcPr>
            <w:tcW w:w="1701" w:type="dxa"/>
            <w:shd w:val="clear" w:color="auto" w:fill="FFFFFF"/>
            <w:vAlign w:val="center"/>
          </w:tcPr>
          <w:p w14:paraId="1A697CC8"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Не.</w:t>
            </w:r>
          </w:p>
          <w:p w14:paraId="5BE4C684"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Значителен компромис</w:t>
            </w:r>
          </w:p>
        </w:tc>
        <w:tc>
          <w:tcPr>
            <w:tcW w:w="1843" w:type="dxa"/>
            <w:shd w:val="clear" w:color="auto" w:fill="FFFFFF"/>
            <w:vAlign w:val="center"/>
          </w:tcPr>
          <w:p w14:paraId="72A0A931" w14:textId="77777777" w:rsidR="00B74E87" w:rsidRPr="00DA74AB" w:rsidRDefault="00A95940">
            <w:pPr>
              <w:widowControl w:val="0"/>
              <w:spacing w:before="47" w:line="246" w:lineRule="auto"/>
              <w:ind w:left="21" w:right="16"/>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Да.</w:t>
            </w:r>
          </w:p>
          <w:p w14:paraId="1887A494" w14:textId="77777777" w:rsidR="00B74E87" w:rsidRPr="00DA74AB" w:rsidRDefault="00B74E87">
            <w:pPr>
              <w:widowControl w:val="0"/>
              <w:spacing w:before="47" w:line="246" w:lineRule="auto"/>
              <w:ind w:left="21" w:right="16"/>
              <w:jc w:val="center"/>
              <w:rPr>
                <w:rFonts w:ascii="Times New Roman" w:eastAsia="Times New Roman" w:hAnsi="Times New Roman" w:cs="Times New Roman"/>
                <w:b/>
                <w:sz w:val="16"/>
                <w:szCs w:val="16"/>
              </w:rPr>
            </w:pPr>
          </w:p>
        </w:tc>
        <w:tc>
          <w:tcPr>
            <w:tcW w:w="1701" w:type="dxa"/>
            <w:shd w:val="clear" w:color="auto" w:fill="FFFFFF"/>
            <w:vAlign w:val="center"/>
          </w:tcPr>
          <w:p w14:paraId="26C18B46" w14:textId="77777777" w:rsidR="00B74E87" w:rsidRPr="00DA74AB" w:rsidRDefault="00A95940">
            <w:pPr>
              <w:widowControl w:val="0"/>
              <w:spacing w:before="47" w:line="246" w:lineRule="auto"/>
              <w:ind w:left="62" w:right="62" w:firstLine="2"/>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Да.</w:t>
            </w:r>
          </w:p>
          <w:p w14:paraId="6A08B72C" w14:textId="77777777" w:rsidR="00B74E87" w:rsidRPr="00DA74AB" w:rsidRDefault="00A95940">
            <w:pPr>
              <w:widowControl w:val="0"/>
              <w:spacing w:before="47" w:line="246" w:lineRule="auto"/>
              <w:ind w:left="62" w:right="62" w:firstLine="2"/>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Ограничен компромис</w:t>
            </w:r>
          </w:p>
        </w:tc>
        <w:tc>
          <w:tcPr>
            <w:tcW w:w="1418" w:type="dxa"/>
            <w:shd w:val="clear" w:color="auto" w:fill="FFFFFF"/>
            <w:vAlign w:val="center"/>
          </w:tcPr>
          <w:p w14:paraId="6B67FC68" w14:textId="77777777" w:rsidR="00B74E87" w:rsidRPr="00DA74AB" w:rsidRDefault="00A95940">
            <w:pPr>
              <w:widowControl w:val="0"/>
              <w:spacing w:before="47" w:line="246" w:lineRule="auto"/>
              <w:ind w:left="58" w:right="95" w:hanging="2"/>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Да.</w:t>
            </w:r>
          </w:p>
          <w:p w14:paraId="0F4B116D" w14:textId="77777777" w:rsidR="00B74E87" w:rsidRPr="00DA74AB" w:rsidRDefault="00A95940">
            <w:pPr>
              <w:widowControl w:val="0"/>
              <w:spacing w:before="47" w:line="246" w:lineRule="auto"/>
              <w:ind w:left="58" w:right="95" w:hanging="2"/>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 xml:space="preserve">Значителен компромис </w:t>
            </w:r>
          </w:p>
        </w:tc>
      </w:tr>
      <w:tr w:rsidR="00B74E87" w:rsidRPr="00DA74AB" w14:paraId="4E380A62" w14:textId="77777777">
        <w:trPr>
          <w:trHeight w:val="373"/>
        </w:trPr>
        <w:tc>
          <w:tcPr>
            <w:tcW w:w="1969" w:type="dxa"/>
            <w:shd w:val="clear" w:color="auto" w:fill="9CC3E5"/>
          </w:tcPr>
          <w:p w14:paraId="64299DA3" w14:textId="77777777" w:rsidR="00B74E87" w:rsidRPr="00DA74AB" w:rsidRDefault="00A95940">
            <w:pPr>
              <w:widowControl w:val="0"/>
              <w:spacing w:before="8"/>
              <w:ind w:left="113"/>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Риск за прилагане</w:t>
            </w:r>
          </w:p>
        </w:tc>
        <w:tc>
          <w:tcPr>
            <w:tcW w:w="1701" w:type="dxa"/>
            <w:shd w:val="clear" w:color="auto" w:fill="FFFFFF"/>
            <w:vAlign w:val="center"/>
          </w:tcPr>
          <w:p w14:paraId="2B915C7E"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Важни рискове</w:t>
            </w:r>
          </w:p>
        </w:tc>
        <w:tc>
          <w:tcPr>
            <w:tcW w:w="1843" w:type="dxa"/>
            <w:shd w:val="clear" w:color="auto" w:fill="FFFFFF"/>
            <w:vAlign w:val="center"/>
          </w:tcPr>
          <w:p w14:paraId="0296254B"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Ограничени рискове</w:t>
            </w:r>
          </w:p>
        </w:tc>
        <w:tc>
          <w:tcPr>
            <w:tcW w:w="1701" w:type="dxa"/>
            <w:shd w:val="clear" w:color="auto" w:fill="FFFFFF"/>
            <w:vAlign w:val="center"/>
          </w:tcPr>
          <w:p w14:paraId="552167B7"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Ограничени рискове</w:t>
            </w:r>
          </w:p>
        </w:tc>
        <w:tc>
          <w:tcPr>
            <w:tcW w:w="1418" w:type="dxa"/>
            <w:shd w:val="clear" w:color="auto" w:fill="FFFFFF"/>
            <w:vAlign w:val="center"/>
          </w:tcPr>
          <w:p w14:paraId="7D94BD88" w14:textId="77777777" w:rsidR="00B74E87" w:rsidRPr="00DA74AB" w:rsidRDefault="00A95940">
            <w:pPr>
              <w:widowControl w:val="0"/>
              <w:spacing w:before="47" w:line="246" w:lineRule="auto"/>
              <w:ind w:left="64" w:right="61" w:hanging="4"/>
              <w:jc w:val="center"/>
              <w:rPr>
                <w:rFonts w:ascii="Times New Roman" w:eastAsia="Times New Roman" w:hAnsi="Times New Roman" w:cs="Times New Roman"/>
                <w:b/>
                <w:sz w:val="16"/>
                <w:szCs w:val="16"/>
              </w:rPr>
            </w:pPr>
            <w:r w:rsidRPr="00DA74AB">
              <w:rPr>
                <w:rFonts w:ascii="Times New Roman" w:eastAsia="Times New Roman" w:hAnsi="Times New Roman" w:cs="Times New Roman"/>
                <w:b/>
                <w:sz w:val="16"/>
                <w:szCs w:val="16"/>
              </w:rPr>
              <w:t>Ограничени рискове</w:t>
            </w:r>
          </w:p>
        </w:tc>
      </w:tr>
    </w:tbl>
    <w:p w14:paraId="56F334BB" w14:textId="77777777" w:rsidR="00B74E87" w:rsidRPr="00DA74AB" w:rsidRDefault="00B74E87">
      <w:pPr>
        <w:ind w:firstLine="567"/>
        <w:jc w:val="both"/>
        <w:rPr>
          <w:rFonts w:ascii="Times New Roman" w:eastAsia="Times New Roman" w:hAnsi="Times New Roman" w:cs="Times New Roman"/>
          <w:sz w:val="24"/>
          <w:szCs w:val="24"/>
        </w:rPr>
      </w:pPr>
    </w:p>
    <w:p w14:paraId="4B3ACFB0" w14:textId="77777777" w:rsidR="00B74E87" w:rsidRPr="00DA74AB" w:rsidRDefault="00A95940">
      <w:pPr>
        <w:pStyle w:val="2"/>
        <w:numPr>
          <w:ilvl w:val="1"/>
          <w:numId w:val="2"/>
        </w:numPr>
        <w:tabs>
          <w:tab w:val="left" w:pos="900"/>
        </w:tabs>
        <w:rPr>
          <w:rFonts w:ascii="Times New Roman" w:eastAsia="Times New Roman" w:hAnsi="Times New Roman" w:cs="Times New Roman"/>
        </w:rPr>
      </w:pPr>
      <w:bookmarkStart w:id="26" w:name="_3whwml4" w:colFirst="0" w:colLast="0"/>
      <w:bookmarkEnd w:id="26"/>
      <w:r w:rsidRPr="00DA74AB">
        <w:rPr>
          <w:rFonts w:ascii="Times New Roman" w:eastAsia="Times New Roman" w:hAnsi="Times New Roman" w:cs="Times New Roman"/>
        </w:rPr>
        <w:t>Класиране на вариантите и идентифициране на препоръчителен вариант</w:t>
      </w:r>
    </w:p>
    <w:tbl>
      <w:tblPr>
        <w:tblStyle w:val="afff5"/>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35F735F3" w14:textId="77777777">
        <w:tc>
          <w:tcPr>
            <w:tcW w:w="8702" w:type="dxa"/>
          </w:tcPr>
          <w:p w14:paraId="2A3E600A"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[(Ръководство, РМС № 728 от 2019 г., стр. 61).]</w:t>
            </w:r>
          </w:p>
        </w:tc>
      </w:tr>
    </w:tbl>
    <w:p w14:paraId="67DD8EB5"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39B8910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Въз основа на направеното сравнение на оценените варианти, както и вземайки предвид извършеното класиране на база резултатите от мултикритерийния анализ и представянето на разходите и ползите, оценката на въздействието идентифицира като най-подходящ за разрешаването на проблема и постигането на целите:</w:t>
      </w:r>
    </w:p>
    <w:p w14:paraId="78A0296E"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FE8BD6B" w14:textId="77777777" w:rsidR="00B74E87" w:rsidRPr="00DA74AB" w:rsidRDefault="00A95940">
      <w:pPr>
        <w:jc w:val="center"/>
        <w:rPr>
          <w:rFonts w:ascii="Times New Roman" w:eastAsia="Times New Roman" w:hAnsi="Times New Roman" w:cs="Times New Roman"/>
          <w:sz w:val="24"/>
          <w:szCs w:val="24"/>
        </w:rPr>
      </w:pPr>
      <w:r w:rsidRPr="00DA74AB">
        <w:rPr>
          <w:rFonts w:ascii="Times New Roman" w:eastAsia="Times New Roman" w:hAnsi="Times New Roman" w:cs="Times New Roman"/>
          <w:b/>
          <w:sz w:val="24"/>
          <w:szCs w:val="24"/>
        </w:rPr>
        <w:t>Вариант 1: “Регулаторна намеса чрез изцяло нов закон”</w:t>
      </w:r>
      <w:r w:rsidRPr="00DA74AB">
        <w:rPr>
          <w:rFonts w:ascii="Times New Roman" w:eastAsia="Times New Roman" w:hAnsi="Times New Roman" w:cs="Times New Roman"/>
          <w:sz w:val="24"/>
          <w:szCs w:val="24"/>
        </w:rPr>
        <w:t>.</w:t>
      </w:r>
    </w:p>
    <w:p w14:paraId="67937BF2" w14:textId="77777777" w:rsidR="00B74E87" w:rsidRPr="00DA74AB" w:rsidRDefault="00A95940">
      <w:pPr>
        <w:pStyle w:val="1"/>
        <w:numPr>
          <w:ilvl w:val="0"/>
          <w:numId w:val="2"/>
        </w:numPr>
        <w:rPr>
          <w:rFonts w:ascii="Times New Roman" w:eastAsia="Times New Roman" w:hAnsi="Times New Roman" w:cs="Times New Roman"/>
        </w:rPr>
      </w:pPr>
      <w:bookmarkStart w:id="27" w:name="_2bn6wsx" w:colFirst="0" w:colLast="0"/>
      <w:bookmarkEnd w:id="27"/>
      <w:r w:rsidRPr="00DA74AB">
        <w:rPr>
          <w:rFonts w:ascii="Times New Roman" w:eastAsia="Times New Roman" w:hAnsi="Times New Roman" w:cs="Times New Roman"/>
        </w:rPr>
        <w:t>Препоръчителен вариант</w:t>
      </w:r>
    </w:p>
    <w:tbl>
      <w:tblPr>
        <w:tblStyle w:val="afff6"/>
        <w:tblW w:w="87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B74E87" w:rsidRPr="00DA74AB" w14:paraId="0548CB12" w14:textId="77777777">
        <w:tc>
          <w:tcPr>
            <w:tcW w:w="8702" w:type="dxa"/>
          </w:tcPr>
          <w:p w14:paraId="2006D11A"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[Представянето на препоръчителен вариант и обосновка към него въз основа на сравнението на вариантите в доклада за цялостна предварителна оценка на въздействието е задължително съгласно чл. 22, ал. 2, т. 11 от Наредбата за обхвата и методологията за извършване на оценка на въздействието]</w:t>
            </w:r>
          </w:p>
          <w:p w14:paraId="40909249"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Опишете препоръчителния вариант, като го допълните с обосновка въз основа на сравнението на вариантите по точка 6.2.</w:t>
            </w:r>
          </w:p>
        </w:tc>
      </w:tr>
    </w:tbl>
    <w:p w14:paraId="54A32F21" w14:textId="77777777" w:rsidR="00B74E87" w:rsidRPr="00DA74AB" w:rsidRDefault="00B74E87">
      <w:pPr>
        <w:spacing w:after="0" w:line="276" w:lineRule="auto"/>
        <w:ind w:firstLine="567"/>
        <w:rPr>
          <w:sz w:val="24"/>
          <w:szCs w:val="24"/>
        </w:rPr>
      </w:pPr>
    </w:p>
    <w:p w14:paraId="1353EAAB"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В заключение, препоръчаният от ОВ Вариант 1: “Регулаторна намеса чрез изцяло нов закон” предвижда интервенция в проблемните обществени отношения, която включва конкретни правни мерки, насочени към справяне с основните дефицити, установени от нея. Основните въпроси, които винаги се поставят при анализирането на приложимостта на варианта, включващ регулаторна намеса, при който държавата интервенира по един от най-интензивните начини в проблемните обществените отношения, са:</w:t>
      </w:r>
    </w:p>
    <w:p w14:paraId="155E684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как точно да бъдат подбрани и реализирани мерките по регулиране;</w:t>
      </w:r>
    </w:p>
    <w:p w14:paraId="61D2600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доколко детайлна, стриктна и императивна, респективно диспозитивна, да бъде регулаторната намеса в областта, в която попадат изследваните обществени отношения и</w:t>
      </w:r>
    </w:p>
    <w:p w14:paraId="5EBBB5C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3. следва ли тя да бъде ограничена по някакъв критерий, като например, според субектите, времево или в пространството - териториално или секторно. </w:t>
      </w:r>
    </w:p>
    <w:p w14:paraId="6239721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Настоящата ОВ е установила наличието на няколко основни групи дефицити в националната стратегическа, правна и институционална рамка. Създаването на нов нормативен акт не е и не може да бъде самоцелно действие просто за да се създаде изцяло нов български закон за доброволчеството. Самото приемане на изцяло нов закон не е генерално разрешение за всички проблеми, защото българската действителност към момента съдържа неограничен брой примери на лошо регулиране, въведено чрез нови закони.</w:t>
      </w:r>
    </w:p>
    <w:p w14:paraId="50DA3A7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Разгледаният от ОВ Вариант 1: „Регулаторна намеса чрез изцяло нов закон“ в конкретният случай е този, който предлага радикална промяна, с която се цели цялостно изкореняване на двигателите на установените проблеми, чрез въвеждането на нови правни институти и норми в сферата, в която действат проблемните отношения и тяхното уреждане по първичен и изцяло нов начин. Той е единственият, който има потенциал едновременно и пълноценно да се справи с всички констатирани недостатъци и с техните проявления на различните нива. Същият е препоръчителен, тъй като идентифицираните проблеми са многопластови и изискват съответно на тях разрешение, което в случая е регулаторна интервенция с най-висок интензитет, какъвто притежава законовият нормативен акт и заложените в него мерки за насърчаване на доброволчеството.</w:t>
      </w:r>
    </w:p>
    <w:p w14:paraId="5F02A35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За да бъде реализиран този вариант обаче, освен всичко посочено дотук, е необходима достатъчна политическа воля/валидация за приемането на трайна уредба чрез комплекс от норми, който закрепва елементите на националната политика по насърчаване и развитие на доброволчеството като цял. Новият специален законов нормативен акт, освен че ще регулира по първичен начин посочените обществени отношения, ще следва да се интегрира безпроблемно и непосредствено в действащата национална правна уредба. </w:t>
      </w:r>
    </w:p>
    <w:p w14:paraId="03419AA7" w14:textId="00625730"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С него следва да се предложи регламентирането на изцяло нова за българската действителност система от правни отношения, с нова интервенционна логика, с въвеждането на нови понятия и установяването на самостоятелна архитектура на уредба, чрез които да се постигне </w:t>
      </w:r>
      <w:r w:rsidR="00C33116">
        <w:rPr>
          <w:rFonts w:ascii="Times New Roman" w:eastAsia="Times New Roman" w:hAnsi="Times New Roman" w:cs="Times New Roman"/>
          <w:sz w:val="24"/>
          <w:szCs w:val="24"/>
        </w:rPr>
        <w:t>ясна</w:t>
      </w:r>
      <w:r w:rsidR="00C33116" w:rsidRPr="00DA74AB">
        <w:rPr>
          <w:rFonts w:ascii="Times New Roman" w:eastAsia="Times New Roman" w:hAnsi="Times New Roman" w:cs="Times New Roman"/>
          <w:sz w:val="24"/>
          <w:szCs w:val="24"/>
        </w:rPr>
        <w:t xml:space="preserve"> </w:t>
      </w:r>
      <w:r w:rsidRPr="00DA74AB">
        <w:rPr>
          <w:rFonts w:ascii="Times New Roman" w:eastAsia="Times New Roman" w:hAnsi="Times New Roman" w:cs="Times New Roman"/>
          <w:sz w:val="24"/>
          <w:szCs w:val="24"/>
        </w:rPr>
        <w:t xml:space="preserve">организация на </w:t>
      </w:r>
      <w:r w:rsidR="006E1502" w:rsidRPr="00DA74AB">
        <w:rPr>
          <w:rFonts w:ascii="Times New Roman" w:eastAsia="Times New Roman" w:hAnsi="Times New Roman" w:cs="Times New Roman"/>
          <w:sz w:val="24"/>
          <w:szCs w:val="24"/>
        </w:rPr>
        <w:t>въпросните</w:t>
      </w:r>
      <w:r w:rsidRPr="00DA74AB">
        <w:rPr>
          <w:rFonts w:ascii="Times New Roman" w:eastAsia="Times New Roman" w:hAnsi="Times New Roman" w:cs="Times New Roman"/>
          <w:sz w:val="24"/>
          <w:szCs w:val="24"/>
        </w:rPr>
        <w:t xml:space="preserve"> обществени отношения. Това </w:t>
      </w:r>
      <w:r w:rsidRPr="00DA74AB">
        <w:rPr>
          <w:rFonts w:ascii="Times New Roman" w:eastAsia="Times New Roman" w:hAnsi="Times New Roman" w:cs="Times New Roman"/>
          <w:sz w:val="24"/>
          <w:szCs w:val="24"/>
        </w:rPr>
        <w:lastRenderedPageBreak/>
        <w:t xml:space="preserve">може да се постигне чрез изчерпателност и концентрация на правната уредба, в партньорство и координация между национални органи и институции и местната власт, местните общности, бизнеса и НПО. </w:t>
      </w:r>
    </w:p>
    <w:p w14:paraId="164567C5" w14:textId="5728ECE0"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51E81A35" w14:textId="77777777" w:rsidR="00B74E87" w:rsidRPr="00DA74AB" w:rsidRDefault="00A95940">
      <w:pPr>
        <w:pStyle w:val="1"/>
        <w:numPr>
          <w:ilvl w:val="0"/>
          <w:numId w:val="2"/>
        </w:numPr>
        <w:rPr>
          <w:rFonts w:ascii="Times New Roman" w:eastAsia="Times New Roman" w:hAnsi="Times New Roman" w:cs="Times New Roman"/>
        </w:rPr>
      </w:pPr>
      <w:bookmarkStart w:id="28" w:name="_qsh70q" w:colFirst="0" w:colLast="0"/>
      <w:bookmarkEnd w:id="28"/>
      <w:r w:rsidRPr="00DA74AB">
        <w:rPr>
          <w:rFonts w:ascii="Times New Roman" w:eastAsia="Times New Roman" w:hAnsi="Times New Roman" w:cs="Times New Roman"/>
        </w:rPr>
        <w:t>Обществени консултации</w:t>
      </w:r>
    </w:p>
    <w:tbl>
      <w:tblPr>
        <w:tblStyle w:val="afff7"/>
        <w:tblW w:w="89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8"/>
      </w:tblGrid>
      <w:tr w:rsidR="00B74E87" w:rsidRPr="00DA74AB" w14:paraId="1821178F" w14:textId="77777777">
        <w:tc>
          <w:tcPr>
            <w:tcW w:w="8928" w:type="dxa"/>
          </w:tcPr>
          <w:p w14:paraId="50424FD3"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 xml:space="preserve">[Съгласно чл. 22, ал.2, т.10 от Наредбата за обхвата и методологията за извършване на оценка на въздействието, в доклада за цялостна предварителна оценка на въздействието задължително се включва </w:t>
            </w:r>
            <w:r w:rsidRPr="00DA74AB">
              <w:rPr>
                <w:rFonts w:ascii="Times New Roman" w:eastAsia="Times New Roman" w:hAnsi="Times New Roman" w:cs="Times New Roman"/>
                <w:b/>
                <w:i/>
                <w:color w:val="1F4E79"/>
              </w:rPr>
              <w:t>обобщение на резултатите от проведените консултации по раздел V от наредбата, включително на основните въпроси, приетите предложения и обосновка за неприетите становища и предложения на заинтересованите страни</w:t>
            </w:r>
            <w:r w:rsidRPr="00DA74AB">
              <w:rPr>
                <w:rFonts w:ascii="Times New Roman" w:eastAsia="Times New Roman" w:hAnsi="Times New Roman" w:cs="Times New Roman"/>
                <w:i/>
                <w:color w:val="1F4E79"/>
              </w:rPr>
              <w:t>.</w:t>
            </w:r>
          </w:p>
          <w:p w14:paraId="1AFD3310"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Провеждането на консултации в процеса по извършване на предварителна оценка на въздействието се извършват съгласно раздел „Обществените консултации и оценката на въздействието на нормативните актове“, стр. 73 от Стандартите за провеждане на обществени консултации (РСАР от 16 септември 2019 г.)</w:t>
            </w:r>
          </w:p>
          <w:p w14:paraId="7E9CA561" w14:textId="77777777" w:rsidR="00B74E87" w:rsidRPr="00DA74AB" w:rsidRDefault="00A95940">
            <w:pPr>
              <w:pBdr>
                <w:top w:val="nil"/>
                <w:left w:val="nil"/>
                <w:bottom w:val="nil"/>
                <w:right w:val="nil"/>
                <w:between w:val="nil"/>
              </w:pBdr>
              <w:spacing w:before="120" w:after="240"/>
              <w:ind w:left="36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При отразяването на проведените консултации се използват, приетите от Съвета за административната реформа на 16 септември 2019 г.:</w:t>
            </w:r>
          </w:p>
          <w:p w14:paraId="5A817FC2" w14:textId="77777777" w:rsidR="00B74E87" w:rsidRPr="00DA74AB" w:rsidRDefault="00A95940">
            <w:pPr>
              <w:numPr>
                <w:ilvl w:val="0"/>
                <w:numId w:val="4"/>
              </w:numPr>
              <w:pBdr>
                <w:top w:val="nil"/>
                <w:left w:val="nil"/>
                <w:bottom w:val="nil"/>
                <w:right w:val="nil"/>
                <w:between w:val="nil"/>
              </w:pBdr>
              <w:spacing w:before="120" w:after="240"/>
              <w:jc w:val="both"/>
              <w:rPr>
                <w:i/>
                <w:color w:val="1F4E79"/>
              </w:rPr>
            </w:pPr>
            <w:r w:rsidRPr="00DA74AB">
              <w:rPr>
                <w:rFonts w:ascii="Times New Roman" w:eastAsia="Times New Roman" w:hAnsi="Times New Roman" w:cs="Times New Roman"/>
                <w:i/>
                <w:color w:val="1F4E79"/>
              </w:rPr>
              <w:t>Справка за отразяване на постъпилите предложения и становища от обществените консултации</w:t>
            </w:r>
          </w:p>
          <w:p w14:paraId="350F29B1" w14:textId="77777777" w:rsidR="00B74E87" w:rsidRPr="00DA74AB" w:rsidRDefault="00A95940">
            <w:pPr>
              <w:numPr>
                <w:ilvl w:val="0"/>
                <w:numId w:val="4"/>
              </w:numPr>
              <w:pBdr>
                <w:top w:val="nil"/>
                <w:left w:val="nil"/>
                <w:bottom w:val="nil"/>
                <w:right w:val="nil"/>
                <w:between w:val="nil"/>
              </w:pBdr>
              <w:spacing w:before="120" w:after="240"/>
              <w:jc w:val="both"/>
              <w:rPr>
                <w:i/>
                <w:color w:val="1F4E79"/>
              </w:rPr>
            </w:pPr>
            <w:r w:rsidRPr="00DA74AB">
              <w:rPr>
                <w:rFonts w:ascii="Times New Roman" w:eastAsia="Times New Roman" w:hAnsi="Times New Roman" w:cs="Times New Roman"/>
                <w:i/>
                <w:color w:val="1F4E79"/>
              </w:rPr>
              <w:t>Съобщение за непостъпили предложения и становища от обществените консултации]</w:t>
            </w:r>
          </w:p>
          <w:p w14:paraId="21BF3A94"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Описание на основните заинтересовани страни, с които са проведени консултации. Описание на видовете консултационни процедури и графика за тяхното провеждане. Опишете броя и характера на отговорите, получени при консултацията.</w:t>
            </w:r>
          </w:p>
          <w:p w14:paraId="4036F9FC"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color w:val="1F4E79"/>
              </w:rPr>
              <w:t>Обобщение на резултатите от проведените консултации съгласно Раздел V „Консултации при извършване на цялостна предварителна оценка на въздействието“ от Наредбата за обхвата и методологията за извършване на оценка на въздействието, включително на основните въпроси, приетите предложения и обосновка за неприетите становища и предложения на заинтересованите страни.</w:t>
            </w:r>
          </w:p>
        </w:tc>
      </w:tr>
    </w:tbl>
    <w:p w14:paraId="489188B7" w14:textId="77777777" w:rsidR="00B74E87" w:rsidRPr="00DA74AB" w:rsidRDefault="00B74E87">
      <w:pPr>
        <w:spacing w:after="0" w:line="276" w:lineRule="auto"/>
        <w:ind w:firstLine="567"/>
        <w:jc w:val="both"/>
        <w:rPr>
          <w:rFonts w:ascii="Times New Roman" w:eastAsia="Times New Roman" w:hAnsi="Times New Roman" w:cs="Times New Roman"/>
          <w:sz w:val="24"/>
          <w:szCs w:val="24"/>
        </w:rPr>
      </w:pPr>
    </w:p>
    <w:p w14:paraId="12369E10" w14:textId="4C041450"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 изпълнение на ЗНА, Наредбата за обхвата и методологията за извършване на оценка на въздействието на МС и Ръководството за извършване на предварителна оценка на въздействието, прието с РМС № 728 на МС от 05.12.2019 г., като част от процеса по извършване на настоящата ОВ е проведена обществена консултация за обсъждане на необходимостта от въвеждане или усъвършенстване на регулирането на обществените отношения в областта на доброволчеството в България.</w:t>
      </w:r>
      <w:r w:rsidR="00C33116">
        <w:rPr>
          <w:rFonts w:ascii="Times New Roman" w:eastAsia="Times New Roman" w:hAnsi="Times New Roman" w:cs="Times New Roman"/>
          <w:sz w:val="24"/>
          <w:szCs w:val="24"/>
        </w:rPr>
        <w:t xml:space="preserve"> На 31.08.2023 г. на Портала за обществени консултации е публикуван Консултационен документ относно концепцията на Закон за доброволчеството.</w:t>
      </w:r>
      <w:r w:rsidR="00C33116">
        <w:rPr>
          <w:rStyle w:val="affffb"/>
          <w:rFonts w:ascii="Times New Roman" w:eastAsia="Times New Roman" w:hAnsi="Times New Roman" w:cs="Times New Roman"/>
          <w:sz w:val="24"/>
          <w:szCs w:val="24"/>
        </w:rPr>
        <w:footnoteReference w:id="33"/>
      </w:r>
    </w:p>
    <w:p w14:paraId="545A8D8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Обществената консултация е предварителна по своя характер и има за основна цел да събере мнения от максимален брой заинтересовани страни в процеса по въпроси, които са възникнали по време на обсъжданията и заседанията на създадената от ММС междуведомствена експертна работна група за създаване на проект на Закон за доброволчеството. Въпросникът е изготвен на достъпен за обществеността език, като в него са използвани възможно най-малко технически термини. Анкетата съдържа 23 въпроса, целящи да съберат мнение относно конкретни насърчителни подходи и мерки, проблеми и предизвикателства пред организацията на дейността, както как заинтересованите страни в процеса оценяват възможността и нуждата от закон, който да регулира под някаква форма доброволчеството. </w:t>
      </w:r>
    </w:p>
    <w:p w14:paraId="30F432F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Допълнителна цел на допитването е да послужи като информационен канал за събиране на данни, информация, мнения и становища от заинтересованите страни относно очакваните ефекти от евентуална публична регулаторна интервенция в областта на насърчаване развитието на доброволчеството и доброволческите дейности у нас. </w:t>
      </w:r>
    </w:p>
    <w:p w14:paraId="2354B73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Консултацията има за свои адресати:</w:t>
      </w:r>
    </w:p>
    <w:p w14:paraId="04050E9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публичните институции, които имат правомощия в областта на доброволчеството и доброволческите дейност;</w:t>
      </w:r>
    </w:p>
    <w:p w14:paraId="510CD83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неправителствените организации, неформалните граждански образувания и експертите, чиято дейност или интереси попадат в областта на доброволчеството и развитието на доброволчески дейности;</w:t>
      </w:r>
    </w:p>
    <w:p w14:paraId="74CFCCBC" w14:textId="7F005BFB"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w:t>
      </w:r>
      <w:r w:rsidR="00F27EF5">
        <w:rPr>
          <w:rFonts w:ascii="Times New Roman" w:eastAsia="Times New Roman" w:hAnsi="Times New Roman" w:cs="Times New Roman"/>
          <w:sz w:val="24"/>
          <w:szCs w:val="24"/>
        </w:rPr>
        <w:t>.</w:t>
      </w:r>
      <w:r w:rsidRPr="00DA74AB">
        <w:rPr>
          <w:rFonts w:ascii="Times New Roman" w:eastAsia="Times New Roman" w:hAnsi="Times New Roman" w:cs="Times New Roman"/>
          <w:sz w:val="24"/>
          <w:szCs w:val="24"/>
        </w:rPr>
        <w:t xml:space="preserve"> всички останали заинтересовани страни и широката общественост.</w:t>
      </w:r>
    </w:p>
    <w:p w14:paraId="62EE33D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Консултацията е предназначена да послужи като ценен източник за:</w:t>
      </w:r>
    </w:p>
    <w:p w14:paraId="6746CBF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І. Получаване на мнения и становища от заинтересованите страни относно:</w:t>
      </w:r>
    </w:p>
    <w:p w14:paraId="220AAF6C"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необходимостта от евентуална нова регулаторна намеса (интервенция);</w:t>
      </w:r>
    </w:p>
    <w:p w14:paraId="0EF8980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възможните цели на евентуалната интервенция – въвеждане на нова или усъвършенстване, прецизиране или кодифициране на действащата правна уредба;</w:t>
      </w:r>
    </w:p>
    <w:p w14:paraId="71ED1D8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инструмента на интервенцията – промяна в действащите нормативни актове, приемане на изцяло нов законов нормативен акт или въвеждане н алтернативи на регулирането.</w:t>
      </w:r>
    </w:p>
    <w:p w14:paraId="3093C8B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ІІ. Проучване на очакванията относно потенциалните въздействия от интервенцията при установена необходимост от нея;</w:t>
      </w:r>
    </w:p>
    <w:p w14:paraId="3087351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ІІІ. Получаване на предложения за оптимизиране и по-ефективно взаимодействие между публичните институции, които имат правомощия в областта на насърчаването на доброволчеството и развитието на доброволчески дейности или чиято дейност по един или друг начин има отношение към тази област.</w:t>
      </w:r>
    </w:p>
    <w:p w14:paraId="4E0CD12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Допитването е обявено под формата на общодостъпна он-лайн консултация със срок за получаване на приноси от 30 дни, като всички заинтересовани страни са имали възможност открито да изразят своето мнение и да направят своите предложения в разглежданата област на действие на политики. </w:t>
      </w:r>
    </w:p>
    <w:p w14:paraId="5CC0B389" w14:textId="58143D3E"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 xml:space="preserve">Обработените резултати от </w:t>
      </w:r>
      <w:r w:rsidR="00C33116">
        <w:rPr>
          <w:rFonts w:ascii="Times New Roman" w:eastAsia="Times New Roman" w:hAnsi="Times New Roman" w:cs="Times New Roman"/>
          <w:sz w:val="24"/>
          <w:szCs w:val="24"/>
        </w:rPr>
        <w:t>онлайн въпросника</w:t>
      </w:r>
      <w:r w:rsidRPr="00DA74AB">
        <w:rPr>
          <w:rFonts w:ascii="Times New Roman" w:eastAsia="Times New Roman" w:hAnsi="Times New Roman" w:cs="Times New Roman"/>
          <w:sz w:val="24"/>
          <w:szCs w:val="24"/>
        </w:rPr>
        <w:t xml:space="preserve"> в обобщен вид са представени в настоящия доклад с ОВ. За целите на допълнителна верификация на използваните </w:t>
      </w:r>
      <w:r w:rsidRPr="00DA74AB">
        <w:rPr>
          <w:rFonts w:ascii="Times New Roman" w:eastAsia="Times New Roman" w:hAnsi="Times New Roman" w:cs="Times New Roman"/>
          <w:sz w:val="24"/>
          <w:szCs w:val="24"/>
        </w:rPr>
        <w:lastRenderedPageBreak/>
        <w:t>изследвания, данни и информация са изискани и отразени в оценката становища на заинтересовани институции, НПО и експерти работили по теми, свързани с доброволчеството и доброволческите дейности през последните 20 и повече години.</w:t>
      </w:r>
    </w:p>
    <w:p w14:paraId="67B47DF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Част от предварителните консултации в хода на разработване на законопроекта по смисъла на чл. 18а от Закона за нормативните актове са реализирани активности от страна на гражданските организации членове на работната група - множество онлайн допитвания, обсъждания на живо с различни заинтересовани групи, дълбочинни интервюта, социологически проучвания, като:</w:t>
      </w:r>
    </w:p>
    <w:p w14:paraId="1251357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допитване на Български Червен кръст чрез анкета относно ключови въпроси, свързани с проектозакон за доброволчество – участвали в допитването 401 души, от които 294 доброволци и 102 доброволчески мениджъри;</w:t>
      </w:r>
    </w:p>
    <w:p w14:paraId="507DBE32"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онлайн анкета за изготвяне на Закон за насърчаване на доброволчеството, разпространявана публично сред и от мрежите на Български дарителски форум, Български център за нестопанско право, Български червен кръст, Национален младежки форум, Герои на времето (TimeHeroes) – общо 255 респонденти;</w:t>
      </w:r>
    </w:p>
    <w:p w14:paraId="02F6707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обсъждане на живо относно Законопроект за насърчаване доброволчеството, организирано от Български център за нестопанско право и Национален младежки форум – 39 участници, представители на неправителствения сектор и доброволци;</w:t>
      </w:r>
    </w:p>
    <w:p w14:paraId="43443E3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национално представително проучване, проведено от Алфа Рисърч, по инициатива на Български център за нестопанско право – общо 1000 респонденти и</w:t>
      </w:r>
    </w:p>
    <w:p w14:paraId="2C13D9C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проучване чрез метода на дълбочинни интервюта сред екипите на 10 компании в България, които насърчават корпоративното доброволчество -  организирано от Български дарителски форум и TimeHeroes.</w:t>
      </w:r>
    </w:p>
    <w:p w14:paraId="10960282" w14:textId="7285CFD9" w:rsidR="00B74E87"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Всички тези активности са съпътствани от активна комуникация в институционалните канали на ММС, както и чрез комуникационните канали на съответния неправителствени организации.</w:t>
      </w:r>
      <w:r w:rsidR="00C33116">
        <w:rPr>
          <w:rFonts w:ascii="Times New Roman" w:eastAsia="Times New Roman" w:hAnsi="Times New Roman" w:cs="Times New Roman"/>
          <w:sz w:val="24"/>
          <w:szCs w:val="24"/>
        </w:rPr>
        <w:t xml:space="preserve"> Резултатите от проведените разнообразни форми на предварителни консултации, както и относими към темата проучвания, бяха предоставени от участниците в РГ и достъпни за всеки от тях. Данните в подкрепа на основни изводи от тях са изведени (цитирани и графично онагледени) в настоящия доклад. </w:t>
      </w:r>
    </w:p>
    <w:p w14:paraId="39D40332" w14:textId="3FEF05A3" w:rsidR="00C33116" w:rsidRPr="00DA74AB" w:rsidRDefault="00C33116">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основание чл. 26 от Закона за нормативните актове предстои провеждане на обществена консултация по предложените нормативни текстове, придружени с резултатите от проведената оценка на въздействието и останалите изискуеми документи, в срок от 30 дни. </w:t>
      </w:r>
    </w:p>
    <w:p w14:paraId="7EDCFF58" w14:textId="77777777" w:rsidR="00B74E87" w:rsidRPr="00DA74AB" w:rsidRDefault="00A95940">
      <w:pPr>
        <w:pStyle w:val="1"/>
        <w:numPr>
          <w:ilvl w:val="0"/>
          <w:numId w:val="2"/>
        </w:numPr>
        <w:rPr>
          <w:rFonts w:ascii="Times New Roman" w:eastAsia="Times New Roman" w:hAnsi="Times New Roman" w:cs="Times New Roman"/>
        </w:rPr>
      </w:pPr>
      <w:bookmarkStart w:id="29" w:name="_3as4poj" w:colFirst="0" w:colLast="0"/>
      <w:bookmarkEnd w:id="29"/>
      <w:r w:rsidRPr="00DA74AB">
        <w:rPr>
          <w:rFonts w:ascii="Times New Roman" w:eastAsia="Times New Roman" w:hAnsi="Times New Roman" w:cs="Times New Roman"/>
        </w:rPr>
        <w:t>Последваща оценка на въздействието</w:t>
      </w:r>
    </w:p>
    <w:tbl>
      <w:tblPr>
        <w:tblStyle w:val="afff8"/>
        <w:tblW w:w="871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2"/>
      </w:tblGrid>
      <w:tr w:rsidR="00B74E87" w:rsidRPr="00DA74AB" w14:paraId="5C9AA400" w14:textId="77777777" w:rsidTr="008114A0">
        <w:trPr>
          <w:trHeight w:val="956"/>
        </w:trPr>
        <w:tc>
          <w:tcPr>
            <w:tcW w:w="8712" w:type="dxa"/>
          </w:tcPr>
          <w:p w14:paraId="7F3CDA96" w14:textId="77777777" w:rsidR="00B74E87" w:rsidRPr="00DA74AB" w:rsidRDefault="00A95940">
            <w:pPr>
              <w:pBdr>
                <w:top w:val="nil"/>
                <w:left w:val="nil"/>
                <w:bottom w:val="nil"/>
                <w:right w:val="nil"/>
                <w:between w:val="nil"/>
              </w:pBdr>
              <w:spacing w:before="120" w:after="240"/>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[Съгласно чл. 22, ал. 2, т. 12 от Наредбата за обхвата и методологията за извършване на оценка на въздействието, в доклада за цялостна предварителна оценка на въздействието задължително се включва препоръчителен срок за извършване на последваща оценка на въздействието.]</w:t>
            </w:r>
          </w:p>
        </w:tc>
      </w:tr>
    </w:tbl>
    <w:p w14:paraId="3392896A" w14:textId="77777777" w:rsidR="00B74E87" w:rsidRPr="00DA74AB" w:rsidRDefault="00B74E87">
      <w:pPr>
        <w:widowControl w:val="0"/>
        <w:spacing w:after="0" w:line="276" w:lineRule="auto"/>
        <w:ind w:firstLine="567"/>
        <w:jc w:val="both"/>
        <w:rPr>
          <w:rFonts w:ascii="Times New Roman" w:eastAsia="Times New Roman" w:hAnsi="Times New Roman" w:cs="Times New Roman"/>
          <w:sz w:val="24"/>
          <w:szCs w:val="24"/>
        </w:rPr>
      </w:pPr>
    </w:p>
    <w:p w14:paraId="17C1A36C" w14:textId="587B3F25"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Последващата (ex-post) оценка на въздействието, наричана още „ретроспективна“, „последващо оценяване“ или за краткост „оценяване“</w:t>
      </w:r>
      <w:r w:rsidRPr="00DA74AB">
        <w:rPr>
          <w:rFonts w:ascii="Times New Roman" w:eastAsia="Times New Roman" w:hAnsi="Times New Roman" w:cs="Times New Roman"/>
          <w:sz w:val="24"/>
          <w:szCs w:val="24"/>
          <w:vertAlign w:val="superscript"/>
        </w:rPr>
        <w:footnoteReference w:id="34"/>
      </w:r>
      <w:r w:rsidRPr="00DA74AB">
        <w:rPr>
          <w:rFonts w:ascii="Times New Roman" w:eastAsia="Times New Roman" w:hAnsi="Times New Roman" w:cs="Times New Roman"/>
          <w:sz w:val="24"/>
          <w:szCs w:val="24"/>
        </w:rPr>
        <w:t xml:space="preserve"> </w:t>
      </w:r>
      <w:r w:rsidR="00B42421">
        <w:rPr>
          <w:rFonts w:ascii="Times New Roman" w:eastAsia="Times New Roman" w:hAnsi="Times New Roman" w:cs="Times New Roman"/>
          <w:sz w:val="24"/>
          <w:szCs w:val="24"/>
        </w:rPr>
        <w:t>в</w:t>
      </w:r>
      <w:r w:rsidRPr="00DA74AB">
        <w:rPr>
          <w:rFonts w:ascii="Times New Roman" w:eastAsia="Times New Roman" w:hAnsi="Times New Roman" w:cs="Times New Roman"/>
          <w:sz w:val="24"/>
          <w:szCs w:val="24"/>
        </w:rPr>
        <w:t xml:space="preserve"> конкретния случай би имала за цел да отговори на следните генерални въпроси:</w:t>
      </w:r>
    </w:p>
    <w:p w14:paraId="7AA71403"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Какво е текущото положение – това предизвикано в резултат от прилагането на избрания вариант на действие?</w:t>
      </w:r>
    </w:p>
    <w:p w14:paraId="76B7B69D"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Доколко ефективно е било избраното действие?</w:t>
      </w:r>
    </w:p>
    <w:p w14:paraId="00E5AB3C" w14:textId="15F02850"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Колко ефикасно е бил</w:t>
      </w:r>
      <w:r w:rsidR="00C33116">
        <w:rPr>
          <w:rFonts w:ascii="Times New Roman" w:eastAsia="Times New Roman" w:hAnsi="Times New Roman" w:cs="Times New Roman"/>
          <w:sz w:val="24"/>
          <w:szCs w:val="24"/>
        </w:rPr>
        <w:t>о</w:t>
      </w:r>
      <w:r w:rsidRPr="00DA74AB">
        <w:rPr>
          <w:rFonts w:ascii="Times New Roman" w:eastAsia="Times New Roman" w:hAnsi="Times New Roman" w:cs="Times New Roman"/>
          <w:sz w:val="24"/>
          <w:szCs w:val="24"/>
        </w:rPr>
        <w:t xml:space="preserve"> то?</w:t>
      </w:r>
    </w:p>
    <w:p w14:paraId="05E6DC9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Доколко съгласувана с общата стратегическа рамка на правителството, държавата или Европейския съюз е избраната интервенция?</w:t>
      </w:r>
    </w:p>
    <w:p w14:paraId="04A849E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критерии за намиране на отговори на поставените въпроси пред оценяването биха били следните:</w:t>
      </w:r>
    </w:p>
    <w:p w14:paraId="4727A366"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постигане на целите – степента, в която целите от реализираната политика и/или нормативен акт са постигнати, независимо дали това се дължи на конкретната политика, съответно на акта;</w:t>
      </w:r>
    </w:p>
    <w:p w14:paraId="56B46C60"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ефективност – степента, в която постигането на целите от реализираната политика и/или нормативния акт се дължи на конкретната политика, съответно на акта;</w:t>
      </w:r>
    </w:p>
    <w:p w14:paraId="62AE91F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ефикасност – постигането на максимални резултати от използваните ресурси от реализираната политика и/или от нормативния акт;</w:t>
      </w:r>
    </w:p>
    <w:p w14:paraId="5E228A9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устойчивост – степента на трайно решаване на идентифицираните проблеми;</w:t>
      </w:r>
    </w:p>
    <w:p w14:paraId="6E2AD4B5"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полезност – степента на удовлетворяване на очакванията на адресатите на политиката и/или на нормативния акт.</w:t>
      </w:r>
    </w:p>
    <w:p w14:paraId="7C2F2381"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Подходящи допълнителни критерии за последваща оценка в конкретния случай биха били следните:</w:t>
      </w:r>
    </w:p>
    <w:p w14:paraId="3772008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релевантност – дали целите на интервенцията продължават да съответстват на потребностите и проблемите;</w:t>
      </w:r>
    </w:p>
    <w:p w14:paraId="2B8B0DD7"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добавената стойност на действието от избраното ниво на власт, т.е. кои са онези общи ползи от предприемането на действията от избраното ниво на власт – местно или национално, които не биха се реализирали, ако беше избрано друго такова;</w:t>
      </w:r>
    </w:p>
    <w:p w14:paraId="109EBFE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3. допълняемост – чрез този критерий се проследява до каква степен интервенцията се подкрепя и допълва по полезен начин с други подобни интервенции или политики;</w:t>
      </w:r>
    </w:p>
    <w:p w14:paraId="3535EA9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координираност – при него се изследва доколко интервенцията е структурирана по начин, който позволява да се увеличат до максимум нейните ефекти в резултат от синергията й с други подобни на нея интервенции или политики;</w:t>
      </w:r>
    </w:p>
    <w:p w14:paraId="7075C0F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равенство – чрез този критерий се проверява доколко справедливо са разпределени различните ефекти от интервенцията сред различните заинтересовани лица, региони, полове, социални групи и други;</w:t>
      </w:r>
    </w:p>
    <w:p w14:paraId="70783484"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6. приемливост – с помощта на този критерий се проучва до каква степен могат да се наблюдават промени във възприемането на интервенцията от целевите групи, заинтересованите страни или широката общественост.</w:t>
      </w:r>
    </w:p>
    <w:p w14:paraId="4E83B11A"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 xml:space="preserve">Планирането на последващото оценяване винаги следва да отчита жизнения цикъл на всяка интервенция и нуждите от взимането на оперативни и стратегически решения, които я засягат. </w:t>
      </w:r>
    </w:p>
    <w:p w14:paraId="2D2E03BE"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Според ЗНА, органът, в чиято компетентност е изпълнението на нормативния акт, извършва последваща оценка на въздействието на новите закони, кодекси и подзаконови нормативни актове на МС. Последващата оценка на въздействието се извършва в срок 5 години след влизането в сила на новия закон, кодекс или подзаконов нормативен акт на МС или в по-кратък срок, определен от отговорния орган.</w:t>
      </w:r>
    </w:p>
    <w:p w14:paraId="59526CEF"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При извършването на последваща оценка на въздействието на препоръчания вариант за регулаторна намеса чрез изцяло нов закон, следва да  бъдат използвани всички възможни данни, генерирани в рамките на националната и европейската статистика, банковата система, данъчната администрация, съдебната власт и други, чрез които да се установи в каква степен са постигнати поставените пред закона цели и настъпили ли са преследваните ефекти и промени по отношение на преките адресати на регулиране, съдебната система, държавата и обществото като цяло.</w:t>
      </w:r>
    </w:p>
    <w:p w14:paraId="4A29EFA8"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Основните критерии, по които да се прецени доколко са постигнати заложените цели на национално ниво при прилагането на реализирания вариант на действие, следва да са тези, използвани в настоящата цялостна предварителна оценка на въздействието като: ефективност, ефикасност и съгласуваност. Те могат да бъдат съответно обвързани и с периодичен преглед на прилагането на имплементираната уредба от правото на ЕС, с преценка на съответствието с определени конституционни разпоредби и т.н.</w:t>
      </w:r>
    </w:p>
    <w:p w14:paraId="45DBC9E9" w14:textId="77777777" w:rsidR="00B74E87" w:rsidRPr="00DA74AB" w:rsidRDefault="00A95940">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Предвид всичко посочено дотук и необходимостта от достатъчно време за проявяването на всички краткосрочни и дългосрочни ефекти на интервенцията, оценката на въздействието препоръчва извършването на последващо оценяване в</w:t>
      </w:r>
      <w:r w:rsidRPr="00DA74AB">
        <w:rPr>
          <w:rFonts w:ascii="Times New Roman" w:eastAsia="Times New Roman" w:hAnsi="Times New Roman" w:cs="Times New Roman"/>
          <w:b/>
          <w:sz w:val="24"/>
          <w:szCs w:val="24"/>
        </w:rPr>
        <w:t xml:space="preserve"> срок не по-дълъг от 3 години</w:t>
      </w:r>
      <w:r w:rsidRPr="00DA74AB">
        <w:rPr>
          <w:rFonts w:ascii="Times New Roman" w:eastAsia="Times New Roman" w:hAnsi="Times New Roman" w:cs="Times New Roman"/>
          <w:sz w:val="24"/>
          <w:szCs w:val="24"/>
        </w:rPr>
        <w:t xml:space="preserve"> от влизането в сила на предложените мерки на регулиране.</w:t>
      </w:r>
    </w:p>
    <w:p w14:paraId="27172541" w14:textId="77777777" w:rsidR="00B74E87" w:rsidRPr="00DA74AB" w:rsidRDefault="00A95940">
      <w:pPr>
        <w:pStyle w:val="1"/>
        <w:numPr>
          <w:ilvl w:val="0"/>
          <w:numId w:val="2"/>
        </w:numPr>
        <w:rPr>
          <w:rFonts w:ascii="Times New Roman" w:eastAsia="Times New Roman" w:hAnsi="Times New Roman" w:cs="Times New Roman"/>
        </w:rPr>
      </w:pPr>
      <w:bookmarkStart w:id="30" w:name="_1pxezwc" w:colFirst="0" w:colLast="0"/>
      <w:bookmarkEnd w:id="30"/>
      <w:r w:rsidRPr="00DA74AB">
        <w:rPr>
          <w:rFonts w:ascii="Times New Roman" w:eastAsia="Times New Roman" w:hAnsi="Times New Roman" w:cs="Times New Roman"/>
        </w:rPr>
        <w:t>Източници</w:t>
      </w:r>
    </w:p>
    <w:tbl>
      <w:tblPr>
        <w:tblStyle w:val="afff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74E87" w:rsidRPr="00DA74AB" w14:paraId="77EE698D" w14:textId="77777777">
        <w:tc>
          <w:tcPr>
            <w:tcW w:w="9062" w:type="dxa"/>
          </w:tcPr>
          <w:p w14:paraId="3DFCF9C4" w14:textId="77777777" w:rsidR="00B74E87" w:rsidRPr="00DA74AB" w:rsidRDefault="00A95940">
            <w:pPr>
              <w:pBdr>
                <w:top w:val="nil"/>
                <w:left w:val="nil"/>
                <w:bottom w:val="nil"/>
                <w:right w:val="nil"/>
                <w:between w:val="nil"/>
              </w:pBdr>
              <w:jc w:val="both"/>
              <w:rPr>
                <w:rFonts w:ascii="Times New Roman" w:eastAsia="Times New Roman" w:hAnsi="Times New Roman" w:cs="Times New Roman"/>
                <w:i/>
                <w:color w:val="1F4E79"/>
              </w:rPr>
            </w:pPr>
            <w:r w:rsidRPr="00DA74AB">
              <w:rPr>
                <w:rFonts w:ascii="Times New Roman" w:eastAsia="Times New Roman" w:hAnsi="Times New Roman" w:cs="Times New Roman"/>
                <w:i/>
                <w:color w:val="1F4E79"/>
              </w:rPr>
              <w:t>[Възможни източници:</w:t>
            </w:r>
          </w:p>
          <w:p w14:paraId="2D06B529"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Закон за нормативните актове</w:t>
            </w:r>
          </w:p>
          <w:p w14:paraId="7560C161"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Наредба за обхвата и методологията за извършване на оценка на въздействието</w:t>
            </w:r>
          </w:p>
          <w:p w14:paraId="1BE79E20"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Ръководство за извършване на предварителна оценка на въздействието - (РМС № 728 от 2019 г.)</w:t>
            </w:r>
          </w:p>
          <w:p w14:paraId="1FA9FD15"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Стандарти за провеждане на обществени консултации (РСАР от 16 септември 2019 г.)</w:t>
            </w:r>
          </w:p>
          <w:p w14:paraId="575EBEBB"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Държавните органи и бюджетните организации по смисъла на Закона за публичните финанси, до които са отправени искания за сведения или за съдействие във връзка с извършването на оценка на въздействието (съгласно чл. 23 от Закона за нормативните актове</w:t>
            </w:r>
          </w:p>
          <w:p w14:paraId="68C7FD4C"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Национален статистически институт</w:t>
            </w:r>
          </w:p>
          <w:p w14:paraId="5B4D45FE"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секторно министерство/държавна агенция</w:t>
            </w:r>
          </w:p>
          <w:p w14:paraId="3E830501"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Търговски регистър и регистър на ЮЛНЦ</w:t>
            </w:r>
          </w:p>
          <w:p w14:paraId="4363C823"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Регистър на МСП</w:t>
            </w:r>
          </w:p>
          <w:p w14:paraId="6601B935"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Административен регистър</w:t>
            </w:r>
          </w:p>
          <w:p w14:paraId="6B2B25EE"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Годишни доклади за извършването на ОВ</w:t>
            </w:r>
          </w:p>
          <w:p w14:paraId="715B0914"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Решения на консултативни съвети</w:t>
            </w:r>
          </w:p>
          <w:p w14:paraId="4C783A94"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Стратегически документи</w:t>
            </w:r>
          </w:p>
          <w:p w14:paraId="3B6C126A"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Доклади на Сметна палата</w:t>
            </w:r>
          </w:p>
          <w:p w14:paraId="3C0B2D65"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lastRenderedPageBreak/>
              <w:t>Решения на Комисията за защита на конкуренцията</w:t>
            </w:r>
          </w:p>
          <w:p w14:paraId="13D96113"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Съдебна практика</w:t>
            </w:r>
          </w:p>
          <w:p w14:paraId="156DC02A" w14:textId="77777777" w:rsidR="00B74E87" w:rsidRPr="00DA74AB" w:rsidRDefault="00A95940">
            <w:pPr>
              <w:numPr>
                <w:ilvl w:val="0"/>
                <w:numId w:val="5"/>
              </w:numPr>
              <w:pBdr>
                <w:top w:val="nil"/>
                <w:left w:val="nil"/>
                <w:bottom w:val="nil"/>
                <w:right w:val="nil"/>
                <w:between w:val="nil"/>
              </w:pBdr>
              <w:ind w:left="720"/>
              <w:jc w:val="both"/>
              <w:rPr>
                <w:i/>
                <w:color w:val="1F4E79"/>
              </w:rPr>
            </w:pPr>
            <w:r w:rsidRPr="00DA74AB">
              <w:rPr>
                <w:rFonts w:ascii="Times New Roman" w:eastAsia="Times New Roman" w:hAnsi="Times New Roman" w:cs="Times New Roman"/>
                <w:i/>
                <w:color w:val="1F4E79"/>
              </w:rPr>
              <w:t>Др.]</w:t>
            </w:r>
          </w:p>
          <w:p w14:paraId="2E71CFD2" w14:textId="77777777" w:rsidR="00B74E87" w:rsidRPr="00DA74AB"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Описание на използваните източници на информация, включително последващи оценки на нормативния акт, или анализи за изпълнението на политиката.</w:t>
            </w:r>
          </w:p>
          <w:p w14:paraId="5F3E667B" w14:textId="77777777" w:rsidR="00B74E87" w:rsidRPr="00DA74AB" w:rsidRDefault="00B74E87">
            <w:pPr>
              <w:pBdr>
                <w:top w:val="nil"/>
                <w:left w:val="nil"/>
                <w:bottom w:val="nil"/>
                <w:right w:val="nil"/>
                <w:between w:val="nil"/>
              </w:pBdr>
              <w:jc w:val="both"/>
              <w:rPr>
                <w:rFonts w:ascii="Times New Roman" w:eastAsia="Times New Roman" w:hAnsi="Times New Roman" w:cs="Times New Roman"/>
                <w:i/>
                <w:color w:val="1F4E79"/>
              </w:rPr>
            </w:pPr>
          </w:p>
        </w:tc>
      </w:tr>
    </w:tbl>
    <w:p w14:paraId="7251C79E" w14:textId="77777777" w:rsidR="00962B8B" w:rsidRPr="00DA74AB" w:rsidRDefault="00A95940" w:rsidP="00962B8B">
      <w:pPr>
        <w:spacing w:line="276" w:lineRule="auto"/>
        <w:jc w:val="both"/>
        <w:rPr>
          <w:rFonts w:ascii="Times New Roman" w:eastAsia="Times New Roman" w:hAnsi="Times New Roman" w:cs="Times New Roman"/>
          <w:color w:val="FF0000"/>
        </w:rPr>
      </w:pPr>
      <w:r w:rsidRPr="00DA74AB">
        <w:rPr>
          <w:rFonts w:ascii="Times New Roman" w:eastAsia="Times New Roman" w:hAnsi="Times New Roman" w:cs="Times New Roman"/>
          <w:color w:val="FF0000"/>
        </w:rPr>
        <w:lastRenderedPageBreak/>
        <w:tab/>
      </w:r>
    </w:p>
    <w:p w14:paraId="3F972FB8" w14:textId="2BCD6C66" w:rsidR="00B74E87" w:rsidRPr="00DA74AB" w:rsidRDefault="00962B8B" w:rsidP="00295D67">
      <w:pPr>
        <w:spacing w:after="0" w:line="276" w:lineRule="auto"/>
        <w:ind w:firstLine="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 xml:space="preserve">1. </w:t>
      </w:r>
      <w:r w:rsidR="00A95940" w:rsidRPr="00DA74AB">
        <w:rPr>
          <w:rFonts w:ascii="Times New Roman" w:eastAsia="Times New Roman" w:hAnsi="Times New Roman" w:cs="Times New Roman"/>
          <w:color w:val="000000"/>
          <w:sz w:val="24"/>
          <w:szCs w:val="24"/>
        </w:rPr>
        <w:t>Закон за нормативните актове;</w:t>
      </w:r>
    </w:p>
    <w:p w14:paraId="260E8BD3" w14:textId="02DFB619" w:rsidR="00B74E87" w:rsidRPr="00DA74AB" w:rsidRDefault="00962B8B" w:rsidP="00295D67">
      <w:pPr>
        <w:pBdr>
          <w:top w:val="nil"/>
          <w:left w:val="nil"/>
          <w:bottom w:val="nil"/>
          <w:right w:val="nil"/>
          <w:between w:val="nil"/>
        </w:pBdr>
        <w:tabs>
          <w:tab w:val="left" w:pos="540"/>
        </w:tabs>
        <w:spacing w:after="0" w:line="276" w:lineRule="auto"/>
        <w:ind w:left="360" w:right="-3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Наредба за обхвата и методологията за извършване на оценка на въздействието;</w:t>
      </w:r>
    </w:p>
    <w:p w14:paraId="1716D94C" w14:textId="1B131198" w:rsidR="00B74E87" w:rsidRPr="00DA74AB" w:rsidRDefault="00962B8B" w:rsidP="00295D67">
      <w:pPr>
        <w:pBdr>
          <w:top w:val="nil"/>
          <w:left w:val="nil"/>
          <w:bottom w:val="nil"/>
          <w:right w:val="nil"/>
          <w:between w:val="nil"/>
        </w:pBdr>
        <w:tabs>
          <w:tab w:val="left" w:pos="540"/>
        </w:tabs>
        <w:spacing w:after="0" w:line="276" w:lineRule="auto"/>
        <w:ind w:left="360" w:right="-3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3.</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Ръководство за извършване на предварителна оценка на въздействието от 2019 г.;</w:t>
      </w:r>
    </w:p>
    <w:p w14:paraId="629B0290" w14:textId="78E6A9BC" w:rsidR="00B74E87" w:rsidRPr="00DA74AB" w:rsidRDefault="00962B8B" w:rsidP="00295D67">
      <w:pPr>
        <w:pBdr>
          <w:top w:val="nil"/>
          <w:left w:val="nil"/>
          <w:bottom w:val="nil"/>
          <w:right w:val="nil"/>
          <w:between w:val="nil"/>
        </w:pBdr>
        <w:spacing w:after="0" w:line="276" w:lineRule="auto"/>
        <w:ind w:left="360" w:right="-3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4.</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Насоки за по-добро регулиране на ЕК от 2021 г.</w:t>
      </w:r>
      <w:r w:rsidR="00321FD0">
        <w:rPr>
          <w:rFonts w:ascii="Times New Roman" w:eastAsia="Times New Roman" w:hAnsi="Times New Roman" w:cs="Times New Roman"/>
          <w:color w:val="000000"/>
          <w:sz w:val="24"/>
          <w:szCs w:val="24"/>
        </w:rPr>
        <w:t xml:space="preserve">, достъпни на: </w:t>
      </w:r>
      <w:hyperlink r:id="rId39" w:history="1">
        <w:r w:rsidR="00C33116" w:rsidRPr="00041B1A">
          <w:rPr>
            <w:rStyle w:val="affff8"/>
            <w:rFonts w:ascii="Times New Roman" w:eastAsia="Times New Roman" w:hAnsi="Times New Roman" w:cs="Times New Roman"/>
            <w:sz w:val="24"/>
            <w:szCs w:val="24"/>
          </w:rPr>
          <w:t>https://commission.europa.eu/document/download/d0bbd77f-bee5-4ee5-b5c4-6110c7605476_en?filename=swd2021_305_en.pdf&amp;prefLang=bg</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6FBE32DD" w14:textId="0B32588B" w:rsidR="00B74E87" w:rsidRPr="00DA74AB" w:rsidRDefault="00962B8B" w:rsidP="00295D67">
      <w:pPr>
        <w:pBdr>
          <w:top w:val="nil"/>
          <w:left w:val="nil"/>
          <w:bottom w:val="nil"/>
          <w:right w:val="nil"/>
          <w:between w:val="nil"/>
        </w:pBdr>
        <w:spacing w:after="0" w:line="276" w:lineRule="auto"/>
        <w:ind w:left="360" w:right="-38"/>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5.</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Инструментариум към Насоките за по-добро регулиране на ЕК от 2023 г.</w:t>
      </w:r>
      <w:r w:rsidR="00321FD0">
        <w:rPr>
          <w:rFonts w:ascii="Times New Roman" w:eastAsia="Times New Roman" w:hAnsi="Times New Roman" w:cs="Times New Roman"/>
          <w:color w:val="000000"/>
          <w:sz w:val="24"/>
          <w:szCs w:val="24"/>
        </w:rPr>
        <w:t xml:space="preserve">, достъпен на: </w:t>
      </w:r>
      <w:hyperlink r:id="rId40" w:history="1">
        <w:r w:rsidR="00C33116" w:rsidRPr="00041B1A">
          <w:rPr>
            <w:rStyle w:val="affff8"/>
            <w:rFonts w:ascii="Times New Roman" w:eastAsia="Times New Roman" w:hAnsi="Times New Roman" w:cs="Times New Roman"/>
            <w:sz w:val="24"/>
            <w:szCs w:val="24"/>
          </w:rPr>
          <w:t>https://commission.europa.eu/system/files/2023-09/BR%20toolbox%20-%20Jul%202023%20-%20FINAL.pdf</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6EB23F58" w14:textId="509B5F7E"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6.</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Проучване „Нови аспекти на доброволчеството – проучване на нагласите сред действащи доброволци в България“ е проведено през 2014 г. от Българския център за нестопанско право</w:t>
      </w:r>
      <w:r w:rsidR="00754DBC">
        <w:rPr>
          <w:rFonts w:ascii="Times New Roman" w:eastAsia="Times New Roman" w:hAnsi="Times New Roman" w:cs="Times New Roman"/>
          <w:color w:val="000000"/>
          <w:sz w:val="24"/>
          <w:szCs w:val="24"/>
        </w:rPr>
        <w:t xml:space="preserve">, достъпно на: </w:t>
      </w:r>
      <w:hyperlink r:id="rId41" w:history="1">
        <w:r w:rsidR="00C33116" w:rsidRPr="00041B1A">
          <w:rPr>
            <w:rStyle w:val="affff8"/>
            <w:rFonts w:ascii="Times New Roman" w:eastAsia="Times New Roman" w:hAnsi="Times New Roman" w:cs="Times New Roman"/>
            <w:sz w:val="24"/>
            <w:szCs w:val="24"/>
          </w:rPr>
          <w:t>https://www.ngobg.info/uf/documents/49/1266___01.pdf</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473504EF" w14:textId="562DE42C"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7.</w:t>
      </w:r>
      <w:r w:rsidRPr="00DA74AB">
        <w:rPr>
          <w:rFonts w:ascii="Times New Roman" w:eastAsia="Times New Roman" w:hAnsi="Times New Roman" w:cs="Times New Roman"/>
          <w:color w:val="000000"/>
          <w:sz w:val="24"/>
          <w:szCs w:val="24"/>
        </w:rPr>
        <w:tab/>
      </w:r>
      <w:r w:rsidR="00754DBC">
        <w:rPr>
          <w:rFonts w:ascii="Times New Roman" w:eastAsia="Times New Roman" w:hAnsi="Times New Roman" w:cs="Times New Roman"/>
          <w:color w:val="000000"/>
          <w:sz w:val="24"/>
          <w:szCs w:val="24"/>
        </w:rPr>
        <w:t>Национални п</w:t>
      </w:r>
      <w:r w:rsidR="00A95940" w:rsidRPr="00DA74AB">
        <w:rPr>
          <w:rFonts w:ascii="Times New Roman" w:eastAsia="Times New Roman" w:hAnsi="Times New Roman" w:cs="Times New Roman"/>
          <w:color w:val="000000"/>
          <w:sz w:val="24"/>
          <w:szCs w:val="24"/>
        </w:rPr>
        <w:t>роучвания, посветени</w:t>
      </w:r>
      <w:r w:rsidR="00754DBC">
        <w:rPr>
          <w:rFonts w:ascii="Times New Roman" w:eastAsia="Times New Roman" w:hAnsi="Times New Roman" w:cs="Times New Roman"/>
          <w:color w:val="000000"/>
          <w:sz w:val="24"/>
          <w:szCs w:val="24"/>
        </w:rPr>
        <w:t xml:space="preserve"> на доброволчеството в България,</w:t>
      </w:r>
      <w:r w:rsidR="00A95940" w:rsidRPr="00DA74AB">
        <w:rPr>
          <w:rFonts w:ascii="Times New Roman" w:eastAsia="Times New Roman" w:hAnsi="Times New Roman" w:cs="Times New Roman"/>
          <w:color w:val="000000"/>
          <w:sz w:val="24"/>
          <w:szCs w:val="24"/>
        </w:rPr>
        <w:t xml:space="preserve"> реализирани от Алфа Рисърч по поръчка на неправителствена</w:t>
      </w:r>
      <w:r w:rsidR="00754DBC">
        <w:rPr>
          <w:rFonts w:ascii="Times New Roman" w:eastAsia="Times New Roman" w:hAnsi="Times New Roman" w:cs="Times New Roman"/>
          <w:color w:val="000000"/>
          <w:sz w:val="24"/>
          <w:szCs w:val="24"/>
        </w:rPr>
        <w:t>та организация Герои на времето</w:t>
      </w:r>
      <w:r w:rsidR="00A95940" w:rsidRPr="00DA74AB">
        <w:rPr>
          <w:rFonts w:ascii="Times New Roman" w:eastAsia="Times New Roman" w:hAnsi="Times New Roman" w:cs="Times New Roman"/>
          <w:color w:val="000000"/>
          <w:sz w:val="24"/>
          <w:szCs w:val="24"/>
        </w:rPr>
        <w:t xml:space="preserve"> през 2016, 2019, 2020 и 2023 г.</w:t>
      </w:r>
      <w:r w:rsidR="00DF7379">
        <w:rPr>
          <w:rFonts w:ascii="Times New Roman" w:eastAsia="Times New Roman" w:hAnsi="Times New Roman" w:cs="Times New Roman"/>
          <w:color w:val="000000"/>
          <w:sz w:val="24"/>
          <w:szCs w:val="24"/>
        </w:rPr>
        <w:t>, достъпно на:</w:t>
      </w:r>
      <w:r w:rsidR="00754DBC" w:rsidRPr="00754DBC">
        <w:t xml:space="preserve"> </w:t>
      </w:r>
      <w:hyperlink r:id="rId42" w:history="1">
        <w:r w:rsidR="00C33116" w:rsidRPr="00041B1A">
          <w:rPr>
            <w:rStyle w:val="affff8"/>
            <w:rFonts w:ascii="Times New Roman" w:eastAsia="Times New Roman" w:hAnsi="Times New Roman" w:cs="Times New Roman"/>
            <w:sz w:val="24"/>
            <w:szCs w:val="24"/>
          </w:rPr>
          <w:t>https://timeheroes.org/bg/</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580B294D" w14:textId="46EC0DCF"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8.</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Национално изследване по поръчка на Българския червен кръст, представително за пълнолетното население на България, проведено в периода 20 - 26 ноември 2019 г.</w:t>
      </w:r>
      <w:r w:rsidR="00DF7379">
        <w:rPr>
          <w:rFonts w:ascii="Times New Roman" w:eastAsia="Times New Roman" w:hAnsi="Times New Roman" w:cs="Times New Roman"/>
          <w:color w:val="000000"/>
          <w:sz w:val="24"/>
          <w:szCs w:val="24"/>
        </w:rPr>
        <w:t xml:space="preserve">, достъпно на: </w:t>
      </w:r>
      <w:hyperlink r:id="rId43" w:history="1">
        <w:r w:rsidR="00C33116" w:rsidRPr="00041B1A">
          <w:rPr>
            <w:rStyle w:val="affff8"/>
            <w:rFonts w:ascii="Times New Roman" w:eastAsia="Times New Roman" w:hAnsi="Times New Roman" w:cs="Times New Roman"/>
            <w:sz w:val="24"/>
            <w:szCs w:val="24"/>
          </w:rPr>
          <w:t>https://www.redcross.bg/</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3F3C5F11" w14:textId="6AF22354"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9.</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Представителни проучвания „Установяване на ефекта от политиката за младежта върху младите хора в страната“, проведени през 2020 и 2021 г. от Агенция „Тренд“;</w:t>
      </w:r>
    </w:p>
    <w:p w14:paraId="0A17DED4" w14:textId="4BB521BB"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10.</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Годишни доклади за дейността на БЧК за периода 2010 – 2020 г.</w:t>
      </w:r>
      <w:r w:rsidR="00DF7379">
        <w:rPr>
          <w:rFonts w:ascii="Times New Roman" w:eastAsia="Times New Roman" w:hAnsi="Times New Roman" w:cs="Times New Roman"/>
          <w:color w:val="000000"/>
          <w:sz w:val="24"/>
          <w:szCs w:val="24"/>
        </w:rPr>
        <w:t xml:space="preserve">, достъпни на: </w:t>
      </w:r>
      <w:hyperlink r:id="rId44" w:history="1">
        <w:r w:rsidR="00C33116" w:rsidRPr="00041B1A">
          <w:rPr>
            <w:rStyle w:val="affff8"/>
            <w:rFonts w:ascii="Times New Roman" w:eastAsia="Times New Roman" w:hAnsi="Times New Roman" w:cs="Times New Roman"/>
            <w:sz w:val="24"/>
            <w:szCs w:val="24"/>
          </w:rPr>
          <w:t>https://www.redcross.bg/</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50CC21B6" w14:textId="0F1437AF"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11.</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Допитване „Корпоративно доброволчество и Закон за насърчаване на доброволчеството“ е проведено през 2023 г., реализирано сред партньорските мрежи на Българския дарителски форум и Герои на времето;</w:t>
      </w:r>
    </w:p>
    <w:p w14:paraId="423633E2" w14:textId="208AC709"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12.</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Обществена консултация за изготвяне на Закон за насърчаване на доброволчеството, проведена от Българския дарителски форум, Българския център за нестопанско право, Българския червен кръст, Националния младежки форум и Герои на времето в периода 09.09.2023 – 15.11.2023 г.</w:t>
      </w:r>
      <w:r w:rsidR="00DF7379">
        <w:rPr>
          <w:rFonts w:ascii="Times New Roman" w:eastAsia="Times New Roman" w:hAnsi="Times New Roman" w:cs="Times New Roman"/>
          <w:color w:val="000000"/>
          <w:sz w:val="24"/>
          <w:szCs w:val="24"/>
        </w:rPr>
        <w:t xml:space="preserve">, достъпна на: </w:t>
      </w:r>
      <w:hyperlink r:id="rId45" w:history="1">
        <w:r w:rsidR="00C33116" w:rsidRPr="00041B1A">
          <w:rPr>
            <w:rStyle w:val="affff8"/>
            <w:rFonts w:ascii="Times New Roman" w:eastAsia="Times New Roman" w:hAnsi="Times New Roman" w:cs="Times New Roman"/>
            <w:sz w:val="24"/>
            <w:szCs w:val="24"/>
          </w:rPr>
          <w:t>https://bcnl.org/news/anketata-zakon-za-dobrovolchestvoto.html</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34714D1A" w14:textId="0ACCD88E"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13.</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Обществена консултация по ключови въпроси, свързани с проектозакон за доброволчеството, проведена чрез анкета по инициатива на БЧК с представители на неправителствения сектор и доброволци в периода 14.09.2023 - 18.09.2023 г.;</w:t>
      </w:r>
    </w:p>
    <w:p w14:paraId="79A7BCC7" w14:textId="47E66E5F"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14.</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Национално представително проучване по инициатива на Българския център за нестопанско право, проведено от Алфа Рисърч в периода 06.10.2023 – 10.10.2023 г.</w:t>
      </w:r>
      <w:r w:rsidR="00DF7379">
        <w:rPr>
          <w:rFonts w:ascii="Times New Roman" w:eastAsia="Times New Roman" w:hAnsi="Times New Roman" w:cs="Times New Roman"/>
          <w:color w:val="000000"/>
          <w:sz w:val="24"/>
          <w:szCs w:val="24"/>
        </w:rPr>
        <w:t xml:space="preserve">, </w:t>
      </w:r>
      <w:r w:rsidR="00DF7379">
        <w:rPr>
          <w:rFonts w:ascii="Times New Roman" w:eastAsia="Times New Roman" w:hAnsi="Times New Roman" w:cs="Times New Roman"/>
          <w:color w:val="000000"/>
          <w:sz w:val="24"/>
          <w:szCs w:val="24"/>
        </w:rPr>
        <w:lastRenderedPageBreak/>
        <w:t xml:space="preserve">достъпно на: </w:t>
      </w:r>
      <w:hyperlink r:id="rId46" w:anchor="_ftnref1" w:history="1">
        <w:r w:rsidR="00C33116" w:rsidRPr="00041B1A">
          <w:rPr>
            <w:rStyle w:val="affff8"/>
            <w:rFonts w:ascii="Times New Roman" w:eastAsia="Times New Roman" w:hAnsi="Times New Roman" w:cs="Times New Roman"/>
            <w:sz w:val="24"/>
            <w:szCs w:val="24"/>
          </w:rPr>
          <w:t>https://bcnl.org/news/shte-bade-li-2024-godinata-na-dobrovolchestvoto-v-balgariya.html#_ftnref1</w:t>
        </w:r>
      </w:hyperlink>
      <w:r w:rsidR="00C33116">
        <w:rPr>
          <w:rFonts w:ascii="Times New Roman" w:eastAsia="Times New Roman" w:hAnsi="Times New Roman" w:cs="Times New Roman"/>
          <w:color w:val="000000"/>
          <w:sz w:val="24"/>
          <w:szCs w:val="24"/>
        </w:rPr>
        <w:t xml:space="preserve"> </w:t>
      </w:r>
      <w:r w:rsidR="00DF7379">
        <w:rPr>
          <w:rFonts w:ascii="Times New Roman" w:eastAsia="Times New Roman" w:hAnsi="Times New Roman" w:cs="Times New Roman"/>
          <w:color w:val="000000"/>
          <w:sz w:val="24"/>
          <w:szCs w:val="24"/>
        </w:rPr>
        <w:t>;</w:t>
      </w:r>
    </w:p>
    <w:p w14:paraId="3302126F" w14:textId="6F9C765B"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202124"/>
          <w:sz w:val="24"/>
          <w:szCs w:val="24"/>
        </w:rPr>
        <w:t>15.</w:t>
      </w:r>
      <w:r w:rsidRPr="00DA74AB">
        <w:rPr>
          <w:rFonts w:ascii="Times New Roman" w:eastAsia="Times New Roman" w:hAnsi="Times New Roman" w:cs="Times New Roman"/>
          <w:color w:val="202124"/>
          <w:sz w:val="24"/>
          <w:szCs w:val="24"/>
        </w:rPr>
        <w:tab/>
      </w:r>
      <w:r w:rsidR="00A95940" w:rsidRPr="00DA74AB">
        <w:rPr>
          <w:rFonts w:ascii="Times New Roman" w:eastAsia="Times New Roman" w:hAnsi="Times New Roman" w:cs="Times New Roman"/>
          <w:color w:val="202124"/>
          <w:sz w:val="24"/>
          <w:szCs w:val="24"/>
        </w:rPr>
        <w:t>Обществено допитване относно законопроект за насърчаване на доброволчеството, организирано от Министерството на младежта и спорта, проведено в периода 01.09.2023 - 31.10.2023 г.</w:t>
      </w:r>
      <w:r w:rsidR="00C33116">
        <w:rPr>
          <w:rFonts w:ascii="Times New Roman" w:eastAsia="Times New Roman" w:hAnsi="Times New Roman" w:cs="Times New Roman"/>
          <w:color w:val="202124"/>
          <w:sz w:val="24"/>
          <w:szCs w:val="24"/>
        </w:rPr>
        <w:t xml:space="preserve"> </w:t>
      </w:r>
      <w:r w:rsidR="00C33116" w:rsidRPr="00C33116">
        <w:rPr>
          <w:rFonts w:ascii="Times New Roman" w:eastAsia="Times New Roman" w:hAnsi="Times New Roman" w:cs="Times New Roman"/>
          <w:color w:val="202124"/>
          <w:sz w:val="24"/>
          <w:szCs w:val="24"/>
        </w:rPr>
        <w:t>https://strategy.bg/PublicConsultations/View.aspx?@lang=bg-BG&amp;Id=7812</w:t>
      </w:r>
      <w:r w:rsidR="00A95940" w:rsidRPr="00DA74AB">
        <w:rPr>
          <w:rFonts w:ascii="Times New Roman" w:eastAsia="Times New Roman" w:hAnsi="Times New Roman" w:cs="Times New Roman"/>
          <w:color w:val="202124"/>
          <w:sz w:val="24"/>
          <w:szCs w:val="24"/>
        </w:rPr>
        <w:t xml:space="preserve">; </w:t>
      </w:r>
    </w:p>
    <w:p w14:paraId="7189F4C7" w14:textId="11CC46CB"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000000"/>
          <w:sz w:val="24"/>
          <w:szCs w:val="24"/>
        </w:rPr>
        <w:t>16.</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Проучване „Нормативна рамка на доброволческата дейност в страните от ЕС и САЩ“, изготвено под  научното ръководство Проф. д-р  Ганета Минкова, СУ “Св. Климент Охридски“, публикувано на страницата на Народното събрание през м. март 2022 г.</w:t>
      </w:r>
      <w:r w:rsidR="00DF7379">
        <w:rPr>
          <w:rFonts w:ascii="Times New Roman" w:eastAsia="Times New Roman" w:hAnsi="Times New Roman" w:cs="Times New Roman"/>
          <w:color w:val="000000"/>
          <w:sz w:val="24"/>
          <w:szCs w:val="24"/>
        </w:rPr>
        <w:t xml:space="preserve">, достъпно на: </w:t>
      </w:r>
      <w:hyperlink r:id="rId47" w:history="1">
        <w:r w:rsidR="00DF7379" w:rsidRPr="00850951">
          <w:rPr>
            <w:rStyle w:val="affff8"/>
            <w:rFonts w:ascii="Times New Roman" w:eastAsia="Times New Roman" w:hAnsi="Times New Roman" w:cs="Times New Roman"/>
            <w:sz w:val="24"/>
            <w:szCs w:val="24"/>
          </w:rPr>
          <w:t>https://parliament.bg/bg/students-program/ID/256</w:t>
        </w:r>
      </w:hyperlink>
      <w:r w:rsidR="00DF7379">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 xml:space="preserve">; </w:t>
      </w:r>
    </w:p>
    <w:p w14:paraId="548068EF" w14:textId="304D50C2"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000000"/>
          <w:sz w:val="24"/>
          <w:szCs w:val="24"/>
        </w:rPr>
        <w:t>17.</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 xml:space="preserve"> „Доброволци - граждани, които изграждат бъдещето на Европа“. Становище по собствена инициатива 2022/C 152/04 на</w:t>
      </w:r>
      <w:r w:rsidR="00A95940" w:rsidRPr="00DA74AB">
        <w:rPr>
          <w:color w:val="000000"/>
          <w:sz w:val="24"/>
          <w:szCs w:val="24"/>
        </w:rPr>
        <w:t xml:space="preserve"> </w:t>
      </w:r>
      <w:r w:rsidR="00A95940" w:rsidRPr="00DA74AB">
        <w:rPr>
          <w:rFonts w:ascii="Times New Roman" w:eastAsia="Times New Roman" w:hAnsi="Times New Roman" w:cs="Times New Roman"/>
          <w:color w:val="000000"/>
          <w:sz w:val="24"/>
          <w:szCs w:val="24"/>
        </w:rPr>
        <w:t>Европейския икономически и социален комитет, публикувано в Официалния вестник на ЕС C 152/19 на 06.04.2022 г.</w:t>
      </w:r>
      <w:r w:rsidR="00DF7379">
        <w:rPr>
          <w:rFonts w:ascii="Times New Roman" w:eastAsia="Times New Roman" w:hAnsi="Times New Roman" w:cs="Times New Roman"/>
          <w:color w:val="000000"/>
          <w:sz w:val="24"/>
          <w:szCs w:val="24"/>
        </w:rPr>
        <w:t xml:space="preserve">, достъпно на: </w:t>
      </w:r>
      <w:hyperlink r:id="rId48" w:history="1">
        <w:r w:rsidR="00C33116" w:rsidRPr="00041B1A">
          <w:rPr>
            <w:rStyle w:val="affff8"/>
            <w:rFonts w:ascii="Times New Roman" w:eastAsia="Times New Roman" w:hAnsi="Times New Roman" w:cs="Times New Roman"/>
            <w:sz w:val="24"/>
            <w:szCs w:val="24"/>
          </w:rPr>
          <w:t>https://eur-lex.europa.eu/legal-content/BG/TXT/PDF/?uri=CELEX:52021IE3078&amp;from=EN</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 xml:space="preserve">; </w:t>
      </w:r>
    </w:p>
    <w:p w14:paraId="5D466F5D" w14:textId="10D069B5"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202124"/>
          <w:sz w:val="24"/>
          <w:szCs w:val="24"/>
        </w:rPr>
      </w:pPr>
      <w:r w:rsidRPr="00DA74AB">
        <w:rPr>
          <w:rFonts w:ascii="Times New Roman" w:eastAsia="Times New Roman" w:hAnsi="Times New Roman" w:cs="Times New Roman"/>
          <w:color w:val="000000"/>
          <w:sz w:val="24"/>
          <w:szCs w:val="24"/>
        </w:rPr>
        <w:t>18.</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Европейска конвенция за защита правата на човека и основните свободи;</w:t>
      </w:r>
    </w:p>
    <w:p w14:paraId="722B3B1E" w14:textId="26740CC3"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19.</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Според Хартата на основните права на Европейския съюз;</w:t>
      </w:r>
    </w:p>
    <w:p w14:paraId="7F87E328" w14:textId="1CAE4198" w:rsidR="00B74E87" w:rsidRPr="00DA74AB" w:rsidRDefault="00962B8B" w:rsidP="00295D67">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00DA74AB">
        <w:rPr>
          <w:rFonts w:ascii="Times New Roman" w:eastAsia="Times New Roman" w:hAnsi="Times New Roman" w:cs="Times New Roman"/>
          <w:color w:val="000000"/>
          <w:sz w:val="24"/>
          <w:szCs w:val="24"/>
        </w:rPr>
        <w:t>20.</w:t>
      </w:r>
      <w:r w:rsidRPr="00DA74AB">
        <w:rPr>
          <w:rFonts w:ascii="Times New Roman" w:eastAsia="Times New Roman" w:hAnsi="Times New Roman" w:cs="Times New Roman"/>
          <w:color w:val="000000"/>
          <w:sz w:val="24"/>
          <w:szCs w:val="24"/>
        </w:rPr>
        <w:tab/>
      </w:r>
      <w:r w:rsidR="00A95940" w:rsidRPr="00DA74AB">
        <w:rPr>
          <w:rFonts w:ascii="Times New Roman" w:eastAsia="Times New Roman" w:hAnsi="Times New Roman" w:cs="Times New Roman"/>
          <w:color w:val="000000"/>
          <w:sz w:val="24"/>
          <w:szCs w:val="24"/>
        </w:rPr>
        <w:t>Статистически данни на Евростат</w:t>
      </w:r>
      <w:r w:rsidR="00DF7379">
        <w:rPr>
          <w:rFonts w:ascii="Times New Roman" w:eastAsia="Times New Roman" w:hAnsi="Times New Roman" w:cs="Times New Roman"/>
          <w:color w:val="000000"/>
          <w:sz w:val="24"/>
          <w:szCs w:val="24"/>
        </w:rPr>
        <w:t xml:space="preserve">: </w:t>
      </w:r>
      <w:hyperlink r:id="rId49" w:history="1">
        <w:r w:rsidR="00C33116" w:rsidRPr="00041B1A">
          <w:rPr>
            <w:rStyle w:val="affff8"/>
            <w:rFonts w:ascii="Times New Roman" w:eastAsia="Times New Roman" w:hAnsi="Times New Roman" w:cs="Times New Roman"/>
            <w:sz w:val="24"/>
            <w:szCs w:val="24"/>
          </w:rPr>
          <w:t>https://data.europa.eu/data/datasets/lvbp3wbjzo9olo4wqw4w?locale=bg</w:t>
        </w:r>
      </w:hyperlink>
      <w:r w:rsidR="00C33116">
        <w:rPr>
          <w:rFonts w:ascii="Times New Roman" w:eastAsia="Times New Roman" w:hAnsi="Times New Roman" w:cs="Times New Roman"/>
          <w:color w:val="000000"/>
          <w:sz w:val="24"/>
          <w:szCs w:val="24"/>
        </w:rPr>
        <w:t xml:space="preserve"> </w:t>
      </w:r>
      <w:r w:rsidR="00A95940" w:rsidRPr="00DA74AB">
        <w:rPr>
          <w:rFonts w:ascii="Times New Roman" w:eastAsia="Times New Roman" w:hAnsi="Times New Roman" w:cs="Times New Roman"/>
          <w:color w:val="000000"/>
          <w:sz w:val="24"/>
          <w:szCs w:val="24"/>
        </w:rPr>
        <w:t>.</w:t>
      </w:r>
    </w:p>
    <w:p w14:paraId="15982D33" w14:textId="77777777" w:rsidR="00B74E87" w:rsidRPr="00DA74AB" w:rsidRDefault="00A95940">
      <w:pPr>
        <w:pStyle w:val="1"/>
        <w:numPr>
          <w:ilvl w:val="0"/>
          <w:numId w:val="2"/>
        </w:numPr>
        <w:rPr>
          <w:rFonts w:ascii="Times New Roman" w:eastAsia="Times New Roman" w:hAnsi="Times New Roman" w:cs="Times New Roman"/>
        </w:rPr>
      </w:pPr>
      <w:bookmarkStart w:id="31" w:name="_49x2ik5" w:colFirst="0" w:colLast="0"/>
      <w:bookmarkEnd w:id="31"/>
      <w:r w:rsidRPr="00DA74AB">
        <w:rPr>
          <w:rFonts w:ascii="Times New Roman" w:eastAsia="Times New Roman" w:hAnsi="Times New Roman" w:cs="Times New Roman"/>
        </w:rPr>
        <w:t>Приложения</w:t>
      </w:r>
    </w:p>
    <w:tbl>
      <w:tblPr>
        <w:tblStyle w:val="afff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74E87" w14:paraId="59320E25" w14:textId="77777777">
        <w:tc>
          <w:tcPr>
            <w:tcW w:w="9062" w:type="dxa"/>
          </w:tcPr>
          <w:p w14:paraId="0A0ABE45" w14:textId="77777777" w:rsidR="00B74E87" w:rsidRDefault="00A95940">
            <w:pPr>
              <w:jc w:val="both"/>
              <w:rPr>
                <w:rFonts w:ascii="Times New Roman" w:eastAsia="Times New Roman" w:hAnsi="Times New Roman" w:cs="Times New Roman"/>
                <w:i/>
              </w:rPr>
            </w:pPr>
            <w:r w:rsidRPr="00DA74AB">
              <w:rPr>
                <w:rFonts w:ascii="Times New Roman" w:eastAsia="Times New Roman" w:hAnsi="Times New Roman" w:cs="Times New Roman"/>
                <w:i/>
              </w:rPr>
              <w:t>Опишете приложенията към доклада.</w:t>
            </w:r>
          </w:p>
        </w:tc>
      </w:tr>
    </w:tbl>
    <w:p w14:paraId="70557A4E" w14:textId="77777777" w:rsidR="00B74E87" w:rsidRDefault="00B74E87" w:rsidP="00962B8B">
      <w:pPr>
        <w:jc w:val="both"/>
        <w:rPr>
          <w:rFonts w:ascii="Times New Roman" w:eastAsia="Times New Roman" w:hAnsi="Times New Roman" w:cs="Times New Roman"/>
        </w:rPr>
      </w:pPr>
    </w:p>
    <w:p w14:paraId="2FC7935C" w14:textId="61EA31B2" w:rsidR="00C33116" w:rsidRDefault="00C33116" w:rsidP="00962B8B">
      <w:pPr>
        <w:jc w:val="both"/>
        <w:rPr>
          <w:rFonts w:ascii="Times New Roman" w:eastAsia="Times New Roman" w:hAnsi="Times New Roman" w:cs="Times New Roman"/>
        </w:rPr>
      </w:pPr>
      <w:r>
        <w:rPr>
          <w:rFonts w:ascii="Times New Roman" w:eastAsia="Times New Roman" w:hAnsi="Times New Roman" w:cs="Times New Roman"/>
        </w:rPr>
        <w:t>1. Резюме на Доклад за цялостна предварителна оценка на въздействието на проект на Закон за насърчаване на доброволчеството</w:t>
      </w:r>
    </w:p>
    <w:sectPr w:rsidR="00C33116">
      <w:headerReference w:type="default" r:id="rId50"/>
      <w:footerReference w:type="default" r:id="rId51"/>
      <w:footerReference w:type="first" r:id="rId52"/>
      <w:pgSz w:w="11906" w:h="16838"/>
      <w:pgMar w:top="1418" w:right="1417" w:bottom="1135" w:left="1417" w:header="851" w:footer="4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889A3" w14:textId="77777777" w:rsidR="00C82573" w:rsidRDefault="00C82573">
      <w:pPr>
        <w:spacing w:after="0" w:line="240" w:lineRule="auto"/>
      </w:pPr>
      <w:r>
        <w:separator/>
      </w:r>
    </w:p>
  </w:endnote>
  <w:endnote w:type="continuationSeparator" w:id="0">
    <w:p w14:paraId="3CAA1F55" w14:textId="77777777" w:rsidR="00C82573" w:rsidRDefault="00C8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CC"/>
    <w:family w:val="roman"/>
    <w:pitch w:val="variable"/>
    <w:sig w:usb0="00000287" w:usb1="00000000" w:usb2="00000000" w:usb3="00000000" w:csb0="0000009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5CE1E" w14:textId="77777777" w:rsidR="00B13A57" w:rsidRDefault="00B13A57">
    <w:pPr>
      <w:pBdr>
        <w:bottom w:val="single" w:sz="6" w:space="1" w:color="000000"/>
      </w:pBdr>
      <w:spacing w:after="120" w:line="276" w:lineRule="auto"/>
      <w:ind w:firstLine="720"/>
      <w:jc w:val="both"/>
      <w:rPr>
        <w:rFonts w:ascii="Century" w:eastAsia="Century" w:hAnsi="Century" w:cs="Century"/>
        <w:color w:val="C16F98"/>
        <w:sz w:val="24"/>
        <w:szCs w:val="24"/>
      </w:rPr>
    </w:pPr>
  </w:p>
  <w:p w14:paraId="42814E5B" w14:textId="7DF2E7FE" w:rsidR="00B13A57" w:rsidRDefault="00B13A57">
    <w:pPr>
      <w:tabs>
        <w:tab w:val="left" w:pos="4189"/>
        <w:tab w:val="right" w:pos="9072"/>
      </w:tabs>
      <w:spacing w:after="120" w:line="276" w:lineRule="auto"/>
      <w:ind w:firstLine="720"/>
      <w:rPr>
        <w:rFonts w:ascii="Century" w:eastAsia="Century" w:hAnsi="Century" w:cs="Century"/>
        <w:b/>
        <w:color w:val="1F4E79"/>
        <w:sz w:val="24"/>
        <w:szCs w:val="24"/>
      </w:rPr>
    </w:pPr>
    <w:r>
      <w:rPr>
        <w:rFonts w:ascii="Century" w:eastAsia="Century" w:hAnsi="Century" w:cs="Century"/>
        <w:b/>
        <w:color w:val="1F4E79"/>
        <w:sz w:val="24"/>
        <w:szCs w:val="24"/>
      </w:rPr>
      <w:tab/>
    </w:r>
    <w:r>
      <w:rPr>
        <w:rFonts w:ascii="Century" w:eastAsia="Century" w:hAnsi="Century" w:cs="Century"/>
        <w:b/>
        <w:color w:val="1F4E79"/>
        <w:sz w:val="24"/>
        <w:szCs w:val="24"/>
      </w:rPr>
      <w:tab/>
    </w:r>
    <w:r>
      <w:rPr>
        <w:rFonts w:ascii="Century" w:eastAsia="Century" w:hAnsi="Century" w:cs="Century"/>
        <w:b/>
        <w:color w:val="1F4E79"/>
        <w:sz w:val="24"/>
        <w:szCs w:val="24"/>
      </w:rPr>
      <w:fldChar w:fldCharType="begin"/>
    </w:r>
    <w:r>
      <w:rPr>
        <w:rFonts w:ascii="Century" w:eastAsia="Century" w:hAnsi="Century" w:cs="Century"/>
        <w:b/>
        <w:color w:val="1F4E79"/>
        <w:sz w:val="24"/>
        <w:szCs w:val="24"/>
      </w:rPr>
      <w:instrText>PAGE</w:instrText>
    </w:r>
    <w:r>
      <w:rPr>
        <w:rFonts w:ascii="Century" w:eastAsia="Century" w:hAnsi="Century" w:cs="Century"/>
        <w:b/>
        <w:color w:val="1F4E79"/>
        <w:sz w:val="24"/>
        <w:szCs w:val="24"/>
      </w:rPr>
      <w:fldChar w:fldCharType="separate"/>
    </w:r>
    <w:r w:rsidR="000735FC">
      <w:rPr>
        <w:rFonts w:ascii="Century" w:eastAsia="Century" w:hAnsi="Century" w:cs="Century"/>
        <w:b/>
        <w:noProof/>
        <w:color w:val="1F4E79"/>
        <w:sz w:val="24"/>
        <w:szCs w:val="24"/>
      </w:rPr>
      <w:t>2</w:t>
    </w:r>
    <w:r>
      <w:rPr>
        <w:rFonts w:ascii="Century" w:eastAsia="Century" w:hAnsi="Century" w:cs="Century"/>
        <w:b/>
        <w:color w:val="1F4E79"/>
        <w:sz w:val="24"/>
        <w:szCs w:val="24"/>
      </w:rPr>
      <w:fldChar w:fldCharType="end"/>
    </w:r>
    <w:r>
      <w:rPr>
        <w:rFonts w:ascii="Century" w:eastAsia="Century" w:hAnsi="Century" w:cs="Century"/>
        <w:b/>
        <w:color w:val="1F4E79"/>
        <w:sz w:val="24"/>
        <w:szCs w:val="24"/>
      </w:rPr>
      <w:t xml:space="preserve"> | Страница</w:t>
    </w:r>
  </w:p>
  <w:p w14:paraId="75A7E3C1" w14:textId="77777777" w:rsidR="00B13A57" w:rsidRDefault="00B13A57"/>
  <w:p w14:paraId="44D95621" w14:textId="77777777" w:rsidR="00B13A57" w:rsidRDefault="00B13A5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F6796" w14:textId="77777777" w:rsidR="00B13A57" w:rsidRDefault="00B13A57">
    <w:pPr>
      <w:pBdr>
        <w:top w:val="nil"/>
        <w:left w:val="nil"/>
        <w:bottom w:val="nil"/>
        <w:right w:val="nil"/>
        <w:between w:val="nil"/>
      </w:pBdr>
      <w:tabs>
        <w:tab w:val="center" w:pos="4536"/>
        <w:tab w:val="right" w:pos="9072"/>
      </w:tabs>
      <w:spacing w:after="0" w:line="240" w:lineRule="auto"/>
      <w:jc w:val="right"/>
      <w:rPr>
        <w:color w:val="000000"/>
      </w:rPr>
    </w:pPr>
  </w:p>
  <w:p w14:paraId="5595BA63" w14:textId="77777777" w:rsidR="00B13A57" w:rsidRDefault="00B13A5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2AFA4" w14:textId="77777777" w:rsidR="00C82573" w:rsidRDefault="00C82573">
      <w:pPr>
        <w:spacing w:after="0" w:line="240" w:lineRule="auto"/>
      </w:pPr>
      <w:r>
        <w:separator/>
      </w:r>
    </w:p>
  </w:footnote>
  <w:footnote w:type="continuationSeparator" w:id="0">
    <w:p w14:paraId="0597E502" w14:textId="77777777" w:rsidR="00C82573" w:rsidRDefault="00C82573">
      <w:pPr>
        <w:spacing w:after="0" w:line="240" w:lineRule="auto"/>
      </w:pPr>
      <w:r>
        <w:continuationSeparator/>
      </w:r>
    </w:p>
  </w:footnote>
  <w:footnote w:id="1">
    <w:p w14:paraId="54F6B2F4"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Обн. ДВ бр. 34 от 3.05.2016 г., в сила от 04.11.2016 г., посл. изм. и доп., бр. 84 от 29.09.2020 г., в сила от 1.01.2021 г.</w:t>
      </w:r>
    </w:p>
  </w:footnote>
  <w:footnote w:id="2">
    <w:p w14:paraId="173C0F9D"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Приета с ПМС № 301 от 14.11.2016 г., обн., ДВ, бр. 91 от 18.11.2016 г., в сила от 18.11.2016 г., изм., бр. 5 от 17.01.2017 г., в сила от 18.11.2016 г., изм. и доп., бр. 84 от 29.09.2020 г., в сила от 1.01.2021 г.</w:t>
      </w:r>
    </w:p>
  </w:footnote>
  <w:footnote w:id="3">
    <w:p w14:paraId="762FACC2"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Прието с Решение № 728 на Министерския съвет от 05 декември 2019 г.</w:t>
      </w:r>
    </w:p>
  </w:footnote>
  <w:footnote w:id="4">
    <w:p w14:paraId="1E038D8F"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SWD(2021) 305 „Better Regulation Guidelines“.</w:t>
      </w:r>
    </w:p>
  </w:footnote>
  <w:footnote w:id="5">
    <w:p w14:paraId="095A5CD4"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SWD(2021) „Better Regulation Toolbox“.</w:t>
      </w:r>
    </w:p>
  </w:footnote>
  <w:footnote w:id="6">
    <w:p w14:paraId="6AA7D521"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Service Civil International.</w:t>
      </w:r>
    </w:p>
  </w:footnote>
  <w:footnote w:id="7">
    <w:p w14:paraId="43A841F5"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B85901">
        <w:rPr>
          <w:rFonts w:ascii="Times New Roman" w:eastAsia="Times New Roman" w:hAnsi="Times New Roman" w:cs="Times New Roman"/>
          <w:color w:val="000000"/>
          <w:sz w:val="20"/>
          <w:szCs w:val="20"/>
          <w:lang w:val="en-US"/>
        </w:rPr>
        <w:t>UN Corps of Volunteers</w:t>
      </w:r>
      <w:r>
        <w:rPr>
          <w:rFonts w:ascii="Times New Roman" w:eastAsia="Times New Roman" w:hAnsi="Times New Roman" w:cs="Times New Roman"/>
          <w:color w:val="000000"/>
          <w:sz w:val="20"/>
          <w:szCs w:val="20"/>
        </w:rPr>
        <w:t>.</w:t>
      </w:r>
    </w:p>
  </w:footnote>
  <w:footnote w:id="8">
    <w:p w14:paraId="28F72E38" w14:textId="77777777" w:rsidR="00B13A57" w:rsidRDefault="00B13A57">
      <w:pPr>
        <w:pBdr>
          <w:top w:val="nil"/>
          <w:left w:val="nil"/>
          <w:bottom w:val="nil"/>
          <w:right w:val="nil"/>
          <w:between w:val="nil"/>
        </w:pBdr>
        <w:spacing w:after="0"/>
        <w:rPr>
          <w:rFonts w:ascii="Century" w:eastAsia="Century" w:hAnsi="Century" w:cs="Century"/>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B85901">
        <w:rPr>
          <w:rFonts w:ascii="Times New Roman" w:eastAsia="Times New Roman" w:hAnsi="Times New Roman" w:cs="Times New Roman"/>
          <w:color w:val="000000"/>
          <w:sz w:val="20"/>
          <w:szCs w:val="20"/>
          <w:lang w:val="en-US"/>
        </w:rPr>
        <w:t>UN</w:t>
      </w:r>
      <w:r w:rsidRPr="005943B6">
        <w:rPr>
          <w:rFonts w:ascii="Times New Roman" w:eastAsia="Times New Roman" w:hAnsi="Times New Roman" w:cs="Times New Roman"/>
          <w:color w:val="000000"/>
          <w:sz w:val="20"/>
          <w:szCs w:val="20"/>
          <w:lang w:val="ru-RU"/>
        </w:rPr>
        <w:t xml:space="preserve"> </w:t>
      </w:r>
      <w:r w:rsidRPr="00B85901">
        <w:rPr>
          <w:rFonts w:ascii="Times New Roman" w:eastAsia="Times New Roman" w:hAnsi="Times New Roman" w:cs="Times New Roman"/>
          <w:color w:val="000000"/>
          <w:sz w:val="20"/>
          <w:szCs w:val="20"/>
          <w:lang w:val="en-US"/>
        </w:rPr>
        <w:t>Volunteers</w:t>
      </w:r>
      <w:r w:rsidRPr="005943B6">
        <w:rPr>
          <w:rFonts w:ascii="Times New Roman" w:eastAsia="Times New Roman" w:hAnsi="Times New Roman" w:cs="Times New Roman"/>
          <w:color w:val="000000"/>
          <w:sz w:val="20"/>
          <w:szCs w:val="20"/>
          <w:lang w:val="ru-RU"/>
        </w:rPr>
        <w:t xml:space="preserve"> </w:t>
      </w:r>
      <w:r w:rsidRPr="00B85901">
        <w:rPr>
          <w:rFonts w:ascii="Times New Roman" w:eastAsia="Times New Roman" w:hAnsi="Times New Roman" w:cs="Times New Roman"/>
          <w:color w:val="000000"/>
          <w:sz w:val="20"/>
          <w:szCs w:val="20"/>
          <w:lang w:val="en-US"/>
        </w:rPr>
        <w:t>program</w:t>
      </w:r>
      <w:r>
        <w:rPr>
          <w:rFonts w:ascii="Century" w:eastAsia="Century" w:hAnsi="Century" w:cs="Century"/>
          <w:color w:val="000000"/>
          <w:sz w:val="20"/>
          <w:szCs w:val="20"/>
        </w:rPr>
        <w:t>.</w:t>
      </w:r>
    </w:p>
  </w:footnote>
  <w:footnote w:id="9">
    <w:p w14:paraId="2DB4E87F" w14:textId="77777777" w:rsidR="00B13A57" w:rsidRDefault="00B13A57">
      <w:pPr>
        <w:pBdr>
          <w:top w:val="nil"/>
          <w:left w:val="nil"/>
          <w:bottom w:val="nil"/>
          <w:right w:val="nil"/>
          <w:between w:val="nil"/>
        </w:pBdr>
        <w:spacing w:after="0"/>
        <w:jc w:val="both"/>
        <w:rPr>
          <w:rFonts w:ascii="Century" w:eastAsia="Century" w:hAnsi="Century" w:cs="Century"/>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Достъпен на: </w:t>
      </w:r>
      <w:hyperlink r:id="rId1">
        <w:r>
          <w:rPr>
            <w:rFonts w:ascii="Times New Roman" w:eastAsia="Times New Roman" w:hAnsi="Times New Roman" w:cs="Times New Roman"/>
            <w:color w:val="0563C1"/>
            <w:sz w:val="20"/>
            <w:szCs w:val="20"/>
            <w:u w:val="single"/>
          </w:rPr>
          <w:t>https://bcnl.org/uploadfiles/documents/pravna%20ramka/volunteers208.pdf</w:t>
        </w:r>
      </w:hyperlink>
      <w:r>
        <w:rPr>
          <w:rFonts w:ascii="Century" w:eastAsia="Century" w:hAnsi="Century" w:cs="Century"/>
          <w:color w:val="000000"/>
          <w:sz w:val="20"/>
          <w:szCs w:val="20"/>
        </w:rPr>
        <w:t>.</w:t>
      </w:r>
    </w:p>
  </w:footnote>
  <w:footnote w:id="10">
    <w:p w14:paraId="104814ED"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Основен източник на този раздел: Анализ „Правна рамка на доброволческата дейност и доброволците“, Български център за нестопанско право, април 2002 г., достъпен на: </w:t>
      </w:r>
      <w:hyperlink r:id="rId2">
        <w:r>
          <w:rPr>
            <w:rFonts w:ascii="Times New Roman" w:eastAsia="Times New Roman" w:hAnsi="Times New Roman" w:cs="Times New Roman"/>
            <w:color w:val="0563C1"/>
            <w:sz w:val="20"/>
            <w:szCs w:val="20"/>
            <w:u w:val="single"/>
          </w:rPr>
          <w:t>https://bcnl.org/uploadfiles/documents/pravna%20ramka/volunteers208.pdf</w:t>
        </w:r>
      </w:hyperlink>
      <w:r>
        <w:rPr>
          <w:rFonts w:ascii="Times New Roman" w:eastAsia="Times New Roman" w:hAnsi="Times New Roman" w:cs="Times New Roman"/>
          <w:color w:val="000000"/>
          <w:sz w:val="20"/>
          <w:szCs w:val="20"/>
        </w:rPr>
        <w:t xml:space="preserve">. </w:t>
      </w:r>
    </w:p>
  </w:footnote>
  <w:footnote w:id="11">
    <w:p w14:paraId="385771D5"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Достъпна на: </w:t>
      </w:r>
      <w:hyperlink r:id="rId3">
        <w:r>
          <w:rPr>
            <w:rFonts w:ascii="Times New Roman" w:eastAsia="Times New Roman" w:hAnsi="Times New Roman" w:cs="Times New Roman"/>
            <w:color w:val="0563C1"/>
            <w:sz w:val="20"/>
            <w:szCs w:val="20"/>
            <w:u w:val="single"/>
          </w:rPr>
          <w:t>https://www.strategy.bg/StrategicDocuments/View.aspx?lang=bg-BG&amp;Id=775</w:t>
        </w:r>
      </w:hyperlink>
      <w:r>
        <w:rPr>
          <w:rFonts w:ascii="Times New Roman" w:eastAsia="Times New Roman" w:hAnsi="Times New Roman" w:cs="Times New Roman"/>
          <w:color w:val="000000"/>
          <w:sz w:val="20"/>
          <w:szCs w:val="20"/>
        </w:rPr>
        <w:t xml:space="preserve">. </w:t>
      </w:r>
    </w:p>
  </w:footnote>
  <w:footnote w:id="12">
    <w:p w14:paraId="0DB6D8E4"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Пак там.</w:t>
      </w:r>
    </w:p>
  </w:footnote>
  <w:footnote w:id="13">
    <w:p w14:paraId="59D5C31C" w14:textId="77777777" w:rsidR="00B13A57" w:rsidRDefault="00B13A5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Вж. Чл. 4, ал. 3 (Изм. – ДВ, бр. 74 от 2016 г., в сила от 1.01.2018 г.) ЗЮЛНЦ.</w:t>
      </w:r>
    </w:p>
  </w:footnote>
  <w:footnote w:id="14">
    <w:p w14:paraId="78AAF8BD" w14:textId="77777777" w:rsidR="00B13A57" w:rsidRDefault="00B13A57">
      <w:pPr>
        <w:pBdr>
          <w:top w:val="nil"/>
          <w:left w:val="nil"/>
          <w:bottom w:val="nil"/>
          <w:right w:val="nil"/>
          <w:between w:val="nil"/>
        </w:pBdr>
        <w:spacing w:after="0"/>
        <w:rPr>
          <w:rFonts w:ascii="Century" w:eastAsia="Century" w:hAnsi="Century" w:cs="Century"/>
          <w:color w:val="000000"/>
          <w:sz w:val="20"/>
          <w:szCs w:val="20"/>
        </w:rPr>
      </w:pPr>
      <w:r>
        <w:rPr>
          <w:vertAlign w:val="superscript"/>
        </w:rPr>
        <w:footnoteRef/>
      </w:r>
      <w:r>
        <w:rPr>
          <w:rFonts w:ascii="Century" w:eastAsia="Century" w:hAnsi="Century" w:cs="Century"/>
          <w:color w:val="000000"/>
          <w:sz w:val="20"/>
          <w:szCs w:val="20"/>
        </w:rPr>
        <w:t xml:space="preserve"> </w:t>
      </w:r>
      <w:r>
        <w:rPr>
          <w:rFonts w:ascii="Times New Roman" w:eastAsia="Times New Roman" w:hAnsi="Times New Roman" w:cs="Times New Roman"/>
          <w:color w:val="000000"/>
          <w:sz w:val="20"/>
          <w:szCs w:val="20"/>
        </w:rPr>
        <w:t xml:space="preserve">Инструментариум за по-добро регулиране на ЕК, юли 2023 г., стр. 463, достъпен на английски: ‘Better Regulation’ Toolbox, 2023 European Commission: </w:t>
      </w:r>
      <w:hyperlink r:id="rId4">
        <w:r>
          <w:rPr>
            <w:rFonts w:ascii="Times New Roman" w:eastAsia="Times New Roman" w:hAnsi="Times New Roman" w:cs="Times New Roman"/>
            <w:color w:val="0563C1"/>
            <w:sz w:val="20"/>
            <w:szCs w:val="20"/>
            <w:u w:val="single"/>
          </w:rPr>
          <w:t>https://commission.europa.eu/system/files/2023-09/BR%20toolbox%20-%20Jul%202023%20-%20FINAL.pdf</w:t>
        </w:r>
      </w:hyperlink>
      <w:r>
        <w:rPr>
          <w:rFonts w:ascii="Times New Roman" w:eastAsia="Times New Roman" w:hAnsi="Times New Roman" w:cs="Times New Roman"/>
          <w:color w:val="000000"/>
          <w:sz w:val="20"/>
          <w:szCs w:val="20"/>
        </w:rPr>
        <w:t>.</w:t>
      </w:r>
    </w:p>
  </w:footnote>
  <w:footnote w:id="15">
    <w:p w14:paraId="52155642"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Компаниите са Experian, CluneTech, Vmware и SAP. Изследването е осъществено от Explica.</w:t>
      </w:r>
    </w:p>
  </w:footnote>
  <w:footnote w:id="16">
    <w:p w14:paraId="179AF586"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w:t>
      </w:r>
      <w:r w:rsidRPr="0074221A">
        <w:rPr>
          <w:rFonts w:ascii="Times New Roman" w:eastAsia="Times New Roman" w:hAnsi="Times New Roman" w:cs="Times New Roman"/>
          <w:color w:val="000000"/>
          <w:sz w:val="20"/>
          <w:szCs w:val="20"/>
          <w:lang w:val="en-US"/>
        </w:rPr>
        <w:t>Environmental, Social and Governance</w:t>
      </w:r>
      <w:r>
        <w:rPr>
          <w:rFonts w:ascii="Times New Roman" w:eastAsia="Times New Roman" w:hAnsi="Times New Roman" w:cs="Times New Roman"/>
          <w:color w:val="000000"/>
          <w:sz w:val="20"/>
          <w:szCs w:val="20"/>
        </w:rPr>
        <w:t>.</w:t>
      </w:r>
    </w:p>
  </w:footnote>
  <w:footnote w:id="17">
    <w:p w14:paraId="2EC9DD76"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w:t>
      </w:r>
      <w:r w:rsidRPr="0074221A">
        <w:rPr>
          <w:rFonts w:ascii="Times New Roman" w:eastAsia="Times New Roman" w:hAnsi="Times New Roman" w:cs="Times New Roman"/>
          <w:color w:val="000000"/>
          <w:sz w:val="20"/>
          <w:szCs w:val="20"/>
          <w:lang w:val="en-US"/>
        </w:rPr>
        <w:t>onboarding</w:t>
      </w:r>
      <w:r>
        <w:rPr>
          <w:rFonts w:ascii="Times New Roman" w:eastAsia="Times New Roman" w:hAnsi="Times New Roman" w:cs="Times New Roman"/>
          <w:color w:val="000000"/>
          <w:sz w:val="20"/>
          <w:szCs w:val="20"/>
        </w:rPr>
        <w:t>.</w:t>
      </w:r>
    </w:p>
  </w:footnote>
  <w:footnote w:id="18">
    <w:p w14:paraId="1141D229"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w:t>
      </w:r>
      <w:r w:rsidRPr="0074221A">
        <w:rPr>
          <w:rFonts w:ascii="Times New Roman" w:eastAsia="Times New Roman" w:hAnsi="Times New Roman" w:cs="Times New Roman"/>
          <w:color w:val="000000"/>
          <w:sz w:val="20"/>
          <w:szCs w:val="20"/>
          <w:lang w:val="en-US"/>
        </w:rPr>
        <w:t>matching gift program</w:t>
      </w:r>
      <w:r>
        <w:rPr>
          <w:rFonts w:ascii="Times New Roman" w:eastAsia="Times New Roman" w:hAnsi="Times New Roman" w:cs="Times New Roman"/>
          <w:color w:val="000000"/>
          <w:sz w:val="20"/>
          <w:szCs w:val="20"/>
        </w:rPr>
        <w:t>.</w:t>
      </w:r>
    </w:p>
  </w:footnote>
  <w:footnote w:id="19">
    <w:p w14:paraId="25281DA7"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Обсъждането е организирано по инициатива от членовете на работната група Български център за нестопанско право и Национален младежки форум и е проведено на 19.10.2023 г. в София с общо 39 участника - доброволци и представители на доброволчески организации.</w:t>
      </w:r>
    </w:p>
  </w:footnote>
  <w:footnote w:id="20">
    <w:p w14:paraId="0F065056"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w:t>
      </w:r>
      <w:r w:rsidRPr="0074221A">
        <w:rPr>
          <w:rFonts w:ascii="Times New Roman" w:eastAsia="Times New Roman" w:hAnsi="Times New Roman" w:cs="Times New Roman"/>
          <w:color w:val="000000"/>
          <w:sz w:val="20"/>
          <w:szCs w:val="20"/>
          <w:lang w:val="en-US"/>
        </w:rPr>
        <w:t>Neither in employment nor in education and training</w:t>
      </w:r>
      <w:r>
        <w:rPr>
          <w:rFonts w:ascii="Times New Roman" w:eastAsia="Times New Roman" w:hAnsi="Times New Roman" w:cs="Times New Roman"/>
          <w:color w:val="000000"/>
          <w:sz w:val="20"/>
          <w:szCs w:val="20"/>
        </w:rPr>
        <w:t>.</w:t>
      </w:r>
    </w:p>
  </w:footnote>
  <w:footnote w:id="21">
    <w:p w14:paraId="00449D5B"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Do Nothing Option.</w:t>
      </w:r>
    </w:p>
  </w:footnote>
  <w:footnote w:id="22">
    <w:p w14:paraId="635562AE"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Less is more.</w:t>
      </w:r>
    </w:p>
  </w:footnote>
  <w:footnote w:id="23">
    <w:p w14:paraId="6729223B" w14:textId="77777777" w:rsidR="00B13A57" w:rsidRDefault="00B13A57">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Букв. от англ. „Lighter touch“. Понятието в контекст на правно регулирането се използва още в началото на 90-те години на миналия век във Великобритания, когато е приет закон (The Broadcasting Act), който има за цел да реформира цялата система на британската телевизия. Законът довежда до премахването на основния регулативен орган на комерсиалната телевизия във Великобритания и замяната му с два нови органа, на които без да бъдат предоставени правомощията на стария регулативен орган, е дадено правото да приемат правна уредба с по-лек интензитет.</w:t>
      </w:r>
    </w:p>
  </w:footnote>
  <w:footnote w:id="24">
    <w:p w14:paraId="301330F6"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Според Европейската конвенция за защита правата на човека и основните свободи.</w:t>
      </w:r>
    </w:p>
  </w:footnote>
  <w:footnote w:id="25">
    <w:p w14:paraId="6B4A2D0C"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Според Хартата на основните права на Европейския съюз.</w:t>
      </w:r>
    </w:p>
  </w:footnote>
  <w:footnote w:id="26">
    <w:p w14:paraId="17AF23D7"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Единната методологическа рамка е изцяло съобразена с точка 4.1. „Определяне на икономическите, социални и екологични въздействия“ от Ръководството за извършване на предварителна оценка на въздействието, прието с Решение № 728 на Министерския съвет от 05 декември 2019 г.</w:t>
      </w:r>
    </w:p>
  </w:footnote>
  <w:footnote w:id="27">
    <w:p w14:paraId="34FEB9F6"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Проучването „Нормативна рамка на доброволческата дейност в страните от ЕС и САЩ“ е изготвено под  научното ръководство Проф. д-р  Ганета Минкова, СУ “Св. Климент Охридски“ и е публикувано на страницата на Народното събрание в края на м. март 2022 г.</w:t>
      </w:r>
    </w:p>
  </w:footnote>
  <w:footnote w:id="28">
    <w:p w14:paraId="2B30D774"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Фондът се нарича от англ. Citizen in Deed.</w:t>
      </w:r>
    </w:p>
  </w:footnote>
  <w:footnote w:id="29">
    <w:p w14:paraId="0BC642C1"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Становище 2022/C 152/04, публикувано в Официалния вестник на ЕС C 152/19 на 06.04.2022 г.</w:t>
      </w:r>
    </w:p>
  </w:footnote>
  <w:footnote w:id="30">
    <w:p w14:paraId="4FFB8FC6" w14:textId="77777777" w:rsidR="00B13A57" w:rsidRDefault="00B13A57">
      <w:pPr>
        <w:pBdr>
          <w:top w:val="nil"/>
          <w:left w:val="nil"/>
          <w:bottom w:val="nil"/>
          <w:right w:val="nil"/>
          <w:between w:val="nil"/>
        </w:pBdr>
        <w:spacing w:after="0"/>
        <w:jc w:val="both"/>
        <w:rPr>
          <w:rFonts w:ascii="Century" w:eastAsia="Century" w:hAnsi="Century" w:cs="Century"/>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Скала за оценяване: отрицателна оценка: –3, –2, –1; неутрална: 0; положителна оценка +1, +2, +3</w:t>
      </w:r>
      <w:r>
        <w:rPr>
          <w:rFonts w:ascii="Century" w:eastAsia="Century" w:hAnsi="Century" w:cs="Century"/>
          <w:color w:val="000000"/>
          <w:sz w:val="20"/>
          <w:szCs w:val="20"/>
        </w:rPr>
        <w:t>.</w:t>
      </w:r>
    </w:p>
  </w:footnote>
  <w:footnote w:id="31">
    <w:p w14:paraId="00C77879"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Легенда: </w:t>
      </w:r>
    </w:p>
    <w:p w14:paraId="7F656FC1"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отрицателно въздействие; </w:t>
      </w:r>
    </w:p>
    <w:p w14:paraId="717D28FC"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положително въздействие; </w:t>
      </w:r>
    </w:p>
    <w:p w14:paraId="699A4A40"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0</w:t>
      </w:r>
      <w:r>
        <w:rPr>
          <w:rFonts w:ascii="Times New Roman" w:eastAsia="Times New Roman" w:hAnsi="Times New Roman" w:cs="Times New Roman"/>
          <w:color w:val="000000"/>
          <w:sz w:val="20"/>
          <w:szCs w:val="20"/>
        </w:rPr>
        <w:t xml:space="preserve"> без въздействие;</w:t>
      </w:r>
    </w:p>
    <w:p w14:paraId="5F1F5915"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несигурно или косвено отрицателно въздействие; </w:t>
      </w:r>
    </w:p>
    <w:p w14:paraId="50A960AE"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несигурно или косвено положително въздействие;</w:t>
      </w:r>
    </w:p>
    <w:p w14:paraId="0CEEDC30"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 – </w:t>
      </w:r>
      <w:r>
        <w:rPr>
          <w:rFonts w:ascii="Times New Roman" w:eastAsia="Times New Roman" w:hAnsi="Times New Roman" w:cs="Times New Roman"/>
          <w:color w:val="000000"/>
          <w:sz w:val="20"/>
          <w:szCs w:val="20"/>
        </w:rPr>
        <w:t>запазване на негативно положение.</w:t>
      </w:r>
    </w:p>
  </w:footnote>
  <w:footnote w:id="32">
    <w:p w14:paraId="4281E345" w14:textId="77777777" w:rsidR="00B13A57" w:rsidRDefault="00B13A57">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Легенда:</w:t>
      </w:r>
    </w:p>
    <w:p w14:paraId="0BF8B300"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подобряване на ситуацията; </w:t>
      </w:r>
    </w:p>
    <w:p w14:paraId="5EF7ADD0"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значително подобряване на ситуацията;</w:t>
      </w:r>
      <w:r>
        <w:rPr>
          <w:rFonts w:ascii="Times New Roman" w:eastAsia="Times New Roman" w:hAnsi="Times New Roman" w:cs="Times New Roman"/>
          <w:b/>
          <w:sz w:val="20"/>
          <w:szCs w:val="20"/>
        </w:rPr>
        <w:t xml:space="preserve"> </w:t>
      </w:r>
    </w:p>
    <w:p w14:paraId="5ED3E1D9"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незначително, нетрайно подобряване на ситуацията;</w:t>
      </w:r>
    </w:p>
    <w:p w14:paraId="018C2125"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без промяна; </w:t>
      </w:r>
    </w:p>
    <w:p w14:paraId="77E03DB6"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слабо влошаване на ситуацията; </w:t>
      </w:r>
    </w:p>
    <w:p w14:paraId="70AC74F0" w14:textId="77777777" w:rsidR="00B13A57" w:rsidRDefault="00B13A5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 </w:t>
      </w:r>
      <w:r>
        <w:rPr>
          <w:rFonts w:ascii="Times New Roman" w:eastAsia="Times New Roman" w:hAnsi="Times New Roman" w:cs="Times New Roman"/>
          <w:sz w:val="20"/>
          <w:szCs w:val="20"/>
        </w:rPr>
        <w:t xml:space="preserve">значително влошаване на ситуацията;  </w:t>
      </w:r>
    </w:p>
    <w:p w14:paraId="230F104D" w14:textId="77777777" w:rsidR="00B13A57" w:rsidRDefault="00B13A57">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незначително, нетрайно влошаване на ситуацията.</w:t>
      </w:r>
    </w:p>
  </w:footnote>
  <w:footnote w:id="33">
    <w:p w14:paraId="538C22EB" w14:textId="4B1A97F6" w:rsidR="00C33116" w:rsidRDefault="00C33116">
      <w:pPr>
        <w:pStyle w:val="affff9"/>
      </w:pPr>
      <w:r>
        <w:rPr>
          <w:rStyle w:val="affffb"/>
        </w:rPr>
        <w:footnoteRef/>
      </w:r>
      <w:r>
        <w:t xml:space="preserve"> </w:t>
      </w:r>
      <w:hyperlink r:id="rId5" w:history="1">
        <w:r w:rsidRPr="00B33E07">
          <w:rPr>
            <w:rStyle w:val="affff8"/>
            <w:rFonts w:ascii="Times New Roman" w:hAnsi="Times New Roman" w:cs="Times New Roman"/>
          </w:rPr>
          <w:t>https://strategy.bg/PublicConsultations/View.aspx?@lang=bg-BG&amp;Id=7812</w:t>
        </w:r>
      </w:hyperlink>
      <w:r w:rsidRPr="00B33E07">
        <w:rPr>
          <w:rFonts w:ascii="Times New Roman" w:hAnsi="Times New Roman" w:cs="Times New Roman"/>
        </w:rPr>
        <w:t>. Следва да се отбележи, че отбелязаната дата за край на консултацията е неправилно посочена (16.08.2023 г.) поради препоръчителния срок за отговор на онлайн въпросника, включен в документа. Предварителните консултации продължиха до края на м. Октомври 2023 г., като поради техническите пречки на Портала за обществени консултации първоначално отбелязаната крайна дата не беше променена.</w:t>
      </w:r>
      <w:r>
        <w:t xml:space="preserve"> </w:t>
      </w:r>
    </w:p>
  </w:footnote>
  <w:footnote w:id="34">
    <w:p w14:paraId="13F13038" w14:textId="77777777" w:rsidR="00B13A57" w:rsidRDefault="00B13A57">
      <w:pPr>
        <w:pBdr>
          <w:top w:val="nil"/>
          <w:left w:val="nil"/>
          <w:bottom w:val="nil"/>
          <w:right w:val="nil"/>
          <w:between w:val="nil"/>
        </w:pBdr>
        <w:spacing w:after="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evaluation.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74856" w14:textId="3121AA71" w:rsidR="00B13A57" w:rsidRDefault="00B13A57">
    <w:pPr>
      <w:pBdr>
        <w:top w:val="nil"/>
        <w:left w:val="nil"/>
        <w:bottom w:val="nil"/>
        <w:right w:val="nil"/>
        <w:between w:val="nil"/>
      </w:pBdr>
      <w:tabs>
        <w:tab w:val="center" w:pos="4536"/>
        <w:tab w:val="right" w:pos="9072"/>
      </w:tabs>
      <w:spacing w:after="0" w:line="240" w:lineRule="auto"/>
      <w:jc w:val="center"/>
      <w:rPr>
        <w:color w:val="000000"/>
      </w:rPr>
    </w:pPr>
    <w:r>
      <w:rPr>
        <w:rFonts w:ascii="Century" w:eastAsia="Century" w:hAnsi="Century" w:cs="Century"/>
        <w:b/>
        <w:color w:val="1F4E79"/>
        <w:sz w:val="20"/>
        <w:szCs w:val="20"/>
      </w:rPr>
      <w:t>Доклад с цялостна предварителна оценка на въздействието на проект на Закон за насърчаване на доброволчеството</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3A89"/>
    <w:multiLevelType w:val="multilevel"/>
    <w:tmpl w:val="D3AAD3B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A9F1A71"/>
    <w:multiLevelType w:val="hybridMultilevel"/>
    <w:tmpl w:val="6C241D3E"/>
    <w:lvl w:ilvl="0" w:tplc="0EAADBD0">
      <w:start w:val="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12190FCB"/>
    <w:multiLevelType w:val="multilevel"/>
    <w:tmpl w:val="01C08678"/>
    <w:lvl w:ilvl="0">
      <w:start w:val="3"/>
      <w:numFmt w:val="bullet"/>
      <w:lvlText w:val="-"/>
      <w:lvlJc w:val="left"/>
      <w:pPr>
        <w:ind w:left="1080" w:hanging="360"/>
      </w:pPr>
      <w:rPr>
        <w:rFonts w:ascii="Century" w:eastAsia="Century" w:hAnsi="Century" w:cs="Century"/>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EA26E6C"/>
    <w:multiLevelType w:val="multilevel"/>
    <w:tmpl w:val="FB36E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DC11C2"/>
    <w:multiLevelType w:val="hybridMultilevel"/>
    <w:tmpl w:val="8B0CAB60"/>
    <w:lvl w:ilvl="0" w:tplc="8FBE074E">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5BDE2862"/>
    <w:multiLevelType w:val="multilevel"/>
    <w:tmpl w:val="DCDC8A6C"/>
    <w:lvl w:ilvl="0">
      <w:numFmt w:val="bullet"/>
      <w:lvlText w:val="-"/>
      <w:lvlJc w:val="left"/>
      <w:pPr>
        <w:ind w:left="720" w:hanging="360"/>
      </w:pPr>
      <w:rPr>
        <w:rFonts w:ascii="Century" w:eastAsia="Century" w:hAnsi="Century" w:cs="Century"/>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00F5894"/>
    <w:multiLevelType w:val="multilevel"/>
    <w:tmpl w:val="F870A8A4"/>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9325CF"/>
    <w:multiLevelType w:val="multilevel"/>
    <w:tmpl w:val="4DB81AB4"/>
    <w:lvl w:ilvl="0">
      <w:start w:val="3"/>
      <w:numFmt w:val="bullet"/>
      <w:lvlText w:val="-"/>
      <w:lvlJc w:val="left"/>
      <w:pPr>
        <w:ind w:left="720" w:hanging="360"/>
      </w:pPr>
      <w:rPr>
        <w:rFonts w:ascii="Century" w:eastAsia="Century" w:hAnsi="Century" w:cs="Century"/>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DD7981"/>
    <w:multiLevelType w:val="multilevel"/>
    <w:tmpl w:val="3E18749E"/>
    <w:lvl w:ilvl="0">
      <w:start w:val="1"/>
      <w:numFmt w:val="bullet"/>
      <w:lvlText w:val="🗹"/>
      <w:lvlJc w:val="left"/>
      <w:pPr>
        <w:ind w:left="720" w:hanging="360"/>
      </w:pPr>
      <w:rPr>
        <w:rFonts w:ascii="Noto Sans Symbols" w:eastAsia="Noto Sans Symbols" w:hAnsi="Noto Sans Symbols" w:cs="Noto Sans Symbols"/>
        <w:color w:val="323E4F"/>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6"/>
  </w:num>
  <w:num w:numId="3">
    <w:abstractNumId w:val="8"/>
  </w:num>
  <w:num w:numId="4">
    <w:abstractNumId w:val="7"/>
  </w:num>
  <w:num w:numId="5">
    <w:abstractNumId w:val="2"/>
  </w:num>
  <w:num w:numId="6">
    <w:abstractNumId w:val="5"/>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87"/>
    <w:rsid w:val="000735FC"/>
    <w:rsid w:val="00090D22"/>
    <w:rsid w:val="00130879"/>
    <w:rsid w:val="00136A61"/>
    <w:rsid w:val="001A1E6E"/>
    <w:rsid w:val="001A4D23"/>
    <w:rsid w:val="001E039E"/>
    <w:rsid w:val="00246703"/>
    <w:rsid w:val="0027130F"/>
    <w:rsid w:val="00295D67"/>
    <w:rsid w:val="002E172B"/>
    <w:rsid w:val="002E54E9"/>
    <w:rsid w:val="00321FD0"/>
    <w:rsid w:val="003255EE"/>
    <w:rsid w:val="0035036B"/>
    <w:rsid w:val="00362774"/>
    <w:rsid w:val="00391536"/>
    <w:rsid w:val="003F0B39"/>
    <w:rsid w:val="00441052"/>
    <w:rsid w:val="00464806"/>
    <w:rsid w:val="00477A38"/>
    <w:rsid w:val="00480449"/>
    <w:rsid w:val="00482A5B"/>
    <w:rsid w:val="0048726A"/>
    <w:rsid w:val="004A2430"/>
    <w:rsid w:val="004A7121"/>
    <w:rsid w:val="004B4869"/>
    <w:rsid w:val="00502179"/>
    <w:rsid w:val="00543C76"/>
    <w:rsid w:val="005943B6"/>
    <w:rsid w:val="00692C68"/>
    <w:rsid w:val="006E1502"/>
    <w:rsid w:val="00704FF5"/>
    <w:rsid w:val="0071A1D9"/>
    <w:rsid w:val="0074221A"/>
    <w:rsid w:val="00754DBC"/>
    <w:rsid w:val="0075659A"/>
    <w:rsid w:val="00766BF0"/>
    <w:rsid w:val="007A6150"/>
    <w:rsid w:val="007D35C3"/>
    <w:rsid w:val="007E541E"/>
    <w:rsid w:val="008114A0"/>
    <w:rsid w:val="00866E1A"/>
    <w:rsid w:val="008F0A39"/>
    <w:rsid w:val="008F3197"/>
    <w:rsid w:val="009107AB"/>
    <w:rsid w:val="00962B8B"/>
    <w:rsid w:val="0099270B"/>
    <w:rsid w:val="009C5863"/>
    <w:rsid w:val="00A315CD"/>
    <w:rsid w:val="00A35D1D"/>
    <w:rsid w:val="00A41785"/>
    <w:rsid w:val="00A4185F"/>
    <w:rsid w:val="00A95940"/>
    <w:rsid w:val="00AF623C"/>
    <w:rsid w:val="00B13A57"/>
    <w:rsid w:val="00B33E07"/>
    <w:rsid w:val="00B42421"/>
    <w:rsid w:val="00B6308B"/>
    <w:rsid w:val="00B74E87"/>
    <w:rsid w:val="00B85901"/>
    <w:rsid w:val="00C33116"/>
    <w:rsid w:val="00C33892"/>
    <w:rsid w:val="00C35E81"/>
    <w:rsid w:val="00C57216"/>
    <w:rsid w:val="00C82573"/>
    <w:rsid w:val="00C9252D"/>
    <w:rsid w:val="00D306ED"/>
    <w:rsid w:val="00D34FF2"/>
    <w:rsid w:val="00D5027F"/>
    <w:rsid w:val="00D74F9B"/>
    <w:rsid w:val="00DA74AB"/>
    <w:rsid w:val="00DD358E"/>
    <w:rsid w:val="00DF7379"/>
    <w:rsid w:val="00E154E8"/>
    <w:rsid w:val="00EE7887"/>
    <w:rsid w:val="00F27EF5"/>
    <w:rsid w:val="00F40939"/>
    <w:rsid w:val="00F52C6A"/>
    <w:rsid w:val="00FA6B95"/>
    <w:rsid w:val="08309D4D"/>
    <w:rsid w:val="094E2B01"/>
    <w:rsid w:val="0ADFDFA6"/>
    <w:rsid w:val="0E59EBC3"/>
    <w:rsid w:val="120937DA"/>
    <w:rsid w:val="15E3002A"/>
    <w:rsid w:val="1B8D9F6D"/>
    <w:rsid w:val="1C7523C1"/>
    <w:rsid w:val="1F1B8AB5"/>
    <w:rsid w:val="28464D35"/>
    <w:rsid w:val="2CD85DD6"/>
    <w:rsid w:val="2ED349A2"/>
    <w:rsid w:val="2FB1A403"/>
    <w:rsid w:val="319FE65F"/>
    <w:rsid w:val="363850EF"/>
    <w:rsid w:val="3A8BECC9"/>
    <w:rsid w:val="3AAB6E1A"/>
    <w:rsid w:val="3C9E95FB"/>
    <w:rsid w:val="3DAE4F39"/>
    <w:rsid w:val="3FEEFA92"/>
    <w:rsid w:val="416FBD0C"/>
    <w:rsid w:val="42DDEDDB"/>
    <w:rsid w:val="43641434"/>
    <w:rsid w:val="4B1B5A17"/>
    <w:rsid w:val="54A9CC0F"/>
    <w:rsid w:val="5DE362DA"/>
    <w:rsid w:val="5FAFF87E"/>
    <w:rsid w:val="604D17B9"/>
    <w:rsid w:val="6D7BBC71"/>
    <w:rsid w:val="6E923A4F"/>
    <w:rsid w:val="7C0AA740"/>
    <w:rsid w:val="7C8A6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FBC91"/>
  <w15:docId w15:val="{BD378D11-722C-4FDD-8BCF-E9D5250A0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240" w:after="0"/>
      <w:ind w:left="360" w:hanging="360"/>
      <w:jc w:val="both"/>
      <w:outlineLvl w:val="0"/>
    </w:pPr>
    <w:rPr>
      <w:rFonts w:ascii="Century" w:eastAsia="Century" w:hAnsi="Century" w:cs="Century"/>
      <w:b/>
      <w:color w:val="1F4E79"/>
      <w:sz w:val="32"/>
      <w:szCs w:val="32"/>
    </w:rPr>
  </w:style>
  <w:style w:type="paragraph" w:styleId="2">
    <w:name w:val="heading 2"/>
    <w:basedOn w:val="a"/>
    <w:next w:val="a"/>
    <w:uiPriority w:val="9"/>
    <w:unhideWhenUsed/>
    <w:qFormat/>
    <w:pPr>
      <w:keepNext/>
      <w:keepLines/>
      <w:spacing w:before="40" w:after="0"/>
      <w:outlineLvl w:val="1"/>
    </w:pPr>
    <w:rPr>
      <w:rFonts w:ascii="Century" w:eastAsia="Century" w:hAnsi="Century" w:cs="Century"/>
      <w:b/>
      <w:color w:val="1F4E79"/>
      <w:sz w:val="26"/>
      <w:szCs w:val="26"/>
    </w:rPr>
  </w:style>
  <w:style w:type="paragraph" w:styleId="3">
    <w:name w:val="heading 3"/>
    <w:basedOn w:val="a"/>
    <w:next w:val="a"/>
    <w:uiPriority w:val="9"/>
    <w:semiHidden/>
    <w:unhideWhenUsed/>
    <w:qFormat/>
    <w:pPr>
      <w:keepNext/>
      <w:keepLines/>
      <w:spacing w:before="40" w:after="0"/>
      <w:outlineLvl w:val="2"/>
    </w:pPr>
    <w:rPr>
      <w:color w:val="1E4D78"/>
      <w:sz w:val="24"/>
      <w:szCs w:val="24"/>
    </w:rPr>
  </w:style>
  <w:style w:type="paragraph" w:styleId="4">
    <w:name w:val="heading 4"/>
    <w:basedOn w:val="a"/>
    <w:next w:val="a"/>
    <w:uiPriority w:val="9"/>
    <w:semiHidden/>
    <w:unhideWhenUsed/>
    <w:qFormat/>
    <w:pPr>
      <w:keepNext/>
      <w:keepLines/>
      <w:spacing w:before="40" w:after="0"/>
      <w:outlineLvl w:val="3"/>
    </w:pPr>
    <w:rPr>
      <w:i/>
      <w:color w:val="2E75B5"/>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uiPriority w:val="10"/>
    <w:qFormat/>
    <w:pPr>
      <w:spacing w:after="0" w:line="216" w:lineRule="auto"/>
    </w:pPr>
    <w:rPr>
      <w:color w:val="404040"/>
      <w:sz w:val="56"/>
      <w:szCs w:val="56"/>
    </w:rPr>
  </w:style>
  <w:style w:type="paragraph" w:styleId="a4">
    <w:name w:val="Subtitle"/>
    <w:basedOn w:val="a"/>
    <w:next w:val="a"/>
    <w:uiPriority w:val="11"/>
    <w:qFormat/>
    <w:rPr>
      <w:color w:val="5A5A5A"/>
    </w:rPr>
  </w:style>
  <w:style w:type="table" w:customStyle="1" w:styleId="a5">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6">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7">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8">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9">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a">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b">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c">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d">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e">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0">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1">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2">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3">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4">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5">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6">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7">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8">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9">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a">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b">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c">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d">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e">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0">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1">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2">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3">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4">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5">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6">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7">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8">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9">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a">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b">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c">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d">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e">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0">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1">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2">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3">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4">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5">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6">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7">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8">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9">
    <w:basedOn w:val="NormalTable0"/>
    <w:pPr>
      <w:spacing w:after="0" w:line="240" w:lineRule="auto"/>
    </w:pPr>
    <w:rPr>
      <w:sz w:val="20"/>
      <w:szCs w:val="20"/>
    </w:rPr>
    <w:tblPr>
      <w:tblStyleRowBandSize w:val="1"/>
      <w:tblStyleColBandSize w:val="1"/>
      <w:tblCellMar>
        <w:left w:w="108" w:type="dxa"/>
        <w:right w:w="108" w:type="dxa"/>
      </w:tblCellMar>
    </w:tblPr>
  </w:style>
  <w:style w:type="table" w:customStyle="1" w:styleId="afffa">
    <w:basedOn w:val="NormalTable0"/>
    <w:pPr>
      <w:spacing w:after="0" w:line="240" w:lineRule="auto"/>
    </w:pPr>
    <w:rPr>
      <w:sz w:val="20"/>
      <w:szCs w:val="20"/>
    </w:rPr>
    <w:tblPr>
      <w:tblStyleRowBandSize w:val="1"/>
      <w:tblStyleColBandSize w:val="1"/>
      <w:tblCellMar>
        <w:left w:w="108" w:type="dxa"/>
        <w:right w:w="108" w:type="dxa"/>
      </w:tblCellMar>
    </w:tblPr>
  </w:style>
  <w:style w:type="paragraph" w:styleId="afffb">
    <w:name w:val="Balloon Text"/>
    <w:basedOn w:val="a"/>
    <w:link w:val="afffc"/>
    <w:uiPriority w:val="99"/>
    <w:semiHidden/>
    <w:unhideWhenUsed/>
    <w:rsid w:val="00A95940"/>
    <w:pPr>
      <w:spacing w:after="0" w:line="240" w:lineRule="auto"/>
    </w:pPr>
    <w:rPr>
      <w:rFonts w:ascii="Tahoma" w:hAnsi="Tahoma" w:cs="Tahoma"/>
      <w:sz w:val="16"/>
      <w:szCs w:val="16"/>
    </w:rPr>
  </w:style>
  <w:style w:type="character" w:customStyle="1" w:styleId="afffc">
    <w:name w:val="Изнесен текст Знак"/>
    <w:basedOn w:val="a0"/>
    <w:link w:val="afffb"/>
    <w:uiPriority w:val="99"/>
    <w:semiHidden/>
    <w:rsid w:val="00A95940"/>
    <w:rPr>
      <w:rFonts w:ascii="Tahoma" w:hAnsi="Tahoma" w:cs="Tahoma"/>
      <w:sz w:val="16"/>
      <w:szCs w:val="16"/>
    </w:rPr>
  </w:style>
  <w:style w:type="paragraph" w:styleId="afffd">
    <w:name w:val="annotation text"/>
    <w:basedOn w:val="a"/>
    <w:link w:val="afffe"/>
    <w:uiPriority w:val="99"/>
    <w:unhideWhenUsed/>
    <w:rsid w:val="00A95940"/>
    <w:pPr>
      <w:spacing w:line="240" w:lineRule="auto"/>
    </w:pPr>
    <w:rPr>
      <w:rFonts w:asciiTheme="minorHAnsi" w:eastAsiaTheme="minorHAnsi" w:hAnsiTheme="minorHAnsi" w:cstheme="minorBidi"/>
      <w:sz w:val="20"/>
      <w:szCs w:val="20"/>
    </w:rPr>
  </w:style>
  <w:style w:type="character" w:customStyle="1" w:styleId="afffe">
    <w:name w:val="Текст на коментар Знак"/>
    <w:basedOn w:val="a0"/>
    <w:link w:val="afffd"/>
    <w:uiPriority w:val="99"/>
    <w:rsid w:val="00A95940"/>
    <w:rPr>
      <w:rFonts w:asciiTheme="minorHAnsi" w:eastAsiaTheme="minorHAnsi" w:hAnsiTheme="minorHAnsi" w:cstheme="minorBidi"/>
      <w:sz w:val="20"/>
      <w:szCs w:val="20"/>
    </w:rPr>
  </w:style>
  <w:style w:type="character" w:styleId="affff">
    <w:name w:val="annotation reference"/>
    <w:basedOn w:val="a0"/>
    <w:uiPriority w:val="99"/>
    <w:semiHidden/>
    <w:unhideWhenUsed/>
    <w:rPr>
      <w:sz w:val="16"/>
      <w:szCs w:val="16"/>
    </w:rPr>
  </w:style>
  <w:style w:type="paragraph" w:styleId="affff0">
    <w:name w:val="annotation subject"/>
    <w:basedOn w:val="afffd"/>
    <w:next w:val="afffd"/>
    <w:link w:val="affff1"/>
    <w:uiPriority w:val="99"/>
    <w:semiHidden/>
    <w:unhideWhenUsed/>
    <w:rsid w:val="002E54E9"/>
    <w:rPr>
      <w:rFonts w:ascii="Calibri" w:eastAsia="Calibri" w:hAnsi="Calibri" w:cs="Calibri"/>
      <w:b/>
      <w:bCs/>
    </w:rPr>
  </w:style>
  <w:style w:type="character" w:customStyle="1" w:styleId="affff1">
    <w:name w:val="Предмет на коментар Знак"/>
    <w:basedOn w:val="afffe"/>
    <w:link w:val="affff0"/>
    <w:uiPriority w:val="99"/>
    <w:semiHidden/>
    <w:rsid w:val="002E54E9"/>
    <w:rPr>
      <w:rFonts w:asciiTheme="minorHAnsi" w:eastAsiaTheme="minorHAnsi" w:hAnsiTheme="minorHAnsi" w:cstheme="minorBidi"/>
      <w:b/>
      <w:bCs/>
      <w:sz w:val="20"/>
      <w:szCs w:val="20"/>
    </w:rPr>
  </w:style>
  <w:style w:type="paragraph" w:styleId="affff2">
    <w:name w:val="List Paragraph"/>
    <w:basedOn w:val="a"/>
    <w:uiPriority w:val="34"/>
    <w:qFormat/>
    <w:rsid w:val="00AF623C"/>
    <w:pPr>
      <w:ind w:left="720"/>
      <w:contextualSpacing/>
    </w:pPr>
  </w:style>
  <w:style w:type="paragraph" w:styleId="affff3">
    <w:name w:val="Revision"/>
    <w:hidden/>
    <w:uiPriority w:val="99"/>
    <w:semiHidden/>
    <w:rsid w:val="00D34FF2"/>
    <w:pPr>
      <w:spacing w:after="0" w:line="240" w:lineRule="auto"/>
    </w:pPr>
  </w:style>
  <w:style w:type="paragraph" w:styleId="affff4">
    <w:name w:val="header"/>
    <w:basedOn w:val="a"/>
    <w:link w:val="affff5"/>
    <w:uiPriority w:val="99"/>
    <w:unhideWhenUsed/>
    <w:rsid w:val="002E172B"/>
    <w:pPr>
      <w:tabs>
        <w:tab w:val="center" w:pos="4536"/>
        <w:tab w:val="right" w:pos="9072"/>
      </w:tabs>
      <w:spacing w:after="0" w:line="240" w:lineRule="auto"/>
    </w:pPr>
  </w:style>
  <w:style w:type="character" w:customStyle="1" w:styleId="affff5">
    <w:name w:val="Горен колонтитул Знак"/>
    <w:basedOn w:val="a0"/>
    <w:link w:val="affff4"/>
    <w:uiPriority w:val="99"/>
    <w:rsid w:val="002E172B"/>
  </w:style>
  <w:style w:type="paragraph" w:styleId="affff6">
    <w:name w:val="footer"/>
    <w:basedOn w:val="a"/>
    <w:link w:val="affff7"/>
    <w:uiPriority w:val="99"/>
    <w:unhideWhenUsed/>
    <w:rsid w:val="002E172B"/>
    <w:pPr>
      <w:tabs>
        <w:tab w:val="center" w:pos="4536"/>
        <w:tab w:val="right" w:pos="9072"/>
      </w:tabs>
      <w:spacing w:after="0" w:line="240" w:lineRule="auto"/>
    </w:pPr>
  </w:style>
  <w:style w:type="character" w:customStyle="1" w:styleId="affff7">
    <w:name w:val="Долен колонтитул Знак"/>
    <w:basedOn w:val="a0"/>
    <w:link w:val="affff6"/>
    <w:uiPriority w:val="99"/>
    <w:rsid w:val="002E172B"/>
  </w:style>
  <w:style w:type="character" w:styleId="affff8">
    <w:name w:val="Hyperlink"/>
    <w:basedOn w:val="a0"/>
    <w:uiPriority w:val="99"/>
    <w:unhideWhenUsed/>
    <w:rsid w:val="00DF7379"/>
    <w:rPr>
      <w:color w:val="0000FF" w:themeColor="hyperlink"/>
      <w:u w:val="single"/>
    </w:rPr>
  </w:style>
  <w:style w:type="paragraph" w:styleId="affff9">
    <w:name w:val="footnote text"/>
    <w:basedOn w:val="a"/>
    <w:link w:val="affffa"/>
    <w:uiPriority w:val="99"/>
    <w:semiHidden/>
    <w:unhideWhenUsed/>
    <w:rsid w:val="00C33116"/>
    <w:pPr>
      <w:spacing w:after="0" w:line="240" w:lineRule="auto"/>
    </w:pPr>
    <w:rPr>
      <w:sz w:val="20"/>
      <w:szCs w:val="20"/>
    </w:rPr>
  </w:style>
  <w:style w:type="character" w:customStyle="1" w:styleId="affffa">
    <w:name w:val="Текст под линия Знак"/>
    <w:basedOn w:val="a0"/>
    <w:link w:val="affff9"/>
    <w:uiPriority w:val="99"/>
    <w:semiHidden/>
    <w:rsid w:val="00C33116"/>
    <w:rPr>
      <w:sz w:val="20"/>
      <w:szCs w:val="20"/>
    </w:rPr>
  </w:style>
  <w:style w:type="character" w:styleId="affffb">
    <w:name w:val="footnote reference"/>
    <w:basedOn w:val="a0"/>
    <w:uiPriority w:val="99"/>
    <w:semiHidden/>
    <w:unhideWhenUsed/>
    <w:rsid w:val="00C33116"/>
    <w:rPr>
      <w:vertAlign w:val="superscript"/>
    </w:rPr>
  </w:style>
  <w:style w:type="character" w:customStyle="1" w:styleId="UnresolvedMention">
    <w:name w:val="Unresolved Mention"/>
    <w:basedOn w:val="a0"/>
    <w:uiPriority w:val="99"/>
    <w:semiHidden/>
    <w:unhideWhenUsed/>
    <w:rsid w:val="00C33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commission.europa.eu/document/download/d0bbd77f-bee5-4ee5-b5c4-6110c7605476_en?filename=swd2021_305_en.pdf&amp;prefLang=bg" TargetMode="External"/><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hyperlink" Target="https://timeheroes.org/bg/" TargetMode="External"/><Relationship Id="rId47" Type="http://schemas.openxmlformats.org/officeDocument/2006/relationships/hyperlink" Target="https://parliament.bg/bg/students-program/ID/256"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hyperlink" Target="https://commission.europa.eu/system/files/2023-09/BR%20toolbox%20-%20Jul%202023%20-%20FINAL.pdf" TargetMode="External"/><Relationship Id="rId45" Type="http://schemas.openxmlformats.org/officeDocument/2006/relationships/hyperlink" Target="https://bcnl.org/news/anketata-zakon-za-dobrovolchestvoto.html"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microsoft.com/office/2007/relationships/hdphoto" Target="media/hdphoto2.wdp"/><Relationship Id="rId44" Type="http://schemas.openxmlformats.org/officeDocument/2006/relationships/hyperlink" Target="https://www.redcross.bg/"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microsoft.com/office/2007/relationships/hdphoto" Target="media/hdphoto1.wdp"/><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hyperlink" Target="https://www.redcross.bg/" TargetMode="External"/><Relationship Id="rId48" Type="http://schemas.openxmlformats.org/officeDocument/2006/relationships/hyperlink" Target="https://eur-lex.europa.eu/legal-content/BG/TXT/PDF/?uri=CELEX:52021IE3078&amp;from=EN"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microsoft.com/office/2007/relationships/hdphoto" Target="media/hdphoto3.wdp"/><Relationship Id="rId38" Type="http://schemas.openxmlformats.org/officeDocument/2006/relationships/image" Target="media/image25.png"/><Relationship Id="rId46" Type="http://schemas.openxmlformats.org/officeDocument/2006/relationships/hyperlink" Target="https://bcnl.org/news/shte-bade-li-2024-godinata-na-dobrovolchestvoto-v-balgariya.html" TargetMode="External"/><Relationship Id="rId20" Type="http://schemas.openxmlformats.org/officeDocument/2006/relationships/image" Target="media/image10.png"/><Relationship Id="rId41" Type="http://schemas.openxmlformats.org/officeDocument/2006/relationships/hyperlink" Target="https://www.ngobg.info/uf/documents/49/1266___01.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data.europa.eu/data/datasets/lvbp3wbjzo9olo4wqw4w?locale=b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trategy.bg/StrategicDocuments/View.aspx?lang=bg-BG&amp;Id=775" TargetMode="External"/><Relationship Id="rId2" Type="http://schemas.openxmlformats.org/officeDocument/2006/relationships/hyperlink" Target="https://bcnl.org/uploadfiles/documents/pravna%20ramka/volunteers208.pdf" TargetMode="External"/><Relationship Id="rId1" Type="http://schemas.openxmlformats.org/officeDocument/2006/relationships/hyperlink" Target="https://bcnl.org/uploadfiles/documents/pravna%20ramka/volunteers208.pdf" TargetMode="External"/><Relationship Id="rId5" Type="http://schemas.openxmlformats.org/officeDocument/2006/relationships/hyperlink" Target="https://strategy.bg/PublicConsultations/View.aspx?@lang=bg-BG&amp;Id=7812" TargetMode="External"/><Relationship Id="rId4" Type="http://schemas.openxmlformats.org/officeDocument/2006/relationships/hyperlink" Target="https://commission.europa.eu/system/files/2023-09/BR%20toolbox%20-%20Jul%202023%20-%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3D0BCED506D4688563D3CC659F7C7" ma:contentTypeVersion="17" ma:contentTypeDescription="Create a new document." ma:contentTypeScope="" ma:versionID="87a2e657a534fe836c712de8c00ba757">
  <xsd:schema xmlns:xsd="http://www.w3.org/2001/XMLSchema" xmlns:xs="http://www.w3.org/2001/XMLSchema" xmlns:p="http://schemas.microsoft.com/office/2006/metadata/properties" xmlns:ns2="905eaed9-a361-40fc-9f41-b56463c795e4" xmlns:ns3="d2d51941-3835-4d2a-8a10-600cd6096229" targetNamespace="http://schemas.microsoft.com/office/2006/metadata/properties" ma:root="true" ma:fieldsID="9c3b466a8b685cada0ab354a7d8c6664" ns2:_="" ns3:_="">
    <xsd:import namespace="905eaed9-a361-40fc-9f41-b56463c795e4"/>
    <xsd:import namespace="d2d51941-3835-4d2a-8a10-600cd60962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eaed9-a361-40fc-9f41-b56463c79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9b8df6-926c-4507-b302-12b1b9da3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d51941-3835-4d2a-8a10-600cd60962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c3afbb7-7edb-4b87-aa53-a820f73cb830}" ma:internalName="TaxCatchAll" ma:showField="CatchAllData" ma:web="d2d51941-3835-4d2a-8a10-600cd60962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5eaed9-a361-40fc-9f41-b56463c795e4">
      <Terms xmlns="http://schemas.microsoft.com/office/infopath/2007/PartnerControls"/>
    </lcf76f155ced4ddcb4097134ff3c332f>
    <TaxCatchAll xmlns="d2d51941-3835-4d2a-8a10-600cd60962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C3D98-0ACB-42DE-A4C6-ACC8A3104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eaed9-a361-40fc-9f41-b56463c795e4"/>
    <ds:schemaRef ds:uri="d2d51941-3835-4d2a-8a10-600cd6096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7E30C-087D-4743-BC3C-B41D0783ABE6}">
  <ds:schemaRefs>
    <ds:schemaRef ds:uri="http://schemas.microsoft.com/office/2006/metadata/properties"/>
    <ds:schemaRef ds:uri="http://schemas.microsoft.com/office/infopath/2007/PartnerControls"/>
    <ds:schemaRef ds:uri="905eaed9-a361-40fc-9f41-b56463c795e4"/>
    <ds:schemaRef ds:uri="d2d51941-3835-4d2a-8a10-600cd6096229"/>
  </ds:schemaRefs>
</ds:datastoreItem>
</file>

<file path=customXml/itemProps3.xml><?xml version="1.0" encoding="utf-8"?>
<ds:datastoreItem xmlns:ds="http://schemas.openxmlformats.org/officeDocument/2006/customXml" ds:itemID="{84C681BA-E037-481B-B00F-5BECBFC70118}">
  <ds:schemaRefs>
    <ds:schemaRef ds:uri="http://schemas.microsoft.com/sharepoint/v3/contenttype/forms"/>
  </ds:schemaRefs>
</ds:datastoreItem>
</file>

<file path=customXml/itemProps4.xml><?xml version="1.0" encoding="utf-8"?>
<ds:datastoreItem xmlns:ds="http://schemas.openxmlformats.org/officeDocument/2006/customXml" ds:itemID="{1D01313C-46E8-4C42-8AAF-D333192B9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39762</Words>
  <Characters>226650</Characters>
  <Application>Microsoft Office Word</Application>
  <DocSecurity>0</DocSecurity>
  <Lines>1888</Lines>
  <Paragraphs>531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Adamova</dc:creator>
  <cp:lastModifiedBy>Gyulten Dryana</cp:lastModifiedBy>
  <cp:revision>2</cp:revision>
  <dcterms:created xsi:type="dcterms:W3CDTF">2024-04-08T08:36:00Z</dcterms:created>
  <dcterms:modified xsi:type="dcterms:W3CDTF">2024-04-08T08:36:00Z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0x0101003FF3D0BCED506D4688563D3CC659F7C7</vt:lpwstr>
  </property>
  <property fmtid="{D5CDD505-2E9C-101B-9397-08002B2CF9AE}" pid="3" name="MediaServiceImageTags">
    <vt:lpwstr/>
  </property>
</Properties>
</file>