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85" w:type="dxa"/>
        <w:tblCellSpacing w:w="15" w:type="dxa"/>
        <w:tblInd w:w="75" w:type="dxa"/>
        <w:tblCellMar>
          <w:left w:w="225" w:type="dxa"/>
          <w:bottom w:w="225" w:type="dxa"/>
          <w:right w:w="225" w:type="dxa"/>
        </w:tblCellMar>
        <w:tblLook w:val="0000" w:firstRow="0" w:lastRow="0" w:firstColumn="0" w:lastColumn="0" w:noHBand="0" w:noVBand="0"/>
      </w:tblPr>
      <w:tblGrid>
        <w:gridCol w:w="10609"/>
      </w:tblGrid>
      <w:tr w:rsidR="00FE66BC" w:rsidRPr="00B76243" w:rsidTr="004D5A0D">
        <w:trPr>
          <w:trHeight w:val="14095"/>
          <w:tblCellSpacing w:w="15" w:type="dxa"/>
        </w:trPr>
        <w:tc>
          <w:tcPr>
            <w:tcW w:w="10425" w:type="dxa"/>
            <w:tcMar>
              <w:top w:w="0" w:type="dxa"/>
              <w:left w:w="0" w:type="dxa"/>
              <w:bottom w:w="0" w:type="dxa"/>
              <w:right w:w="0" w:type="dxa"/>
            </w:tcMar>
            <w:vAlign w:val="center"/>
          </w:tcPr>
          <w:tbl>
            <w:tblPr>
              <w:tblW w:w="10330" w:type="dxa"/>
              <w:tblInd w:w="199" w:type="dxa"/>
              <w:tblCellMar>
                <w:left w:w="0" w:type="dxa"/>
                <w:right w:w="0" w:type="dxa"/>
              </w:tblCellMar>
              <w:tblLook w:val="04A0" w:firstRow="1" w:lastRow="0" w:firstColumn="1" w:lastColumn="0" w:noHBand="0" w:noVBand="1"/>
            </w:tblPr>
            <w:tblGrid>
              <w:gridCol w:w="10330"/>
            </w:tblGrid>
            <w:tr w:rsidR="00FE66BC" w:rsidRPr="00B76243" w:rsidTr="0003527A">
              <w:trPr>
                <w:trHeight w:val="14193"/>
              </w:trPr>
              <w:tc>
                <w:tcPr>
                  <w:tcW w:w="1033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431488" w:rsidRDefault="00431488" w:rsidP="00431488">
                  <w:pPr>
                    <w:spacing w:before="160"/>
                    <w:ind w:firstLine="3402"/>
                    <w:jc w:val="both"/>
                    <w:rPr>
                      <w:rStyle w:val="a3"/>
                      <w:b/>
                      <w:color w:val="000000"/>
                    </w:rPr>
                  </w:pPr>
                </w:p>
                <w:p w:rsidR="00431488" w:rsidRPr="00B76243" w:rsidRDefault="00431488" w:rsidP="003E328C">
                  <w:pPr>
                    <w:spacing w:before="160"/>
                    <w:ind w:firstLine="4116"/>
                    <w:jc w:val="both"/>
                    <w:rPr>
                      <w:rStyle w:val="a3"/>
                      <w:b/>
                      <w:color w:val="000000"/>
                    </w:rPr>
                  </w:pPr>
                  <w:r w:rsidRPr="00B76243">
                    <w:rPr>
                      <w:rStyle w:val="a3"/>
                      <w:b/>
                      <w:color w:val="000000"/>
                    </w:rPr>
                    <w:t xml:space="preserve">ОДОБРИЛ, </w:t>
                  </w:r>
                </w:p>
                <w:p w:rsidR="00431488" w:rsidRDefault="00431488" w:rsidP="00431488">
                  <w:pPr>
                    <w:ind w:firstLine="3843"/>
                    <w:jc w:val="both"/>
                    <w:rPr>
                      <w:rStyle w:val="a3"/>
                      <w:b/>
                      <w:color w:val="000000"/>
                    </w:rPr>
                  </w:pPr>
                </w:p>
                <w:p w:rsidR="003E328C" w:rsidRDefault="00944C56" w:rsidP="003E328C">
                  <w:pPr>
                    <w:ind w:left="4116" w:right="892"/>
                    <w:jc w:val="both"/>
                    <w:rPr>
                      <w:rStyle w:val="a3"/>
                      <w:b/>
                      <w:color w:val="000000"/>
                    </w:rPr>
                  </w:pPr>
                  <w:r>
                    <w:rPr>
                      <w:rStyle w:val="a3"/>
                      <w:b/>
                      <w:color w:val="000000"/>
                    </w:rPr>
                    <w:t>ЗАМЕСТНИК МИНИСТЪР</w:t>
                  </w:r>
                  <w:r w:rsidRPr="00944C56">
                    <w:rPr>
                      <w:rStyle w:val="a3"/>
                      <w:b/>
                      <w:color w:val="000000"/>
                    </w:rPr>
                    <w:t>-</w:t>
                  </w:r>
                  <w:r w:rsidR="003E328C">
                    <w:rPr>
                      <w:rStyle w:val="a3"/>
                      <w:b/>
                      <w:color w:val="000000"/>
                    </w:rPr>
                    <w:t xml:space="preserve">ПРЕДСЕДАТЕЛ ПО ЕВРОФОНДОВЕТЕ </w:t>
                  </w:r>
                </w:p>
                <w:p w:rsidR="00431488" w:rsidRPr="00B76243" w:rsidRDefault="003E328C" w:rsidP="003E328C">
                  <w:pPr>
                    <w:ind w:left="3266" w:right="1742" w:firstLine="850"/>
                    <w:jc w:val="both"/>
                    <w:rPr>
                      <w:rStyle w:val="a3"/>
                      <w:b/>
                      <w:color w:val="000000"/>
                    </w:rPr>
                  </w:pPr>
                  <w:r>
                    <w:rPr>
                      <w:rStyle w:val="a3"/>
                      <w:b/>
                      <w:color w:val="000000"/>
                    </w:rPr>
                    <w:t xml:space="preserve">И </w:t>
                  </w:r>
                  <w:r w:rsidR="00431488" w:rsidRPr="00B76243">
                    <w:rPr>
                      <w:rStyle w:val="a3"/>
                      <w:b/>
                      <w:color w:val="000000"/>
                    </w:rPr>
                    <w:t xml:space="preserve">МИНИСТЪР НА ФИНАНСИТЕ: </w:t>
                  </w:r>
                </w:p>
                <w:p w:rsidR="003E328C" w:rsidRDefault="003E328C" w:rsidP="00431488">
                  <w:pPr>
                    <w:ind w:firstLine="7088"/>
                    <w:jc w:val="both"/>
                    <w:rPr>
                      <w:b/>
                      <w:color w:val="000000"/>
                    </w:rPr>
                  </w:pPr>
                </w:p>
                <w:p w:rsidR="00431488" w:rsidRPr="00B76243" w:rsidRDefault="00431488" w:rsidP="00431488">
                  <w:pPr>
                    <w:ind w:firstLine="7088"/>
                    <w:jc w:val="both"/>
                    <w:rPr>
                      <w:b/>
                      <w:color w:val="000000"/>
                    </w:rPr>
                  </w:pPr>
                  <w:r>
                    <w:rPr>
                      <w:b/>
                      <w:color w:val="000000"/>
                    </w:rPr>
                    <w:t>АСЕН ВАСИЛЕВ</w:t>
                  </w:r>
                </w:p>
                <w:p w:rsidR="00431488" w:rsidRDefault="00431488" w:rsidP="00431488">
                  <w:pPr>
                    <w:spacing w:before="160"/>
                    <w:ind w:firstLine="280"/>
                    <w:jc w:val="center"/>
                    <w:rPr>
                      <w:rStyle w:val="a3"/>
                      <w:b/>
                      <w:color w:val="000000"/>
                    </w:rPr>
                  </w:pPr>
                </w:p>
                <w:p w:rsidR="00431488" w:rsidRDefault="00431488" w:rsidP="00431488">
                  <w:pPr>
                    <w:spacing w:before="160"/>
                    <w:ind w:firstLine="280"/>
                    <w:jc w:val="center"/>
                    <w:rPr>
                      <w:rStyle w:val="a3"/>
                      <w:b/>
                      <w:color w:val="000000"/>
                    </w:rPr>
                  </w:pPr>
                </w:p>
                <w:p w:rsidR="00431488" w:rsidRDefault="00431488" w:rsidP="00431488">
                  <w:pPr>
                    <w:spacing w:before="160"/>
                    <w:ind w:firstLine="280"/>
                    <w:jc w:val="center"/>
                    <w:rPr>
                      <w:rStyle w:val="a3"/>
                      <w:b/>
                      <w:color w:val="000000"/>
                    </w:rPr>
                  </w:pPr>
                </w:p>
                <w:p w:rsidR="00431488" w:rsidRPr="00B76243" w:rsidRDefault="00431488" w:rsidP="00431488">
                  <w:pPr>
                    <w:spacing w:before="160"/>
                    <w:ind w:firstLine="280"/>
                    <w:jc w:val="center"/>
                    <w:rPr>
                      <w:rStyle w:val="a3"/>
                      <w:b/>
                      <w:color w:val="000000"/>
                    </w:rPr>
                  </w:pPr>
                  <w:r w:rsidRPr="00B76243">
                    <w:rPr>
                      <w:rStyle w:val="a3"/>
                      <w:b/>
                      <w:color w:val="000000"/>
                    </w:rPr>
                    <w:t xml:space="preserve">ФИНАНСОВА ОБОСНОВКА </w:t>
                  </w:r>
                </w:p>
                <w:p w:rsidR="00431488" w:rsidRDefault="00431488" w:rsidP="00431488">
                  <w:pPr>
                    <w:tabs>
                      <w:tab w:val="left" w:pos="708"/>
                      <w:tab w:val="center" w:pos="4153"/>
                      <w:tab w:val="right" w:pos="8306"/>
                    </w:tabs>
                    <w:jc w:val="both"/>
                    <w:rPr>
                      <w:rStyle w:val="a3"/>
                      <w:b/>
                      <w:color w:val="000000"/>
                    </w:rPr>
                  </w:pPr>
                </w:p>
                <w:p w:rsidR="001568B1" w:rsidRDefault="00431488" w:rsidP="00431488">
                  <w:pPr>
                    <w:tabs>
                      <w:tab w:val="left" w:pos="708"/>
                      <w:tab w:val="center" w:pos="4153"/>
                      <w:tab w:val="right" w:pos="8306"/>
                    </w:tabs>
                    <w:jc w:val="both"/>
                    <w:rPr>
                      <w:b/>
                      <w:bCs/>
                    </w:rPr>
                  </w:pPr>
                  <w:r w:rsidRPr="00B76243">
                    <w:rPr>
                      <w:rStyle w:val="a3"/>
                      <w:b/>
                      <w:color w:val="000000"/>
                    </w:rPr>
                    <w:t>ОТНОСНО</w:t>
                  </w:r>
                  <w:r w:rsidRPr="00B76243">
                    <w:rPr>
                      <w:rStyle w:val="a3"/>
                      <w:color w:val="000000"/>
                    </w:rPr>
                    <w:t xml:space="preserve">: </w:t>
                  </w:r>
                  <w:r w:rsidRPr="00B76243">
                    <w:rPr>
                      <w:b/>
                      <w:bCs/>
                    </w:rPr>
                    <w:t>Проект на Решение на Министерския съвет за одобряване на законопроект за</w:t>
                  </w:r>
                </w:p>
                <w:p w:rsidR="001568B1" w:rsidRDefault="001568B1" w:rsidP="00431488">
                  <w:pPr>
                    <w:tabs>
                      <w:tab w:val="left" w:pos="708"/>
                      <w:tab w:val="center" w:pos="4153"/>
                      <w:tab w:val="right" w:pos="8306"/>
                    </w:tabs>
                    <w:jc w:val="both"/>
                    <w:rPr>
                      <w:b/>
                      <w:bCs/>
                    </w:rPr>
                  </w:pPr>
                  <w:r w:rsidRPr="001568B1">
                    <w:rPr>
                      <w:b/>
                      <w:bCs/>
                      <w:lang w:val="ru-RU"/>
                    </w:rPr>
                    <w:t xml:space="preserve">                       </w:t>
                  </w:r>
                  <w:r w:rsidR="00431488" w:rsidRPr="00B76243">
                    <w:rPr>
                      <w:b/>
                      <w:bCs/>
                    </w:rPr>
                    <w:t xml:space="preserve">изменение </w:t>
                  </w:r>
                  <w:r w:rsidR="00431488">
                    <w:rPr>
                      <w:b/>
                      <w:bCs/>
                    </w:rPr>
                    <w:t xml:space="preserve">и допълнение </w:t>
                  </w:r>
                  <w:r w:rsidR="00431488" w:rsidRPr="00B76243">
                    <w:rPr>
                      <w:b/>
                      <w:bCs/>
                    </w:rPr>
                    <w:t xml:space="preserve">на </w:t>
                  </w:r>
                  <w:r w:rsidR="00431488">
                    <w:rPr>
                      <w:b/>
                      <w:bCs/>
                    </w:rPr>
                    <w:t>Закона за държавния бюджет на Република</w:t>
                  </w:r>
                </w:p>
                <w:p w:rsidR="00431488" w:rsidRPr="00B76243" w:rsidRDefault="001568B1" w:rsidP="00431488">
                  <w:pPr>
                    <w:tabs>
                      <w:tab w:val="left" w:pos="708"/>
                      <w:tab w:val="center" w:pos="4153"/>
                      <w:tab w:val="right" w:pos="8306"/>
                    </w:tabs>
                    <w:jc w:val="both"/>
                    <w:rPr>
                      <w:b/>
                      <w:bCs/>
                    </w:rPr>
                  </w:pPr>
                  <w:r w:rsidRPr="009623C0">
                    <w:rPr>
                      <w:b/>
                      <w:bCs/>
                      <w:lang w:val="ru-RU"/>
                    </w:rPr>
                    <w:t xml:space="preserve">                      </w:t>
                  </w:r>
                  <w:r w:rsidR="00431488">
                    <w:rPr>
                      <w:b/>
                      <w:bCs/>
                    </w:rPr>
                    <w:t xml:space="preserve"> България за 20</w:t>
                  </w:r>
                  <w:r w:rsidR="00431488" w:rsidRPr="00DB5FF2">
                    <w:rPr>
                      <w:b/>
                      <w:bCs/>
                    </w:rPr>
                    <w:t>2</w:t>
                  </w:r>
                  <w:r w:rsidR="00FD7F8F">
                    <w:rPr>
                      <w:b/>
                      <w:bCs/>
                    </w:rPr>
                    <w:t>2</w:t>
                  </w:r>
                  <w:r w:rsidR="00431488">
                    <w:rPr>
                      <w:b/>
                      <w:bCs/>
                    </w:rPr>
                    <w:t xml:space="preserve"> година</w:t>
                  </w:r>
                </w:p>
                <w:p w:rsidR="00431488" w:rsidRPr="00772DC8" w:rsidRDefault="00431488" w:rsidP="00431488">
                  <w:pPr>
                    <w:ind w:right="512" w:firstLine="540"/>
                    <w:jc w:val="both"/>
                    <w:rPr>
                      <w:b/>
                      <w:bCs/>
                      <w:sz w:val="12"/>
                      <w:szCs w:val="12"/>
                    </w:rPr>
                  </w:pPr>
                </w:p>
                <w:p w:rsidR="00431488" w:rsidRDefault="00246BDB" w:rsidP="00776E29">
                  <w:pPr>
                    <w:tabs>
                      <w:tab w:val="left" w:pos="360"/>
                    </w:tabs>
                    <w:ind w:right="512"/>
                    <w:jc w:val="both"/>
                    <w:rPr>
                      <w:rStyle w:val="a3"/>
                      <w:b/>
                      <w:color w:val="000000"/>
                    </w:rPr>
                  </w:pPr>
                  <w:r>
                    <w:rPr>
                      <w:rStyle w:val="a3"/>
                      <w:b/>
                      <w:color w:val="000000"/>
                    </w:rPr>
                    <w:t xml:space="preserve">    1. </w:t>
                  </w:r>
                  <w:r w:rsidR="00431488" w:rsidRPr="00B76243">
                    <w:rPr>
                      <w:rStyle w:val="a3"/>
                      <w:b/>
                      <w:color w:val="000000"/>
                    </w:rPr>
                    <w:t xml:space="preserve">Мотиви и цел за внасяне за разглеждане от Министерския съвет на проекта на акт </w:t>
                  </w:r>
                </w:p>
                <w:p w:rsidR="00431488" w:rsidRPr="003F3654" w:rsidRDefault="00431488" w:rsidP="00431488">
                  <w:pPr>
                    <w:ind w:left="299" w:right="512" w:firstLine="567"/>
                    <w:jc w:val="both"/>
                    <w:rPr>
                      <w:rStyle w:val="a3"/>
                      <w:b/>
                      <w:color w:val="000000"/>
                      <w:sz w:val="8"/>
                      <w:szCs w:val="8"/>
                    </w:rPr>
                  </w:pPr>
                </w:p>
                <w:p w:rsidR="00E609DD" w:rsidRDefault="007B1E91" w:rsidP="00431488">
                  <w:pPr>
                    <w:ind w:firstLine="567"/>
                    <w:jc w:val="both"/>
                    <w:rPr>
                      <w:bCs/>
                    </w:rPr>
                  </w:pPr>
                  <w:r>
                    <w:rPr>
                      <w:bCs/>
                    </w:rPr>
                    <w:t xml:space="preserve">Внезапният шок след избухването на конфликта в Украйна </w:t>
                  </w:r>
                  <w:r w:rsidR="00E609DD" w:rsidRPr="00E609DD">
                    <w:rPr>
                      <w:bCs/>
                    </w:rPr>
                    <w:t>върху пазарите на енергоносители и суровини и нарушените вериги за доставка промени иконом</w:t>
                  </w:r>
                  <w:r w:rsidR="00697242">
                    <w:rPr>
                      <w:bCs/>
                    </w:rPr>
                    <w:t>ическите перспективи</w:t>
                  </w:r>
                  <w:r w:rsidR="00697242" w:rsidRPr="00944C56">
                    <w:rPr>
                      <w:bCs/>
                      <w:lang w:val="ru-RU"/>
                    </w:rPr>
                    <w:t>,</w:t>
                  </w:r>
                  <w:r w:rsidR="00772DC8">
                    <w:rPr>
                      <w:bCs/>
                    </w:rPr>
                    <w:t xml:space="preserve"> създаде</w:t>
                  </w:r>
                  <w:r w:rsidR="00E609DD" w:rsidRPr="00E609DD">
                    <w:rPr>
                      <w:bCs/>
                    </w:rPr>
                    <w:t xml:space="preserve"> безпрецедентни рискове за р</w:t>
                  </w:r>
                  <w:r w:rsidR="00772DC8">
                    <w:rPr>
                      <w:bCs/>
                    </w:rPr>
                    <w:t>едица сектори на икономиката и</w:t>
                  </w:r>
                  <w:r w:rsidR="00541618" w:rsidRPr="00541618">
                    <w:rPr>
                      <w:bCs/>
                    </w:rPr>
                    <w:t xml:space="preserve"> влоши очакванията за </w:t>
                  </w:r>
                  <w:r w:rsidR="00772DC8">
                    <w:rPr>
                      <w:bCs/>
                    </w:rPr>
                    <w:t xml:space="preserve">развитието на </w:t>
                  </w:r>
                  <w:r w:rsidR="00541618" w:rsidRPr="00541618">
                    <w:rPr>
                      <w:bCs/>
                    </w:rPr>
                    <w:t>икономическата среда</w:t>
                  </w:r>
                  <w:r w:rsidR="00772DC8">
                    <w:rPr>
                      <w:bCs/>
                    </w:rPr>
                    <w:t xml:space="preserve"> през настоящата година</w:t>
                  </w:r>
                  <w:r w:rsidR="00541618" w:rsidRPr="00541618">
                    <w:rPr>
                      <w:bCs/>
                    </w:rPr>
                    <w:t xml:space="preserve">. </w:t>
                  </w:r>
                  <w:r w:rsidR="00772DC8">
                    <w:rPr>
                      <w:bCs/>
                    </w:rPr>
                    <w:t xml:space="preserve">Това от своя страна наложи Министерството на финансите да актуализира макроикономическата прогноза </w:t>
                  </w:r>
                  <w:r w:rsidR="00697242">
                    <w:rPr>
                      <w:bCs/>
                    </w:rPr>
                    <w:t>за</w:t>
                  </w:r>
                  <w:r w:rsidR="00697242" w:rsidRPr="00944C56">
                    <w:rPr>
                      <w:bCs/>
                      <w:lang w:val="ru-RU"/>
                    </w:rPr>
                    <w:t xml:space="preserve"> 2022 </w:t>
                  </w:r>
                  <w:r w:rsidR="00697242">
                    <w:rPr>
                      <w:bCs/>
                    </w:rPr>
                    <w:t>г</w:t>
                  </w:r>
                  <w:r w:rsidR="00697242" w:rsidRPr="00944C56">
                    <w:rPr>
                      <w:bCs/>
                      <w:lang w:val="ru-RU"/>
                    </w:rPr>
                    <w:t xml:space="preserve">. </w:t>
                  </w:r>
                  <w:r w:rsidR="00772DC8">
                    <w:rPr>
                      <w:bCs/>
                    </w:rPr>
                    <w:t xml:space="preserve">при </w:t>
                  </w:r>
                  <w:r w:rsidR="00541618" w:rsidRPr="00541618">
                    <w:rPr>
                      <w:bCs/>
                    </w:rPr>
                    <w:t xml:space="preserve">допускането, че високата несигурност ще се запази през цялата година, като се очакват нарушения в международната търговия, повлияни от ограничения износ на стоки от региона на конфликта, които допълнително ще влошат проблемите по веригите на доставки. В Европейския съюз </w:t>
                  </w:r>
                  <w:r w:rsidR="00F233BE">
                    <w:rPr>
                      <w:bCs/>
                    </w:rPr>
                    <w:t xml:space="preserve">(ЕС) </w:t>
                  </w:r>
                  <w:r w:rsidR="00541618" w:rsidRPr="00541618">
                    <w:rPr>
                      <w:bCs/>
                    </w:rPr>
                    <w:t xml:space="preserve">ще се проявят преки ефекти, породени от по-нисък износ към Руската федерация и Украйна, и косвени, поради затруднения във вноса, които ще се отразят отрицателно на производствения процес в </w:t>
                  </w:r>
                  <w:r w:rsidR="00C0118B">
                    <w:rPr>
                      <w:bCs/>
                    </w:rPr>
                    <w:t>Съюза</w:t>
                  </w:r>
                  <w:r w:rsidR="00541618" w:rsidRPr="00541618">
                    <w:rPr>
                      <w:bCs/>
                    </w:rPr>
                    <w:t>. В допълнение, пониженото доверие на бизнеса и увеличената несигурност сред инвеститорите ще се отрази в цените на активите, ще ограничи финансовите потоци и инвестиционната дейност. Очаква се икономическият растеж в ЕС и света да се забави съответно до 2,7</w:t>
                  </w:r>
                  <w:r w:rsidR="003D2C5B">
                    <w:rPr>
                      <w:bCs/>
                    </w:rPr>
                    <w:t>%</w:t>
                  </w:r>
                  <w:r w:rsidR="00541618" w:rsidRPr="00541618">
                    <w:rPr>
                      <w:bCs/>
                    </w:rPr>
                    <w:t xml:space="preserve"> и 3,2% през 2022 г.</w:t>
                  </w:r>
                  <w:r w:rsidR="00541618">
                    <w:rPr>
                      <w:bCs/>
                    </w:rPr>
                    <w:t xml:space="preserve"> </w:t>
                  </w:r>
                  <w:r w:rsidR="00E609DD" w:rsidRPr="00E609DD">
                    <w:rPr>
                      <w:bCs/>
                    </w:rPr>
                    <w:t>Е</w:t>
                  </w:r>
                  <w:r w:rsidR="00F233BE">
                    <w:rPr>
                      <w:bCs/>
                    </w:rPr>
                    <w:t>С</w:t>
                  </w:r>
                  <w:r w:rsidR="00E609DD" w:rsidRPr="00E609DD">
                    <w:rPr>
                      <w:bCs/>
                    </w:rPr>
                    <w:t xml:space="preserve"> и в частност България се сблъскват със значителен скок на цените както на нефта, природния газ и електрическата енергия, така и на цените на основни хранителни продукти, породени от нарасналото търсене в европейски и световен мащаб. От друга страна тези шокове доведоха и до допълнително ускоряване на инфлацията при голяма част от стоките, което застрашава хората с ниски доходи и увеличава значително групата на лицата с доходи под линията на бедност. На този фон от изключително значение е социалната система да подкрепи най-уязвимите групи от обществото, като заедно с това държавата създаде механизми за подпомагане на бизнеса в краткосрочен план във връзка с високите цени на горивата и електроенергията и продължи активно да търси възможности за диверсификация на източниците и трасетата на доставка.</w:t>
                  </w:r>
                </w:p>
                <w:p w:rsidR="00043707" w:rsidRDefault="00772DC8" w:rsidP="00BF476A">
                  <w:pPr>
                    <w:ind w:firstLine="567"/>
                    <w:jc w:val="both"/>
                    <w:rPr>
                      <w:bCs/>
                    </w:rPr>
                  </w:pPr>
                  <w:r>
                    <w:rPr>
                      <w:bCs/>
                    </w:rPr>
                    <w:t>Изготвеният законопроект з</w:t>
                  </w:r>
                  <w:r w:rsidR="00043707" w:rsidRPr="00043707">
                    <w:rPr>
                      <w:bCs/>
                    </w:rPr>
                    <w:t>а изменение и допълнение на Закона за държавния бюджет на Република България за 202</w:t>
                  </w:r>
                  <w:r w:rsidR="00043707">
                    <w:rPr>
                      <w:bCs/>
                    </w:rPr>
                    <w:t>2</w:t>
                  </w:r>
                  <w:r w:rsidR="00043707" w:rsidRPr="00043707">
                    <w:rPr>
                      <w:bCs/>
                    </w:rPr>
                    <w:t xml:space="preserve"> г. (ЗИД на ЗДБРБ за 202</w:t>
                  </w:r>
                  <w:r w:rsidR="00246BDB">
                    <w:rPr>
                      <w:bCs/>
                    </w:rPr>
                    <w:t>2</w:t>
                  </w:r>
                  <w:r w:rsidR="00043707" w:rsidRPr="00043707">
                    <w:rPr>
                      <w:bCs/>
                    </w:rPr>
                    <w:t xml:space="preserve"> г.) </w:t>
                  </w:r>
                  <w:r w:rsidR="00E609DD" w:rsidRPr="00E609DD">
                    <w:rPr>
                      <w:bCs/>
                    </w:rPr>
                    <w:t xml:space="preserve">предвижда спешен пакет от антикризисни мерки, насочени към </w:t>
                  </w:r>
                  <w:r>
                    <w:rPr>
                      <w:bCs/>
                    </w:rPr>
                    <w:t>намаляване</w:t>
                  </w:r>
                  <w:r w:rsidR="00E609DD" w:rsidRPr="00E609DD">
                    <w:rPr>
                      <w:bCs/>
                    </w:rPr>
                    <w:t xml:space="preserve"> на негативните </w:t>
                  </w:r>
                  <w:r>
                    <w:rPr>
                      <w:bCs/>
                    </w:rPr>
                    <w:t>ефекти</w:t>
                  </w:r>
                  <w:r w:rsidR="00E609DD" w:rsidRPr="00E609DD">
                    <w:rPr>
                      <w:bCs/>
                    </w:rPr>
                    <w:t xml:space="preserve"> от нарастващите цени на горивата и енергоносителите, съответно нарастващия инфлационен натиск върху най-засегнатите групи от обществото и бизнеса. Целта е да се подкрепят българските граждани и бизнеса в условията на безпрецедентна криза, породена от </w:t>
                  </w:r>
                  <w:r w:rsidR="00C235AE">
                    <w:rPr>
                      <w:bCs/>
                    </w:rPr>
                    <w:t>конфликта</w:t>
                  </w:r>
                  <w:r w:rsidR="00E609DD" w:rsidRPr="00E609DD">
                    <w:rPr>
                      <w:bCs/>
                    </w:rPr>
                    <w:t xml:space="preserve"> в Украйна и да се смекчат </w:t>
                  </w:r>
                  <w:r w:rsidR="00C0118B">
                    <w:rPr>
                      <w:bCs/>
                    </w:rPr>
                    <w:t>сътресенията</w:t>
                  </w:r>
                  <w:r w:rsidR="00E609DD" w:rsidRPr="00E609DD">
                    <w:rPr>
                      <w:bCs/>
                    </w:rPr>
                    <w:t>, породени от високите цени на енергоносителите и суровините за уязвимите групи от обществото и за икономиката на България.</w:t>
                  </w:r>
                </w:p>
                <w:p w:rsidR="00246BDB" w:rsidRPr="00E609DD" w:rsidRDefault="00246BDB" w:rsidP="00BF476A">
                  <w:pPr>
                    <w:ind w:firstLine="567"/>
                    <w:jc w:val="both"/>
                    <w:rPr>
                      <w:bCs/>
                    </w:rPr>
                  </w:pPr>
                </w:p>
                <w:p w:rsidR="00431488" w:rsidRPr="00246BDB" w:rsidRDefault="00431488" w:rsidP="00246BDB">
                  <w:pPr>
                    <w:pStyle w:val="ListParagraph"/>
                    <w:numPr>
                      <w:ilvl w:val="0"/>
                      <w:numId w:val="16"/>
                    </w:numPr>
                    <w:ind w:right="512"/>
                    <w:rPr>
                      <w:b/>
                    </w:rPr>
                  </w:pPr>
                  <w:r w:rsidRPr="00246BDB">
                    <w:rPr>
                      <w:rStyle w:val="a3"/>
                      <w:rFonts w:ascii="Times New Roman" w:hAnsi="Times New Roman"/>
                      <w:b/>
                    </w:rPr>
                    <w:lastRenderedPageBreak/>
                    <w:t xml:space="preserve">Очаквани резултати от прилагането на проекта на акт </w:t>
                  </w:r>
                </w:p>
                <w:p w:rsidR="00541618" w:rsidRPr="00BF476A" w:rsidRDefault="00541618" w:rsidP="00541618">
                  <w:pPr>
                    <w:spacing w:after="120"/>
                    <w:ind w:firstLine="573"/>
                    <w:jc w:val="both"/>
                    <w:rPr>
                      <w:bCs/>
                      <w:color w:val="000000"/>
                    </w:rPr>
                  </w:pPr>
                  <w:r w:rsidRPr="00541618">
                    <w:rPr>
                      <w:bCs/>
                      <w:color w:val="000000"/>
                    </w:rPr>
                    <w:t xml:space="preserve">Антикризисните мерки, за които е постигнат политически консенсус при проведените консултации, предвиждат засилване на държавната подкрепа в две основни направления – мерки за подкрепа на бизнеса и </w:t>
                  </w:r>
                  <w:r w:rsidR="00C0118B">
                    <w:rPr>
                      <w:bCs/>
                      <w:color w:val="000000"/>
                    </w:rPr>
                    <w:t>п</w:t>
                  </w:r>
                  <w:r w:rsidRPr="00541618">
                    <w:rPr>
                      <w:bCs/>
                      <w:color w:val="000000"/>
                    </w:rPr>
                    <w:t>акет от</w:t>
                  </w:r>
                  <w:r w:rsidR="00C0118B">
                    <w:rPr>
                      <w:bCs/>
                      <w:color w:val="000000"/>
                    </w:rPr>
                    <w:t xml:space="preserve"> социални </w:t>
                  </w:r>
                  <w:r w:rsidRPr="00541618">
                    <w:rPr>
                      <w:bCs/>
                      <w:color w:val="000000"/>
                    </w:rPr>
                    <w:t xml:space="preserve">мерки. Предвидени са различни по характер инструменти и механизми на </w:t>
                  </w:r>
                  <w:r w:rsidRPr="00BF476A">
                    <w:rPr>
                      <w:bCs/>
                      <w:color w:val="000000"/>
                    </w:rPr>
                    <w:t>подкрепа, в т.ч. увеличение на размера на данъчното облекчение за деца, въвеждане на нулева ставка на ДДС за</w:t>
                  </w:r>
                  <w:r w:rsidR="00244D9B">
                    <w:rPr>
                      <w:bCs/>
                      <w:color w:val="000000"/>
                    </w:rPr>
                    <w:t xml:space="preserve"> доставката на</w:t>
                  </w:r>
                  <w:r w:rsidRPr="00BF476A">
                    <w:rPr>
                      <w:bCs/>
                      <w:color w:val="000000"/>
                    </w:rPr>
                    <w:t xml:space="preserve"> хляб за срок от една година, компенсация за физическите лица, крайни потребители на горива, освобождаване от акциз на електрическата енергия и природния газ, намаляване на ставката на ДДС за доставките на природен газ и </w:t>
                  </w:r>
                  <w:r w:rsidR="00C0118B">
                    <w:rPr>
                      <w:bCs/>
                      <w:color w:val="000000"/>
                    </w:rPr>
                    <w:t>централно отопление</w:t>
                  </w:r>
                  <w:r w:rsidRPr="00BF476A">
                    <w:rPr>
                      <w:bCs/>
                      <w:color w:val="000000"/>
                    </w:rPr>
                    <w:t>, намаляване на размера на законната лихва при забава при физическите и юридическите лица и не на последно място подкрепа за най-уязвимата група в обществото за поскъпването на стоките от първа необходимост – групата на възрастните хора - със значително по-високо от планираното с първоначалните разчети на ЗДБРБ за 2022 г. увеличение на размера на пенсиите от 01 юли 2022 г.</w:t>
                  </w:r>
                  <w:r w:rsidR="00C235AE">
                    <w:rPr>
                      <w:bCs/>
                      <w:color w:val="000000"/>
                    </w:rPr>
                    <w:t>, съответно</w:t>
                  </w:r>
                  <w:r w:rsidRPr="00BF476A">
                    <w:rPr>
                      <w:bCs/>
                      <w:color w:val="000000"/>
                    </w:rPr>
                    <w:t xml:space="preserve"> увеличение на размера на минималната пенсия от 370 лева на 4</w:t>
                  </w:r>
                  <w:r w:rsidRPr="00944C56">
                    <w:rPr>
                      <w:bCs/>
                      <w:color w:val="000000"/>
                      <w:lang w:val="ru-RU"/>
                    </w:rPr>
                    <w:t>67</w:t>
                  </w:r>
                  <w:r w:rsidRPr="00BF476A">
                    <w:rPr>
                      <w:bCs/>
                      <w:color w:val="000000"/>
                    </w:rPr>
                    <w:t xml:space="preserve"> лева от тази дата, допълнителен механизъм за подобряване на адекватността на пенсиите от октомври и други. В съответствие с чл. 81 на Закона за публичните финанси със законопроекта се предлагат съответните изменения и допълнения в други закони, тъй като предложените промени в данъчни</w:t>
                  </w:r>
                  <w:r w:rsidR="00244D9B">
                    <w:rPr>
                      <w:bCs/>
                      <w:color w:val="000000"/>
                    </w:rPr>
                    <w:t>те</w:t>
                  </w:r>
                  <w:r w:rsidRPr="00BF476A">
                    <w:rPr>
                      <w:bCs/>
                      <w:color w:val="000000"/>
                    </w:rPr>
                    <w:t xml:space="preserve"> закони имат пряко отношение към</w:t>
                  </w:r>
                  <w:r w:rsidR="00E13307">
                    <w:rPr>
                      <w:bCs/>
                      <w:color w:val="000000"/>
                    </w:rPr>
                    <w:t xml:space="preserve"> съставянето на</w:t>
                  </w:r>
                  <w:r w:rsidRPr="00BF476A">
                    <w:rPr>
                      <w:bCs/>
                      <w:color w:val="000000"/>
                    </w:rPr>
                    <w:t xml:space="preserve"> ЗДБРБ за 2022 г. и разчетите към него.</w:t>
                  </w:r>
                </w:p>
                <w:p w:rsidR="00541618" w:rsidRPr="00BF476A" w:rsidRDefault="00541618" w:rsidP="00541618">
                  <w:pPr>
                    <w:ind w:firstLine="567"/>
                    <w:jc w:val="both"/>
                    <w:rPr>
                      <w:color w:val="000000"/>
                    </w:rPr>
                  </w:pPr>
                  <w:r w:rsidRPr="00BF476A">
                    <w:rPr>
                      <w:color w:val="000000"/>
                    </w:rPr>
                    <w:t>Мерките се очаква да подкрепят икономиката при настоящата неблагоприятна конюнктура, както по линия на вътрешното търсене, така и по линия на предлагането, чрез запазване на конкурентната позиция</w:t>
                  </w:r>
                  <w:r w:rsidRPr="00944C56">
                    <w:rPr>
                      <w:color w:val="000000"/>
                      <w:lang w:val="ru-RU"/>
                    </w:rPr>
                    <w:t>,</w:t>
                  </w:r>
                  <w:r w:rsidRPr="00BF476A">
                    <w:rPr>
                      <w:color w:val="000000"/>
                    </w:rPr>
                    <w:t xml:space="preserve"> подобряване на предвидимостта и намаляване на шоковете по отношение на разходите за електроенергия и природен газ за предприятията.</w:t>
                  </w:r>
                </w:p>
                <w:p w:rsidR="009338CC" w:rsidRPr="00BF476A" w:rsidRDefault="009338CC" w:rsidP="00541618">
                  <w:pPr>
                    <w:ind w:firstLine="567"/>
                    <w:jc w:val="both"/>
                  </w:pPr>
                  <w:r w:rsidRPr="00BF476A">
                    <w:t>Очакваните резултати от предложените мерки са както следва:</w:t>
                  </w:r>
                </w:p>
                <w:p w:rsidR="009338CC" w:rsidRPr="00244D9B" w:rsidRDefault="00106A17" w:rsidP="00244D9B">
                  <w:pPr>
                    <w:pStyle w:val="ListParagraph"/>
                    <w:numPr>
                      <w:ilvl w:val="0"/>
                      <w:numId w:val="17"/>
                    </w:numPr>
                    <w:rPr>
                      <w:rFonts w:ascii="Times New Roman" w:hAnsi="Times New Roman"/>
                      <w:szCs w:val="24"/>
                    </w:rPr>
                  </w:pPr>
                  <w:r w:rsidRPr="00244D9B">
                    <w:rPr>
                      <w:rFonts w:ascii="Times New Roman" w:hAnsi="Times New Roman"/>
                      <w:szCs w:val="24"/>
                    </w:rPr>
                    <w:t>Основни м</w:t>
                  </w:r>
                  <w:r w:rsidR="009338CC" w:rsidRPr="00244D9B">
                    <w:rPr>
                      <w:rFonts w:ascii="Times New Roman" w:hAnsi="Times New Roman"/>
                      <w:szCs w:val="24"/>
                    </w:rPr>
                    <w:t>ерки в данъчната политика</w:t>
                  </w:r>
                  <w:r w:rsidR="00944C56" w:rsidRPr="00244D9B">
                    <w:rPr>
                      <w:rFonts w:ascii="Times New Roman" w:hAnsi="Times New Roman"/>
                      <w:szCs w:val="24"/>
                    </w:rPr>
                    <w:t>:</w:t>
                  </w:r>
                </w:p>
                <w:p w:rsidR="009338CC" w:rsidRDefault="00106A17" w:rsidP="00D554B4">
                  <w:pPr>
                    <w:pStyle w:val="ListParagraph"/>
                    <w:numPr>
                      <w:ilvl w:val="0"/>
                      <w:numId w:val="9"/>
                    </w:numPr>
                    <w:spacing w:line="240" w:lineRule="auto"/>
                    <w:ind w:left="742" w:hanging="283"/>
                    <w:rPr>
                      <w:rFonts w:ascii="Times New Roman" w:hAnsi="Times New Roman"/>
                    </w:rPr>
                  </w:pPr>
                  <w:r>
                    <w:rPr>
                      <w:rFonts w:ascii="Times New Roman" w:hAnsi="Times New Roman"/>
                      <w:i/>
                    </w:rPr>
                    <w:t>о</w:t>
                  </w:r>
                  <w:r w:rsidR="009338CC" w:rsidRPr="009338CC">
                    <w:rPr>
                      <w:rFonts w:ascii="Times New Roman" w:hAnsi="Times New Roman"/>
                      <w:i/>
                    </w:rPr>
                    <w:t xml:space="preserve">свобождаване от акциз на електрическата енергия, втечнения нефтен газ и природния газ </w:t>
                  </w:r>
                  <w:r w:rsidR="009338CC">
                    <w:rPr>
                      <w:rFonts w:ascii="Times New Roman" w:hAnsi="Times New Roman"/>
                    </w:rPr>
                    <w:t>- м</w:t>
                  </w:r>
                  <w:r w:rsidR="009338CC" w:rsidRPr="009338CC">
                    <w:rPr>
                      <w:rFonts w:ascii="Times New Roman" w:hAnsi="Times New Roman"/>
                    </w:rPr>
                    <w:t>ярката има за цел да подпомогне бизнеса и гражданите, потребители на електрическа енергия, втечнения нефтен газ и природен газ във връзка с неочаквания значителен скок на цените на енергийните продукти, породени от нарасналото търсене в европейски и световен мащаб</w:t>
                  </w:r>
                </w:p>
                <w:p w:rsidR="00106A17" w:rsidRPr="00106A17" w:rsidRDefault="00106A17" w:rsidP="00D554B4">
                  <w:pPr>
                    <w:pStyle w:val="ListParagraph"/>
                    <w:numPr>
                      <w:ilvl w:val="0"/>
                      <w:numId w:val="9"/>
                    </w:numPr>
                    <w:spacing w:line="240" w:lineRule="auto"/>
                    <w:ind w:left="742" w:hanging="283"/>
                    <w:rPr>
                      <w:rFonts w:ascii="Times New Roman" w:hAnsi="Times New Roman"/>
                      <w:i/>
                    </w:rPr>
                  </w:pPr>
                  <w:r>
                    <w:rPr>
                      <w:rFonts w:ascii="Times New Roman" w:hAnsi="Times New Roman"/>
                      <w:i/>
                    </w:rPr>
                    <w:t>в</w:t>
                  </w:r>
                  <w:r w:rsidRPr="00106A17">
                    <w:rPr>
                      <w:rFonts w:ascii="Times New Roman" w:hAnsi="Times New Roman"/>
                      <w:i/>
                    </w:rPr>
                    <w:t>ъвеждане на намалена ставка на ДДС в размер на 9% за доставки на централно отопление</w:t>
                  </w:r>
                  <w:r>
                    <w:rPr>
                      <w:rFonts w:ascii="Times New Roman" w:hAnsi="Times New Roman"/>
                      <w:i/>
                    </w:rPr>
                    <w:t xml:space="preserve"> - </w:t>
                  </w:r>
                  <w:r w:rsidR="00244D9B">
                    <w:rPr>
                      <w:rFonts w:ascii="Times New Roman" w:hAnsi="Times New Roman"/>
                    </w:rPr>
                    <w:t>мярката</w:t>
                  </w:r>
                  <w:r w:rsidRPr="00106A17">
                    <w:rPr>
                      <w:rFonts w:ascii="Times New Roman" w:hAnsi="Times New Roman"/>
                    </w:rPr>
                    <w:t xml:space="preserve"> е свързан</w:t>
                  </w:r>
                  <w:r w:rsidR="00244D9B">
                    <w:rPr>
                      <w:rFonts w:ascii="Times New Roman" w:hAnsi="Times New Roman"/>
                    </w:rPr>
                    <w:t>а</w:t>
                  </w:r>
                  <w:r w:rsidRPr="00106A17">
                    <w:rPr>
                      <w:rFonts w:ascii="Times New Roman" w:hAnsi="Times New Roman"/>
                    </w:rPr>
                    <w:t xml:space="preserve"> с необходимостта от смекчаване на въздействието на високите цени на енергията върху домакинствата и предприятията, по-специално върху най-уязвимите, като същевременно се избягва прекъсването на доставките. Въвеждането на намалена ставка на ДДС ще намали риска от укриването на ДДС, както и ще способства за постигане на социални и икономически цели при настоящите високи нива на цените на природния газ и другите горива, използвани от топлофикационните дружества.</w:t>
                  </w:r>
                </w:p>
                <w:p w:rsidR="00106A17" w:rsidRDefault="00106A17" w:rsidP="00D554B4">
                  <w:pPr>
                    <w:pStyle w:val="ListParagraph"/>
                    <w:numPr>
                      <w:ilvl w:val="0"/>
                      <w:numId w:val="9"/>
                    </w:numPr>
                    <w:spacing w:line="240" w:lineRule="auto"/>
                    <w:ind w:left="742" w:hanging="283"/>
                    <w:rPr>
                      <w:rFonts w:ascii="Times New Roman" w:hAnsi="Times New Roman"/>
                      <w:i/>
                    </w:rPr>
                  </w:pPr>
                  <w:r>
                    <w:rPr>
                      <w:rFonts w:ascii="Times New Roman" w:hAnsi="Times New Roman"/>
                      <w:i/>
                    </w:rPr>
                    <w:t>в</w:t>
                  </w:r>
                  <w:r w:rsidRPr="00106A17">
                    <w:rPr>
                      <w:rFonts w:ascii="Times New Roman" w:hAnsi="Times New Roman"/>
                      <w:i/>
                    </w:rPr>
                    <w:t>ъвеждане на намалена ставка на ДДС в размер на 9% за доставки на природен газ</w:t>
                  </w:r>
                  <w:r>
                    <w:rPr>
                      <w:rFonts w:ascii="Times New Roman" w:hAnsi="Times New Roman"/>
                      <w:i/>
                    </w:rPr>
                    <w:t xml:space="preserve"> -</w:t>
                  </w:r>
                  <w:r>
                    <w:t xml:space="preserve"> </w:t>
                  </w:r>
                  <w:r w:rsidR="00244D9B">
                    <w:rPr>
                      <w:rFonts w:ascii="Times New Roman" w:hAnsi="Times New Roman"/>
                    </w:rPr>
                    <w:t>предложението</w:t>
                  </w:r>
                  <w:r w:rsidRPr="00106A17">
                    <w:rPr>
                      <w:rFonts w:ascii="Times New Roman" w:hAnsi="Times New Roman"/>
                    </w:rPr>
                    <w:t xml:space="preserve"> е свързано с необходимостта от смекчаване на въздействието на високите цени на енергията върху домакинствата и предприятията, като същевременно се избягва прекъсването на доставките.</w:t>
                  </w:r>
                  <w:r w:rsidRPr="00106A17">
                    <w:rPr>
                      <w:rFonts w:ascii="Times New Roman" w:hAnsi="Times New Roman"/>
                      <w:i/>
                    </w:rPr>
                    <w:t xml:space="preserve"> </w:t>
                  </w:r>
                  <w:r>
                    <w:rPr>
                      <w:rFonts w:ascii="Times New Roman" w:hAnsi="Times New Roman"/>
                      <w:i/>
                    </w:rPr>
                    <w:t xml:space="preserve"> </w:t>
                  </w:r>
                </w:p>
                <w:p w:rsidR="00106A17" w:rsidRDefault="00106A17" w:rsidP="00D554B4">
                  <w:pPr>
                    <w:pStyle w:val="ListParagraph"/>
                    <w:numPr>
                      <w:ilvl w:val="0"/>
                      <w:numId w:val="9"/>
                    </w:numPr>
                    <w:spacing w:line="240" w:lineRule="auto"/>
                    <w:ind w:left="742" w:hanging="283"/>
                    <w:rPr>
                      <w:rFonts w:ascii="Times New Roman" w:hAnsi="Times New Roman"/>
                    </w:rPr>
                  </w:pPr>
                  <w:r>
                    <w:rPr>
                      <w:rFonts w:ascii="Times New Roman" w:hAnsi="Times New Roman"/>
                      <w:i/>
                    </w:rPr>
                    <w:t>в</w:t>
                  </w:r>
                  <w:r w:rsidRPr="00106A17">
                    <w:rPr>
                      <w:rFonts w:ascii="Times New Roman" w:hAnsi="Times New Roman"/>
                      <w:i/>
                    </w:rPr>
                    <w:t>ъвеждане на нулева ставка на ДДС за доставк</w:t>
                  </w:r>
                  <w:r w:rsidR="00244D9B">
                    <w:rPr>
                      <w:rFonts w:ascii="Times New Roman" w:hAnsi="Times New Roman"/>
                      <w:i/>
                    </w:rPr>
                    <w:t>а</w:t>
                  </w:r>
                  <w:r w:rsidRPr="00106A17">
                    <w:rPr>
                      <w:rFonts w:ascii="Times New Roman" w:hAnsi="Times New Roman"/>
                      <w:i/>
                    </w:rPr>
                    <w:t xml:space="preserve"> на хляб от 01.07.2022 г. </w:t>
                  </w:r>
                  <w:r>
                    <w:rPr>
                      <w:rFonts w:ascii="Times New Roman" w:hAnsi="Times New Roman"/>
                      <w:i/>
                    </w:rPr>
                    <w:t xml:space="preserve"> </w:t>
                  </w:r>
                  <w:r w:rsidR="009330BC">
                    <w:rPr>
                      <w:rFonts w:ascii="Times New Roman" w:hAnsi="Times New Roman"/>
                    </w:rPr>
                    <w:t>В</w:t>
                  </w:r>
                  <w:r w:rsidRPr="00106A17">
                    <w:rPr>
                      <w:rFonts w:ascii="Times New Roman" w:hAnsi="Times New Roman"/>
                    </w:rPr>
                    <w:t>ъвеждане</w:t>
                  </w:r>
                  <w:r>
                    <w:rPr>
                      <w:rFonts w:ascii="Times New Roman" w:hAnsi="Times New Roman"/>
                    </w:rPr>
                    <w:t>то</w:t>
                  </w:r>
                  <w:r w:rsidRPr="00106A17">
                    <w:rPr>
                      <w:rFonts w:ascii="Times New Roman" w:hAnsi="Times New Roman"/>
                    </w:rPr>
                    <w:t xml:space="preserve"> на нулева ставка на ДДС за доставк</w:t>
                  </w:r>
                  <w:r w:rsidR="00244D9B">
                    <w:rPr>
                      <w:rFonts w:ascii="Times New Roman" w:hAnsi="Times New Roman"/>
                    </w:rPr>
                    <w:t>ата</w:t>
                  </w:r>
                  <w:r w:rsidRPr="00106A17">
                    <w:rPr>
                      <w:rFonts w:ascii="Times New Roman" w:hAnsi="Times New Roman"/>
                    </w:rPr>
                    <w:t xml:space="preserve"> на хляб е свързано с необходимостта от смекчаване на въздействието на високите цени на хляба върху домакинствата, </w:t>
                  </w:r>
                  <w:r w:rsidR="00944C56" w:rsidRPr="00944C56">
                    <w:rPr>
                      <w:rFonts w:ascii="Times New Roman" w:hAnsi="Times New Roman"/>
                    </w:rPr>
                    <w:t>по-специално върху най-уязвимите</w:t>
                  </w:r>
                  <w:r w:rsidR="00944C56">
                    <w:rPr>
                      <w:rFonts w:ascii="Times New Roman" w:hAnsi="Times New Roman"/>
                    </w:rPr>
                    <w:t>,</w:t>
                  </w:r>
                  <w:r w:rsidRPr="00106A17">
                    <w:rPr>
                      <w:rFonts w:ascii="Times New Roman" w:hAnsi="Times New Roman"/>
                    </w:rPr>
                    <w:t xml:space="preserve"> като същевременно се избягва прекъсването на доставките.</w:t>
                  </w:r>
                </w:p>
                <w:p w:rsidR="00106A17" w:rsidRPr="00106A17" w:rsidRDefault="00106A17" w:rsidP="00D554B4">
                  <w:pPr>
                    <w:pStyle w:val="ListParagraph"/>
                    <w:numPr>
                      <w:ilvl w:val="0"/>
                      <w:numId w:val="9"/>
                    </w:numPr>
                    <w:spacing w:line="240" w:lineRule="auto"/>
                    <w:ind w:left="742" w:hanging="283"/>
                    <w:rPr>
                      <w:rFonts w:ascii="Times New Roman" w:hAnsi="Times New Roman"/>
                      <w:i/>
                    </w:rPr>
                  </w:pPr>
                  <w:r>
                    <w:rPr>
                      <w:rFonts w:ascii="Times New Roman" w:hAnsi="Times New Roman"/>
                      <w:i/>
                    </w:rPr>
                    <w:t>н</w:t>
                  </w:r>
                  <w:r w:rsidRPr="00106A17">
                    <w:rPr>
                      <w:rFonts w:ascii="Times New Roman" w:hAnsi="Times New Roman"/>
                      <w:i/>
                    </w:rPr>
                    <w:t>амаляване на размера на законната лихва от ОЛП+10 на сто на ОЛП+8 на сто</w:t>
                  </w:r>
                  <w:r>
                    <w:rPr>
                      <w:rFonts w:ascii="Times New Roman" w:hAnsi="Times New Roman"/>
                      <w:i/>
                    </w:rPr>
                    <w:t xml:space="preserve"> - м</w:t>
                  </w:r>
                  <w:r w:rsidRPr="00106A17">
                    <w:rPr>
                      <w:rFonts w:ascii="Times New Roman" w:hAnsi="Times New Roman"/>
                    </w:rPr>
                    <w:t>ярката има за цел актуализиране на размера на законната лихва по просрочени парични задължения като същия</w:t>
                  </w:r>
                  <w:r w:rsidR="00C0118B">
                    <w:rPr>
                      <w:rFonts w:ascii="Times New Roman" w:hAnsi="Times New Roman"/>
                    </w:rPr>
                    <w:t>т</w:t>
                  </w:r>
                  <w:r w:rsidRPr="00106A17">
                    <w:rPr>
                      <w:rFonts w:ascii="Times New Roman" w:hAnsi="Times New Roman"/>
                    </w:rPr>
                    <w:t xml:space="preserve"> да бъде съобразен с новите икономически условия в страната. С предложената мярка се цели да бъдат </w:t>
                  </w:r>
                  <w:r w:rsidR="009330BC">
                    <w:rPr>
                      <w:rFonts w:ascii="Times New Roman" w:hAnsi="Times New Roman"/>
                    </w:rPr>
                    <w:t>подпомогнати и насърчени да заплатят съответните задължения</w:t>
                  </w:r>
                  <w:r w:rsidRPr="00106A17">
                    <w:rPr>
                      <w:rFonts w:ascii="Times New Roman" w:hAnsi="Times New Roman"/>
                    </w:rPr>
                    <w:t xml:space="preserve"> лицата, които заплащат законна лихва по просрочени парични задължения.</w:t>
                  </w:r>
                </w:p>
                <w:p w:rsidR="00106A17" w:rsidRPr="00106A17" w:rsidRDefault="00106A17" w:rsidP="00D554B4">
                  <w:pPr>
                    <w:pStyle w:val="ListParagraph"/>
                    <w:numPr>
                      <w:ilvl w:val="0"/>
                      <w:numId w:val="9"/>
                    </w:numPr>
                    <w:spacing w:line="240" w:lineRule="auto"/>
                    <w:ind w:left="742" w:hanging="283"/>
                    <w:rPr>
                      <w:rFonts w:ascii="Times New Roman" w:hAnsi="Times New Roman"/>
                      <w:i/>
                    </w:rPr>
                  </w:pPr>
                  <w:r>
                    <w:rPr>
                      <w:rFonts w:ascii="Times New Roman" w:hAnsi="Times New Roman"/>
                      <w:i/>
                    </w:rPr>
                    <w:t>у</w:t>
                  </w:r>
                  <w:r w:rsidRPr="00106A17">
                    <w:rPr>
                      <w:rFonts w:ascii="Times New Roman" w:hAnsi="Times New Roman"/>
                      <w:i/>
                    </w:rPr>
                    <w:t>величаване размера на данъчните облекчения за деца</w:t>
                  </w:r>
                  <w:r>
                    <w:rPr>
                      <w:rFonts w:ascii="Times New Roman" w:hAnsi="Times New Roman"/>
                      <w:i/>
                    </w:rPr>
                    <w:t xml:space="preserve"> - </w:t>
                  </w:r>
                  <w:r w:rsidRPr="00106A17">
                    <w:rPr>
                      <w:rFonts w:ascii="Times New Roman" w:hAnsi="Times New Roman"/>
                    </w:rPr>
                    <w:t xml:space="preserve">с предложената мярка държавата ще осигури навременен финансов стимул в хода на годината, свързан с увеличаване на </w:t>
                  </w:r>
                  <w:r w:rsidRPr="00106A17">
                    <w:rPr>
                      <w:rFonts w:ascii="Times New Roman" w:hAnsi="Times New Roman"/>
                    </w:rPr>
                    <w:lastRenderedPageBreak/>
                    <w:t>реалния разполагаем доход на семействата с непълнолетни деца, както и на семействата, отглеждащи деца с увреждания</w:t>
                  </w:r>
                  <w:r w:rsidR="00944C56">
                    <w:rPr>
                      <w:rFonts w:ascii="Times New Roman" w:hAnsi="Times New Roman"/>
                    </w:rPr>
                    <w:t>.</w:t>
                  </w:r>
                </w:p>
                <w:p w:rsidR="00106A17" w:rsidRPr="009452CC" w:rsidRDefault="009452CC" w:rsidP="00D554B4">
                  <w:pPr>
                    <w:pStyle w:val="ListParagraph"/>
                    <w:numPr>
                      <w:ilvl w:val="0"/>
                      <w:numId w:val="9"/>
                    </w:numPr>
                    <w:spacing w:line="240" w:lineRule="auto"/>
                    <w:ind w:left="742" w:hanging="283"/>
                    <w:rPr>
                      <w:rFonts w:ascii="Times New Roman" w:hAnsi="Times New Roman"/>
                      <w:i/>
                    </w:rPr>
                  </w:pPr>
                  <w:r>
                    <w:rPr>
                      <w:rFonts w:ascii="Times New Roman" w:hAnsi="Times New Roman"/>
                      <w:i/>
                    </w:rPr>
                    <w:t>у</w:t>
                  </w:r>
                  <w:r w:rsidRPr="009452CC">
                    <w:rPr>
                      <w:rFonts w:ascii="Times New Roman" w:hAnsi="Times New Roman"/>
                      <w:i/>
                    </w:rPr>
                    <w:t>величаване на акциза на цигари, тютюн за пушене, пури и пурети, нагреваеми тютюневи изделия и</w:t>
                  </w:r>
                  <w:r w:rsidR="00524C92">
                    <w:rPr>
                      <w:rFonts w:ascii="Times New Roman" w:hAnsi="Times New Roman"/>
                      <w:i/>
                    </w:rPr>
                    <w:t xml:space="preserve"> наргилета, както и въвеждане на акцизна ставка за течностите в</w:t>
                  </w:r>
                  <w:r w:rsidRPr="009452CC">
                    <w:rPr>
                      <w:rFonts w:ascii="Times New Roman" w:hAnsi="Times New Roman"/>
                      <w:i/>
                    </w:rPr>
                    <w:t xml:space="preserve"> електронни</w:t>
                  </w:r>
                  <w:r w:rsidR="00524C92">
                    <w:rPr>
                      <w:rFonts w:ascii="Times New Roman" w:hAnsi="Times New Roman"/>
                      <w:i/>
                    </w:rPr>
                    <w:t>те</w:t>
                  </w:r>
                  <w:r w:rsidRPr="009452CC">
                    <w:rPr>
                      <w:rFonts w:ascii="Times New Roman" w:hAnsi="Times New Roman"/>
                      <w:i/>
                    </w:rPr>
                    <w:t xml:space="preserve"> цига</w:t>
                  </w:r>
                  <w:r w:rsidR="004238EF">
                    <w:rPr>
                      <w:rFonts w:ascii="Times New Roman" w:hAnsi="Times New Roman"/>
                      <w:i/>
                    </w:rPr>
                    <w:t xml:space="preserve">ри </w:t>
                  </w:r>
                  <w:r>
                    <w:rPr>
                      <w:rFonts w:ascii="Times New Roman" w:hAnsi="Times New Roman"/>
                      <w:i/>
                    </w:rPr>
                    <w:t xml:space="preserve">- </w:t>
                  </w:r>
                  <w:r w:rsidRPr="009452CC">
                    <w:rPr>
                      <w:rFonts w:ascii="Times New Roman" w:hAnsi="Times New Roman"/>
                    </w:rPr>
                    <w:t>въвеждането на 4</w:t>
                  </w:r>
                  <w:r w:rsidR="00524C92">
                    <w:rPr>
                      <w:rFonts w:ascii="Times New Roman" w:hAnsi="Times New Roman"/>
                    </w:rPr>
                    <w:t>-</w:t>
                  </w:r>
                  <w:r w:rsidRPr="009452CC">
                    <w:rPr>
                      <w:rFonts w:ascii="Times New Roman" w:hAnsi="Times New Roman"/>
                    </w:rPr>
                    <w:t>годишен акцизен календар за увеличаване на акциза върху всички продуктови категории тютюневи изделия ще осигури прозрачност на процеса, предвидимост за бизнеса и стабилност за потребителите.</w:t>
                  </w:r>
                </w:p>
                <w:p w:rsidR="00C84574" w:rsidRPr="00C84574" w:rsidRDefault="00C84574" w:rsidP="00244D9B">
                  <w:pPr>
                    <w:pStyle w:val="ListParagraph"/>
                    <w:numPr>
                      <w:ilvl w:val="0"/>
                      <w:numId w:val="17"/>
                    </w:numPr>
                    <w:spacing w:after="0" w:line="240" w:lineRule="auto"/>
                    <w:ind w:left="714" w:firstLine="426"/>
                    <w:rPr>
                      <w:rFonts w:ascii="Times New Roman" w:hAnsi="Times New Roman"/>
                    </w:rPr>
                  </w:pPr>
                  <w:r>
                    <w:rPr>
                      <w:rFonts w:ascii="Times New Roman" w:hAnsi="Times New Roman"/>
                    </w:rPr>
                    <w:t>Основни м</w:t>
                  </w:r>
                  <w:r w:rsidRPr="00C84574">
                    <w:rPr>
                      <w:rFonts w:ascii="Times New Roman" w:hAnsi="Times New Roman"/>
                    </w:rPr>
                    <w:t xml:space="preserve">ерки в разходите, бюджетните взаимоотношения </w:t>
                  </w:r>
                  <w:r>
                    <w:rPr>
                      <w:rFonts w:ascii="Times New Roman" w:hAnsi="Times New Roman"/>
                    </w:rPr>
                    <w:t>(трансфери) по държавния бюджет</w:t>
                  </w:r>
                  <w:r w:rsidRPr="00C84574">
                    <w:rPr>
                      <w:rFonts w:ascii="Times New Roman" w:hAnsi="Times New Roman"/>
                    </w:rPr>
                    <w:t xml:space="preserve"> и промяна в планирания размер на вноската на Република България в общия бюджет на ЕС за 2022 г.</w:t>
                  </w:r>
                  <w:r w:rsidR="00944C56" w:rsidRPr="00944C56">
                    <w:rPr>
                      <w:rFonts w:ascii="Times New Roman" w:hAnsi="Times New Roman"/>
                      <w:lang w:val="ru-RU"/>
                    </w:rPr>
                    <w:t>:</w:t>
                  </w:r>
                </w:p>
                <w:p w:rsidR="005A2FB9" w:rsidRPr="005A2FB9" w:rsidRDefault="00C84574" w:rsidP="00D554B4">
                  <w:pPr>
                    <w:pStyle w:val="ListParagraph"/>
                    <w:numPr>
                      <w:ilvl w:val="0"/>
                      <w:numId w:val="9"/>
                    </w:numPr>
                    <w:spacing w:after="0" w:line="240" w:lineRule="auto"/>
                    <w:ind w:left="742" w:hanging="283"/>
                  </w:pPr>
                  <w:r w:rsidRPr="00303218">
                    <w:rPr>
                      <w:i/>
                    </w:rPr>
                    <w:t>о</w:t>
                  </w:r>
                  <w:r w:rsidRPr="00303218">
                    <w:rPr>
                      <w:rFonts w:ascii="Times New Roman" w:hAnsi="Times New Roman"/>
                      <w:i/>
                    </w:rPr>
                    <w:t>съвременяване на пенсиите от юли 2022 г.</w:t>
                  </w:r>
                  <w:r w:rsidR="005A2FB9" w:rsidRPr="00303218">
                    <w:rPr>
                      <w:rFonts w:ascii="Times New Roman" w:hAnsi="Times New Roman"/>
                      <w:i/>
                    </w:rPr>
                    <w:t xml:space="preserve"> </w:t>
                  </w:r>
                  <w:r w:rsidRPr="00303218">
                    <w:rPr>
                      <w:rFonts w:ascii="Times New Roman" w:hAnsi="Times New Roman"/>
                      <w:i/>
                    </w:rPr>
                    <w:t xml:space="preserve">и прилагане на нов механизъм за подобряване на адекватността на пенсиите от октомври 2022 година - </w:t>
                  </w:r>
                  <w:r w:rsidRPr="00303218">
                    <w:rPr>
                      <w:rFonts w:ascii="Times New Roman" w:hAnsi="Times New Roman"/>
                    </w:rPr>
                    <w:t xml:space="preserve">предложен цялостен пакет от мерки, насочени към подобряване адекватността на пенсиите, изплащани от ДОО и от Учителския пенсионен фонд. </w:t>
                  </w:r>
                  <w:r w:rsidR="00303218" w:rsidRPr="00303218">
                    <w:rPr>
                      <w:rFonts w:ascii="Times New Roman" w:hAnsi="Times New Roman"/>
                    </w:rPr>
                    <w:t>Като първа стъпка за реализиране на заложените цели ще се гарантира, че от началото на месец юли 2022</w:t>
                  </w:r>
                  <w:r w:rsidR="00303218" w:rsidRPr="00303218">
                    <w:rPr>
                      <w:rFonts w:ascii="Times New Roman" w:hAnsi="Times New Roman"/>
                      <w:lang w:val="en-US"/>
                    </w:rPr>
                    <w:t> </w:t>
                  </w:r>
                  <w:r w:rsidR="00303218" w:rsidRPr="00303218">
                    <w:rPr>
                      <w:rFonts w:ascii="Times New Roman" w:hAnsi="Times New Roman"/>
                    </w:rPr>
                    <w:t xml:space="preserve">г. изплащаните към 30 юни „COVID-19 добавки“ от 60 лeвa и индивидуални компенсаторни суми за разликата между плащанията (пенсии, добавки и допълнителни плащания) от </w:t>
                  </w:r>
                  <w:r w:rsidR="00944C56">
                    <w:rPr>
                      <w:rFonts w:ascii="Times New Roman" w:hAnsi="Times New Roman"/>
                    </w:rPr>
                    <w:t xml:space="preserve">ДОО </w:t>
                  </w:r>
                  <w:r w:rsidR="00303218" w:rsidRPr="00303218">
                    <w:rPr>
                      <w:rFonts w:ascii="Times New Roman" w:hAnsi="Times New Roman"/>
                    </w:rPr>
                    <w:t>преди и след преизчисляването с по-голяма тежест на година стаж от 25 декември 2021 г., ще бъдат включени в размера на пенсиите за трудова дейност</w:t>
                  </w:r>
                  <w:r w:rsidRPr="00303218">
                    <w:rPr>
                      <w:rFonts w:ascii="Times New Roman" w:hAnsi="Times New Roman"/>
                    </w:rPr>
                    <w:t>, като заедно с това се прилож</w:t>
                  </w:r>
                  <w:r w:rsidR="00244D9B">
                    <w:rPr>
                      <w:rFonts w:ascii="Times New Roman" w:hAnsi="Times New Roman"/>
                    </w:rPr>
                    <w:t>ат</w:t>
                  </w:r>
                  <w:r w:rsidRPr="00303218">
                    <w:rPr>
                      <w:rFonts w:ascii="Times New Roman" w:hAnsi="Times New Roman"/>
                    </w:rPr>
                    <w:t xml:space="preserve"> и по-висок</w:t>
                  </w:r>
                  <w:r w:rsidR="009A1A38">
                    <w:rPr>
                      <w:rFonts w:ascii="Times New Roman" w:hAnsi="Times New Roman"/>
                    </w:rPr>
                    <w:t>и</w:t>
                  </w:r>
                  <w:r w:rsidRPr="00303218">
                    <w:rPr>
                      <w:rFonts w:ascii="Times New Roman" w:hAnsi="Times New Roman"/>
                    </w:rPr>
                    <w:t xml:space="preserve"> от първоначално заложени</w:t>
                  </w:r>
                  <w:r w:rsidR="009A1A38">
                    <w:rPr>
                      <w:rFonts w:ascii="Times New Roman" w:hAnsi="Times New Roman"/>
                    </w:rPr>
                    <w:t xml:space="preserve">те проценти </w:t>
                  </w:r>
                  <w:r w:rsidRPr="00303218">
                    <w:rPr>
                      <w:rFonts w:ascii="Times New Roman" w:hAnsi="Times New Roman"/>
                    </w:rPr>
                    <w:t xml:space="preserve">за осъвременяване на пенсиите. Всички пенсии за трудова дейност, отпуснати до 31 декември 2021 г., се осъвременяват считано от 1 юли 2022 г. с 10 на сто. </w:t>
                  </w:r>
                  <w:r w:rsidR="005A2FB9" w:rsidRPr="00303218">
                    <w:rPr>
                      <w:rFonts w:ascii="Times New Roman" w:hAnsi="Times New Roman"/>
                    </w:rPr>
                    <w:t>И</w:t>
                  </w:r>
                  <w:r w:rsidRPr="00303218">
                    <w:rPr>
                      <w:rFonts w:ascii="Times New Roman" w:hAnsi="Times New Roman"/>
                    </w:rPr>
                    <w:t>зплащаните към 30 юни допълнителни суми (т.нар. „COVID-19 добавки“) и индивидуални компенсаторни с</w:t>
                  </w:r>
                  <w:r w:rsidR="00776E29">
                    <w:rPr>
                      <w:rFonts w:ascii="Times New Roman" w:hAnsi="Times New Roman"/>
                    </w:rPr>
                    <w:t>уми, се включват в</w:t>
                  </w:r>
                  <w:r w:rsidRPr="00303218">
                    <w:rPr>
                      <w:rFonts w:ascii="Times New Roman" w:hAnsi="Times New Roman"/>
                    </w:rPr>
                    <w:t xml:space="preserve"> размер</w:t>
                  </w:r>
                  <w:r w:rsidR="00776E29">
                    <w:rPr>
                      <w:rFonts w:ascii="Times New Roman" w:hAnsi="Times New Roman"/>
                    </w:rPr>
                    <w:t>а</w:t>
                  </w:r>
                  <w:r w:rsidRPr="00303218">
                    <w:rPr>
                      <w:rFonts w:ascii="Times New Roman" w:hAnsi="Times New Roman"/>
                    </w:rPr>
                    <w:t xml:space="preserve"> на получаваната лична пенсия за трудова дейност след прилагане на осъвременяването с 10 на сто</w:t>
                  </w:r>
                  <w:r w:rsidR="005A2FB9" w:rsidRPr="00303218">
                    <w:rPr>
                      <w:rFonts w:ascii="Times New Roman" w:hAnsi="Times New Roman"/>
                    </w:rPr>
                    <w:t>.</w:t>
                  </w:r>
                  <w:r w:rsidR="00303218" w:rsidRPr="00944C56">
                    <w:rPr>
                      <w:rFonts w:ascii="Times New Roman" w:hAnsi="Times New Roman"/>
                      <w:lang w:val="ru-RU"/>
                    </w:rPr>
                    <w:t xml:space="preserve"> </w:t>
                  </w:r>
                  <w:r w:rsidR="00303218" w:rsidRPr="00303218">
                    <w:rPr>
                      <w:rFonts w:ascii="Times New Roman" w:hAnsi="Times New Roman"/>
                    </w:rPr>
                    <w:t>Така наречената „COVID-19 добавка“ се включва и в размера на пенсиите или сбора от пенсиите и на пенсионерите, упражнили право на пенсия между 1 януари и 30 юни 2022 г., а за тези от тях, които са упражнили право на пенсия след 30 юни 2022 г., също се предвижда включване на 60 лева в размера на пенсията или сбора на получаваните от тях пенсии.</w:t>
                  </w:r>
                  <w:r w:rsidR="005A2FB9" w:rsidRPr="00303218">
                    <w:rPr>
                      <w:rFonts w:ascii="Times New Roman" w:hAnsi="Times New Roman"/>
                    </w:rPr>
                    <w:t xml:space="preserve"> Минималният размер на пенсията за осигурителен стаж и възраст се увеличава от 370 лв. на 467 лв.</w:t>
                  </w:r>
                  <w:r w:rsidR="00303218">
                    <w:rPr>
                      <w:rFonts w:ascii="Times New Roman" w:hAnsi="Times New Roman"/>
                    </w:rPr>
                    <w:t>, а</w:t>
                  </w:r>
                  <w:r w:rsidR="005A2FB9" w:rsidRPr="00303218">
                    <w:rPr>
                      <w:rFonts w:ascii="Times New Roman" w:hAnsi="Times New Roman"/>
                    </w:rPr>
                    <w:t xml:space="preserve"> </w:t>
                  </w:r>
                  <w:r w:rsidR="00303218">
                    <w:rPr>
                      <w:rFonts w:ascii="Times New Roman" w:hAnsi="Times New Roman"/>
                    </w:rPr>
                    <w:t>м</w:t>
                  </w:r>
                  <w:r w:rsidR="005A2FB9" w:rsidRPr="00303218">
                    <w:rPr>
                      <w:rFonts w:ascii="Times New Roman" w:hAnsi="Times New Roman"/>
                    </w:rPr>
                    <w:t>аксималния</w:t>
                  </w:r>
                  <w:r w:rsidR="00944C56">
                    <w:rPr>
                      <w:rFonts w:ascii="Times New Roman" w:hAnsi="Times New Roman"/>
                    </w:rPr>
                    <w:t>т</w:t>
                  </w:r>
                  <w:r w:rsidR="00303218">
                    <w:rPr>
                      <w:rFonts w:ascii="Times New Roman" w:hAnsi="Times New Roman"/>
                    </w:rPr>
                    <w:t xml:space="preserve"> размер</w:t>
                  </w:r>
                  <w:r w:rsidR="005A2FB9" w:rsidRPr="00303218">
                    <w:rPr>
                      <w:rFonts w:ascii="Times New Roman" w:hAnsi="Times New Roman"/>
                    </w:rPr>
                    <w:t xml:space="preserve"> на получаваните една или повече пенсии се увеличава от 1</w:t>
                  </w:r>
                  <w:r w:rsidR="00244D9B">
                    <w:rPr>
                      <w:rFonts w:ascii="Times New Roman" w:hAnsi="Times New Roman"/>
                    </w:rPr>
                    <w:t xml:space="preserve"> </w:t>
                  </w:r>
                  <w:r w:rsidR="005A2FB9" w:rsidRPr="00303218">
                    <w:rPr>
                      <w:rFonts w:ascii="Times New Roman" w:hAnsi="Times New Roman"/>
                    </w:rPr>
                    <w:t>500 лв. на 2</w:t>
                  </w:r>
                  <w:r w:rsidR="00244D9B">
                    <w:rPr>
                      <w:rFonts w:ascii="Times New Roman" w:hAnsi="Times New Roman"/>
                    </w:rPr>
                    <w:t xml:space="preserve"> </w:t>
                  </w:r>
                  <w:r w:rsidR="005A2FB9" w:rsidRPr="00303218">
                    <w:rPr>
                      <w:rFonts w:ascii="Times New Roman" w:hAnsi="Times New Roman"/>
                    </w:rPr>
                    <w:t xml:space="preserve">000 лв. </w:t>
                  </w:r>
                  <w:r w:rsidR="00303218">
                    <w:rPr>
                      <w:rFonts w:ascii="Times New Roman" w:hAnsi="Times New Roman"/>
                    </w:rPr>
                    <w:t>от юли</w:t>
                  </w:r>
                  <w:r w:rsidR="00944C56">
                    <w:rPr>
                      <w:rFonts w:ascii="Times New Roman" w:hAnsi="Times New Roman"/>
                    </w:rPr>
                    <w:t xml:space="preserve"> 2022 г.</w:t>
                  </w:r>
                  <w:r w:rsidR="005A2FB9" w:rsidRPr="00303218">
                    <w:rPr>
                      <w:rFonts w:ascii="Times New Roman" w:hAnsi="Times New Roman"/>
                    </w:rPr>
                    <w:t xml:space="preserve">, а от началото на октомври </w:t>
                  </w:r>
                  <w:r w:rsidR="00944C56">
                    <w:rPr>
                      <w:rFonts w:ascii="Times New Roman" w:hAnsi="Times New Roman"/>
                    </w:rPr>
                    <w:t xml:space="preserve">2022 г. </w:t>
                  </w:r>
                  <w:r w:rsidR="005A2FB9" w:rsidRPr="00303218">
                    <w:rPr>
                      <w:rFonts w:ascii="Times New Roman" w:hAnsi="Times New Roman"/>
                    </w:rPr>
                    <w:t>допълнително на 3</w:t>
                  </w:r>
                  <w:r w:rsidR="00244D9B">
                    <w:rPr>
                      <w:rFonts w:ascii="Times New Roman" w:hAnsi="Times New Roman"/>
                    </w:rPr>
                    <w:t xml:space="preserve"> </w:t>
                  </w:r>
                  <w:r w:rsidR="005A2FB9" w:rsidRPr="00303218">
                    <w:rPr>
                      <w:rFonts w:ascii="Times New Roman" w:hAnsi="Times New Roman"/>
                    </w:rPr>
                    <w:t>400 лева. Размерът на социалната пенсия за старост и обвързаните с нея размери на пенсиите, несвързани с трудова дейност, както и добавки</w:t>
                  </w:r>
                  <w:r w:rsidR="00944C56">
                    <w:rPr>
                      <w:rFonts w:ascii="Times New Roman" w:hAnsi="Times New Roman"/>
                    </w:rPr>
                    <w:t>, се увеличава от 170 лв. на 247 лв. (45,3</w:t>
                  </w:r>
                  <w:r w:rsidR="005A2FB9" w:rsidRPr="00303218">
                    <w:rPr>
                      <w:rFonts w:ascii="Times New Roman" w:hAnsi="Times New Roman"/>
                    </w:rPr>
                    <w:t xml:space="preserve"> на сто)</w:t>
                  </w:r>
                  <w:r w:rsidR="00A55310" w:rsidRPr="00A55310">
                    <w:rPr>
                      <w:rFonts w:ascii="Times New Roman" w:hAnsi="Times New Roman"/>
                      <w:bCs/>
                      <w:color w:val="000000"/>
                      <w:sz w:val="28"/>
                      <w:szCs w:val="28"/>
                    </w:rPr>
                    <w:t xml:space="preserve"> </w:t>
                  </w:r>
                  <w:r w:rsidR="00A55310" w:rsidRPr="00A55310">
                    <w:rPr>
                      <w:rFonts w:ascii="Times New Roman" w:hAnsi="Times New Roman"/>
                      <w:bCs/>
                    </w:rPr>
                    <w:t>от 1 юли 2022 година.</w:t>
                  </w:r>
                </w:p>
                <w:p w:rsidR="00C84574" w:rsidRPr="000E2086" w:rsidRDefault="00303218" w:rsidP="00D554B4">
                  <w:pPr>
                    <w:pStyle w:val="ListParagraph"/>
                    <w:spacing w:after="0" w:line="240" w:lineRule="auto"/>
                    <w:ind w:left="742" w:firstLine="0"/>
                    <w:rPr>
                      <w:rFonts w:ascii="Times New Roman" w:hAnsi="Times New Roman"/>
                    </w:rPr>
                  </w:pPr>
                  <w:r w:rsidRPr="000E2086">
                    <w:rPr>
                      <w:rFonts w:ascii="Times New Roman" w:hAnsi="Times New Roman"/>
                    </w:rPr>
                    <w:t>Втората стъпка, заложена в ЗИД на ЗБДОО, за подобряване на адекватността на пенсиите, е предвидена да се приложи от началото на месец октомври 2022 г. Тя се отнася към всички пенсии за трудова дейност и има за цел да преодолее изоставането на пенсиите, отпуснати по-назад във времето, от пенсиите, отпуснати в по-близък до днешния момент. Изоставането е резултат от обстоятелството, че прилаганите правила за осъвременяване на пенсиите след последното преизчисляване на пенсиите с по-актуален осигурителен доход през октомври 2008 г. са довели до това пенсиите да нарастват на годишна база значително по-бавно от темпа на нарастване на средния осигурителен доход за страната, което води до относително обедняване на пенсионерите спрямо останалите групи от обществото.</w:t>
                  </w:r>
                </w:p>
                <w:p w:rsidR="005A2FB9" w:rsidRDefault="005A2FB9" w:rsidP="00D554B4">
                  <w:pPr>
                    <w:pStyle w:val="ListParagraph"/>
                    <w:spacing w:after="0" w:line="240" w:lineRule="auto"/>
                    <w:ind w:left="742" w:firstLine="0"/>
                    <w:rPr>
                      <w:rFonts w:ascii="Times New Roman" w:hAnsi="Times New Roman"/>
                    </w:rPr>
                  </w:pPr>
                  <w:r w:rsidRPr="000E2086">
                    <w:rPr>
                      <w:rFonts w:ascii="Times New Roman" w:hAnsi="Times New Roman"/>
                    </w:rPr>
                    <w:t>Очаква се средната пенсия</w:t>
                  </w:r>
                  <w:r w:rsidR="00776E29">
                    <w:rPr>
                      <w:rFonts w:ascii="Times New Roman" w:hAnsi="Times New Roman"/>
                    </w:rPr>
                    <w:t xml:space="preserve"> на един пенсионер</w:t>
                  </w:r>
                  <w:r w:rsidRPr="000E2086">
                    <w:rPr>
                      <w:rFonts w:ascii="Times New Roman" w:hAnsi="Times New Roman"/>
                    </w:rPr>
                    <w:t xml:space="preserve"> през юли 2022 г. </w:t>
                  </w:r>
                  <w:r w:rsidR="000E2086">
                    <w:rPr>
                      <w:rFonts w:ascii="Times New Roman" w:hAnsi="Times New Roman"/>
                    </w:rPr>
                    <w:t xml:space="preserve">(вкл. УПФ) </w:t>
                  </w:r>
                  <w:r w:rsidRPr="000E2086">
                    <w:rPr>
                      <w:rFonts w:ascii="Times New Roman" w:hAnsi="Times New Roman"/>
                    </w:rPr>
                    <w:t>да достигне 6</w:t>
                  </w:r>
                  <w:r w:rsidR="000E2086">
                    <w:rPr>
                      <w:rFonts w:ascii="Times New Roman" w:hAnsi="Times New Roman"/>
                    </w:rPr>
                    <w:t>66</w:t>
                  </w:r>
                  <w:r w:rsidR="00776E29">
                    <w:rPr>
                      <w:rFonts w:ascii="Times New Roman" w:hAnsi="Times New Roman"/>
                    </w:rPr>
                    <w:t> </w:t>
                  </w:r>
                  <w:r w:rsidRPr="000E2086">
                    <w:rPr>
                      <w:rFonts w:ascii="Times New Roman" w:hAnsi="Times New Roman"/>
                    </w:rPr>
                    <w:t xml:space="preserve">лв., което е ръст от </w:t>
                  </w:r>
                  <w:r w:rsidR="000E2086">
                    <w:rPr>
                      <w:rFonts w:ascii="Times New Roman" w:hAnsi="Times New Roman"/>
                    </w:rPr>
                    <w:t>23,2</w:t>
                  </w:r>
                  <w:r w:rsidRPr="000E2086">
                    <w:rPr>
                      <w:rFonts w:ascii="Times New Roman" w:hAnsi="Times New Roman"/>
                    </w:rPr>
                    <w:t>% спрямо юни 2022 г. (без допълнителните суми) или с 9,</w:t>
                  </w:r>
                  <w:r w:rsidR="000E2086">
                    <w:rPr>
                      <w:rFonts w:ascii="Times New Roman" w:hAnsi="Times New Roman"/>
                    </w:rPr>
                    <w:t>4</w:t>
                  </w:r>
                  <w:r w:rsidRPr="000E2086">
                    <w:rPr>
                      <w:rFonts w:ascii="Times New Roman" w:hAnsi="Times New Roman"/>
                    </w:rPr>
                    <w:t>% с включване на допълнителните суми. Мерките, предвидени да влязат в сила от началото на октомвр</w:t>
                  </w:r>
                  <w:r w:rsidR="000E2086">
                    <w:rPr>
                      <w:rFonts w:ascii="Times New Roman" w:hAnsi="Times New Roman"/>
                    </w:rPr>
                    <w:t>и 2022</w:t>
                  </w:r>
                  <w:r w:rsidR="00944C56">
                    <w:rPr>
                      <w:rFonts w:ascii="Times New Roman" w:hAnsi="Times New Roman"/>
                    </w:rPr>
                    <w:t xml:space="preserve">  </w:t>
                  </w:r>
                  <w:r w:rsidR="000E2086">
                    <w:rPr>
                      <w:rFonts w:ascii="Times New Roman" w:hAnsi="Times New Roman"/>
                    </w:rPr>
                    <w:t>г. се очаква да се отразят</w:t>
                  </w:r>
                  <w:r w:rsidR="009623C0">
                    <w:rPr>
                      <w:rFonts w:ascii="Times New Roman" w:hAnsi="Times New Roman"/>
                    </w:rPr>
                    <w:t xml:space="preserve"> благоприятно</w:t>
                  </w:r>
                  <w:r w:rsidR="00BE2C42">
                    <w:rPr>
                      <w:rFonts w:ascii="Times New Roman" w:hAnsi="Times New Roman"/>
                    </w:rPr>
                    <w:t xml:space="preserve"> на</w:t>
                  </w:r>
                  <w:r w:rsidR="009623C0">
                    <w:rPr>
                      <w:rFonts w:ascii="Times New Roman" w:hAnsi="Times New Roman"/>
                    </w:rPr>
                    <w:t xml:space="preserve"> 717,7 хил. пенсии</w:t>
                  </w:r>
                  <w:r w:rsidRPr="000E2086">
                    <w:rPr>
                      <w:rFonts w:ascii="Times New Roman" w:hAnsi="Times New Roman"/>
                    </w:rPr>
                    <w:t>, като средният размер на пенсия</w:t>
                  </w:r>
                  <w:r w:rsidR="000E2086">
                    <w:rPr>
                      <w:rFonts w:ascii="Times New Roman" w:hAnsi="Times New Roman"/>
                    </w:rPr>
                    <w:t>та</w:t>
                  </w:r>
                  <w:r w:rsidR="00776E29">
                    <w:rPr>
                      <w:rFonts w:ascii="Times New Roman" w:hAnsi="Times New Roman"/>
                    </w:rPr>
                    <w:t xml:space="preserve"> на един пенсионер </w:t>
                  </w:r>
                  <w:r w:rsidR="000E2086">
                    <w:rPr>
                      <w:rFonts w:ascii="Times New Roman" w:hAnsi="Times New Roman"/>
                    </w:rPr>
                    <w:t>през октомври</w:t>
                  </w:r>
                  <w:r w:rsidR="00776E29">
                    <w:rPr>
                      <w:rFonts w:ascii="Times New Roman" w:hAnsi="Times New Roman"/>
                    </w:rPr>
                    <w:t xml:space="preserve"> 2022 г.</w:t>
                  </w:r>
                  <w:r w:rsidR="00776E29" w:rsidRPr="00776E29">
                    <w:rPr>
                      <w:rFonts w:ascii="Times New Roman" w:hAnsi="Times New Roman"/>
                      <w:szCs w:val="24"/>
                    </w:rPr>
                    <w:t xml:space="preserve"> </w:t>
                  </w:r>
                  <w:r w:rsidR="00776E29" w:rsidRPr="00776E29">
                    <w:rPr>
                      <w:rFonts w:ascii="Times New Roman" w:hAnsi="Times New Roman"/>
                    </w:rPr>
                    <w:t xml:space="preserve">(вкл. УПФ) </w:t>
                  </w:r>
                  <w:r w:rsidR="000E2086">
                    <w:rPr>
                      <w:rFonts w:ascii="Times New Roman" w:hAnsi="Times New Roman"/>
                    </w:rPr>
                    <w:t>да достигне 718</w:t>
                  </w:r>
                  <w:r w:rsidR="009623C0">
                    <w:rPr>
                      <w:rFonts w:ascii="Times New Roman" w:hAnsi="Times New Roman"/>
                    </w:rPr>
                    <w:t> </w:t>
                  </w:r>
                  <w:r w:rsidRPr="000E2086">
                    <w:rPr>
                      <w:rFonts w:ascii="Times New Roman" w:hAnsi="Times New Roman"/>
                    </w:rPr>
                    <w:t xml:space="preserve">лв. (ръст </w:t>
                  </w:r>
                  <w:r w:rsidR="000E2086">
                    <w:rPr>
                      <w:rFonts w:ascii="Times New Roman" w:hAnsi="Times New Roman"/>
                    </w:rPr>
                    <w:t>от 7,8</w:t>
                  </w:r>
                  <w:r w:rsidRPr="000E2086">
                    <w:rPr>
                      <w:rFonts w:ascii="Times New Roman" w:hAnsi="Times New Roman"/>
                    </w:rPr>
                    <w:t>% спрямо юли 2022 г.).</w:t>
                  </w:r>
                  <w:r w:rsidRPr="005A2FB9">
                    <w:rPr>
                      <w:rFonts w:ascii="Times New Roman" w:hAnsi="Times New Roman"/>
                    </w:rPr>
                    <w:t xml:space="preserve"> </w:t>
                  </w:r>
                  <w:r w:rsidR="00776E29" w:rsidRPr="00776E29">
                    <w:rPr>
                      <w:rFonts w:ascii="Times New Roman" w:hAnsi="Times New Roman"/>
                    </w:rPr>
                    <w:t>Очаква се броят на пенсиите за трудова дейност, определени на минимален размер, да намалее от около 1,0 млн. пенсии в момента до 805,5 хил. пенсии през октомври,</w:t>
                  </w:r>
                  <w:r w:rsidR="00776E29">
                    <w:rPr>
                      <w:rFonts w:ascii="Times New Roman" w:hAnsi="Times New Roman"/>
                    </w:rPr>
                    <w:t xml:space="preserve"> а броят на пенсиите, ограничени</w:t>
                  </w:r>
                  <w:r w:rsidR="00776E29" w:rsidRPr="00776E29">
                    <w:rPr>
                      <w:rFonts w:ascii="Times New Roman" w:hAnsi="Times New Roman"/>
                    </w:rPr>
                    <w:t xml:space="preserve"> на максималния размер – от 33,2 хил. пенсии в момента </w:t>
                  </w:r>
                  <w:r w:rsidR="001B429B">
                    <w:rPr>
                      <w:rFonts w:ascii="Times New Roman" w:hAnsi="Times New Roman"/>
                    </w:rPr>
                    <w:t xml:space="preserve">да намалее </w:t>
                  </w:r>
                  <w:r w:rsidR="00776E29" w:rsidRPr="00776E29">
                    <w:rPr>
                      <w:rFonts w:ascii="Times New Roman" w:hAnsi="Times New Roman"/>
                    </w:rPr>
                    <w:t>до 1,0 хил. пенсии през октомври.</w:t>
                  </w:r>
                </w:p>
                <w:p w:rsidR="005A2FB9" w:rsidRDefault="005A2FB9" w:rsidP="00D554B4">
                  <w:pPr>
                    <w:pStyle w:val="ListParagraph"/>
                    <w:numPr>
                      <w:ilvl w:val="0"/>
                      <w:numId w:val="9"/>
                    </w:numPr>
                    <w:spacing w:after="0" w:line="240" w:lineRule="auto"/>
                    <w:ind w:left="742" w:hanging="283"/>
                    <w:rPr>
                      <w:rFonts w:ascii="Times New Roman" w:hAnsi="Times New Roman"/>
                      <w:i/>
                    </w:rPr>
                  </w:pPr>
                  <w:r>
                    <w:rPr>
                      <w:rFonts w:ascii="Times New Roman" w:hAnsi="Times New Roman"/>
                      <w:i/>
                    </w:rPr>
                    <w:lastRenderedPageBreak/>
                    <w:t>к</w:t>
                  </w:r>
                  <w:r w:rsidRPr="005A2FB9">
                    <w:rPr>
                      <w:rFonts w:ascii="Times New Roman" w:hAnsi="Times New Roman"/>
                      <w:i/>
                    </w:rPr>
                    <w:t>омпенсиране на крайни потребители на горива - физически лица, които ползват за собствени нужди бензин и газьол (дизел), без добавки втечнен нефтен газ (LPG или пропан-бутан) и природен газ (метан)</w:t>
                  </w:r>
                  <w:r w:rsidR="009D4B2F">
                    <w:rPr>
                      <w:rFonts w:ascii="Times New Roman" w:hAnsi="Times New Roman"/>
                      <w:i/>
                    </w:rPr>
                    <w:t xml:space="preserve"> </w:t>
                  </w:r>
                  <w:r w:rsidR="009D4B2F" w:rsidRPr="009D4B2F">
                    <w:rPr>
                      <w:rFonts w:ascii="Times New Roman" w:hAnsi="Times New Roman"/>
                    </w:rPr>
                    <w:t>- предвижда разработване на Програма за компенсиране на физическите лица, крайни потребители на горива, която ще въведе механизъм за компенсация от 0.25 лв./литър за посочените горива</w:t>
                  </w:r>
                  <w:r w:rsidR="009D4B2F" w:rsidRPr="009D4B2F">
                    <w:rPr>
                      <w:rFonts w:ascii="Times New Roman" w:hAnsi="Times New Roman"/>
                      <w:i/>
                    </w:rPr>
                    <w:t>.</w:t>
                  </w:r>
                </w:p>
                <w:p w:rsidR="009D4B2F" w:rsidRDefault="009D4B2F" w:rsidP="00D554B4">
                  <w:pPr>
                    <w:pStyle w:val="ListParagraph"/>
                    <w:numPr>
                      <w:ilvl w:val="0"/>
                      <w:numId w:val="9"/>
                    </w:numPr>
                    <w:spacing w:after="0" w:line="240" w:lineRule="auto"/>
                    <w:ind w:left="742" w:hanging="283"/>
                    <w:rPr>
                      <w:rFonts w:ascii="Times New Roman" w:hAnsi="Times New Roman"/>
                      <w:i/>
                    </w:rPr>
                  </w:pPr>
                  <w:r>
                    <w:rPr>
                      <w:rFonts w:ascii="Times New Roman" w:hAnsi="Times New Roman"/>
                      <w:i/>
                    </w:rPr>
                    <w:t>п</w:t>
                  </w:r>
                  <w:r w:rsidRPr="009D4B2F">
                    <w:rPr>
                      <w:rFonts w:ascii="Times New Roman" w:hAnsi="Times New Roman"/>
                      <w:i/>
                    </w:rPr>
                    <w:t>редложени са промени за финансово обезпечаване на увеличение на трудовите възнаграждения на медицинския персонал, зает в здравните и лечебните заведения</w:t>
                  </w:r>
                  <w:r w:rsidR="00944C56">
                    <w:rPr>
                      <w:rFonts w:ascii="Times New Roman" w:hAnsi="Times New Roman"/>
                      <w:i/>
                    </w:rPr>
                    <w:t>,</w:t>
                  </w:r>
                  <w:r w:rsidR="00944C56" w:rsidRPr="00944C56">
                    <w:rPr>
                      <w:rFonts w:ascii="Times New Roman" w:hAnsi="Times New Roman"/>
                      <w:color w:val="000000"/>
                      <w:szCs w:val="24"/>
                    </w:rPr>
                    <w:t xml:space="preserve"> </w:t>
                  </w:r>
                  <w:r w:rsidR="00944C56" w:rsidRPr="00944C56">
                    <w:rPr>
                      <w:rFonts w:ascii="Times New Roman" w:hAnsi="Times New Roman"/>
                      <w:i/>
                    </w:rPr>
                    <w:t>чиито ръководители са</w:t>
                  </w:r>
                  <w:r w:rsidR="00944C56">
                    <w:rPr>
                      <w:rFonts w:ascii="Times New Roman" w:hAnsi="Times New Roman"/>
                      <w:i/>
                    </w:rPr>
                    <w:t xml:space="preserve"> </w:t>
                  </w:r>
                  <w:r w:rsidRPr="009D4B2F">
                    <w:rPr>
                      <w:rFonts w:ascii="Times New Roman" w:hAnsi="Times New Roman"/>
                      <w:i/>
                    </w:rPr>
                    <w:t>второстепенни разпоредители с бюджет към министъра на здравеопазването и в здравните кабинети в държавните и общинските детски градини и училища, в детските ясли и яслените групи към детски градини</w:t>
                  </w:r>
                  <w:r w:rsidR="00D554B4">
                    <w:rPr>
                      <w:rFonts w:ascii="Times New Roman" w:hAnsi="Times New Roman"/>
                      <w:i/>
                    </w:rPr>
                    <w:t>.</w:t>
                  </w:r>
                </w:p>
                <w:p w:rsidR="00244D9B" w:rsidRDefault="00244D9B" w:rsidP="00244D9B">
                  <w:pPr>
                    <w:pStyle w:val="ListParagraph"/>
                    <w:numPr>
                      <w:ilvl w:val="0"/>
                      <w:numId w:val="9"/>
                    </w:numPr>
                    <w:spacing w:after="0" w:line="240" w:lineRule="auto"/>
                    <w:ind w:left="714" w:hanging="283"/>
                    <w:rPr>
                      <w:rFonts w:ascii="Times New Roman" w:hAnsi="Times New Roman"/>
                      <w:i/>
                    </w:rPr>
                  </w:pPr>
                  <w:r w:rsidRPr="00244D9B">
                    <w:rPr>
                      <w:rFonts w:ascii="Times New Roman" w:hAnsi="Times New Roman"/>
                      <w:i/>
                    </w:rPr>
                    <w:t>за подкрепа на уязвимите сектори в селското стопанство във връзка с разходите за подкрепа по Временната рамка за мерки за държавна помощ при подкрепа на икономиката след агресията на Русия срещу Украйна и по линия на съществуващите държавни помощи за хуманно отношение към животните</w:t>
                  </w:r>
                </w:p>
                <w:p w:rsidR="00D554B4" w:rsidRDefault="00D554B4" w:rsidP="00D554B4">
                  <w:pPr>
                    <w:pStyle w:val="ListParagraph"/>
                    <w:numPr>
                      <w:ilvl w:val="0"/>
                      <w:numId w:val="9"/>
                    </w:numPr>
                    <w:spacing w:after="0" w:line="240" w:lineRule="auto"/>
                    <w:ind w:left="742" w:hanging="283"/>
                    <w:rPr>
                      <w:rFonts w:ascii="Times New Roman" w:hAnsi="Times New Roman"/>
                      <w:i/>
                    </w:rPr>
                  </w:pPr>
                  <w:r>
                    <w:rPr>
                      <w:rFonts w:ascii="Times New Roman" w:hAnsi="Times New Roman"/>
                      <w:i/>
                    </w:rPr>
                    <w:t>н</w:t>
                  </w:r>
                  <w:r w:rsidRPr="00D554B4">
                    <w:rPr>
                      <w:rFonts w:ascii="Times New Roman" w:hAnsi="Times New Roman"/>
                      <w:i/>
                    </w:rPr>
                    <w:t>а база на прегледа на планираните разходи със ЗДБРБ за 2022 г. са идентифицирани икономии в разходите по държавния бюджет</w:t>
                  </w:r>
                  <w:r>
                    <w:rPr>
                      <w:rFonts w:ascii="Times New Roman" w:hAnsi="Times New Roman"/>
                      <w:i/>
                    </w:rPr>
                    <w:t>.</w:t>
                  </w:r>
                </w:p>
                <w:p w:rsidR="009D4B2F" w:rsidRPr="005A2FB9" w:rsidRDefault="009D4B2F" w:rsidP="00D554B4">
                  <w:pPr>
                    <w:pStyle w:val="ListParagraph"/>
                    <w:numPr>
                      <w:ilvl w:val="0"/>
                      <w:numId w:val="9"/>
                    </w:numPr>
                    <w:spacing w:after="0" w:line="240" w:lineRule="auto"/>
                    <w:ind w:left="742" w:hanging="283"/>
                    <w:rPr>
                      <w:rFonts w:ascii="Times New Roman" w:hAnsi="Times New Roman"/>
                      <w:i/>
                    </w:rPr>
                  </w:pPr>
                  <w:r>
                    <w:rPr>
                      <w:rFonts w:ascii="Times New Roman" w:hAnsi="Times New Roman"/>
                      <w:i/>
                    </w:rPr>
                    <w:t>п</w:t>
                  </w:r>
                  <w:r w:rsidRPr="009D4B2F">
                    <w:rPr>
                      <w:rFonts w:ascii="Times New Roman" w:hAnsi="Times New Roman"/>
                      <w:i/>
                    </w:rPr>
                    <w:t>ромяна в размера на вноската на република България в бюджета на ЕС за 2022 г</w:t>
                  </w:r>
                  <w:r w:rsidR="008740FD">
                    <w:rPr>
                      <w:rFonts w:ascii="Times New Roman" w:hAnsi="Times New Roman"/>
                      <w:i/>
                    </w:rPr>
                    <w:t>.</w:t>
                  </w:r>
                </w:p>
                <w:p w:rsidR="00431488" w:rsidRPr="00FD7F8F" w:rsidRDefault="00431488" w:rsidP="00431488">
                  <w:pPr>
                    <w:ind w:firstLine="567"/>
                    <w:jc w:val="both"/>
                    <w:rPr>
                      <w:rStyle w:val="a3"/>
                      <w:color w:val="5B9BD5" w:themeColor="accent1"/>
                      <w:sz w:val="8"/>
                      <w:szCs w:val="8"/>
                    </w:rPr>
                  </w:pPr>
                </w:p>
                <w:p w:rsidR="00431488" w:rsidRPr="00D9786A" w:rsidRDefault="00431488" w:rsidP="00431488">
                  <w:pPr>
                    <w:ind w:firstLine="567"/>
                    <w:jc w:val="both"/>
                    <w:rPr>
                      <w:b/>
                    </w:rPr>
                  </w:pPr>
                  <w:r w:rsidRPr="00D9786A">
                    <w:rPr>
                      <w:b/>
                    </w:rPr>
                    <w:t>3. Мотивирана оценка за размера на необходимите допълнителни разходи/трансфери/други плащания, които се предлага да бъдат одобрени по бюджета на първостепенния разпоредител с бюджет или по сметка за средства от Европейския съюз, за сметка на бюджети по държавния бюджет.</w:t>
                  </w:r>
                </w:p>
                <w:p w:rsidR="00D9786A" w:rsidRPr="00944C56" w:rsidRDefault="00BF476A" w:rsidP="00D9786A">
                  <w:pPr>
                    <w:spacing w:after="120"/>
                    <w:ind w:firstLine="714"/>
                    <w:jc w:val="both"/>
                    <w:rPr>
                      <w:bCs/>
                      <w:color w:val="000000"/>
                      <w:lang w:val="ru-RU"/>
                    </w:rPr>
                  </w:pPr>
                  <w:r>
                    <w:rPr>
                      <w:bCs/>
                      <w:color w:val="000000"/>
                    </w:rPr>
                    <w:t xml:space="preserve">Промените в очакванията за развитието на макроикономическата среда </w:t>
                  </w:r>
                  <w:r w:rsidR="005F14B7">
                    <w:rPr>
                      <w:bCs/>
                      <w:color w:val="000000"/>
                    </w:rPr>
                    <w:t xml:space="preserve">и от предложените мерки в данъчната политика с антикризисния пакет </w:t>
                  </w:r>
                  <w:r>
                    <w:rPr>
                      <w:bCs/>
                      <w:color w:val="000000"/>
                    </w:rPr>
                    <w:t>налагат съответни</w:t>
                  </w:r>
                  <w:r w:rsidR="00D9786A" w:rsidRPr="00D9786A">
                    <w:rPr>
                      <w:bCs/>
                      <w:color w:val="000000"/>
                    </w:rPr>
                    <w:t xml:space="preserve"> пром</w:t>
                  </w:r>
                  <w:r>
                    <w:rPr>
                      <w:bCs/>
                      <w:color w:val="000000"/>
                    </w:rPr>
                    <w:t xml:space="preserve">ени при редица </w:t>
                  </w:r>
                  <w:r w:rsidR="00B70E44">
                    <w:rPr>
                      <w:bCs/>
                      <w:color w:val="000000"/>
                    </w:rPr>
                    <w:t>елементи на приходната част на бюджета</w:t>
                  </w:r>
                  <w:r w:rsidR="00D9786A" w:rsidRPr="00D9786A">
                    <w:rPr>
                      <w:bCs/>
                      <w:color w:val="000000"/>
                    </w:rPr>
                    <w:t xml:space="preserve"> за настоящата година. </w:t>
                  </w:r>
                  <w:r w:rsidR="00D9786A">
                    <w:rPr>
                      <w:bCs/>
                      <w:color w:val="000000"/>
                    </w:rPr>
                    <w:t>Н</w:t>
                  </w:r>
                  <w:r w:rsidR="00D9786A" w:rsidRPr="00D9786A">
                    <w:rPr>
                      <w:bCs/>
                      <w:color w:val="000000"/>
                    </w:rPr>
                    <w:t xml:space="preserve">етният </w:t>
                  </w:r>
                  <w:r w:rsidR="00D9786A" w:rsidRPr="00D9786A">
                    <w:rPr>
                      <w:color w:val="000000"/>
                    </w:rPr>
                    <w:t xml:space="preserve">ефект в приходите по държавния бюджет за 2022 г. е увеличение в размер на </w:t>
                  </w:r>
                  <w:r w:rsidR="00D9786A" w:rsidRPr="00D9786A">
                    <w:rPr>
                      <w:b/>
                      <w:i/>
                      <w:color w:val="000000"/>
                    </w:rPr>
                    <w:t>5</w:t>
                  </w:r>
                  <w:r w:rsidR="00B648B9">
                    <w:rPr>
                      <w:b/>
                      <w:i/>
                      <w:color w:val="000000"/>
                    </w:rPr>
                    <w:t>87</w:t>
                  </w:r>
                  <w:r w:rsidR="00D9786A" w:rsidRPr="00D9786A">
                    <w:rPr>
                      <w:b/>
                      <w:i/>
                      <w:color w:val="000000"/>
                    </w:rPr>
                    <w:t>,8 млн. лева.</w:t>
                  </w:r>
                  <w:r w:rsidR="00D9786A" w:rsidRPr="00D9786A">
                    <w:rPr>
                      <w:bCs/>
                      <w:color w:val="000000"/>
                    </w:rPr>
                    <w:t xml:space="preserve"> Освен това в </w:t>
                  </w:r>
                  <w:r w:rsidR="00D9786A" w:rsidRPr="00D9786A">
                    <w:rPr>
                      <w:bCs/>
                    </w:rPr>
                    <w:t xml:space="preserve">одобрения от Съвета на ЕС План за възстановяване и устойчивост на Република България и договорения профил на плащанията в рамките на техническите </w:t>
                  </w:r>
                  <w:r w:rsidR="00D554B4">
                    <w:rPr>
                      <w:bCs/>
                    </w:rPr>
                    <w:t>консултации с ЕК</w:t>
                  </w:r>
                  <w:r w:rsidR="00D9786A" w:rsidRPr="00D9786A">
                    <w:rPr>
                      <w:bCs/>
                    </w:rPr>
                    <w:t xml:space="preserve"> е предвидено през 2022 г. България да получи по-високи от планираните грантове от ЕС (увеличение от 1 057,4 млн. лв.),</w:t>
                  </w:r>
                  <w:r w:rsidR="00993A34">
                    <w:rPr>
                      <w:bCs/>
                    </w:rPr>
                    <w:t xml:space="preserve"> което променя разчета по сметката</w:t>
                  </w:r>
                  <w:r w:rsidR="00D9786A" w:rsidRPr="00D9786A">
                    <w:rPr>
                      <w:bCs/>
                    </w:rPr>
                    <w:t xml:space="preserve"> за средства от ЕС</w:t>
                  </w:r>
                  <w:r w:rsidR="00993A34">
                    <w:rPr>
                      <w:bCs/>
                    </w:rPr>
                    <w:t xml:space="preserve"> на Национален фонд</w:t>
                  </w:r>
                  <w:r w:rsidR="00D9786A" w:rsidRPr="00D9786A">
                    <w:rPr>
                      <w:bCs/>
                    </w:rPr>
                    <w:t>, съответно разчета по</w:t>
                  </w:r>
                  <w:r w:rsidR="001B429B" w:rsidRPr="001B429B">
                    <w:rPr>
                      <w:bCs/>
                      <w:lang w:val="ru-RU"/>
                    </w:rPr>
                    <w:t xml:space="preserve"> </w:t>
                  </w:r>
                  <w:r w:rsidR="001B429B">
                    <w:rPr>
                      <w:bCs/>
                      <w:lang w:val="ru-RU"/>
                    </w:rPr>
                    <w:t>консолидираната фискална програма</w:t>
                  </w:r>
                  <w:r w:rsidR="00993A34">
                    <w:rPr>
                      <w:bCs/>
                    </w:rPr>
                    <w:t xml:space="preserve"> </w:t>
                  </w:r>
                  <w:r w:rsidR="001B429B" w:rsidRPr="001B429B">
                    <w:rPr>
                      <w:bCs/>
                      <w:lang w:val="ru-RU"/>
                    </w:rPr>
                    <w:t>(</w:t>
                  </w:r>
                  <w:r w:rsidR="00993A34">
                    <w:rPr>
                      <w:bCs/>
                    </w:rPr>
                    <w:t>КФП</w:t>
                  </w:r>
                  <w:r w:rsidR="001B429B" w:rsidRPr="001B429B">
                    <w:rPr>
                      <w:bCs/>
                      <w:lang w:val="ru-RU"/>
                    </w:rPr>
                    <w:t>)</w:t>
                  </w:r>
                  <w:r w:rsidR="00D9786A" w:rsidRPr="00D9786A">
                    <w:rPr>
                      <w:bCs/>
                    </w:rPr>
                    <w:t>. Отчитайки съответните ефекти в разчетите, произтичащи от тези обстоятелства, Министерството на финансите изготви актуализ</w:t>
                  </w:r>
                  <w:r w:rsidR="00993A34">
                    <w:rPr>
                      <w:bCs/>
                    </w:rPr>
                    <w:t>ирани разчети на</w:t>
                  </w:r>
                  <w:r w:rsidR="00D9786A" w:rsidRPr="00D9786A">
                    <w:rPr>
                      <w:bCs/>
                    </w:rPr>
                    <w:t xml:space="preserve"> приходите по</w:t>
                  </w:r>
                  <w:r w:rsidR="00993A34">
                    <w:rPr>
                      <w:bCs/>
                    </w:rPr>
                    <w:t xml:space="preserve"> КФП</w:t>
                  </w:r>
                  <w:r w:rsidR="00D9786A" w:rsidRPr="00D9786A">
                    <w:rPr>
                      <w:bCs/>
                    </w:rPr>
                    <w:t xml:space="preserve">. Нетното увеличение на приходите от посочените промени </w:t>
                  </w:r>
                  <w:r w:rsidR="00B70E44">
                    <w:rPr>
                      <w:bCs/>
                    </w:rPr>
                    <w:t xml:space="preserve">по КФП </w:t>
                  </w:r>
                  <w:r w:rsidR="00D9786A" w:rsidRPr="00D9786A">
                    <w:rPr>
                      <w:bCs/>
                    </w:rPr>
                    <w:t xml:space="preserve">възлиза на </w:t>
                  </w:r>
                  <w:r w:rsidR="00C235AE">
                    <w:rPr>
                      <w:b/>
                      <w:bCs/>
                      <w:i/>
                    </w:rPr>
                    <w:t>1 645</w:t>
                  </w:r>
                  <w:r w:rsidR="00D9786A" w:rsidRPr="00D9786A">
                    <w:rPr>
                      <w:b/>
                      <w:bCs/>
                      <w:i/>
                    </w:rPr>
                    <w:t>,2 млн. лв.</w:t>
                  </w:r>
                  <w:r w:rsidR="00D9786A" w:rsidRPr="00D9786A">
                    <w:rPr>
                      <w:bCs/>
                    </w:rPr>
                    <w:t>, което представлява 1,1 на сто от прогнозния БВП.</w:t>
                  </w:r>
                </w:p>
                <w:p w:rsidR="00D9786A" w:rsidRPr="00D9786A" w:rsidRDefault="00D9786A" w:rsidP="00D9786A">
                  <w:pPr>
                    <w:spacing w:after="120"/>
                    <w:ind w:firstLine="714"/>
                    <w:jc w:val="both"/>
                    <w:rPr>
                      <w:bCs/>
                      <w:color w:val="000000"/>
                    </w:rPr>
                  </w:pPr>
                  <w:r w:rsidRPr="00D9786A">
                    <w:rPr>
                      <w:bCs/>
                      <w:color w:val="000000"/>
                    </w:rPr>
                    <w:t xml:space="preserve">В частта на разходите и вноската в общия бюджет на ЕС актуализираната фискална рамка по </w:t>
                  </w:r>
                  <w:r w:rsidR="00D554B4">
                    <w:rPr>
                      <w:bCs/>
                      <w:color w:val="000000"/>
                    </w:rPr>
                    <w:t>КФП</w:t>
                  </w:r>
                  <w:r w:rsidRPr="00D9786A">
                    <w:rPr>
                      <w:bCs/>
                      <w:color w:val="000000"/>
                    </w:rPr>
                    <w:t xml:space="preserve"> обвързва допълнителните разходи по бюджетите на</w:t>
                  </w:r>
                  <w:r w:rsidR="00993A34">
                    <w:rPr>
                      <w:bCs/>
                      <w:color w:val="000000"/>
                    </w:rPr>
                    <w:t xml:space="preserve"> ДОО</w:t>
                  </w:r>
                  <w:r w:rsidRPr="00D9786A">
                    <w:rPr>
                      <w:bCs/>
                      <w:color w:val="000000"/>
                    </w:rPr>
                    <w:t>, респективно НЗОК, свързани с мерките в пенсионната сфера, както и необходимият ресурс за компенса</w:t>
                  </w:r>
                  <w:r w:rsidR="00944C56">
                    <w:rPr>
                      <w:bCs/>
                      <w:color w:val="000000"/>
                    </w:rPr>
                    <w:t>циите към крайните потребители</w:t>
                  </w:r>
                  <w:r w:rsidRPr="00D9786A">
                    <w:rPr>
                      <w:bCs/>
                      <w:color w:val="000000"/>
                    </w:rPr>
                    <w:t xml:space="preserve"> физически лица на горива, залегнали в антикризисния пакет, и други мерки, в т.ч. увеличение на</w:t>
                  </w:r>
                  <w:r w:rsidRPr="00D9786A">
                    <w:rPr>
                      <w:b/>
                      <w:bCs/>
                      <w:i/>
                      <w:color w:val="000000"/>
                    </w:rPr>
                    <w:t xml:space="preserve"> </w:t>
                  </w:r>
                  <w:r w:rsidRPr="00D9786A">
                    <w:rPr>
                      <w:bCs/>
                      <w:color w:val="000000"/>
                    </w:rPr>
                    <w:t>трудовите възнаграждения на медицинския персонал, зает в здравните и лечебните заведения</w:t>
                  </w:r>
                  <w:r w:rsidR="00C4354F">
                    <w:rPr>
                      <w:bCs/>
                      <w:color w:val="000000"/>
                    </w:rPr>
                    <w:t>,</w:t>
                  </w:r>
                  <w:r w:rsidR="00C4354F" w:rsidRPr="00C4354F">
                    <w:rPr>
                      <w:color w:val="000000"/>
                    </w:rPr>
                    <w:t xml:space="preserve"> </w:t>
                  </w:r>
                  <w:r w:rsidR="00C4354F" w:rsidRPr="00C4354F">
                    <w:rPr>
                      <w:bCs/>
                      <w:color w:val="000000"/>
                    </w:rPr>
                    <w:t>чиито ръководители са</w:t>
                  </w:r>
                  <w:r w:rsidR="00C4354F">
                    <w:rPr>
                      <w:bCs/>
                      <w:color w:val="000000"/>
                    </w:rPr>
                    <w:t xml:space="preserve"> </w:t>
                  </w:r>
                  <w:r w:rsidRPr="00D9786A">
                    <w:rPr>
                      <w:bCs/>
                      <w:color w:val="000000"/>
                    </w:rPr>
                    <w:t xml:space="preserve">второстепенни разпоредители с бюджет към министъра на здравеопазването и в здравните кабинети в държавните и общинските детски градини и училища, в детските ясли и яслените групи към детски </w:t>
                  </w:r>
                  <w:r w:rsidR="00993A34">
                    <w:rPr>
                      <w:bCs/>
                      <w:color w:val="000000"/>
                    </w:rPr>
                    <w:t xml:space="preserve">градини, </w:t>
                  </w:r>
                  <w:r w:rsidR="00732D0B" w:rsidRPr="00732D0B">
                    <w:rPr>
                      <w:bCs/>
                      <w:color w:val="000000"/>
                    </w:rPr>
                    <w:t>за подкрепа на уязвимите сектори в селското стопанство във връзка с разходите за подкрепа по Временната рамка за мерки за държавна помощ при подкрепа на икономиката след агресията на Русия срещу Украйна и по линия на съществуващите държавни помощи за хуманно отношение към животните</w:t>
                  </w:r>
                  <w:r w:rsidR="00732D0B">
                    <w:rPr>
                      <w:bCs/>
                      <w:color w:val="000000"/>
                    </w:rPr>
                    <w:t xml:space="preserve">, </w:t>
                  </w:r>
                  <w:r w:rsidR="00993A34">
                    <w:rPr>
                      <w:bCs/>
                      <w:color w:val="000000"/>
                    </w:rPr>
                    <w:t>по-висок от планирания</w:t>
                  </w:r>
                  <w:r w:rsidRPr="00D9786A">
                    <w:rPr>
                      <w:bCs/>
                      <w:color w:val="000000"/>
                    </w:rPr>
                    <w:t xml:space="preserve"> за годината размер на вноската на Република България в общия бюджет на ЕС, икономии в някои планирани разходи и други</w:t>
                  </w:r>
                  <w:r w:rsidR="00B70E44">
                    <w:rPr>
                      <w:bCs/>
                      <w:color w:val="000000"/>
                    </w:rPr>
                    <w:t>. Нетният ефект в разходите по КФП</w:t>
                  </w:r>
                  <w:r w:rsidRPr="00D9786A">
                    <w:rPr>
                      <w:bCs/>
                      <w:color w:val="000000"/>
                    </w:rPr>
                    <w:t xml:space="preserve"> от посочените промени възлиза на</w:t>
                  </w:r>
                  <w:r w:rsidR="00D554B4">
                    <w:rPr>
                      <w:bCs/>
                      <w:color w:val="000000"/>
                    </w:rPr>
                    <w:t xml:space="preserve"> увеличение на годишния разчет за 2022 г. с</w:t>
                  </w:r>
                  <w:r w:rsidRPr="00D9786A">
                    <w:rPr>
                      <w:bCs/>
                      <w:color w:val="000000"/>
                    </w:rPr>
                    <w:t xml:space="preserve"> </w:t>
                  </w:r>
                  <w:r w:rsidR="00C235AE">
                    <w:rPr>
                      <w:b/>
                      <w:bCs/>
                      <w:i/>
                      <w:color w:val="000000"/>
                    </w:rPr>
                    <w:t>1 973</w:t>
                  </w:r>
                  <w:r w:rsidRPr="00D9786A">
                    <w:rPr>
                      <w:b/>
                      <w:bCs/>
                      <w:i/>
                      <w:color w:val="000000"/>
                    </w:rPr>
                    <w:t>,3</w:t>
                  </w:r>
                  <w:r w:rsidRPr="00D9786A">
                    <w:rPr>
                      <w:bCs/>
                      <w:color w:val="000000"/>
                    </w:rPr>
                    <w:t xml:space="preserve"> </w:t>
                  </w:r>
                  <w:r w:rsidRPr="00D9786A">
                    <w:rPr>
                      <w:b/>
                      <w:bCs/>
                      <w:i/>
                      <w:color w:val="000000"/>
                    </w:rPr>
                    <w:t>млн. лв</w:t>
                  </w:r>
                  <w:r w:rsidRPr="00D9786A">
                    <w:rPr>
                      <w:bCs/>
                      <w:color w:val="000000"/>
                    </w:rPr>
                    <w:t>., което представлява 1,3 на сто от прогнозния БВП за годината.</w:t>
                  </w:r>
                </w:p>
                <w:p w:rsidR="00D554B4" w:rsidRPr="00A55310" w:rsidRDefault="00D554B4" w:rsidP="00D9786A">
                  <w:pPr>
                    <w:ind w:firstLine="567"/>
                    <w:jc w:val="both"/>
                    <w:rPr>
                      <w:b/>
                      <w:i/>
                      <w:color w:val="000000"/>
                      <w:lang w:val="ru-RU"/>
                    </w:rPr>
                  </w:pPr>
                  <w:r>
                    <w:rPr>
                      <w:color w:val="000000"/>
                    </w:rPr>
                    <w:t xml:space="preserve">Посочените нетни ефекти в приходите и разходите по </w:t>
                  </w:r>
                  <w:r w:rsidR="00C4354F">
                    <w:rPr>
                      <w:color w:val="000000"/>
                    </w:rPr>
                    <w:t xml:space="preserve">КФП </w:t>
                  </w:r>
                  <w:r>
                    <w:rPr>
                      <w:color w:val="000000"/>
                    </w:rPr>
                    <w:t>са разчетени при запазване на заложената целева стойност по отношение на размера на дефицита по КФП, отнесен к</w:t>
                  </w:r>
                  <w:r w:rsidR="00295297">
                    <w:rPr>
                      <w:color w:val="000000"/>
                    </w:rPr>
                    <w:t>ъм прогнозния БВП за 2022 г.</w:t>
                  </w:r>
                  <w:r>
                    <w:rPr>
                      <w:color w:val="000000"/>
                    </w:rPr>
                    <w:t xml:space="preserve">, като съответно </w:t>
                  </w:r>
                  <w:r>
                    <w:rPr>
                      <w:b/>
                      <w:i/>
                      <w:color w:val="000000"/>
                    </w:rPr>
                    <w:t>салдото по КФП за 2022</w:t>
                  </w:r>
                  <w:r>
                    <w:rPr>
                      <w:b/>
                      <w:i/>
                      <w:color w:val="000000"/>
                      <w:lang w:val="en-US"/>
                    </w:rPr>
                    <w:t> </w:t>
                  </w:r>
                  <w:r w:rsidRPr="00410E05">
                    <w:rPr>
                      <w:b/>
                      <w:i/>
                      <w:color w:val="000000"/>
                    </w:rPr>
                    <w:t>г. се предвижда да бъде отрицателно в размер на 4,1 на сто от прогнозния БВП</w:t>
                  </w:r>
                  <w:r w:rsidR="00A55310">
                    <w:rPr>
                      <w:b/>
                      <w:i/>
                      <w:color w:val="000000"/>
                      <w:lang w:val="ru-RU"/>
                    </w:rPr>
                    <w:t>.</w:t>
                  </w:r>
                </w:p>
                <w:p w:rsidR="00431488" w:rsidRPr="00FD7F8F" w:rsidRDefault="00431488" w:rsidP="00431488">
                  <w:pPr>
                    <w:ind w:firstLine="567"/>
                    <w:jc w:val="both"/>
                    <w:rPr>
                      <w:b/>
                      <w:color w:val="5B9BD5" w:themeColor="accent1"/>
                      <w:sz w:val="8"/>
                      <w:szCs w:val="8"/>
                    </w:rPr>
                  </w:pPr>
                </w:p>
                <w:p w:rsidR="00B64D66" w:rsidRPr="00075851" w:rsidRDefault="00B64D66" w:rsidP="00431488">
                  <w:pPr>
                    <w:ind w:firstLine="567"/>
                    <w:jc w:val="both"/>
                    <w:rPr>
                      <w:b/>
                      <w:i/>
                      <w:color w:val="000000"/>
                    </w:rPr>
                  </w:pPr>
                  <w:r w:rsidRPr="00075851">
                    <w:rPr>
                      <w:b/>
                      <w:i/>
                      <w:color w:val="000000"/>
                    </w:rPr>
                    <w:t>Промени по държавния бюджет за 2022 г.</w:t>
                  </w:r>
                </w:p>
                <w:p w:rsidR="00075851" w:rsidRPr="00075851" w:rsidRDefault="00075851" w:rsidP="00075851">
                  <w:pPr>
                    <w:ind w:firstLine="567"/>
                    <w:jc w:val="both"/>
                  </w:pPr>
                  <w:r w:rsidRPr="00075851">
                    <w:t>С оглед съгласуваност на отделните закони в съответствие с предложените антикризисни мерки и променените макроикономически очаквания се налагат промени в разчетите по приходите, разходите, бюджетните взаимоотношения (трансферите), вноската на Република България в общия бюджет на ЕС, бюджетното салдо и операциите в частта на финансирането по държавния бюджет за 2022 г.</w:t>
                  </w:r>
                </w:p>
                <w:p w:rsidR="00075851" w:rsidRPr="00075851" w:rsidRDefault="00075851" w:rsidP="00075851">
                  <w:pPr>
                    <w:ind w:firstLine="567"/>
                    <w:jc w:val="both"/>
                  </w:pPr>
                  <w:r w:rsidRPr="00075851">
                    <w:rPr>
                      <w:b/>
                    </w:rPr>
                    <w:t xml:space="preserve">Данъчните приходи </w:t>
                  </w:r>
                  <w:r w:rsidRPr="00075851">
                    <w:t>се предвижда</w:t>
                  </w:r>
                  <w:r w:rsidRPr="00075851">
                    <w:rPr>
                      <w:b/>
                    </w:rPr>
                    <w:t xml:space="preserve"> </w:t>
                  </w:r>
                  <w:r w:rsidRPr="00075851">
                    <w:t>да нараснат нетно с</w:t>
                  </w:r>
                  <w:r w:rsidRPr="00075851">
                    <w:rPr>
                      <w:b/>
                    </w:rPr>
                    <w:t xml:space="preserve"> 347,5 млн. лв.,</w:t>
                  </w:r>
                  <w:r w:rsidRPr="00075851">
                    <w:t xml:space="preserve"> като промените по отделните видове данъци са както следва:</w:t>
                  </w:r>
                </w:p>
                <w:p w:rsidR="00075851" w:rsidRPr="00075851" w:rsidRDefault="00075851" w:rsidP="00075851">
                  <w:pPr>
                    <w:ind w:firstLine="567"/>
                    <w:jc w:val="both"/>
                  </w:pPr>
                  <w:r w:rsidRPr="00075851">
                    <w:t>-</w:t>
                  </w:r>
                  <w:r w:rsidRPr="00075851">
                    <w:tab/>
                    <w:t>приходи от корпоративни данъци и други данъци по ЗКПО – увеличение със 112,5 млн. лв.</w:t>
                  </w:r>
                </w:p>
                <w:p w:rsidR="00075851" w:rsidRPr="00075851" w:rsidRDefault="00075851" w:rsidP="00075851">
                  <w:pPr>
                    <w:ind w:firstLine="567"/>
                    <w:jc w:val="both"/>
                  </w:pPr>
                  <w:r w:rsidRPr="00075851">
                    <w:t>-</w:t>
                  </w:r>
                  <w:r w:rsidRPr="00075851">
                    <w:tab/>
                    <w:t>приходи от ДДФЛ – намаление с 230,0 млн. лв.</w:t>
                  </w:r>
                </w:p>
                <w:p w:rsidR="00075851" w:rsidRPr="00075851" w:rsidRDefault="00075851" w:rsidP="00075851">
                  <w:pPr>
                    <w:ind w:firstLine="567"/>
                    <w:jc w:val="both"/>
                  </w:pPr>
                  <w:r w:rsidRPr="00075851">
                    <w:t>-</w:t>
                  </w:r>
                  <w:r w:rsidRPr="00075851">
                    <w:tab/>
                    <w:t>приходи от ДДС – увеличение с 480,0 млн. лв.</w:t>
                  </w:r>
                </w:p>
                <w:p w:rsidR="00075851" w:rsidRPr="00075851" w:rsidRDefault="00075851" w:rsidP="00075851">
                  <w:pPr>
                    <w:ind w:firstLine="567"/>
                    <w:jc w:val="both"/>
                  </w:pPr>
                  <w:r w:rsidRPr="00075851">
                    <w:t>-</w:t>
                  </w:r>
                  <w:r w:rsidRPr="00075851">
                    <w:tab/>
                    <w:t>приходи от акцизи – намаление с 95,0 млн. лв.</w:t>
                  </w:r>
                </w:p>
                <w:p w:rsidR="00075851" w:rsidRPr="00075851" w:rsidRDefault="00075851" w:rsidP="00075851">
                  <w:pPr>
                    <w:ind w:firstLine="567"/>
                    <w:jc w:val="both"/>
                  </w:pPr>
                  <w:r w:rsidRPr="00075851">
                    <w:t>-</w:t>
                  </w:r>
                  <w:r w:rsidRPr="00075851">
                    <w:tab/>
                    <w:t>приходи от мита и митнически такси – увеличение със 76,9 млн. лв.</w:t>
                  </w:r>
                </w:p>
                <w:p w:rsidR="00075851" w:rsidRPr="00075851" w:rsidRDefault="00075851" w:rsidP="00075851">
                  <w:pPr>
                    <w:ind w:firstLine="567"/>
                    <w:jc w:val="both"/>
                  </w:pPr>
                  <w:r w:rsidRPr="00075851">
                    <w:t>-</w:t>
                  </w:r>
                  <w:r w:rsidRPr="00075851">
                    <w:tab/>
                    <w:t>приходи от данък върху застрахователните премии - увеличение с 3,1 млн. лв.</w:t>
                  </w:r>
                </w:p>
                <w:p w:rsidR="00075851" w:rsidRPr="00075851" w:rsidRDefault="00075851" w:rsidP="00075851">
                  <w:pPr>
                    <w:ind w:firstLine="567"/>
                    <w:jc w:val="both"/>
                  </w:pPr>
                  <w:r w:rsidRPr="00075851">
                    <w:t xml:space="preserve">В частта на </w:t>
                  </w:r>
                  <w:r w:rsidRPr="00075851">
                    <w:rPr>
                      <w:b/>
                    </w:rPr>
                    <w:t>неданъчните приходи</w:t>
                  </w:r>
                  <w:r w:rsidRPr="00075851">
                    <w:t>, в съответствие с Разпореждане № 5 на Министерския съвет от 27.04.2022 г. за установяване и внасяне в полза на държавата на отчисления от печалбата от държавни предприятия и търговски дружества с държавно участие в капитала, приходите от дивиденти са увеличени, като отчитайки и другите ефекти в неданъчните приходи по държавния бюджет е предвидено те да нараснат с 240,2 млн. лв.</w:t>
                  </w:r>
                </w:p>
                <w:p w:rsidR="00075851" w:rsidRPr="00075851" w:rsidRDefault="00075851" w:rsidP="00075851">
                  <w:pPr>
                    <w:ind w:firstLine="567"/>
                    <w:jc w:val="both"/>
                  </w:pPr>
                  <w:r w:rsidRPr="00075851">
                    <w:t xml:space="preserve">В законопроекта е предложено увеличение на </w:t>
                  </w:r>
                  <w:r w:rsidRPr="00075851">
                    <w:rPr>
                      <w:b/>
                    </w:rPr>
                    <w:t>разходите</w:t>
                  </w:r>
                  <w:r w:rsidRPr="00075851">
                    <w:t xml:space="preserve"> по държавния бюджет с </w:t>
                  </w:r>
                  <w:r w:rsidRPr="00075851">
                    <w:rPr>
                      <w:b/>
                    </w:rPr>
                    <w:t>349,5 млн. лв.</w:t>
                  </w:r>
                  <w:r w:rsidRPr="00075851">
                    <w:t xml:space="preserve">, основно във връзка с Програма за компенсиране на физическите лица, крайни потребители на горива и други приоритетни разходи, </w:t>
                  </w:r>
                  <w:r w:rsidR="0011750C" w:rsidRPr="0011750C">
                    <w:t>за подкрепа на уязвимите сектори в селското стопанство във връзка с разходите за подкрепа по Временната рамка за мерки за държавна помощ при подкрепа на икономиката след агресията на Русия срещу Украйна и по линия на съществуващите държавни помощи за хуманно отношение към животните</w:t>
                  </w:r>
                  <w:r w:rsidR="0011750C">
                    <w:t xml:space="preserve">, </w:t>
                  </w:r>
                  <w:r w:rsidRPr="00075851">
                    <w:t xml:space="preserve">както и увеличение в частта на </w:t>
                  </w:r>
                  <w:r w:rsidRPr="00075851">
                    <w:rPr>
                      <w:b/>
                    </w:rPr>
                    <w:t>бюджетните взаимоотношения (трансферите)</w:t>
                  </w:r>
                  <w:r w:rsidRPr="00075851">
                    <w:t xml:space="preserve"> поради предвидените промени в пенсионната сфера и увеличение на размера на вноската на Република България в общия бюджет на ЕС за 2022 г. </w:t>
                  </w:r>
                </w:p>
                <w:p w:rsidR="00075851" w:rsidRPr="00075851" w:rsidRDefault="00075851" w:rsidP="00075851">
                  <w:pPr>
                    <w:ind w:firstLine="567"/>
                    <w:jc w:val="both"/>
                    <w:rPr>
                      <w:b/>
                    </w:rPr>
                  </w:pPr>
                  <w:r w:rsidRPr="00075851">
                    <w:t xml:space="preserve">Освен това в частта на финансирането се предлагат и мерки по отношение на обезпечаването на допълнителен ресурс от дългови източници през 2022 г. за префинансиране на предстоящите погашения по държавния дълг в началото на 2023 г., в т.ч. падежа през първото тримесечие на 2023 г. на облигациите, емитирани на международните финансови пазари. Със законопроекта е предложено </w:t>
                  </w:r>
                  <w:r w:rsidRPr="00075851">
                    <w:rPr>
                      <w:b/>
                    </w:rPr>
                    <w:t>увеличение на максималния размер на новия държавен дълг, който може да бъде поет през 2022 г. от 7,3 млрд. лв. на 10,3 млрд. лв.</w:t>
                  </w:r>
                  <w:r w:rsidRPr="00075851">
                    <w:t xml:space="preserve">, </w:t>
                  </w:r>
                  <w:r w:rsidRPr="00075851">
                    <w:rPr>
                      <w:b/>
                    </w:rPr>
                    <w:t xml:space="preserve"> </w:t>
                  </w:r>
                  <w:r w:rsidRPr="00075851">
                    <w:t>както и промяна</w:t>
                  </w:r>
                  <w:r w:rsidRPr="00075851">
                    <w:rPr>
                      <w:b/>
                    </w:rPr>
                    <w:t xml:space="preserve"> на ограничението за максимален размер на държавния дълг към края на 2022 г. от 35,5 млрд. лв. на 38,5 млрд. лв.</w:t>
                  </w:r>
                </w:p>
                <w:p w:rsidR="00E20FCA" w:rsidRPr="00E20FCA" w:rsidRDefault="009B225B" w:rsidP="008D69CB">
                  <w:pPr>
                    <w:jc w:val="both"/>
                    <w:rPr>
                      <w:lang w:val="ru-RU"/>
                    </w:rPr>
                  </w:pPr>
                  <w:r>
                    <w:t xml:space="preserve">             </w:t>
                  </w:r>
                  <w:r w:rsidR="00E20FCA" w:rsidRPr="00E20FCA">
                    <w:t xml:space="preserve">Необичайната енергийна ситуация налага предприемането на мерки в сферата на енергийната сигурност на страната в много кратки срокове. В тази връзка Министерството на енергетиката очертава необходимостта от използване на заемен ресурс с държавна гаранция в общ размер на 532 млн. евро за Булгаргаз ЕАД и </w:t>
                  </w:r>
                  <w:proofErr w:type="spellStart"/>
                  <w:r w:rsidR="00E20FCA" w:rsidRPr="00E20FCA">
                    <w:t>Булгартрансгаз</w:t>
                  </w:r>
                  <w:proofErr w:type="spellEnd"/>
                  <w:r w:rsidR="00E20FCA" w:rsidRPr="00E20FCA">
                    <w:t xml:space="preserve"> ЕАД. Посредством проекта на ЗИД на ЗДБРБ за 2022 г. се обезпечава възможност Министерския съвет да издава държавни гаранции през 2022 г. по четири заема на двете дружества, което рефлектира върху промяна и на ограничението за максимален размер на новите държавни гаранции, които могат да бъдат издадени през годината от 759,6 млн. лв. на 1 800,1 млн. лева.</w:t>
                  </w:r>
                  <w:r w:rsidR="00E20FCA" w:rsidRPr="00E20FCA">
                    <w:rPr>
                      <w:lang w:val="ru-RU"/>
                    </w:rPr>
                    <w:t xml:space="preserve"> </w:t>
                  </w:r>
                </w:p>
                <w:p w:rsidR="009B225B" w:rsidRPr="009B225B" w:rsidRDefault="00E20FCA" w:rsidP="008D69CB">
                  <w:pPr>
                    <w:jc w:val="both"/>
                  </w:pPr>
                  <w:r w:rsidRPr="00E20FCA">
                    <w:rPr>
                      <w:lang w:val="ru-RU"/>
                    </w:rPr>
                    <w:t xml:space="preserve">             </w:t>
                  </w:r>
                  <w:r w:rsidRPr="00E20FCA">
                    <w:t>При допускането за издаване на държ</w:t>
                  </w:r>
                  <w:bookmarkStart w:id="0" w:name="_GoBack"/>
                  <w:bookmarkEnd w:id="0"/>
                  <w:r w:rsidRPr="00E20FCA">
                    <w:t>авни гаранции и пълно усвояване на средствата от заемите до края на 2022 г., се очаква държавногарантирания д</w:t>
                  </w:r>
                  <w:r w:rsidR="00E617AD">
                    <w:t>ълг да достигне до ниво от 2 783,5 млн. лв. (при 1 938,9</w:t>
                  </w:r>
                  <w:r w:rsidRPr="00E20FCA">
                    <w:t xml:space="preserve"> м</w:t>
                  </w:r>
                  <w:r w:rsidR="00E617AD">
                    <w:t>лн. лв. през 2021 г.) или до 1,8</w:t>
                  </w:r>
                  <w:r w:rsidRPr="00E20FCA">
                    <w:t xml:space="preserve"> % от прогнозното ниво на БВП (при 1,5% за 2021 г.). </w:t>
                  </w:r>
                  <w:r>
                    <w:t>От гледна</w:t>
                  </w:r>
                  <w:r w:rsidRPr="00E20FCA">
                    <w:t xml:space="preserve"> точка на въздействието върху държавния бюджет след издаването на държавните гаранции ще е необходимо ежегодно в годишните закони за държавния бюджет да се планират средства за покриване на риска от евентуалното им активиране в размер, който обичайно обезпечава плащанията по обслужване на държавногарантираните заеми на годишна база.</w:t>
                  </w:r>
                </w:p>
                <w:p w:rsidR="00431488" w:rsidRPr="00FD7F8F" w:rsidRDefault="00431488" w:rsidP="00431488">
                  <w:pPr>
                    <w:ind w:firstLine="567"/>
                    <w:jc w:val="both"/>
                    <w:rPr>
                      <w:color w:val="5B9BD5" w:themeColor="accent1"/>
                    </w:rPr>
                  </w:pPr>
                </w:p>
                <w:p w:rsidR="00431488" w:rsidRPr="005C2C8C" w:rsidRDefault="00431488" w:rsidP="00431488">
                  <w:pPr>
                    <w:ind w:firstLine="567"/>
                    <w:jc w:val="both"/>
                    <w:rPr>
                      <w:rFonts w:eastAsia="Calibri"/>
                      <w:b/>
                    </w:rPr>
                  </w:pPr>
                  <w:r w:rsidRPr="00135AB6">
                    <w:rPr>
                      <w:rFonts w:eastAsia="Calibri"/>
                      <w:b/>
                    </w:rPr>
                    <w:t>Предложеният проект на акт не води до въздействие върху държавния бюджет.</w:t>
                  </w:r>
                </w:p>
                <w:p w:rsidR="00431488" w:rsidRPr="001F74CB" w:rsidRDefault="00431488" w:rsidP="00431488">
                  <w:pPr>
                    <w:ind w:firstLine="567"/>
                    <w:rPr>
                      <w:sz w:val="2"/>
                      <w:szCs w:val="2"/>
                    </w:rPr>
                  </w:pPr>
                </w:p>
                <w:p w:rsidR="001F74CB" w:rsidRPr="001F74CB" w:rsidRDefault="001F74CB" w:rsidP="00431488">
                  <w:pPr>
                    <w:ind w:firstLine="723"/>
                    <w:jc w:val="both"/>
                    <w:rPr>
                      <w:rFonts w:eastAsia="Calibri"/>
                      <w:color w:val="FF0000"/>
                    </w:rPr>
                  </w:pPr>
                </w:p>
              </w:tc>
            </w:tr>
          </w:tbl>
          <w:p w:rsidR="00FE66BC" w:rsidRPr="00B76243" w:rsidRDefault="00FE66BC" w:rsidP="00FE66BC">
            <w:pPr>
              <w:rPr>
                <w:color w:val="000000"/>
              </w:rPr>
            </w:pPr>
          </w:p>
        </w:tc>
      </w:tr>
    </w:tbl>
    <w:p w:rsidR="00FE66BC" w:rsidRPr="001F74CB" w:rsidRDefault="00FE66BC" w:rsidP="001F74CB">
      <w:pPr>
        <w:rPr>
          <w:sz w:val="2"/>
          <w:szCs w:val="2"/>
        </w:rPr>
      </w:pPr>
    </w:p>
    <w:sectPr w:rsidR="00FE66BC" w:rsidRPr="001F74CB" w:rsidSect="001A6F26">
      <w:headerReference w:type="default" r:id="rId8"/>
      <w:footerReference w:type="even" r:id="rId9"/>
      <w:pgSz w:w="11906" w:h="16838"/>
      <w:pgMar w:top="709" w:right="567" w:bottom="426"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4ECF" w:rsidRDefault="00D44ECF" w:rsidP="007104B7">
      <w:r>
        <w:separator/>
      </w:r>
    </w:p>
  </w:endnote>
  <w:endnote w:type="continuationSeparator" w:id="0">
    <w:p w:rsidR="00D44ECF" w:rsidRDefault="00D44ECF" w:rsidP="007104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3ACB" w:rsidRDefault="00203ACB">
    <w:pPr>
      <w:pStyle w:val="Footer"/>
      <w:jc w:val="right"/>
    </w:pPr>
    <w:r>
      <w:fldChar w:fldCharType="begin"/>
    </w:r>
    <w:r>
      <w:instrText xml:space="preserve"> PAGE   \* MERGEFORMAT </w:instrText>
    </w:r>
    <w:r>
      <w:fldChar w:fldCharType="separate"/>
    </w:r>
    <w:r w:rsidR="00135AB6">
      <w:rPr>
        <w:noProof/>
      </w:rPr>
      <w:t>4</w:t>
    </w:r>
    <w:r>
      <w:rPr>
        <w:noProof/>
      </w:rPr>
      <w:fldChar w:fldCharType="end"/>
    </w:r>
  </w:p>
  <w:p w:rsidR="00203ACB" w:rsidRDefault="00203AC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4ECF" w:rsidRDefault="00D44ECF" w:rsidP="007104B7">
      <w:r>
        <w:separator/>
      </w:r>
    </w:p>
  </w:footnote>
  <w:footnote w:type="continuationSeparator" w:id="0">
    <w:p w:rsidR="00D44ECF" w:rsidRDefault="00D44ECF" w:rsidP="007104B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0340" w:rsidRDefault="00B80340" w:rsidP="007104B7">
    <w:pPr>
      <w:jc w:val="right"/>
      <w:rPr>
        <w:b/>
        <w:color w:val="000000"/>
      </w:rPr>
    </w:pPr>
  </w:p>
  <w:p w:rsidR="00B80340" w:rsidRDefault="00B80340" w:rsidP="007104B7">
    <w:pPr>
      <w:jc w:val="right"/>
      <w:rPr>
        <w:b/>
        <w:color w:val="000000"/>
      </w:rPr>
    </w:pPr>
  </w:p>
  <w:p w:rsidR="007104B7" w:rsidRDefault="007104B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D2515"/>
    <w:multiLevelType w:val="hybridMultilevel"/>
    <w:tmpl w:val="4FD2837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516924"/>
    <w:multiLevelType w:val="hybridMultilevel"/>
    <w:tmpl w:val="E6D64DF4"/>
    <w:lvl w:ilvl="0" w:tplc="F79A7A68">
      <w:start w:val="2"/>
      <w:numFmt w:val="decimal"/>
      <w:lvlText w:val="%1."/>
      <w:lvlJc w:val="left"/>
      <w:pPr>
        <w:ind w:left="810" w:hanging="360"/>
      </w:pPr>
      <w:rPr>
        <w:rFonts w:ascii="Times New Roman" w:hAnsi="Times New Roman" w:cs="Times New Roman"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15:restartNumberingAfterBreak="0">
    <w:nsid w:val="11BF00B7"/>
    <w:multiLevelType w:val="multilevel"/>
    <w:tmpl w:val="E4AC5016"/>
    <w:lvl w:ilvl="0">
      <w:start w:val="1"/>
      <w:numFmt w:val="upperRoman"/>
      <w:pStyle w:val="Heading1"/>
      <w:suff w:val="nothing"/>
      <w:lvlText w:val="Част %1."/>
      <w:lvlJc w:val="left"/>
      <w:pPr>
        <w:ind w:left="2269"/>
      </w:pPr>
      <w:rPr>
        <w:rFonts w:cs="Times New Roman"/>
        <w:b w:val="0"/>
        <w:bCs w:val="0"/>
        <w:i w:val="0"/>
        <w:iCs w:val="0"/>
        <w:caps w:val="0"/>
        <w:smallCaps w:val="0"/>
        <w:strike w:val="0"/>
        <w:dstrike w:val="0"/>
        <w:vanish w:val="0"/>
        <w:color w:val="000000"/>
        <w:spacing w:val="0"/>
        <w:kern w:val="0"/>
        <w:position w:val="0"/>
        <w:u w:val="none"/>
        <w:effect w:val="none"/>
        <w:vertAlign w:val="baseline"/>
      </w:rPr>
    </w:lvl>
    <w:lvl w:ilvl="1">
      <w:start w:val="1"/>
      <w:numFmt w:val="decimal"/>
      <w:pStyle w:val="Heading2"/>
      <w:lvlText w:val="%2."/>
      <w:lvlJc w:val="left"/>
      <w:pPr>
        <w:ind w:left="4687" w:hanging="576"/>
      </w:pPr>
      <w:rPr>
        <w:rFonts w:cs="Times New Roman" w:hint="default"/>
      </w:rPr>
    </w:lvl>
    <w:lvl w:ilvl="2">
      <w:start w:val="1"/>
      <w:numFmt w:val="bullet"/>
      <w:pStyle w:val="Heading3"/>
      <w:lvlText w:val=""/>
      <w:lvlJc w:val="left"/>
      <w:pPr>
        <w:ind w:left="142"/>
      </w:pPr>
      <w:rPr>
        <w:rFonts w:ascii="Wingdings" w:hAnsi="Wingdings" w:hint="default"/>
        <w:i w:val="0"/>
      </w:rPr>
    </w:lvl>
    <w:lvl w:ilvl="3">
      <w:start w:val="1"/>
      <w:numFmt w:val="decimal"/>
      <w:pStyle w:val="Heading4"/>
      <w:lvlText w:val="%2.%3.%4"/>
      <w:lvlJc w:val="left"/>
      <w:pPr>
        <w:ind w:left="864" w:hanging="864"/>
      </w:pPr>
      <w:rPr>
        <w:rFonts w:cs="Times New Roman" w:hint="default"/>
      </w:rPr>
    </w:lvl>
    <w:lvl w:ilvl="4">
      <w:start w:val="1"/>
      <w:numFmt w:val="decimal"/>
      <w:lvlText w:val="%1.%2.%3.%4.%5"/>
      <w:lvlJc w:val="left"/>
      <w:pPr>
        <w:ind w:left="1008" w:hanging="1008"/>
      </w:pPr>
      <w:rPr>
        <w:rFonts w:cs="Times New Roman" w:hint="default"/>
      </w:rPr>
    </w:lvl>
    <w:lvl w:ilvl="5">
      <w:start w:val="1"/>
      <w:numFmt w:val="decimal"/>
      <w:pStyle w:val="Heading6"/>
      <w:lvlText w:val="%1.%2.%3.%4.%5.%6"/>
      <w:lvlJc w:val="left"/>
      <w:pPr>
        <w:ind w:left="1152" w:hanging="1152"/>
      </w:pPr>
      <w:rPr>
        <w:rFonts w:cs="Times New Roman" w:hint="default"/>
      </w:rPr>
    </w:lvl>
    <w:lvl w:ilvl="6">
      <w:start w:val="1"/>
      <w:numFmt w:val="decimal"/>
      <w:pStyle w:val="Heading7"/>
      <w:lvlText w:val="%1.%2.%3.%4.%5.%6.%7"/>
      <w:lvlJc w:val="left"/>
      <w:pPr>
        <w:ind w:left="1296" w:hanging="1296"/>
      </w:pPr>
      <w:rPr>
        <w:rFonts w:cs="Times New Roman" w:hint="default"/>
      </w:rPr>
    </w:lvl>
    <w:lvl w:ilvl="7">
      <w:start w:val="1"/>
      <w:numFmt w:val="decimal"/>
      <w:pStyle w:val="Heading8"/>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3" w15:restartNumberingAfterBreak="0">
    <w:nsid w:val="19B0250C"/>
    <w:multiLevelType w:val="hybridMultilevel"/>
    <w:tmpl w:val="A5FC2D4C"/>
    <w:lvl w:ilvl="0" w:tplc="158AB448">
      <w:start w:val="1"/>
      <w:numFmt w:val="decimal"/>
      <w:lvlText w:val="%1."/>
      <w:lvlJc w:val="left"/>
      <w:pPr>
        <w:ind w:left="927" w:hanging="360"/>
      </w:pPr>
      <w:rPr>
        <w:rFonts w:ascii="Times New Roman" w:hAnsi="Times New Roman" w:cs="Times New Roman" w:hint="default"/>
        <w:color w:val="auto"/>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4" w15:restartNumberingAfterBreak="0">
    <w:nsid w:val="24EC2D37"/>
    <w:multiLevelType w:val="hybridMultilevel"/>
    <w:tmpl w:val="F66E957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87F6B29"/>
    <w:multiLevelType w:val="hybridMultilevel"/>
    <w:tmpl w:val="841001BE"/>
    <w:lvl w:ilvl="0" w:tplc="0402000B">
      <w:start w:val="1"/>
      <w:numFmt w:val="bullet"/>
      <w:lvlText w:val=""/>
      <w:lvlJc w:val="left"/>
      <w:pPr>
        <w:ind w:left="1296" w:hanging="360"/>
      </w:pPr>
      <w:rPr>
        <w:rFonts w:ascii="Wingdings" w:hAnsi="Wingdings" w:hint="default"/>
      </w:rPr>
    </w:lvl>
    <w:lvl w:ilvl="1" w:tplc="04020003" w:tentative="1">
      <w:start w:val="1"/>
      <w:numFmt w:val="bullet"/>
      <w:lvlText w:val="o"/>
      <w:lvlJc w:val="left"/>
      <w:pPr>
        <w:ind w:left="2016" w:hanging="360"/>
      </w:pPr>
      <w:rPr>
        <w:rFonts w:ascii="Courier New" w:hAnsi="Courier New" w:cs="Courier New" w:hint="default"/>
      </w:rPr>
    </w:lvl>
    <w:lvl w:ilvl="2" w:tplc="04020005" w:tentative="1">
      <w:start w:val="1"/>
      <w:numFmt w:val="bullet"/>
      <w:lvlText w:val=""/>
      <w:lvlJc w:val="left"/>
      <w:pPr>
        <w:ind w:left="2736" w:hanging="360"/>
      </w:pPr>
      <w:rPr>
        <w:rFonts w:ascii="Wingdings" w:hAnsi="Wingdings" w:hint="default"/>
      </w:rPr>
    </w:lvl>
    <w:lvl w:ilvl="3" w:tplc="04020001" w:tentative="1">
      <w:start w:val="1"/>
      <w:numFmt w:val="bullet"/>
      <w:lvlText w:val=""/>
      <w:lvlJc w:val="left"/>
      <w:pPr>
        <w:ind w:left="3456" w:hanging="360"/>
      </w:pPr>
      <w:rPr>
        <w:rFonts w:ascii="Symbol" w:hAnsi="Symbol" w:hint="default"/>
      </w:rPr>
    </w:lvl>
    <w:lvl w:ilvl="4" w:tplc="04020003" w:tentative="1">
      <w:start w:val="1"/>
      <w:numFmt w:val="bullet"/>
      <w:lvlText w:val="o"/>
      <w:lvlJc w:val="left"/>
      <w:pPr>
        <w:ind w:left="4176" w:hanging="360"/>
      </w:pPr>
      <w:rPr>
        <w:rFonts w:ascii="Courier New" w:hAnsi="Courier New" w:cs="Courier New" w:hint="default"/>
      </w:rPr>
    </w:lvl>
    <w:lvl w:ilvl="5" w:tplc="04020005" w:tentative="1">
      <w:start w:val="1"/>
      <w:numFmt w:val="bullet"/>
      <w:lvlText w:val=""/>
      <w:lvlJc w:val="left"/>
      <w:pPr>
        <w:ind w:left="4896" w:hanging="360"/>
      </w:pPr>
      <w:rPr>
        <w:rFonts w:ascii="Wingdings" w:hAnsi="Wingdings" w:hint="default"/>
      </w:rPr>
    </w:lvl>
    <w:lvl w:ilvl="6" w:tplc="04020001" w:tentative="1">
      <w:start w:val="1"/>
      <w:numFmt w:val="bullet"/>
      <w:lvlText w:val=""/>
      <w:lvlJc w:val="left"/>
      <w:pPr>
        <w:ind w:left="5616" w:hanging="360"/>
      </w:pPr>
      <w:rPr>
        <w:rFonts w:ascii="Symbol" w:hAnsi="Symbol" w:hint="default"/>
      </w:rPr>
    </w:lvl>
    <w:lvl w:ilvl="7" w:tplc="04020003" w:tentative="1">
      <w:start w:val="1"/>
      <w:numFmt w:val="bullet"/>
      <w:lvlText w:val="o"/>
      <w:lvlJc w:val="left"/>
      <w:pPr>
        <w:ind w:left="6336" w:hanging="360"/>
      </w:pPr>
      <w:rPr>
        <w:rFonts w:ascii="Courier New" w:hAnsi="Courier New" w:cs="Courier New" w:hint="default"/>
      </w:rPr>
    </w:lvl>
    <w:lvl w:ilvl="8" w:tplc="04020005" w:tentative="1">
      <w:start w:val="1"/>
      <w:numFmt w:val="bullet"/>
      <w:lvlText w:val=""/>
      <w:lvlJc w:val="left"/>
      <w:pPr>
        <w:ind w:left="7056" w:hanging="360"/>
      </w:pPr>
      <w:rPr>
        <w:rFonts w:ascii="Wingdings" w:hAnsi="Wingdings" w:hint="default"/>
      </w:rPr>
    </w:lvl>
  </w:abstractNum>
  <w:abstractNum w:abstractNumId="6" w15:restartNumberingAfterBreak="0">
    <w:nsid w:val="4A8460E5"/>
    <w:multiLevelType w:val="hybridMultilevel"/>
    <w:tmpl w:val="EE107556"/>
    <w:lvl w:ilvl="0" w:tplc="04020005">
      <w:start w:val="1"/>
      <w:numFmt w:val="bullet"/>
      <w:lvlText w:val=""/>
      <w:lvlJc w:val="left"/>
      <w:pPr>
        <w:ind w:left="1260" w:hanging="360"/>
      </w:pPr>
      <w:rPr>
        <w:rFonts w:ascii="Wingdings" w:hAnsi="Wingdings" w:hint="default"/>
      </w:rPr>
    </w:lvl>
    <w:lvl w:ilvl="1" w:tplc="04020003">
      <w:start w:val="1"/>
      <w:numFmt w:val="bullet"/>
      <w:lvlText w:val="o"/>
      <w:lvlJc w:val="left"/>
      <w:pPr>
        <w:ind w:left="1980" w:hanging="360"/>
      </w:pPr>
      <w:rPr>
        <w:rFonts w:ascii="Courier New" w:hAnsi="Courier New" w:cs="Courier New" w:hint="default"/>
      </w:rPr>
    </w:lvl>
    <w:lvl w:ilvl="2" w:tplc="04020005">
      <w:start w:val="1"/>
      <w:numFmt w:val="bullet"/>
      <w:lvlText w:val=""/>
      <w:lvlJc w:val="left"/>
      <w:pPr>
        <w:ind w:left="2700" w:hanging="360"/>
      </w:pPr>
      <w:rPr>
        <w:rFonts w:ascii="Wingdings" w:hAnsi="Wingdings" w:hint="default"/>
      </w:rPr>
    </w:lvl>
    <w:lvl w:ilvl="3" w:tplc="04020001">
      <w:start w:val="1"/>
      <w:numFmt w:val="bullet"/>
      <w:lvlText w:val=""/>
      <w:lvlJc w:val="left"/>
      <w:pPr>
        <w:ind w:left="3420" w:hanging="360"/>
      </w:pPr>
      <w:rPr>
        <w:rFonts w:ascii="Symbol" w:hAnsi="Symbol" w:hint="default"/>
      </w:rPr>
    </w:lvl>
    <w:lvl w:ilvl="4" w:tplc="04020003">
      <w:start w:val="1"/>
      <w:numFmt w:val="bullet"/>
      <w:lvlText w:val="o"/>
      <w:lvlJc w:val="left"/>
      <w:pPr>
        <w:ind w:left="4140" w:hanging="360"/>
      </w:pPr>
      <w:rPr>
        <w:rFonts w:ascii="Courier New" w:hAnsi="Courier New" w:cs="Courier New" w:hint="default"/>
      </w:rPr>
    </w:lvl>
    <w:lvl w:ilvl="5" w:tplc="04020005">
      <w:start w:val="1"/>
      <w:numFmt w:val="bullet"/>
      <w:lvlText w:val=""/>
      <w:lvlJc w:val="left"/>
      <w:pPr>
        <w:ind w:left="4860" w:hanging="360"/>
      </w:pPr>
      <w:rPr>
        <w:rFonts w:ascii="Wingdings" w:hAnsi="Wingdings" w:hint="default"/>
      </w:rPr>
    </w:lvl>
    <w:lvl w:ilvl="6" w:tplc="04020001">
      <w:start w:val="1"/>
      <w:numFmt w:val="bullet"/>
      <w:lvlText w:val=""/>
      <w:lvlJc w:val="left"/>
      <w:pPr>
        <w:ind w:left="5580" w:hanging="360"/>
      </w:pPr>
      <w:rPr>
        <w:rFonts w:ascii="Symbol" w:hAnsi="Symbol" w:hint="default"/>
      </w:rPr>
    </w:lvl>
    <w:lvl w:ilvl="7" w:tplc="04020003">
      <w:start w:val="1"/>
      <w:numFmt w:val="bullet"/>
      <w:lvlText w:val="o"/>
      <w:lvlJc w:val="left"/>
      <w:pPr>
        <w:ind w:left="6300" w:hanging="360"/>
      </w:pPr>
      <w:rPr>
        <w:rFonts w:ascii="Courier New" w:hAnsi="Courier New" w:cs="Courier New" w:hint="default"/>
      </w:rPr>
    </w:lvl>
    <w:lvl w:ilvl="8" w:tplc="04020005">
      <w:start w:val="1"/>
      <w:numFmt w:val="bullet"/>
      <w:lvlText w:val=""/>
      <w:lvlJc w:val="left"/>
      <w:pPr>
        <w:ind w:left="7020" w:hanging="360"/>
      </w:pPr>
      <w:rPr>
        <w:rFonts w:ascii="Wingdings" w:hAnsi="Wingdings" w:hint="default"/>
      </w:rPr>
    </w:lvl>
  </w:abstractNum>
  <w:abstractNum w:abstractNumId="7" w15:restartNumberingAfterBreak="0">
    <w:nsid w:val="4EED1058"/>
    <w:multiLevelType w:val="hybridMultilevel"/>
    <w:tmpl w:val="57B8A536"/>
    <w:lvl w:ilvl="0" w:tplc="04020001">
      <w:start w:val="1"/>
      <w:numFmt w:val="bullet"/>
      <w:lvlText w:val=""/>
      <w:lvlJc w:val="left"/>
      <w:pPr>
        <w:ind w:left="1426" w:hanging="360"/>
      </w:pPr>
      <w:rPr>
        <w:rFonts w:ascii="Symbol" w:hAnsi="Symbol" w:hint="default"/>
      </w:rPr>
    </w:lvl>
    <w:lvl w:ilvl="1" w:tplc="04020003">
      <w:start w:val="1"/>
      <w:numFmt w:val="bullet"/>
      <w:lvlText w:val="o"/>
      <w:lvlJc w:val="left"/>
      <w:pPr>
        <w:ind w:left="2146" w:hanging="360"/>
      </w:pPr>
      <w:rPr>
        <w:rFonts w:ascii="Courier New" w:hAnsi="Courier New" w:cs="Courier New" w:hint="default"/>
      </w:rPr>
    </w:lvl>
    <w:lvl w:ilvl="2" w:tplc="04020005" w:tentative="1">
      <w:start w:val="1"/>
      <w:numFmt w:val="bullet"/>
      <w:lvlText w:val=""/>
      <w:lvlJc w:val="left"/>
      <w:pPr>
        <w:ind w:left="2866" w:hanging="360"/>
      </w:pPr>
      <w:rPr>
        <w:rFonts w:ascii="Wingdings" w:hAnsi="Wingdings" w:hint="default"/>
      </w:rPr>
    </w:lvl>
    <w:lvl w:ilvl="3" w:tplc="04020001" w:tentative="1">
      <w:start w:val="1"/>
      <w:numFmt w:val="bullet"/>
      <w:lvlText w:val=""/>
      <w:lvlJc w:val="left"/>
      <w:pPr>
        <w:ind w:left="3586" w:hanging="360"/>
      </w:pPr>
      <w:rPr>
        <w:rFonts w:ascii="Symbol" w:hAnsi="Symbol" w:hint="default"/>
      </w:rPr>
    </w:lvl>
    <w:lvl w:ilvl="4" w:tplc="04020003" w:tentative="1">
      <w:start w:val="1"/>
      <w:numFmt w:val="bullet"/>
      <w:lvlText w:val="o"/>
      <w:lvlJc w:val="left"/>
      <w:pPr>
        <w:ind w:left="4306" w:hanging="360"/>
      </w:pPr>
      <w:rPr>
        <w:rFonts w:ascii="Courier New" w:hAnsi="Courier New" w:cs="Courier New" w:hint="default"/>
      </w:rPr>
    </w:lvl>
    <w:lvl w:ilvl="5" w:tplc="04020005" w:tentative="1">
      <w:start w:val="1"/>
      <w:numFmt w:val="bullet"/>
      <w:lvlText w:val=""/>
      <w:lvlJc w:val="left"/>
      <w:pPr>
        <w:ind w:left="5026" w:hanging="360"/>
      </w:pPr>
      <w:rPr>
        <w:rFonts w:ascii="Wingdings" w:hAnsi="Wingdings" w:hint="default"/>
      </w:rPr>
    </w:lvl>
    <w:lvl w:ilvl="6" w:tplc="04020001" w:tentative="1">
      <w:start w:val="1"/>
      <w:numFmt w:val="bullet"/>
      <w:lvlText w:val=""/>
      <w:lvlJc w:val="left"/>
      <w:pPr>
        <w:ind w:left="5746" w:hanging="360"/>
      </w:pPr>
      <w:rPr>
        <w:rFonts w:ascii="Symbol" w:hAnsi="Symbol" w:hint="default"/>
      </w:rPr>
    </w:lvl>
    <w:lvl w:ilvl="7" w:tplc="04020003" w:tentative="1">
      <w:start w:val="1"/>
      <w:numFmt w:val="bullet"/>
      <w:lvlText w:val="o"/>
      <w:lvlJc w:val="left"/>
      <w:pPr>
        <w:ind w:left="6466" w:hanging="360"/>
      </w:pPr>
      <w:rPr>
        <w:rFonts w:ascii="Courier New" w:hAnsi="Courier New" w:cs="Courier New" w:hint="default"/>
      </w:rPr>
    </w:lvl>
    <w:lvl w:ilvl="8" w:tplc="04020005" w:tentative="1">
      <w:start w:val="1"/>
      <w:numFmt w:val="bullet"/>
      <w:lvlText w:val=""/>
      <w:lvlJc w:val="left"/>
      <w:pPr>
        <w:ind w:left="7186" w:hanging="360"/>
      </w:pPr>
      <w:rPr>
        <w:rFonts w:ascii="Wingdings" w:hAnsi="Wingdings" w:hint="default"/>
      </w:rPr>
    </w:lvl>
  </w:abstractNum>
  <w:abstractNum w:abstractNumId="8" w15:restartNumberingAfterBreak="0">
    <w:nsid w:val="4F884B3E"/>
    <w:multiLevelType w:val="hybridMultilevel"/>
    <w:tmpl w:val="0C50CFE2"/>
    <w:lvl w:ilvl="0" w:tplc="73841C46">
      <w:start w:val="1"/>
      <w:numFmt w:val="decimal"/>
      <w:lvlText w:val="%1."/>
      <w:lvlJc w:val="left"/>
      <w:pPr>
        <w:ind w:left="900" w:hanging="360"/>
      </w:pPr>
      <w:rPr>
        <w:rFonts w:hint="default"/>
      </w:rPr>
    </w:lvl>
    <w:lvl w:ilvl="1" w:tplc="04020019" w:tentative="1">
      <w:start w:val="1"/>
      <w:numFmt w:val="lowerLetter"/>
      <w:lvlText w:val="%2."/>
      <w:lvlJc w:val="left"/>
      <w:pPr>
        <w:ind w:left="1620" w:hanging="360"/>
      </w:pPr>
    </w:lvl>
    <w:lvl w:ilvl="2" w:tplc="0402001B" w:tentative="1">
      <w:start w:val="1"/>
      <w:numFmt w:val="lowerRoman"/>
      <w:lvlText w:val="%3."/>
      <w:lvlJc w:val="right"/>
      <w:pPr>
        <w:ind w:left="2340" w:hanging="180"/>
      </w:pPr>
    </w:lvl>
    <w:lvl w:ilvl="3" w:tplc="0402000F" w:tentative="1">
      <w:start w:val="1"/>
      <w:numFmt w:val="decimal"/>
      <w:lvlText w:val="%4."/>
      <w:lvlJc w:val="left"/>
      <w:pPr>
        <w:ind w:left="3060" w:hanging="360"/>
      </w:pPr>
    </w:lvl>
    <w:lvl w:ilvl="4" w:tplc="04020019" w:tentative="1">
      <w:start w:val="1"/>
      <w:numFmt w:val="lowerLetter"/>
      <w:lvlText w:val="%5."/>
      <w:lvlJc w:val="left"/>
      <w:pPr>
        <w:ind w:left="3780" w:hanging="360"/>
      </w:pPr>
    </w:lvl>
    <w:lvl w:ilvl="5" w:tplc="0402001B" w:tentative="1">
      <w:start w:val="1"/>
      <w:numFmt w:val="lowerRoman"/>
      <w:lvlText w:val="%6."/>
      <w:lvlJc w:val="right"/>
      <w:pPr>
        <w:ind w:left="4500" w:hanging="180"/>
      </w:pPr>
    </w:lvl>
    <w:lvl w:ilvl="6" w:tplc="0402000F" w:tentative="1">
      <w:start w:val="1"/>
      <w:numFmt w:val="decimal"/>
      <w:lvlText w:val="%7."/>
      <w:lvlJc w:val="left"/>
      <w:pPr>
        <w:ind w:left="5220" w:hanging="360"/>
      </w:pPr>
    </w:lvl>
    <w:lvl w:ilvl="7" w:tplc="04020019" w:tentative="1">
      <w:start w:val="1"/>
      <w:numFmt w:val="lowerLetter"/>
      <w:lvlText w:val="%8."/>
      <w:lvlJc w:val="left"/>
      <w:pPr>
        <w:ind w:left="5940" w:hanging="360"/>
      </w:pPr>
    </w:lvl>
    <w:lvl w:ilvl="8" w:tplc="0402001B" w:tentative="1">
      <w:start w:val="1"/>
      <w:numFmt w:val="lowerRoman"/>
      <w:lvlText w:val="%9."/>
      <w:lvlJc w:val="right"/>
      <w:pPr>
        <w:ind w:left="6660" w:hanging="180"/>
      </w:pPr>
    </w:lvl>
  </w:abstractNum>
  <w:abstractNum w:abstractNumId="9" w15:restartNumberingAfterBreak="0">
    <w:nsid w:val="5A5003A0"/>
    <w:multiLevelType w:val="hybridMultilevel"/>
    <w:tmpl w:val="68F60C54"/>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FBE3CE4"/>
    <w:multiLevelType w:val="hybridMultilevel"/>
    <w:tmpl w:val="BC42E956"/>
    <w:lvl w:ilvl="0" w:tplc="967A58A2">
      <w:start w:val="2"/>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1" w15:restartNumberingAfterBreak="0">
    <w:nsid w:val="64E57660"/>
    <w:multiLevelType w:val="hybridMultilevel"/>
    <w:tmpl w:val="C93C981C"/>
    <w:lvl w:ilvl="0" w:tplc="E50A3F5A">
      <w:numFmt w:val="bullet"/>
      <w:lvlText w:val="-"/>
      <w:lvlJc w:val="left"/>
      <w:pPr>
        <w:ind w:left="1069" w:hanging="360"/>
      </w:pPr>
      <w:rPr>
        <w:rFonts w:ascii="Times New Roman" w:eastAsia="Times New Roman" w:hAnsi="Times New Roman" w:cs="Times New Roman" w:hint="default"/>
        <w:b/>
        <w:color w:val="auto"/>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12" w15:restartNumberingAfterBreak="0">
    <w:nsid w:val="69510A52"/>
    <w:multiLevelType w:val="hybridMultilevel"/>
    <w:tmpl w:val="FBE2B644"/>
    <w:lvl w:ilvl="0" w:tplc="04020001">
      <w:start w:val="1"/>
      <w:numFmt w:val="bullet"/>
      <w:lvlText w:val=""/>
      <w:lvlJc w:val="left"/>
      <w:pPr>
        <w:ind w:left="1179" w:hanging="360"/>
      </w:pPr>
      <w:rPr>
        <w:rFonts w:ascii="Symbol" w:hAnsi="Symbol" w:hint="default"/>
      </w:rPr>
    </w:lvl>
    <w:lvl w:ilvl="1" w:tplc="04020003" w:tentative="1">
      <w:start w:val="1"/>
      <w:numFmt w:val="bullet"/>
      <w:lvlText w:val="o"/>
      <w:lvlJc w:val="left"/>
      <w:pPr>
        <w:ind w:left="1899" w:hanging="360"/>
      </w:pPr>
      <w:rPr>
        <w:rFonts w:ascii="Courier New" w:hAnsi="Courier New" w:cs="Courier New" w:hint="default"/>
      </w:rPr>
    </w:lvl>
    <w:lvl w:ilvl="2" w:tplc="04020005" w:tentative="1">
      <w:start w:val="1"/>
      <w:numFmt w:val="bullet"/>
      <w:lvlText w:val=""/>
      <w:lvlJc w:val="left"/>
      <w:pPr>
        <w:ind w:left="2619" w:hanging="360"/>
      </w:pPr>
      <w:rPr>
        <w:rFonts w:ascii="Wingdings" w:hAnsi="Wingdings" w:hint="default"/>
      </w:rPr>
    </w:lvl>
    <w:lvl w:ilvl="3" w:tplc="04020001" w:tentative="1">
      <w:start w:val="1"/>
      <w:numFmt w:val="bullet"/>
      <w:lvlText w:val=""/>
      <w:lvlJc w:val="left"/>
      <w:pPr>
        <w:ind w:left="3339" w:hanging="360"/>
      </w:pPr>
      <w:rPr>
        <w:rFonts w:ascii="Symbol" w:hAnsi="Symbol" w:hint="default"/>
      </w:rPr>
    </w:lvl>
    <w:lvl w:ilvl="4" w:tplc="04020003" w:tentative="1">
      <w:start w:val="1"/>
      <w:numFmt w:val="bullet"/>
      <w:lvlText w:val="o"/>
      <w:lvlJc w:val="left"/>
      <w:pPr>
        <w:ind w:left="4059" w:hanging="360"/>
      </w:pPr>
      <w:rPr>
        <w:rFonts w:ascii="Courier New" w:hAnsi="Courier New" w:cs="Courier New" w:hint="default"/>
      </w:rPr>
    </w:lvl>
    <w:lvl w:ilvl="5" w:tplc="04020005" w:tentative="1">
      <w:start w:val="1"/>
      <w:numFmt w:val="bullet"/>
      <w:lvlText w:val=""/>
      <w:lvlJc w:val="left"/>
      <w:pPr>
        <w:ind w:left="4779" w:hanging="360"/>
      </w:pPr>
      <w:rPr>
        <w:rFonts w:ascii="Wingdings" w:hAnsi="Wingdings" w:hint="default"/>
      </w:rPr>
    </w:lvl>
    <w:lvl w:ilvl="6" w:tplc="04020001" w:tentative="1">
      <w:start w:val="1"/>
      <w:numFmt w:val="bullet"/>
      <w:lvlText w:val=""/>
      <w:lvlJc w:val="left"/>
      <w:pPr>
        <w:ind w:left="5499" w:hanging="360"/>
      </w:pPr>
      <w:rPr>
        <w:rFonts w:ascii="Symbol" w:hAnsi="Symbol" w:hint="default"/>
      </w:rPr>
    </w:lvl>
    <w:lvl w:ilvl="7" w:tplc="04020003" w:tentative="1">
      <w:start w:val="1"/>
      <w:numFmt w:val="bullet"/>
      <w:lvlText w:val="o"/>
      <w:lvlJc w:val="left"/>
      <w:pPr>
        <w:ind w:left="6219" w:hanging="360"/>
      </w:pPr>
      <w:rPr>
        <w:rFonts w:ascii="Courier New" w:hAnsi="Courier New" w:cs="Courier New" w:hint="default"/>
      </w:rPr>
    </w:lvl>
    <w:lvl w:ilvl="8" w:tplc="04020005" w:tentative="1">
      <w:start w:val="1"/>
      <w:numFmt w:val="bullet"/>
      <w:lvlText w:val=""/>
      <w:lvlJc w:val="left"/>
      <w:pPr>
        <w:ind w:left="6939" w:hanging="360"/>
      </w:pPr>
      <w:rPr>
        <w:rFonts w:ascii="Wingdings" w:hAnsi="Wingdings" w:hint="default"/>
      </w:rPr>
    </w:lvl>
  </w:abstractNum>
  <w:abstractNum w:abstractNumId="13" w15:restartNumberingAfterBreak="0">
    <w:nsid w:val="71DC51B4"/>
    <w:multiLevelType w:val="hybridMultilevel"/>
    <w:tmpl w:val="59E4E69E"/>
    <w:lvl w:ilvl="0" w:tplc="0402000B">
      <w:start w:val="1"/>
      <w:numFmt w:val="bullet"/>
      <w:lvlText w:val=""/>
      <w:lvlJc w:val="left"/>
      <w:pPr>
        <w:ind w:left="1296" w:hanging="360"/>
      </w:pPr>
      <w:rPr>
        <w:rFonts w:ascii="Wingdings" w:hAnsi="Wingdings" w:hint="default"/>
      </w:rPr>
    </w:lvl>
    <w:lvl w:ilvl="1" w:tplc="04020003" w:tentative="1">
      <w:start w:val="1"/>
      <w:numFmt w:val="bullet"/>
      <w:lvlText w:val="o"/>
      <w:lvlJc w:val="left"/>
      <w:pPr>
        <w:ind w:left="2016" w:hanging="360"/>
      </w:pPr>
      <w:rPr>
        <w:rFonts w:ascii="Courier New" w:hAnsi="Courier New" w:cs="Courier New" w:hint="default"/>
      </w:rPr>
    </w:lvl>
    <w:lvl w:ilvl="2" w:tplc="04020005" w:tentative="1">
      <w:start w:val="1"/>
      <w:numFmt w:val="bullet"/>
      <w:lvlText w:val=""/>
      <w:lvlJc w:val="left"/>
      <w:pPr>
        <w:ind w:left="2736" w:hanging="360"/>
      </w:pPr>
      <w:rPr>
        <w:rFonts w:ascii="Wingdings" w:hAnsi="Wingdings" w:hint="default"/>
      </w:rPr>
    </w:lvl>
    <w:lvl w:ilvl="3" w:tplc="04020001" w:tentative="1">
      <w:start w:val="1"/>
      <w:numFmt w:val="bullet"/>
      <w:lvlText w:val=""/>
      <w:lvlJc w:val="left"/>
      <w:pPr>
        <w:ind w:left="3456" w:hanging="360"/>
      </w:pPr>
      <w:rPr>
        <w:rFonts w:ascii="Symbol" w:hAnsi="Symbol" w:hint="default"/>
      </w:rPr>
    </w:lvl>
    <w:lvl w:ilvl="4" w:tplc="04020003" w:tentative="1">
      <w:start w:val="1"/>
      <w:numFmt w:val="bullet"/>
      <w:lvlText w:val="o"/>
      <w:lvlJc w:val="left"/>
      <w:pPr>
        <w:ind w:left="4176" w:hanging="360"/>
      </w:pPr>
      <w:rPr>
        <w:rFonts w:ascii="Courier New" w:hAnsi="Courier New" w:cs="Courier New" w:hint="default"/>
      </w:rPr>
    </w:lvl>
    <w:lvl w:ilvl="5" w:tplc="04020005" w:tentative="1">
      <w:start w:val="1"/>
      <w:numFmt w:val="bullet"/>
      <w:lvlText w:val=""/>
      <w:lvlJc w:val="left"/>
      <w:pPr>
        <w:ind w:left="4896" w:hanging="360"/>
      </w:pPr>
      <w:rPr>
        <w:rFonts w:ascii="Wingdings" w:hAnsi="Wingdings" w:hint="default"/>
      </w:rPr>
    </w:lvl>
    <w:lvl w:ilvl="6" w:tplc="04020001" w:tentative="1">
      <w:start w:val="1"/>
      <w:numFmt w:val="bullet"/>
      <w:lvlText w:val=""/>
      <w:lvlJc w:val="left"/>
      <w:pPr>
        <w:ind w:left="5616" w:hanging="360"/>
      </w:pPr>
      <w:rPr>
        <w:rFonts w:ascii="Symbol" w:hAnsi="Symbol" w:hint="default"/>
      </w:rPr>
    </w:lvl>
    <w:lvl w:ilvl="7" w:tplc="04020003" w:tentative="1">
      <w:start w:val="1"/>
      <w:numFmt w:val="bullet"/>
      <w:lvlText w:val="o"/>
      <w:lvlJc w:val="left"/>
      <w:pPr>
        <w:ind w:left="6336" w:hanging="360"/>
      </w:pPr>
      <w:rPr>
        <w:rFonts w:ascii="Courier New" w:hAnsi="Courier New" w:cs="Courier New" w:hint="default"/>
      </w:rPr>
    </w:lvl>
    <w:lvl w:ilvl="8" w:tplc="04020005" w:tentative="1">
      <w:start w:val="1"/>
      <w:numFmt w:val="bullet"/>
      <w:lvlText w:val=""/>
      <w:lvlJc w:val="left"/>
      <w:pPr>
        <w:ind w:left="7056" w:hanging="360"/>
      </w:pPr>
      <w:rPr>
        <w:rFonts w:ascii="Wingdings" w:hAnsi="Wingdings" w:hint="default"/>
      </w:rPr>
    </w:lvl>
  </w:abstractNum>
  <w:abstractNum w:abstractNumId="14" w15:restartNumberingAfterBreak="0">
    <w:nsid w:val="777060C1"/>
    <w:multiLevelType w:val="hybridMultilevel"/>
    <w:tmpl w:val="F14A6E58"/>
    <w:lvl w:ilvl="0" w:tplc="C74EB406">
      <w:start w:val="1"/>
      <w:numFmt w:val="decimal"/>
      <w:lvlText w:val="%1."/>
      <w:lvlJc w:val="left"/>
      <w:pPr>
        <w:ind w:left="1000" w:hanging="360"/>
      </w:pPr>
      <w:rPr>
        <w:rFonts w:hint="default"/>
      </w:rPr>
    </w:lvl>
    <w:lvl w:ilvl="1" w:tplc="04020019" w:tentative="1">
      <w:start w:val="1"/>
      <w:numFmt w:val="lowerLetter"/>
      <w:lvlText w:val="%2."/>
      <w:lvlJc w:val="left"/>
      <w:pPr>
        <w:ind w:left="1720" w:hanging="360"/>
      </w:pPr>
    </w:lvl>
    <w:lvl w:ilvl="2" w:tplc="0402001B" w:tentative="1">
      <w:start w:val="1"/>
      <w:numFmt w:val="lowerRoman"/>
      <w:lvlText w:val="%3."/>
      <w:lvlJc w:val="right"/>
      <w:pPr>
        <w:ind w:left="2440" w:hanging="180"/>
      </w:pPr>
    </w:lvl>
    <w:lvl w:ilvl="3" w:tplc="0402000F" w:tentative="1">
      <w:start w:val="1"/>
      <w:numFmt w:val="decimal"/>
      <w:lvlText w:val="%4."/>
      <w:lvlJc w:val="left"/>
      <w:pPr>
        <w:ind w:left="3160" w:hanging="360"/>
      </w:pPr>
    </w:lvl>
    <w:lvl w:ilvl="4" w:tplc="04020019" w:tentative="1">
      <w:start w:val="1"/>
      <w:numFmt w:val="lowerLetter"/>
      <w:lvlText w:val="%5."/>
      <w:lvlJc w:val="left"/>
      <w:pPr>
        <w:ind w:left="3880" w:hanging="360"/>
      </w:pPr>
    </w:lvl>
    <w:lvl w:ilvl="5" w:tplc="0402001B" w:tentative="1">
      <w:start w:val="1"/>
      <w:numFmt w:val="lowerRoman"/>
      <w:lvlText w:val="%6."/>
      <w:lvlJc w:val="right"/>
      <w:pPr>
        <w:ind w:left="4600" w:hanging="180"/>
      </w:pPr>
    </w:lvl>
    <w:lvl w:ilvl="6" w:tplc="0402000F" w:tentative="1">
      <w:start w:val="1"/>
      <w:numFmt w:val="decimal"/>
      <w:lvlText w:val="%7."/>
      <w:lvlJc w:val="left"/>
      <w:pPr>
        <w:ind w:left="5320" w:hanging="360"/>
      </w:pPr>
    </w:lvl>
    <w:lvl w:ilvl="7" w:tplc="04020019" w:tentative="1">
      <w:start w:val="1"/>
      <w:numFmt w:val="lowerLetter"/>
      <w:lvlText w:val="%8."/>
      <w:lvlJc w:val="left"/>
      <w:pPr>
        <w:ind w:left="6040" w:hanging="360"/>
      </w:pPr>
    </w:lvl>
    <w:lvl w:ilvl="8" w:tplc="0402001B" w:tentative="1">
      <w:start w:val="1"/>
      <w:numFmt w:val="lowerRoman"/>
      <w:lvlText w:val="%9."/>
      <w:lvlJc w:val="right"/>
      <w:pPr>
        <w:ind w:left="6760" w:hanging="180"/>
      </w:pPr>
    </w:lvl>
  </w:abstractNum>
  <w:abstractNum w:abstractNumId="15" w15:restartNumberingAfterBreak="0">
    <w:nsid w:val="7DE6255E"/>
    <w:multiLevelType w:val="hybridMultilevel"/>
    <w:tmpl w:val="64881B70"/>
    <w:lvl w:ilvl="0" w:tplc="2EE6A134">
      <w:start w:val="1"/>
      <w:numFmt w:val="bullet"/>
      <w:lvlText w:val="-"/>
      <w:lvlJc w:val="left"/>
      <w:pPr>
        <w:ind w:left="1287" w:hanging="360"/>
      </w:pPr>
      <w:rPr>
        <w:rFonts w:ascii="Times New Roman" w:eastAsia="Times New Roman" w:hAnsi="Times New Roman" w:cs="Times New Roman"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16" w15:restartNumberingAfterBreak="0">
    <w:nsid w:val="7FC164DB"/>
    <w:multiLevelType w:val="hybridMultilevel"/>
    <w:tmpl w:val="8BF25496"/>
    <w:lvl w:ilvl="0" w:tplc="04020005">
      <w:start w:val="1"/>
      <w:numFmt w:val="bullet"/>
      <w:lvlText w:val=""/>
      <w:lvlJc w:val="left"/>
      <w:pPr>
        <w:ind w:left="943" w:hanging="360"/>
      </w:pPr>
      <w:rPr>
        <w:rFonts w:ascii="Wingdings" w:hAnsi="Wingdings" w:hint="default"/>
      </w:rPr>
    </w:lvl>
    <w:lvl w:ilvl="1" w:tplc="04020003" w:tentative="1">
      <w:start w:val="1"/>
      <w:numFmt w:val="bullet"/>
      <w:lvlText w:val="o"/>
      <w:lvlJc w:val="left"/>
      <w:pPr>
        <w:ind w:left="1663" w:hanging="360"/>
      </w:pPr>
      <w:rPr>
        <w:rFonts w:ascii="Courier New" w:hAnsi="Courier New" w:cs="Courier New" w:hint="default"/>
      </w:rPr>
    </w:lvl>
    <w:lvl w:ilvl="2" w:tplc="04020005" w:tentative="1">
      <w:start w:val="1"/>
      <w:numFmt w:val="bullet"/>
      <w:lvlText w:val=""/>
      <w:lvlJc w:val="left"/>
      <w:pPr>
        <w:ind w:left="2383" w:hanging="360"/>
      </w:pPr>
      <w:rPr>
        <w:rFonts w:ascii="Wingdings" w:hAnsi="Wingdings" w:hint="default"/>
      </w:rPr>
    </w:lvl>
    <w:lvl w:ilvl="3" w:tplc="04020001" w:tentative="1">
      <w:start w:val="1"/>
      <w:numFmt w:val="bullet"/>
      <w:lvlText w:val=""/>
      <w:lvlJc w:val="left"/>
      <w:pPr>
        <w:ind w:left="3103" w:hanging="360"/>
      </w:pPr>
      <w:rPr>
        <w:rFonts w:ascii="Symbol" w:hAnsi="Symbol" w:hint="default"/>
      </w:rPr>
    </w:lvl>
    <w:lvl w:ilvl="4" w:tplc="04020003" w:tentative="1">
      <w:start w:val="1"/>
      <w:numFmt w:val="bullet"/>
      <w:lvlText w:val="o"/>
      <w:lvlJc w:val="left"/>
      <w:pPr>
        <w:ind w:left="3823" w:hanging="360"/>
      </w:pPr>
      <w:rPr>
        <w:rFonts w:ascii="Courier New" w:hAnsi="Courier New" w:cs="Courier New" w:hint="default"/>
      </w:rPr>
    </w:lvl>
    <w:lvl w:ilvl="5" w:tplc="04020005" w:tentative="1">
      <w:start w:val="1"/>
      <w:numFmt w:val="bullet"/>
      <w:lvlText w:val=""/>
      <w:lvlJc w:val="left"/>
      <w:pPr>
        <w:ind w:left="4543" w:hanging="360"/>
      </w:pPr>
      <w:rPr>
        <w:rFonts w:ascii="Wingdings" w:hAnsi="Wingdings" w:hint="default"/>
      </w:rPr>
    </w:lvl>
    <w:lvl w:ilvl="6" w:tplc="04020001" w:tentative="1">
      <w:start w:val="1"/>
      <w:numFmt w:val="bullet"/>
      <w:lvlText w:val=""/>
      <w:lvlJc w:val="left"/>
      <w:pPr>
        <w:ind w:left="5263" w:hanging="360"/>
      </w:pPr>
      <w:rPr>
        <w:rFonts w:ascii="Symbol" w:hAnsi="Symbol" w:hint="default"/>
      </w:rPr>
    </w:lvl>
    <w:lvl w:ilvl="7" w:tplc="04020003" w:tentative="1">
      <w:start w:val="1"/>
      <w:numFmt w:val="bullet"/>
      <w:lvlText w:val="o"/>
      <w:lvlJc w:val="left"/>
      <w:pPr>
        <w:ind w:left="5983" w:hanging="360"/>
      </w:pPr>
      <w:rPr>
        <w:rFonts w:ascii="Courier New" w:hAnsi="Courier New" w:cs="Courier New" w:hint="default"/>
      </w:rPr>
    </w:lvl>
    <w:lvl w:ilvl="8" w:tplc="04020005" w:tentative="1">
      <w:start w:val="1"/>
      <w:numFmt w:val="bullet"/>
      <w:lvlText w:val=""/>
      <w:lvlJc w:val="left"/>
      <w:pPr>
        <w:ind w:left="6703" w:hanging="360"/>
      </w:pPr>
      <w:rPr>
        <w:rFonts w:ascii="Wingdings" w:hAnsi="Wingdings" w:hint="default"/>
      </w:rPr>
    </w:lvl>
  </w:abstractNum>
  <w:num w:numId="1">
    <w:abstractNumId w:val="14"/>
  </w:num>
  <w:num w:numId="2">
    <w:abstractNumId w:val="8"/>
  </w:num>
  <w:num w:numId="3">
    <w:abstractNumId w:val="6"/>
  </w:num>
  <w:num w:numId="4">
    <w:abstractNumId w:val="16"/>
  </w:num>
  <w:num w:numId="5">
    <w:abstractNumId w:val="5"/>
  </w:num>
  <w:num w:numId="6">
    <w:abstractNumId w:val="13"/>
  </w:num>
  <w:num w:numId="7">
    <w:abstractNumId w:val="11"/>
  </w:num>
  <w:num w:numId="8">
    <w:abstractNumId w:val="3"/>
  </w:num>
  <w:num w:numId="9">
    <w:abstractNumId w:val="15"/>
  </w:num>
  <w:num w:numId="10">
    <w:abstractNumId w:val="2"/>
  </w:num>
  <w:num w:numId="11">
    <w:abstractNumId w:val="7"/>
  </w:num>
  <w:num w:numId="12">
    <w:abstractNumId w:val="4"/>
  </w:num>
  <w:num w:numId="13">
    <w:abstractNumId w:val="9"/>
  </w:num>
  <w:num w:numId="14">
    <w:abstractNumId w:val="0"/>
  </w:num>
  <w:num w:numId="15">
    <w:abstractNumId w:val="10"/>
  </w:num>
  <w:num w:numId="16">
    <w:abstractNumId w:val="1"/>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evenAndOddHeaders/>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7023"/>
    <w:rsid w:val="00001D5D"/>
    <w:rsid w:val="00025FE5"/>
    <w:rsid w:val="00027796"/>
    <w:rsid w:val="000313B2"/>
    <w:rsid w:val="00034E81"/>
    <w:rsid w:val="0003527A"/>
    <w:rsid w:val="00036FD5"/>
    <w:rsid w:val="0004330E"/>
    <w:rsid w:val="00043707"/>
    <w:rsid w:val="00047E9B"/>
    <w:rsid w:val="000577D9"/>
    <w:rsid w:val="00060B4E"/>
    <w:rsid w:val="00064BAA"/>
    <w:rsid w:val="000708B8"/>
    <w:rsid w:val="000727A9"/>
    <w:rsid w:val="00072F88"/>
    <w:rsid w:val="000743C6"/>
    <w:rsid w:val="00075851"/>
    <w:rsid w:val="0007634A"/>
    <w:rsid w:val="00081258"/>
    <w:rsid w:val="00083F32"/>
    <w:rsid w:val="00085AEB"/>
    <w:rsid w:val="00095F6F"/>
    <w:rsid w:val="000B1A39"/>
    <w:rsid w:val="000B28AA"/>
    <w:rsid w:val="000B3984"/>
    <w:rsid w:val="000B41D4"/>
    <w:rsid w:val="000B4C9D"/>
    <w:rsid w:val="000B66DC"/>
    <w:rsid w:val="000C0C83"/>
    <w:rsid w:val="000C1B8E"/>
    <w:rsid w:val="000C2EBF"/>
    <w:rsid w:val="000D0C78"/>
    <w:rsid w:val="000D6AE1"/>
    <w:rsid w:val="000E0168"/>
    <w:rsid w:val="000E2086"/>
    <w:rsid w:val="000E3B99"/>
    <w:rsid w:val="000E69D0"/>
    <w:rsid w:val="00100904"/>
    <w:rsid w:val="00100E2F"/>
    <w:rsid w:val="001029D3"/>
    <w:rsid w:val="001049E9"/>
    <w:rsid w:val="00105042"/>
    <w:rsid w:val="00106A17"/>
    <w:rsid w:val="00112E38"/>
    <w:rsid w:val="0011750C"/>
    <w:rsid w:val="00122756"/>
    <w:rsid w:val="00123B90"/>
    <w:rsid w:val="00123E59"/>
    <w:rsid w:val="001275AA"/>
    <w:rsid w:val="00127F20"/>
    <w:rsid w:val="00135AB6"/>
    <w:rsid w:val="001361AC"/>
    <w:rsid w:val="00137C65"/>
    <w:rsid w:val="00142F5D"/>
    <w:rsid w:val="00143111"/>
    <w:rsid w:val="0015074B"/>
    <w:rsid w:val="00153A5B"/>
    <w:rsid w:val="001568B1"/>
    <w:rsid w:val="00167918"/>
    <w:rsid w:val="00186322"/>
    <w:rsid w:val="001943FE"/>
    <w:rsid w:val="001A6F26"/>
    <w:rsid w:val="001B3ECC"/>
    <w:rsid w:val="001B429B"/>
    <w:rsid w:val="001B5A89"/>
    <w:rsid w:val="001B6C95"/>
    <w:rsid w:val="001C6F63"/>
    <w:rsid w:val="001D2AA1"/>
    <w:rsid w:val="001E0442"/>
    <w:rsid w:val="001F74CB"/>
    <w:rsid w:val="0020244F"/>
    <w:rsid w:val="00203ACB"/>
    <w:rsid w:val="00204A76"/>
    <w:rsid w:val="0020563D"/>
    <w:rsid w:val="00207741"/>
    <w:rsid w:val="0020782E"/>
    <w:rsid w:val="00220FCE"/>
    <w:rsid w:val="002230D2"/>
    <w:rsid w:val="00235A5A"/>
    <w:rsid w:val="00244D9B"/>
    <w:rsid w:val="00246BDB"/>
    <w:rsid w:val="0025168E"/>
    <w:rsid w:val="002533D6"/>
    <w:rsid w:val="002651E9"/>
    <w:rsid w:val="0026711E"/>
    <w:rsid w:val="002672F6"/>
    <w:rsid w:val="00267EB2"/>
    <w:rsid w:val="002732A1"/>
    <w:rsid w:val="00275C2B"/>
    <w:rsid w:val="0027687F"/>
    <w:rsid w:val="00280EF7"/>
    <w:rsid w:val="00282081"/>
    <w:rsid w:val="00282F33"/>
    <w:rsid w:val="00284411"/>
    <w:rsid w:val="00291A12"/>
    <w:rsid w:val="00295297"/>
    <w:rsid w:val="002A246A"/>
    <w:rsid w:val="002A3A02"/>
    <w:rsid w:val="002A73FB"/>
    <w:rsid w:val="002C2217"/>
    <w:rsid w:val="002C4820"/>
    <w:rsid w:val="002C4CAD"/>
    <w:rsid w:val="002D5257"/>
    <w:rsid w:val="002D7AD0"/>
    <w:rsid w:val="002F475B"/>
    <w:rsid w:val="002F7132"/>
    <w:rsid w:val="00302820"/>
    <w:rsid w:val="00303218"/>
    <w:rsid w:val="00306573"/>
    <w:rsid w:val="003213B4"/>
    <w:rsid w:val="003352F4"/>
    <w:rsid w:val="00343BDC"/>
    <w:rsid w:val="003517E5"/>
    <w:rsid w:val="0035671A"/>
    <w:rsid w:val="003577B7"/>
    <w:rsid w:val="0036137A"/>
    <w:rsid w:val="00362FC7"/>
    <w:rsid w:val="00363AE9"/>
    <w:rsid w:val="00375FAD"/>
    <w:rsid w:val="00391F30"/>
    <w:rsid w:val="003A39F4"/>
    <w:rsid w:val="003A5E9D"/>
    <w:rsid w:val="003A7B0C"/>
    <w:rsid w:val="003A7EBC"/>
    <w:rsid w:val="003B198A"/>
    <w:rsid w:val="003B1F72"/>
    <w:rsid w:val="003B7327"/>
    <w:rsid w:val="003C15D1"/>
    <w:rsid w:val="003C1C1D"/>
    <w:rsid w:val="003C6716"/>
    <w:rsid w:val="003D2C5B"/>
    <w:rsid w:val="003D7781"/>
    <w:rsid w:val="003E1065"/>
    <w:rsid w:val="003E328C"/>
    <w:rsid w:val="003F3654"/>
    <w:rsid w:val="003F36BF"/>
    <w:rsid w:val="003F515A"/>
    <w:rsid w:val="00403D92"/>
    <w:rsid w:val="00405012"/>
    <w:rsid w:val="00414776"/>
    <w:rsid w:val="004216CD"/>
    <w:rsid w:val="00423642"/>
    <w:rsid w:val="004238EF"/>
    <w:rsid w:val="00426597"/>
    <w:rsid w:val="00430533"/>
    <w:rsid w:val="0043111F"/>
    <w:rsid w:val="00431488"/>
    <w:rsid w:val="00433DC4"/>
    <w:rsid w:val="00440F94"/>
    <w:rsid w:val="00442B64"/>
    <w:rsid w:val="00443E54"/>
    <w:rsid w:val="004511EA"/>
    <w:rsid w:val="00451AE8"/>
    <w:rsid w:val="00453CF7"/>
    <w:rsid w:val="0045483B"/>
    <w:rsid w:val="00454DD6"/>
    <w:rsid w:val="00455DB1"/>
    <w:rsid w:val="0046365F"/>
    <w:rsid w:val="00467BC0"/>
    <w:rsid w:val="00473DD8"/>
    <w:rsid w:val="00475DE3"/>
    <w:rsid w:val="0047730C"/>
    <w:rsid w:val="00481FE8"/>
    <w:rsid w:val="0048717E"/>
    <w:rsid w:val="004A1006"/>
    <w:rsid w:val="004A6F93"/>
    <w:rsid w:val="004B7DC5"/>
    <w:rsid w:val="004C23CA"/>
    <w:rsid w:val="004C3160"/>
    <w:rsid w:val="004D1EEB"/>
    <w:rsid w:val="004D2B9F"/>
    <w:rsid w:val="004D3962"/>
    <w:rsid w:val="004D3A32"/>
    <w:rsid w:val="004D5A0D"/>
    <w:rsid w:val="004E06EC"/>
    <w:rsid w:val="004E602B"/>
    <w:rsid w:val="004F7B01"/>
    <w:rsid w:val="0050223F"/>
    <w:rsid w:val="00502262"/>
    <w:rsid w:val="00502F72"/>
    <w:rsid w:val="00507CBD"/>
    <w:rsid w:val="00513FAB"/>
    <w:rsid w:val="00514EF1"/>
    <w:rsid w:val="00515CAF"/>
    <w:rsid w:val="005167D2"/>
    <w:rsid w:val="005169D0"/>
    <w:rsid w:val="0051778E"/>
    <w:rsid w:val="00521784"/>
    <w:rsid w:val="00524C92"/>
    <w:rsid w:val="0052627C"/>
    <w:rsid w:val="005330F3"/>
    <w:rsid w:val="00541618"/>
    <w:rsid w:val="00542E83"/>
    <w:rsid w:val="00544304"/>
    <w:rsid w:val="0054455F"/>
    <w:rsid w:val="005531D2"/>
    <w:rsid w:val="00557158"/>
    <w:rsid w:val="00562B66"/>
    <w:rsid w:val="005630E2"/>
    <w:rsid w:val="00563E53"/>
    <w:rsid w:val="005657BE"/>
    <w:rsid w:val="005749EA"/>
    <w:rsid w:val="00583C96"/>
    <w:rsid w:val="00587023"/>
    <w:rsid w:val="005A2DB2"/>
    <w:rsid w:val="005A2FB9"/>
    <w:rsid w:val="005A45D0"/>
    <w:rsid w:val="005B5976"/>
    <w:rsid w:val="005B6981"/>
    <w:rsid w:val="005C2C8C"/>
    <w:rsid w:val="005D1039"/>
    <w:rsid w:val="005E4CF4"/>
    <w:rsid w:val="005F14B7"/>
    <w:rsid w:val="005F52DB"/>
    <w:rsid w:val="005F7D88"/>
    <w:rsid w:val="00601454"/>
    <w:rsid w:val="006026BF"/>
    <w:rsid w:val="00602E7B"/>
    <w:rsid w:val="006030C5"/>
    <w:rsid w:val="00607D84"/>
    <w:rsid w:val="006136EF"/>
    <w:rsid w:val="006150A5"/>
    <w:rsid w:val="00616C78"/>
    <w:rsid w:val="00623140"/>
    <w:rsid w:val="006262A5"/>
    <w:rsid w:val="006263F8"/>
    <w:rsid w:val="00650589"/>
    <w:rsid w:val="0066344E"/>
    <w:rsid w:val="006658AF"/>
    <w:rsid w:val="00675053"/>
    <w:rsid w:val="00684DA1"/>
    <w:rsid w:val="006905F8"/>
    <w:rsid w:val="006923F2"/>
    <w:rsid w:val="00693F00"/>
    <w:rsid w:val="00694518"/>
    <w:rsid w:val="00697242"/>
    <w:rsid w:val="006A67B9"/>
    <w:rsid w:val="006B0DE0"/>
    <w:rsid w:val="006B44E4"/>
    <w:rsid w:val="006C059E"/>
    <w:rsid w:val="006C1269"/>
    <w:rsid w:val="006C1F77"/>
    <w:rsid w:val="006D1037"/>
    <w:rsid w:val="006D5C53"/>
    <w:rsid w:val="006E52BF"/>
    <w:rsid w:val="006E7D72"/>
    <w:rsid w:val="006F0F67"/>
    <w:rsid w:val="006F0F89"/>
    <w:rsid w:val="006F6C02"/>
    <w:rsid w:val="00702D7A"/>
    <w:rsid w:val="007104B7"/>
    <w:rsid w:val="0071204A"/>
    <w:rsid w:val="00732D0B"/>
    <w:rsid w:val="00742F54"/>
    <w:rsid w:val="00753917"/>
    <w:rsid w:val="00754136"/>
    <w:rsid w:val="00760C41"/>
    <w:rsid w:val="00765631"/>
    <w:rsid w:val="00767C4D"/>
    <w:rsid w:val="00772DC8"/>
    <w:rsid w:val="00776E29"/>
    <w:rsid w:val="00787EDE"/>
    <w:rsid w:val="007A5F41"/>
    <w:rsid w:val="007B15A4"/>
    <w:rsid w:val="007B1E91"/>
    <w:rsid w:val="007B2E0F"/>
    <w:rsid w:val="007B3331"/>
    <w:rsid w:val="007B4141"/>
    <w:rsid w:val="007C43EC"/>
    <w:rsid w:val="007C4631"/>
    <w:rsid w:val="007E68FB"/>
    <w:rsid w:val="007E6B5F"/>
    <w:rsid w:val="007F1EF9"/>
    <w:rsid w:val="008102C3"/>
    <w:rsid w:val="008325F7"/>
    <w:rsid w:val="008348A6"/>
    <w:rsid w:val="00841413"/>
    <w:rsid w:val="008550E0"/>
    <w:rsid w:val="00865840"/>
    <w:rsid w:val="008710DD"/>
    <w:rsid w:val="00873A0C"/>
    <w:rsid w:val="008740FD"/>
    <w:rsid w:val="008741D7"/>
    <w:rsid w:val="00875364"/>
    <w:rsid w:val="00890F88"/>
    <w:rsid w:val="00893E54"/>
    <w:rsid w:val="0089423F"/>
    <w:rsid w:val="00895FCE"/>
    <w:rsid w:val="008A4CAC"/>
    <w:rsid w:val="008A5FCA"/>
    <w:rsid w:val="008D2867"/>
    <w:rsid w:val="008D2A0A"/>
    <w:rsid w:val="008D2A81"/>
    <w:rsid w:val="008D4958"/>
    <w:rsid w:val="008D4D27"/>
    <w:rsid w:val="008D5EA0"/>
    <w:rsid w:val="008D69CB"/>
    <w:rsid w:val="008D6FC8"/>
    <w:rsid w:val="008E399C"/>
    <w:rsid w:val="008E4EA4"/>
    <w:rsid w:val="008E64FE"/>
    <w:rsid w:val="008E6E45"/>
    <w:rsid w:val="008F1634"/>
    <w:rsid w:val="008F22BC"/>
    <w:rsid w:val="008F231C"/>
    <w:rsid w:val="00901E17"/>
    <w:rsid w:val="00905DB8"/>
    <w:rsid w:val="009062B9"/>
    <w:rsid w:val="00914BF7"/>
    <w:rsid w:val="009165E5"/>
    <w:rsid w:val="00921EA9"/>
    <w:rsid w:val="00922D4D"/>
    <w:rsid w:val="009257B8"/>
    <w:rsid w:val="009276E9"/>
    <w:rsid w:val="009330BC"/>
    <w:rsid w:val="009338CC"/>
    <w:rsid w:val="0093536D"/>
    <w:rsid w:val="00944C56"/>
    <w:rsid w:val="009452CC"/>
    <w:rsid w:val="00956878"/>
    <w:rsid w:val="009605F6"/>
    <w:rsid w:val="009623C0"/>
    <w:rsid w:val="009632A5"/>
    <w:rsid w:val="00963AC8"/>
    <w:rsid w:val="0096525A"/>
    <w:rsid w:val="0096713E"/>
    <w:rsid w:val="00976074"/>
    <w:rsid w:val="00993A34"/>
    <w:rsid w:val="0099463B"/>
    <w:rsid w:val="009A1A38"/>
    <w:rsid w:val="009B225B"/>
    <w:rsid w:val="009C1E67"/>
    <w:rsid w:val="009C229E"/>
    <w:rsid w:val="009C581B"/>
    <w:rsid w:val="009C58C7"/>
    <w:rsid w:val="009C722C"/>
    <w:rsid w:val="009D4B2F"/>
    <w:rsid w:val="009E0244"/>
    <w:rsid w:val="009E209A"/>
    <w:rsid w:val="009E3F1D"/>
    <w:rsid w:val="009E7C49"/>
    <w:rsid w:val="009F6E0B"/>
    <w:rsid w:val="00A06188"/>
    <w:rsid w:val="00A11610"/>
    <w:rsid w:val="00A15C43"/>
    <w:rsid w:val="00A177AF"/>
    <w:rsid w:val="00A43F6B"/>
    <w:rsid w:val="00A446B1"/>
    <w:rsid w:val="00A52937"/>
    <w:rsid w:val="00A53CB2"/>
    <w:rsid w:val="00A55153"/>
    <w:rsid w:val="00A55310"/>
    <w:rsid w:val="00A74A4B"/>
    <w:rsid w:val="00A83A47"/>
    <w:rsid w:val="00A860E4"/>
    <w:rsid w:val="00A868FD"/>
    <w:rsid w:val="00A93A0F"/>
    <w:rsid w:val="00AB1948"/>
    <w:rsid w:val="00AB2AF0"/>
    <w:rsid w:val="00AB341E"/>
    <w:rsid w:val="00AC500D"/>
    <w:rsid w:val="00AE1E95"/>
    <w:rsid w:val="00AE7907"/>
    <w:rsid w:val="00AF0E08"/>
    <w:rsid w:val="00AF2431"/>
    <w:rsid w:val="00AF6A9E"/>
    <w:rsid w:val="00AF7475"/>
    <w:rsid w:val="00AF76CB"/>
    <w:rsid w:val="00AF7D00"/>
    <w:rsid w:val="00B14F97"/>
    <w:rsid w:val="00B152EC"/>
    <w:rsid w:val="00B202D9"/>
    <w:rsid w:val="00B24CC0"/>
    <w:rsid w:val="00B36EA4"/>
    <w:rsid w:val="00B50FD1"/>
    <w:rsid w:val="00B62029"/>
    <w:rsid w:val="00B627C7"/>
    <w:rsid w:val="00B648B9"/>
    <w:rsid w:val="00B64D66"/>
    <w:rsid w:val="00B67BF6"/>
    <w:rsid w:val="00B70BE3"/>
    <w:rsid w:val="00B70E44"/>
    <w:rsid w:val="00B71B6D"/>
    <w:rsid w:val="00B743E4"/>
    <w:rsid w:val="00B76243"/>
    <w:rsid w:val="00B80340"/>
    <w:rsid w:val="00B82051"/>
    <w:rsid w:val="00B86E67"/>
    <w:rsid w:val="00B87761"/>
    <w:rsid w:val="00B938C1"/>
    <w:rsid w:val="00B94AAC"/>
    <w:rsid w:val="00BA1F15"/>
    <w:rsid w:val="00BA5507"/>
    <w:rsid w:val="00BB18BF"/>
    <w:rsid w:val="00BB2937"/>
    <w:rsid w:val="00BB3835"/>
    <w:rsid w:val="00BC3DC2"/>
    <w:rsid w:val="00BD0258"/>
    <w:rsid w:val="00BD0B72"/>
    <w:rsid w:val="00BD20ED"/>
    <w:rsid w:val="00BE2C42"/>
    <w:rsid w:val="00BF11BD"/>
    <w:rsid w:val="00BF476A"/>
    <w:rsid w:val="00C0118B"/>
    <w:rsid w:val="00C062DA"/>
    <w:rsid w:val="00C235AE"/>
    <w:rsid w:val="00C23C1C"/>
    <w:rsid w:val="00C24832"/>
    <w:rsid w:val="00C43209"/>
    <w:rsid w:val="00C4354F"/>
    <w:rsid w:val="00C61A81"/>
    <w:rsid w:val="00C67069"/>
    <w:rsid w:val="00C67A18"/>
    <w:rsid w:val="00C84574"/>
    <w:rsid w:val="00C90BF3"/>
    <w:rsid w:val="00C925E3"/>
    <w:rsid w:val="00C93B55"/>
    <w:rsid w:val="00C95942"/>
    <w:rsid w:val="00C97BD0"/>
    <w:rsid w:val="00CA6BCD"/>
    <w:rsid w:val="00CC3691"/>
    <w:rsid w:val="00CC7F7F"/>
    <w:rsid w:val="00CD347E"/>
    <w:rsid w:val="00CD3891"/>
    <w:rsid w:val="00CD7BBC"/>
    <w:rsid w:val="00CE17FA"/>
    <w:rsid w:val="00CF0610"/>
    <w:rsid w:val="00CF2972"/>
    <w:rsid w:val="00D02984"/>
    <w:rsid w:val="00D05A6D"/>
    <w:rsid w:val="00D103CE"/>
    <w:rsid w:val="00D12532"/>
    <w:rsid w:val="00D20662"/>
    <w:rsid w:val="00D26E1D"/>
    <w:rsid w:val="00D42C2B"/>
    <w:rsid w:val="00D44923"/>
    <w:rsid w:val="00D44ECF"/>
    <w:rsid w:val="00D45CFD"/>
    <w:rsid w:val="00D46D8E"/>
    <w:rsid w:val="00D5094C"/>
    <w:rsid w:val="00D533C6"/>
    <w:rsid w:val="00D554B4"/>
    <w:rsid w:val="00D61D44"/>
    <w:rsid w:val="00D62A17"/>
    <w:rsid w:val="00D65840"/>
    <w:rsid w:val="00D71C08"/>
    <w:rsid w:val="00D80640"/>
    <w:rsid w:val="00D82EEB"/>
    <w:rsid w:val="00D96100"/>
    <w:rsid w:val="00D9786A"/>
    <w:rsid w:val="00DA277C"/>
    <w:rsid w:val="00DB13A6"/>
    <w:rsid w:val="00DC7ABD"/>
    <w:rsid w:val="00DC7B08"/>
    <w:rsid w:val="00DD166D"/>
    <w:rsid w:val="00DD26E6"/>
    <w:rsid w:val="00DE3A53"/>
    <w:rsid w:val="00DF4DFE"/>
    <w:rsid w:val="00E00FC3"/>
    <w:rsid w:val="00E13307"/>
    <w:rsid w:val="00E17417"/>
    <w:rsid w:val="00E17EEC"/>
    <w:rsid w:val="00E20FCA"/>
    <w:rsid w:val="00E21E88"/>
    <w:rsid w:val="00E25289"/>
    <w:rsid w:val="00E305A7"/>
    <w:rsid w:val="00E34812"/>
    <w:rsid w:val="00E36EA4"/>
    <w:rsid w:val="00E453B5"/>
    <w:rsid w:val="00E47973"/>
    <w:rsid w:val="00E53AD9"/>
    <w:rsid w:val="00E609DD"/>
    <w:rsid w:val="00E617AD"/>
    <w:rsid w:val="00E657C5"/>
    <w:rsid w:val="00E6625F"/>
    <w:rsid w:val="00E776E2"/>
    <w:rsid w:val="00E77BAD"/>
    <w:rsid w:val="00E825F2"/>
    <w:rsid w:val="00E8315A"/>
    <w:rsid w:val="00E85A9C"/>
    <w:rsid w:val="00E91051"/>
    <w:rsid w:val="00E935B0"/>
    <w:rsid w:val="00E96EC4"/>
    <w:rsid w:val="00E97368"/>
    <w:rsid w:val="00E97745"/>
    <w:rsid w:val="00EA2CC3"/>
    <w:rsid w:val="00EA2FC8"/>
    <w:rsid w:val="00EA5D70"/>
    <w:rsid w:val="00EB3B44"/>
    <w:rsid w:val="00EB42C8"/>
    <w:rsid w:val="00EB42FA"/>
    <w:rsid w:val="00ED4F26"/>
    <w:rsid w:val="00EE0384"/>
    <w:rsid w:val="00EE29BA"/>
    <w:rsid w:val="00EE359D"/>
    <w:rsid w:val="00EE5279"/>
    <w:rsid w:val="00EF0E47"/>
    <w:rsid w:val="00F01170"/>
    <w:rsid w:val="00F03B2D"/>
    <w:rsid w:val="00F05B82"/>
    <w:rsid w:val="00F07CA6"/>
    <w:rsid w:val="00F147B9"/>
    <w:rsid w:val="00F16A97"/>
    <w:rsid w:val="00F233BE"/>
    <w:rsid w:val="00F23585"/>
    <w:rsid w:val="00F25AD4"/>
    <w:rsid w:val="00F435DA"/>
    <w:rsid w:val="00F5217A"/>
    <w:rsid w:val="00F6009C"/>
    <w:rsid w:val="00F6295F"/>
    <w:rsid w:val="00F66D1E"/>
    <w:rsid w:val="00F70286"/>
    <w:rsid w:val="00F741C7"/>
    <w:rsid w:val="00F7608A"/>
    <w:rsid w:val="00F779D5"/>
    <w:rsid w:val="00F8394D"/>
    <w:rsid w:val="00F87CC6"/>
    <w:rsid w:val="00F922A2"/>
    <w:rsid w:val="00FB06A4"/>
    <w:rsid w:val="00FB2283"/>
    <w:rsid w:val="00FB7D5C"/>
    <w:rsid w:val="00FC0E25"/>
    <w:rsid w:val="00FC1292"/>
    <w:rsid w:val="00FD61F4"/>
    <w:rsid w:val="00FD79D6"/>
    <w:rsid w:val="00FD7F8F"/>
    <w:rsid w:val="00FE0A24"/>
    <w:rsid w:val="00FE66BC"/>
    <w:rsid w:val="00FE7BC2"/>
    <w:rsid w:val="00FF59AC"/>
    <w:rsid w:val="00FF7C8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4:docId w14:val="7728FF54"/>
  <w15:docId w15:val="{44C18D54-3A8C-4EC1-94F5-830FF13DC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7023"/>
    <w:rPr>
      <w:sz w:val="24"/>
      <w:szCs w:val="24"/>
      <w:lang w:eastAsia="en-US"/>
    </w:rPr>
  </w:style>
  <w:style w:type="paragraph" w:styleId="Heading1">
    <w:name w:val="heading 1"/>
    <w:basedOn w:val="Normal"/>
    <w:next w:val="Normal"/>
    <w:link w:val="Heading1Char"/>
    <w:uiPriority w:val="9"/>
    <w:qFormat/>
    <w:rsid w:val="00303218"/>
    <w:pPr>
      <w:keepNext/>
      <w:keepLines/>
      <w:numPr>
        <w:numId w:val="10"/>
      </w:numPr>
      <w:spacing w:before="120" w:after="1080"/>
      <w:outlineLvl w:val="0"/>
    </w:pPr>
    <w:rPr>
      <w:bCs/>
      <w:spacing w:val="10"/>
      <w:sz w:val="52"/>
      <w:szCs w:val="28"/>
      <w:lang w:eastAsia="bg-BG"/>
    </w:rPr>
  </w:style>
  <w:style w:type="paragraph" w:styleId="Heading2">
    <w:name w:val="heading 2"/>
    <w:basedOn w:val="Normal"/>
    <w:next w:val="Normal"/>
    <w:link w:val="Heading2Char"/>
    <w:uiPriority w:val="9"/>
    <w:qFormat/>
    <w:rsid w:val="00303218"/>
    <w:pPr>
      <w:keepNext/>
      <w:keepLines/>
      <w:numPr>
        <w:ilvl w:val="1"/>
        <w:numId w:val="10"/>
      </w:numPr>
      <w:spacing w:before="480" w:after="360"/>
      <w:outlineLvl w:val="1"/>
    </w:pPr>
    <w:rPr>
      <w:b/>
      <w:bCs/>
      <w:caps/>
      <w:color w:val="2E74B5"/>
      <w:spacing w:val="10"/>
      <w:w w:val="90"/>
      <w:sz w:val="28"/>
      <w:szCs w:val="26"/>
      <w:lang w:eastAsia="bg-BG"/>
    </w:rPr>
  </w:style>
  <w:style w:type="paragraph" w:styleId="Heading3">
    <w:name w:val="heading 3"/>
    <w:basedOn w:val="Normal"/>
    <w:next w:val="Normal"/>
    <w:link w:val="Heading3Char"/>
    <w:uiPriority w:val="9"/>
    <w:qFormat/>
    <w:rsid w:val="00303218"/>
    <w:pPr>
      <w:keepNext/>
      <w:keepLines/>
      <w:numPr>
        <w:ilvl w:val="2"/>
        <w:numId w:val="10"/>
      </w:numPr>
      <w:spacing w:before="480" w:after="240"/>
      <w:outlineLvl w:val="2"/>
    </w:pPr>
    <w:rPr>
      <w:b/>
      <w:bCs/>
      <w:caps/>
      <w:color w:val="2E74B5"/>
      <w:szCs w:val="22"/>
      <w:lang w:eastAsia="bg-BG"/>
    </w:rPr>
  </w:style>
  <w:style w:type="paragraph" w:styleId="Heading4">
    <w:name w:val="heading 4"/>
    <w:basedOn w:val="Normal"/>
    <w:next w:val="Normal"/>
    <w:link w:val="Heading4Char"/>
    <w:uiPriority w:val="9"/>
    <w:qFormat/>
    <w:rsid w:val="00303218"/>
    <w:pPr>
      <w:keepNext/>
      <w:keepLines/>
      <w:numPr>
        <w:ilvl w:val="3"/>
        <w:numId w:val="10"/>
      </w:numPr>
      <w:spacing w:before="240" w:after="120"/>
      <w:outlineLvl w:val="3"/>
    </w:pPr>
    <w:rPr>
      <w:b/>
      <w:bCs/>
      <w:iCs/>
      <w:color w:val="2E74B5"/>
      <w:szCs w:val="22"/>
      <w:lang w:eastAsia="bg-BG"/>
    </w:rPr>
  </w:style>
  <w:style w:type="paragraph" w:styleId="Heading5">
    <w:name w:val="heading 5"/>
    <w:basedOn w:val="Normal"/>
    <w:next w:val="Normal"/>
    <w:qFormat/>
    <w:rsid w:val="00587023"/>
    <w:pPr>
      <w:keepNext/>
      <w:ind w:left="6521"/>
      <w:jc w:val="both"/>
      <w:outlineLvl w:val="4"/>
    </w:pPr>
    <w:rPr>
      <w:b/>
      <w:sz w:val="28"/>
      <w:szCs w:val="20"/>
    </w:rPr>
  </w:style>
  <w:style w:type="paragraph" w:styleId="Heading6">
    <w:name w:val="heading 6"/>
    <w:basedOn w:val="Normal"/>
    <w:next w:val="Normal"/>
    <w:link w:val="Heading6Char"/>
    <w:uiPriority w:val="9"/>
    <w:qFormat/>
    <w:rsid w:val="00303218"/>
    <w:pPr>
      <w:keepNext/>
      <w:keepLines/>
      <w:numPr>
        <w:ilvl w:val="5"/>
        <w:numId w:val="10"/>
      </w:numPr>
      <w:spacing w:before="200"/>
      <w:jc w:val="both"/>
      <w:outlineLvl w:val="5"/>
    </w:pPr>
    <w:rPr>
      <w:i/>
      <w:iCs/>
      <w:color w:val="983D00"/>
      <w:szCs w:val="22"/>
      <w:lang w:eastAsia="bg-BG"/>
    </w:rPr>
  </w:style>
  <w:style w:type="paragraph" w:styleId="Heading7">
    <w:name w:val="heading 7"/>
    <w:basedOn w:val="Normal"/>
    <w:next w:val="Normal"/>
    <w:link w:val="Heading7Char"/>
    <w:uiPriority w:val="9"/>
    <w:qFormat/>
    <w:rsid w:val="00303218"/>
    <w:pPr>
      <w:keepNext/>
      <w:keepLines/>
      <w:numPr>
        <w:ilvl w:val="6"/>
        <w:numId w:val="10"/>
      </w:numPr>
      <w:spacing w:before="200"/>
      <w:jc w:val="both"/>
      <w:outlineLvl w:val="6"/>
    </w:pPr>
    <w:rPr>
      <w:i/>
      <w:iCs/>
      <w:szCs w:val="22"/>
      <w:lang w:eastAsia="bg-BG"/>
    </w:rPr>
  </w:style>
  <w:style w:type="paragraph" w:styleId="Heading8">
    <w:name w:val="heading 8"/>
    <w:basedOn w:val="Normal"/>
    <w:next w:val="Normal"/>
    <w:link w:val="Heading8Char"/>
    <w:uiPriority w:val="9"/>
    <w:qFormat/>
    <w:rsid w:val="00303218"/>
    <w:pPr>
      <w:keepNext/>
      <w:keepLines/>
      <w:numPr>
        <w:ilvl w:val="7"/>
        <w:numId w:val="10"/>
      </w:numPr>
      <w:spacing w:before="200"/>
      <w:jc w:val="both"/>
      <w:outlineLvl w:val="7"/>
    </w:pPr>
    <w:rPr>
      <w:color w:val="FE8637"/>
      <w:sz w:val="20"/>
      <w:szCs w:val="20"/>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587023"/>
    <w:rPr>
      <w:color w:val="0000FF"/>
      <w:u w:val="single"/>
    </w:rPr>
  </w:style>
  <w:style w:type="paragraph" w:styleId="Header">
    <w:name w:val="header"/>
    <w:basedOn w:val="Normal"/>
    <w:rsid w:val="00587023"/>
    <w:pPr>
      <w:tabs>
        <w:tab w:val="center" w:pos="4320"/>
        <w:tab w:val="right" w:pos="8640"/>
      </w:tabs>
    </w:pPr>
    <w:rPr>
      <w:sz w:val="20"/>
      <w:szCs w:val="20"/>
      <w:lang w:val="en-US"/>
    </w:rPr>
  </w:style>
  <w:style w:type="paragraph" w:customStyle="1" w:styleId="Style8">
    <w:name w:val="Style8"/>
    <w:basedOn w:val="Normal"/>
    <w:rsid w:val="00754136"/>
    <w:pPr>
      <w:widowControl w:val="0"/>
      <w:autoSpaceDE w:val="0"/>
      <w:autoSpaceDN w:val="0"/>
      <w:adjustRightInd w:val="0"/>
      <w:spacing w:line="322" w:lineRule="exact"/>
      <w:ind w:firstLine="706"/>
      <w:jc w:val="both"/>
    </w:pPr>
    <w:rPr>
      <w:lang w:eastAsia="bg-BG"/>
    </w:rPr>
  </w:style>
  <w:style w:type="paragraph" w:styleId="BalloonText">
    <w:name w:val="Balloon Text"/>
    <w:basedOn w:val="Normal"/>
    <w:semiHidden/>
    <w:rsid w:val="00E21E88"/>
    <w:rPr>
      <w:rFonts w:ascii="Tahoma" w:hAnsi="Tahoma" w:cs="Tahoma"/>
      <w:sz w:val="16"/>
      <w:szCs w:val="16"/>
    </w:rPr>
  </w:style>
  <w:style w:type="character" w:customStyle="1" w:styleId="a3">
    <w:name w:val="a3"/>
    <w:basedOn w:val="DefaultParagraphFont"/>
    <w:rsid w:val="00FE66BC"/>
  </w:style>
  <w:style w:type="paragraph" w:styleId="ListParagraph">
    <w:name w:val="List Paragraph"/>
    <w:basedOn w:val="Normal"/>
    <w:uiPriority w:val="34"/>
    <w:qFormat/>
    <w:rsid w:val="00060B4E"/>
    <w:pPr>
      <w:spacing w:after="120" w:line="360" w:lineRule="auto"/>
      <w:ind w:left="720" w:firstLine="720"/>
      <w:contextualSpacing/>
      <w:jc w:val="both"/>
    </w:pPr>
    <w:rPr>
      <w:rFonts w:ascii="Arial" w:hAnsi="Arial"/>
      <w:szCs w:val="20"/>
    </w:rPr>
  </w:style>
  <w:style w:type="paragraph" w:styleId="Footer">
    <w:name w:val="footer"/>
    <w:basedOn w:val="Normal"/>
    <w:link w:val="FooterChar"/>
    <w:uiPriority w:val="99"/>
    <w:rsid w:val="007104B7"/>
    <w:pPr>
      <w:tabs>
        <w:tab w:val="center" w:pos="4536"/>
        <w:tab w:val="right" w:pos="9072"/>
      </w:tabs>
    </w:pPr>
  </w:style>
  <w:style w:type="character" w:customStyle="1" w:styleId="FooterChar">
    <w:name w:val="Footer Char"/>
    <w:link w:val="Footer"/>
    <w:uiPriority w:val="99"/>
    <w:rsid w:val="007104B7"/>
    <w:rPr>
      <w:sz w:val="24"/>
      <w:szCs w:val="24"/>
      <w:lang w:val="en-GB" w:eastAsia="en-US"/>
    </w:rPr>
  </w:style>
  <w:style w:type="character" w:styleId="CommentReference">
    <w:name w:val="annotation reference"/>
    <w:uiPriority w:val="99"/>
    <w:rsid w:val="00BD20ED"/>
    <w:rPr>
      <w:sz w:val="16"/>
      <w:szCs w:val="16"/>
    </w:rPr>
  </w:style>
  <w:style w:type="paragraph" w:styleId="CommentText">
    <w:name w:val="annotation text"/>
    <w:basedOn w:val="Normal"/>
    <w:link w:val="CommentTextChar"/>
    <w:uiPriority w:val="99"/>
    <w:rsid w:val="00BD20ED"/>
    <w:rPr>
      <w:sz w:val="20"/>
      <w:szCs w:val="20"/>
    </w:rPr>
  </w:style>
  <w:style w:type="character" w:customStyle="1" w:styleId="CommentTextChar">
    <w:name w:val="Comment Text Char"/>
    <w:link w:val="CommentText"/>
    <w:uiPriority w:val="99"/>
    <w:rsid w:val="00BD20ED"/>
    <w:rPr>
      <w:lang w:eastAsia="en-US"/>
    </w:rPr>
  </w:style>
  <w:style w:type="paragraph" w:styleId="CommentSubject">
    <w:name w:val="annotation subject"/>
    <w:basedOn w:val="CommentText"/>
    <w:next w:val="CommentText"/>
    <w:link w:val="CommentSubjectChar"/>
    <w:rsid w:val="00BD20ED"/>
    <w:rPr>
      <w:b/>
      <w:bCs/>
    </w:rPr>
  </w:style>
  <w:style w:type="character" w:customStyle="1" w:styleId="CommentSubjectChar">
    <w:name w:val="Comment Subject Char"/>
    <w:link w:val="CommentSubject"/>
    <w:rsid w:val="00BD20ED"/>
    <w:rPr>
      <w:b/>
      <w:bCs/>
      <w:lang w:eastAsia="en-US"/>
    </w:rPr>
  </w:style>
  <w:style w:type="paragraph" w:styleId="BodyText">
    <w:name w:val="Body Text"/>
    <w:basedOn w:val="Normal"/>
    <w:link w:val="BodyTextChar"/>
    <w:rsid w:val="000B66DC"/>
    <w:pPr>
      <w:spacing w:after="120"/>
    </w:pPr>
    <w:rPr>
      <w:rFonts w:eastAsia="Batang"/>
      <w:lang w:eastAsia="ko-KR"/>
    </w:rPr>
  </w:style>
  <w:style w:type="character" w:customStyle="1" w:styleId="BodyTextChar">
    <w:name w:val="Body Text Char"/>
    <w:link w:val="BodyText"/>
    <w:rsid w:val="000B66DC"/>
    <w:rPr>
      <w:rFonts w:eastAsia="Batang"/>
      <w:sz w:val="24"/>
      <w:szCs w:val="24"/>
      <w:lang w:eastAsia="ko-KR"/>
    </w:rPr>
  </w:style>
  <w:style w:type="character" w:customStyle="1" w:styleId="Heading1Char">
    <w:name w:val="Heading 1 Char"/>
    <w:basedOn w:val="DefaultParagraphFont"/>
    <w:link w:val="Heading1"/>
    <w:uiPriority w:val="9"/>
    <w:rsid w:val="00303218"/>
    <w:rPr>
      <w:bCs/>
      <w:spacing w:val="10"/>
      <w:sz w:val="52"/>
      <w:szCs w:val="28"/>
    </w:rPr>
  </w:style>
  <w:style w:type="character" w:customStyle="1" w:styleId="Heading2Char">
    <w:name w:val="Heading 2 Char"/>
    <w:basedOn w:val="DefaultParagraphFont"/>
    <w:link w:val="Heading2"/>
    <w:uiPriority w:val="9"/>
    <w:rsid w:val="00303218"/>
    <w:rPr>
      <w:b/>
      <w:bCs/>
      <w:caps/>
      <w:color w:val="2E74B5"/>
      <w:spacing w:val="10"/>
      <w:w w:val="90"/>
      <w:sz w:val="28"/>
      <w:szCs w:val="26"/>
    </w:rPr>
  </w:style>
  <w:style w:type="character" w:customStyle="1" w:styleId="Heading3Char">
    <w:name w:val="Heading 3 Char"/>
    <w:basedOn w:val="DefaultParagraphFont"/>
    <w:link w:val="Heading3"/>
    <w:uiPriority w:val="9"/>
    <w:rsid w:val="00303218"/>
    <w:rPr>
      <w:b/>
      <w:bCs/>
      <w:caps/>
      <w:color w:val="2E74B5"/>
      <w:sz w:val="24"/>
      <w:szCs w:val="22"/>
    </w:rPr>
  </w:style>
  <w:style w:type="character" w:customStyle="1" w:styleId="Heading4Char">
    <w:name w:val="Heading 4 Char"/>
    <w:basedOn w:val="DefaultParagraphFont"/>
    <w:link w:val="Heading4"/>
    <w:uiPriority w:val="9"/>
    <w:rsid w:val="00303218"/>
    <w:rPr>
      <w:b/>
      <w:bCs/>
      <w:iCs/>
      <w:color w:val="2E74B5"/>
      <w:sz w:val="24"/>
      <w:szCs w:val="22"/>
    </w:rPr>
  </w:style>
  <w:style w:type="character" w:customStyle="1" w:styleId="Heading6Char">
    <w:name w:val="Heading 6 Char"/>
    <w:basedOn w:val="DefaultParagraphFont"/>
    <w:link w:val="Heading6"/>
    <w:uiPriority w:val="9"/>
    <w:rsid w:val="00303218"/>
    <w:rPr>
      <w:i/>
      <w:iCs/>
      <w:color w:val="983D00"/>
      <w:sz w:val="24"/>
      <w:szCs w:val="22"/>
    </w:rPr>
  </w:style>
  <w:style w:type="character" w:customStyle="1" w:styleId="Heading7Char">
    <w:name w:val="Heading 7 Char"/>
    <w:basedOn w:val="DefaultParagraphFont"/>
    <w:link w:val="Heading7"/>
    <w:uiPriority w:val="9"/>
    <w:rsid w:val="00303218"/>
    <w:rPr>
      <w:i/>
      <w:iCs/>
      <w:sz w:val="24"/>
      <w:szCs w:val="22"/>
    </w:rPr>
  </w:style>
  <w:style w:type="character" w:customStyle="1" w:styleId="Heading8Char">
    <w:name w:val="Heading 8 Char"/>
    <w:basedOn w:val="DefaultParagraphFont"/>
    <w:link w:val="Heading8"/>
    <w:uiPriority w:val="9"/>
    <w:rsid w:val="00303218"/>
    <w:rPr>
      <w:color w:val="FE863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425552">
      <w:bodyDiv w:val="1"/>
      <w:marLeft w:val="0"/>
      <w:marRight w:val="0"/>
      <w:marTop w:val="0"/>
      <w:marBottom w:val="0"/>
      <w:divBdr>
        <w:top w:val="none" w:sz="0" w:space="0" w:color="auto"/>
        <w:left w:val="none" w:sz="0" w:space="0" w:color="auto"/>
        <w:bottom w:val="none" w:sz="0" w:space="0" w:color="auto"/>
        <w:right w:val="none" w:sz="0" w:space="0" w:color="auto"/>
      </w:divBdr>
    </w:div>
    <w:div w:id="731663492">
      <w:bodyDiv w:val="1"/>
      <w:marLeft w:val="0"/>
      <w:marRight w:val="0"/>
      <w:marTop w:val="0"/>
      <w:marBottom w:val="0"/>
      <w:divBdr>
        <w:top w:val="none" w:sz="0" w:space="0" w:color="auto"/>
        <w:left w:val="none" w:sz="0" w:space="0" w:color="auto"/>
        <w:bottom w:val="none" w:sz="0" w:space="0" w:color="auto"/>
        <w:right w:val="none" w:sz="0" w:space="0" w:color="auto"/>
      </w:divBdr>
    </w:div>
    <w:div w:id="880628102">
      <w:bodyDiv w:val="1"/>
      <w:marLeft w:val="0"/>
      <w:marRight w:val="0"/>
      <w:marTop w:val="0"/>
      <w:marBottom w:val="0"/>
      <w:divBdr>
        <w:top w:val="none" w:sz="0" w:space="0" w:color="auto"/>
        <w:left w:val="none" w:sz="0" w:space="0" w:color="auto"/>
        <w:bottom w:val="none" w:sz="0" w:space="0" w:color="auto"/>
        <w:right w:val="none" w:sz="0" w:space="0" w:color="auto"/>
      </w:divBdr>
    </w:div>
    <w:div w:id="1151287045">
      <w:bodyDiv w:val="1"/>
      <w:marLeft w:val="0"/>
      <w:marRight w:val="0"/>
      <w:marTop w:val="0"/>
      <w:marBottom w:val="0"/>
      <w:divBdr>
        <w:top w:val="none" w:sz="0" w:space="0" w:color="auto"/>
        <w:left w:val="none" w:sz="0" w:space="0" w:color="auto"/>
        <w:bottom w:val="none" w:sz="0" w:space="0" w:color="auto"/>
        <w:right w:val="none" w:sz="0" w:space="0" w:color="auto"/>
      </w:divBdr>
    </w:div>
    <w:div w:id="1325206760">
      <w:bodyDiv w:val="1"/>
      <w:marLeft w:val="0"/>
      <w:marRight w:val="0"/>
      <w:marTop w:val="0"/>
      <w:marBottom w:val="0"/>
      <w:divBdr>
        <w:top w:val="none" w:sz="0" w:space="0" w:color="auto"/>
        <w:left w:val="none" w:sz="0" w:space="0" w:color="auto"/>
        <w:bottom w:val="none" w:sz="0" w:space="0" w:color="auto"/>
        <w:right w:val="none" w:sz="0" w:space="0" w:color="auto"/>
      </w:divBdr>
    </w:div>
    <w:div w:id="1700475545">
      <w:bodyDiv w:val="1"/>
      <w:marLeft w:val="0"/>
      <w:marRight w:val="0"/>
      <w:marTop w:val="0"/>
      <w:marBottom w:val="0"/>
      <w:divBdr>
        <w:top w:val="none" w:sz="0" w:space="0" w:color="auto"/>
        <w:left w:val="none" w:sz="0" w:space="0" w:color="auto"/>
        <w:bottom w:val="none" w:sz="0" w:space="0" w:color="auto"/>
        <w:right w:val="none" w:sz="0" w:space="0" w:color="auto"/>
      </w:divBdr>
    </w:div>
    <w:div w:id="2116709372">
      <w:bodyDiv w:val="1"/>
      <w:marLeft w:val="0"/>
      <w:marRight w:val="0"/>
      <w:marTop w:val="0"/>
      <w:marBottom w:val="0"/>
      <w:divBdr>
        <w:top w:val="none" w:sz="0" w:space="0" w:color="auto"/>
        <w:left w:val="none" w:sz="0" w:space="0" w:color="auto"/>
        <w:bottom w:val="none" w:sz="0" w:space="0" w:color="auto"/>
        <w:right w:val="none" w:sz="0" w:space="0" w:color="auto"/>
      </w:divBdr>
      <w:divsChild>
        <w:div w:id="856889823">
          <w:marLeft w:val="0"/>
          <w:marRight w:val="0"/>
          <w:marTop w:val="113"/>
          <w:marBottom w:val="0"/>
          <w:divBdr>
            <w:top w:val="none" w:sz="0" w:space="0" w:color="auto"/>
            <w:left w:val="none" w:sz="0" w:space="0" w:color="auto"/>
            <w:bottom w:val="none" w:sz="0" w:space="0" w:color="auto"/>
            <w:right w:val="none" w:sz="0" w:space="0" w:color="auto"/>
          </w:divBdr>
        </w:div>
        <w:div w:id="1670281743">
          <w:marLeft w:val="0"/>
          <w:marRight w:val="0"/>
          <w:marTop w:val="57"/>
          <w:marBottom w:val="0"/>
          <w:divBdr>
            <w:top w:val="none" w:sz="0" w:space="0" w:color="auto"/>
            <w:left w:val="none" w:sz="0" w:space="0" w:color="auto"/>
            <w:bottom w:val="none" w:sz="0" w:space="0" w:color="auto"/>
            <w:right w:val="none" w:sz="0" w:space="0" w:color="auto"/>
          </w:divBdr>
        </w:div>
      </w:divsChild>
    </w:div>
    <w:div w:id="2140341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35B681-B237-4861-B088-0931EDFEC3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5</Pages>
  <Words>3015</Words>
  <Characters>16578</Characters>
  <Application>Microsoft Office Word</Application>
  <DocSecurity>0</DocSecurity>
  <Lines>138</Lines>
  <Paragraphs>39</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lpstr> </vt:lpstr>
    </vt:vector>
  </TitlesOfParts>
  <Company>Ministry of Culture</Company>
  <LinksUpToDate>false</LinksUpToDate>
  <CharactersWithSpaces>19554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m.kacarova</dc:creator>
  <cp:keywords/>
  <cp:lastModifiedBy>Добрина Стоянова</cp:lastModifiedBy>
  <cp:revision>27</cp:revision>
  <cp:lastPrinted>2019-07-11T08:54:00Z</cp:lastPrinted>
  <dcterms:created xsi:type="dcterms:W3CDTF">2022-06-02T09:58:00Z</dcterms:created>
  <dcterms:modified xsi:type="dcterms:W3CDTF">2022-06-06T06:20:00Z</dcterms:modified>
</cp:coreProperties>
</file>